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F101089" w14:textId="77777777" w:rsidTr="00ED0C8B">
        <w:tc>
          <w:tcPr>
            <w:tcW w:w="8720" w:type="dxa"/>
          </w:tcPr>
          <w:p w14:paraId="6009B275" w14:textId="1FE43B1E" w:rsidR="001D480A" w:rsidRPr="009401F6" w:rsidRDefault="0011119D" w:rsidP="007B23EE">
            <w:pPr>
              <w:pStyle w:val="Title"/>
            </w:pPr>
            <w:r w:rsidRPr="00B45528">
              <w:t>ARGB A</w:t>
            </w:r>
            <w:r>
              <w:t xml:space="preserve">ppendix 11 - </w:t>
            </w:r>
            <w:bookmarkStart w:id="0" w:name="_GoBack"/>
            <w:r>
              <w:t>Guidance on TGO 107</w:t>
            </w:r>
            <w:r w:rsidRPr="00B45528">
              <w:t xml:space="preserve">: </w:t>
            </w:r>
            <w:r>
              <w:t>Standard for Biologicals – Labelling Requirements</w:t>
            </w:r>
            <w:bookmarkEnd w:id="0"/>
          </w:p>
        </w:tc>
      </w:tr>
      <w:tr w:rsidR="00ED0C8B" w:rsidRPr="009401F6" w14:paraId="6F9A5FFE" w14:textId="77777777" w:rsidTr="00ED0C8B">
        <w:trPr>
          <w:trHeight w:val="1387"/>
        </w:trPr>
        <w:tc>
          <w:tcPr>
            <w:tcW w:w="8720" w:type="dxa"/>
          </w:tcPr>
          <w:p w14:paraId="56575666" w14:textId="00B2CABA" w:rsidR="001D480A" w:rsidRPr="009401F6" w:rsidRDefault="00354A15" w:rsidP="00ED0C8B">
            <w:pPr>
              <w:pStyle w:val="Subtitle"/>
              <w:ind w:left="0"/>
              <w:rPr>
                <w:lang w:eastAsia="en-AU"/>
              </w:rPr>
            </w:pPr>
            <w:r w:rsidRPr="00B45528">
              <w:t>Australian Regulatory Guidelines for Biologicals (ARGB)</w:t>
            </w:r>
          </w:p>
        </w:tc>
      </w:tr>
      <w:tr w:rsidR="00ED0C8B" w:rsidRPr="009401F6" w14:paraId="0821BB24" w14:textId="77777777" w:rsidTr="00ED0C8B">
        <w:tc>
          <w:tcPr>
            <w:tcW w:w="8720" w:type="dxa"/>
          </w:tcPr>
          <w:p w14:paraId="1061846B" w14:textId="49C5401D" w:rsidR="00ED0C8B" w:rsidRPr="009401F6" w:rsidRDefault="00ED0C8B" w:rsidP="00D101FC">
            <w:pPr>
              <w:pStyle w:val="Date"/>
              <w:rPr>
                <w:lang w:eastAsia="en-AU"/>
              </w:rPr>
            </w:pPr>
            <w:r w:rsidRPr="009401F6">
              <w:rPr>
                <w:lang w:eastAsia="en-AU"/>
              </w:rPr>
              <w:t>Version 1.0,</w:t>
            </w:r>
            <w:r w:rsidR="007A79AB">
              <w:rPr>
                <w:lang w:eastAsia="en-AU"/>
              </w:rPr>
              <w:t xml:space="preserve"> May </w:t>
            </w:r>
            <w:r w:rsidR="00CF6C21">
              <w:rPr>
                <w:lang w:eastAsia="en-AU"/>
              </w:rPr>
              <w:t>2021</w:t>
            </w:r>
          </w:p>
        </w:tc>
      </w:tr>
    </w:tbl>
    <w:p w14:paraId="11150562" w14:textId="77777777" w:rsidR="00BA6FF1" w:rsidRPr="009401F6" w:rsidRDefault="00BA6FF1" w:rsidP="007C7B5B">
      <w:pPr>
        <w:rPr>
          <w:lang w:eastAsia="en-AU"/>
        </w:rPr>
      </w:pPr>
    </w:p>
    <w:p w14:paraId="6E7C4801"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30E3528A" w14:textId="77777777" w:rsidR="00BA6FF1" w:rsidRPr="005D4EA1" w:rsidRDefault="00BA6FF1" w:rsidP="00FE1941">
      <w:pPr>
        <w:pStyle w:val="LegalSubheading"/>
        <w:pageBreakBefore/>
      </w:pPr>
      <w:r w:rsidRPr="00691723">
        <w:lastRenderedPageBreak/>
        <w:t>Copyright</w:t>
      </w:r>
    </w:p>
    <w:p w14:paraId="1BE23B7F" w14:textId="130A0961" w:rsidR="00611B57" w:rsidRDefault="00EA453A" w:rsidP="00FE1941">
      <w:pPr>
        <w:pStyle w:val="LegalCopy"/>
        <w:spacing w:after="0"/>
      </w:pPr>
      <w:r w:rsidRPr="009401F6">
        <w:t>© Commonwealth of Australia 20</w:t>
      </w:r>
      <w:r w:rsidR="00354A15">
        <w:t>21</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11135ED" w14:textId="77777777" w:rsidR="008D2B09" w:rsidRPr="009401F6" w:rsidRDefault="008D2B09" w:rsidP="00611B57">
      <w:pPr>
        <w:pStyle w:val="LegalSubheading"/>
      </w:pPr>
      <w:r w:rsidRPr="009401F6">
        <w:t>Confidentiality</w:t>
      </w:r>
    </w:p>
    <w:p w14:paraId="1C4EA72E" w14:textId="77777777" w:rsidR="00F8365F" w:rsidRPr="00EB182C" w:rsidRDefault="008D2B09" w:rsidP="003204DD">
      <w:pPr>
        <w:pStyle w:val="LegalCopy"/>
      </w:pPr>
      <w:r w:rsidRPr="00EB182C">
        <w:rPr>
          <w:lang w:eastAsia="en-AU"/>
        </w:rPr>
        <w:t xml:space="preserve">All submissions received </w:t>
      </w:r>
      <w:proofErr w:type="gramStart"/>
      <w:r w:rsidRPr="00EB182C">
        <w:rPr>
          <w:lang w:eastAsia="en-AU"/>
        </w:rPr>
        <w:t>will be placed</w:t>
      </w:r>
      <w:proofErr w:type="gramEnd"/>
      <w:r w:rsidRPr="00EB182C">
        <w:rPr>
          <w:lang w:eastAsia="en-AU"/>
        </w:rPr>
        <w:t xml:space="preserve"> on the TGA’s Internet site, unless marked confidential. Any confidential</w:t>
      </w:r>
      <w:r w:rsidR="00907ACE" w:rsidRPr="00EB182C">
        <w:rPr>
          <w:lang w:eastAsia="en-AU"/>
        </w:rPr>
        <w:t xml:space="preserve"> </w:t>
      </w:r>
      <w:r w:rsidRPr="00EB182C">
        <w:rPr>
          <w:lang w:eastAsia="en-AU"/>
        </w:rPr>
        <w:t xml:space="preserve">material contained within your submission </w:t>
      </w:r>
      <w:proofErr w:type="gramStart"/>
      <w:r w:rsidRPr="00EB182C">
        <w:rPr>
          <w:lang w:eastAsia="en-AU"/>
        </w:rPr>
        <w:t>should be provided</w:t>
      </w:r>
      <w:proofErr w:type="gramEnd"/>
      <w:r w:rsidRPr="00EB182C">
        <w:rPr>
          <w:lang w:eastAsia="en-AU"/>
        </w:rPr>
        <w:t xml:space="preserve">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 xml:space="preserve">For submission made by individuals, all personal details, other than your name, </w:t>
      </w:r>
      <w:proofErr w:type="gramStart"/>
      <w:r w:rsidRPr="00EB182C">
        <w:rPr>
          <w:lang w:eastAsia="en-AU"/>
        </w:rPr>
        <w:t>will be removed</w:t>
      </w:r>
      <w:proofErr w:type="gramEnd"/>
      <w:r w:rsidRPr="00EB182C">
        <w:rPr>
          <w:lang w:eastAsia="en-AU"/>
        </w:rPr>
        <w:t xml:space="preserve">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 xml:space="preserve">In addition, a list of parties making submissions </w:t>
      </w:r>
      <w:proofErr w:type="gramStart"/>
      <w:r w:rsidRPr="00EB182C">
        <w:rPr>
          <w:lang w:eastAsia="en-AU"/>
        </w:rPr>
        <w:t>will be published</w:t>
      </w:r>
      <w:proofErr w:type="gramEnd"/>
      <w:r w:rsidRPr="00EB182C">
        <w:rPr>
          <w:lang w:eastAsia="en-AU"/>
        </w:rPr>
        <w:t>. If you do not wish to be identified with your</w:t>
      </w:r>
      <w:r w:rsidR="00611B57" w:rsidRPr="00EB182C">
        <w:rPr>
          <w:lang w:eastAsia="en-AU"/>
        </w:rPr>
        <w:t xml:space="preserve"> </w:t>
      </w:r>
      <w:proofErr w:type="gramStart"/>
      <w:r w:rsidRPr="00EB182C">
        <w:rPr>
          <w:lang w:eastAsia="en-AU"/>
        </w:rPr>
        <w:t>submission</w:t>
      </w:r>
      <w:proofErr w:type="gramEnd"/>
      <w:r w:rsidRPr="00EB182C">
        <w:rPr>
          <w:lang w:eastAsia="en-AU"/>
        </w:rPr>
        <w:t xml:space="preserve">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14:paraId="107060A3" w14:textId="77777777" w:rsidR="00B92C72" w:rsidRPr="009401F6" w:rsidRDefault="00B92C72" w:rsidP="00B92C72">
          <w:pPr>
            <w:pStyle w:val="NonTOCheading2"/>
          </w:pPr>
          <w:r w:rsidRPr="009401F6">
            <w:t>Contents</w:t>
          </w:r>
        </w:p>
        <w:p w14:paraId="767EDDF9" w14:textId="41E743CE" w:rsidR="008352A1"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1642704" w:history="1">
            <w:r w:rsidR="008352A1" w:rsidRPr="00CC16A1">
              <w:rPr>
                <w:rStyle w:val="Hyperlink"/>
                <w:noProof/>
              </w:rPr>
              <w:t>About this guidance</w:t>
            </w:r>
            <w:r w:rsidR="008352A1">
              <w:rPr>
                <w:noProof/>
                <w:webHidden/>
              </w:rPr>
              <w:tab/>
            </w:r>
            <w:r w:rsidR="008352A1">
              <w:rPr>
                <w:noProof/>
                <w:webHidden/>
              </w:rPr>
              <w:fldChar w:fldCharType="begin"/>
            </w:r>
            <w:r w:rsidR="008352A1">
              <w:rPr>
                <w:noProof/>
                <w:webHidden/>
              </w:rPr>
              <w:instrText xml:space="preserve"> PAGEREF _Toc71642704 \h </w:instrText>
            </w:r>
            <w:r w:rsidR="008352A1">
              <w:rPr>
                <w:noProof/>
                <w:webHidden/>
              </w:rPr>
            </w:r>
            <w:r w:rsidR="008352A1">
              <w:rPr>
                <w:noProof/>
                <w:webHidden/>
              </w:rPr>
              <w:fldChar w:fldCharType="separate"/>
            </w:r>
            <w:r w:rsidR="008352A1">
              <w:rPr>
                <w:noProof/>
                <w:webHidden/>
              </w:rPr>
              <w:t>4</w:t>
            </w:r>
            <w:r w:rsidR="008352A1">
              <w:rPr>
                <w:noProof/>
                <w:webHidden/>
              </w:rPr>
              <w:fldChar w:fldCharType="end"/>
            </w:r>
          </w:hyperlink>
        </w:p>
        <w:p w14:paraId="7C169037" w14:textId="6374946A" w:rsidR="008352A1" w:rsidRDefault="007B23EE">
          <w:pPr>
            <w:pStyle w:val="TOC1"/>
            <w:rPr>
              <w:rFonts w:asciiTheme="minorHAnsi" w:eastAsiaTheme="minorEastAsia" w:hAnsiTheme="minorHAnsi" w:cstheme="minorBidi"/>
              <w:b w:val="0"/>
              <w:noProof/>
              <w:sz w:val="22"/>
              <w:szCs w:val="22"/>
              <w:lang w:eastAsia="en-AU"/>
            </w:rPr>
          </w:pPr>
          <w:hyperlink w:anchor="_Toc71642705" w:history="1">
            <w:r w:rsidR="008352A1" w:rsidRPr="00CC16A1">
              <w:rPr>
                <w:rStyle w:val="Hyperlink"/>
                <w:noProof/>
              </w:rPr>
              <w:t>About TGO 107</w:t>
            </w:r>
            <w:r w:rsidR="008352A1">
              <w:rPr>
                <w:noProof/>
                <w:webHidden/>
              </w:rPr>
              <w:tab/>
            </w:r>
            <w:r w:rsidR="008352A1">
              <w:rPr>
                <w:noProof/>
                <w:webHidden/>
              </w:rPr>
              <w:fldChar w:fldCharType="begin"/>
            </w:r>
            <w:r w:rsidR="008352A1">
              <w:rPr>
                <w:noProof/>
                <w:webHidden/>
              </w:rPr>
              <w:instrText xml:space="preserve"> PAGEREF _Toc71642705 \h </w:instrText>
            </w:r>
            <w:r w:rsidR="008352A1">
              <w:rPr>
                <w:noProof/>
                <w:webHidden/>
              </w:rPr>
            </w:r>
            <w:r w:rsidR="008352A1">
              <w:rPr>
                <w:noProof/>
                <w:webHidden/>
              </w:rPr>
              <w:fldChar w:fldCharType="separate"/>
            </w:r>
            <w:r w:rsidR="008352A1">
              <w:rPr>
                <w:noProof/>
                <w:webHidden/>
              </w:rPr>
              <w:t>4</w:t>
            </w:r>
            <w:r w:rsidR="008352A1">
              <w:rPr>
                <w:noProof/>
                <w:webHidden/>
              </w:rPr>
              <w:fldChar w:fldCharType="end"/>
            </w:r>
          </w:hyperlink>
        </w:p>
        <w:p w14:paraId="08A78A71" w14:textId="5AD98E5A" w:rsidR="008352A1" w:rsidRDefault="007B23EE">
          <w:pPr>
            <w:pStyle w:val="TOC2"/>
            <w:rPr>
              <w:rFonts w:asciiTheme="minorHAnsi" w:eastAsiaTheme="minorEastAsia" w:hAnsiTheme="minorHAnsi" w:cstheme="minorBidi"/>
              <w:b w:val="0"/>
              <w:noProof/>
              <w:sz w:val="22"/>
              <w:szCs w:val="22"/>
              <w:lang w:eastAsia="en-AU"/>
            </w:rPr>
          </w:pPr>
          <w:hyperlink w:anchor="_Toc71642706" w:history="1">
            <w:r w:rsidR="008352A1" w:rsidRPr="00CC16A1">
              <w:rPr>
                <w:rStyle w:val="Hyperlink"/>
                <w:noProof/>
              </w:rPr>
              <w:t>Commencement of TGO 107</w:t>
            </w:r>
            <w:r w:rsidR="008352A1">
              <w:rPr>
                <w:noProof/>
                <w:webHidden/>
              </w:rPr>
              <w:tab/>
            </w:r>
            <w:r w:rsidR="008352A1">
              <w:rPr>
                <w:noProof/>
                <w:webHidden/>
              </w:rPr>
              <w:fldChar w:fldCharType="begin"/>
            </w:r>
            <w:r w:rsidR="008352A1">
              <w:rPr>
                <w:noProof/>
                <w:webHidden/>
              </w:rPr>
              <w:instrText xml:space="preserve"> PAGEREF _Toc71642706 \h </w:instrText>
            </w:r>
            <w:r w:rsidR="008352A1">
              <w:rPr>
                <w:noProof/>
                <w:webHidden/>
              </w:rPr>
            </w:r>
            <w:r w:rsidR="008352A1">
              <w:rPr>
                <w:noProof/>
                <w:webHidden/>
              </w:rPr>
              <w:fldChar w:fldCharType="separate"/>
            </w:r>
            <w:r w:rsidR="008352A1">
              <w:rPr>
                <w:noProof/>
                <w:webHidden/>
              </w:rPr>
              <w:t>5</w:t>
            </w:r>
            <w:r w:rsidR="008352A1">
              <w:rPr>
                <w:noProof/>
                <w:webHidden/>
              </w:rPr>
              <w:fldChar w:fldCharType="end"/>
            </w:r>
          </w:hyperlink>
        </w:p>
        <w:p w14:paraId="1E76B94A" w14:textId="33A764E8" w:rsidR="008352A1" w:rsidRDefault="007B23EE">
          <w:pPr>
            <w:pStyle w:val="TOC2"/>
            <w:rPr>
              <w:rFonts w:asciiTheme="minorHAnsi" w:eastAsiaTheme="minorEastAsia" w:hAnsiTheme="minorHAnsi" w:cstheme="minorBidi"/>
              <w:b w:val="0"/>
              <w:noProof/>
              <w:sz w:val="22"/>
              <w:szCs w:val="22"/>
              <w:lang w:eastAsia="en-AU"/>
            </w:rPr>
          </w:pPr>
          <w:hyperlink w:anchor="_Toc71642707" w:history="1">
            <w:r w:rsidR="008352A1" w:rsidRPr="00CC16A1">
              <w:rPr>
                <w:rStyle w:val="Hyperlink"/>
                <w:noProof/>
              </w:rPr>
              <w:t>Review of TGO 107</w:t>
            </w:r>
            <w:r w:rsidR="008352A1">
              <w:rPr>
                <w:noProof/>
                <w:webHidden/>
              </w:rPr>
              <w:tab/>
            </w:r>
            <w:r w:rsidR="008352A1">
              <w:rPr>
                <w:noProof/>
                <w:webHidden/>
              </w:rPr>
              <w:fldChar w:fldCharType="begin"/>
            </w:r>
            <w:r w:rsidR="008352A1">
              <w:rPr>
                <w:noProof/>
                <w:webHidden/>
              </w:rPr>
              <w:instrText xml:space="preserve"> PAGEREF _Toc71642707 \h </w:instrText>
            </w:r>
            <w:r w:rsidR="008352A1">
              <w:rPr>
                <w:noProof/>
                <w:webHidden/>
              </w:rPr>
            </w:r>
            <w:r w:rsidR="008352A1">
              <w:rPr>
                <w:noProof/>
                <w:webHidden/>
              </w:rPr>
              <w:fldChar w:fldCharType="separate"/>
            </w:r>
            <w:r w:rsidR="008352A1">
              <w:rPr>
                <w:noProof/>
                <w:webHidden/>
              </w:rPr>
              <w:t>5</w:t>
            </w:r>
            <w:r w:rsidR="008352A1">
              <w:rPr>
                <w:noProof/>
                <w:webHidden/>
              </w:rPr>
              <w:fldChar w:fldCharType="end"/>
            </w:r>
          </w:hyperlink>
        </w:p>
        <w:p w14:paraId="4BAF141D" w14:textId="3C8FCB03" w:rsidR="008352A1" w:rsidRDefault="007B23EE">
          <w:pPr>
            <w:pStyle w:val="TOC1"/>
            <w:rPr>
              <w:rFonts w:asciiTheme="minorHAnsi" w:eastAsiaTheme="minorEastAsia" w:hAnsiTheme="minorHAnsi" w:cstheme="minorBidi"/>
              <w:b w:val="0"/>
              <w:noProof/>
              <w:sz w:val="22"/>
              <w:szCs w:val="22"/>
              <w:lang w:eastAsia="en-AU"/>
            </w:rPr>
          </w:pPr>
          <w:hyperlink w:anchor="_Toc71642708" w:history="1">
            <w:r w:rsidR="008352A1" w:rsidRPr="00CC16A1">
              <w:rPr>
                <w:rStyle w:val="Hyperlink"/>
                <w:noProof/>
              </w:rPr>
              <w:t>Part 2 – Labelling requirements</w:t>
            </w:r>
            <w:r w:rsidR="008352A1">
              <w:rPr>
                <w:noProof/>
                <w:webHidden/>
              </w:rPr>
              <w:tab/>
            </w:r>
            <w:r w:rsidR="008352A1">
              <w:rPr>
                <w:noProof/>
                <w:webHidden/>
              </w:rPr>
              <w:fldChar w:fldCharType="begin"/>
            </w:r>
            <w:r w:rsidR="008352A1">
              <w:rPr>
                <w:noProof/>
                <w:webHidden/>
              </w:rPr>
              <w:instrText xml:space="preserve"> PAGEREF _Toc71642708 \h </w:instrText>
            </w:r>
            <w:r w:rsidR="008352A1">
              <w:rPr>
                <w:noProof/>
                <w:webHidden/>
              </w:rPr>
            </w:r>
            <w:r w:rsidR="008352A1">
              <w:rPr>
                <w:noProof/>
                <w:webHidden/>
              </w:rPr>
              <w:fldChar w:fldCharType="separate"/>
            </w:r>
            <w:r w:rsidR="008352A1">
              <w:rPr>
                <w:noProof/>
                <w:webHidden/>
              </w:rPr>
              <w:t>5</w:t>
            </w:r>
            <w:r w:rsidR="008352A1">
              <w:rPr>
                <w:noProof/>
                <w:webHidden/>
              </w:rPr>
              <w:fldChar w:fldCharType="end"/>
            </w:r>
          </w:hyperlink>
        </w:p>
        <w:p w14:paraId="16A37A46" w14:textId="1A2A3CD3" w:rsidR="008352A1" w:rsidRDefault="007B23EE">
          <w:pPr>
            <w:pStyle w:val="TOC2"/>
            <w:rPr>
              <w:rFonts w:asciiTheme="minorHAnsi" w:eastAsiaTheme="minorEastAsia" w:hAnsiTheme="minorHAnsi" w:cstheme="minorBidi"/>
              <w:b w:val="0"/>
              <w:noProof/>
              <w:sz w:val="22"/>
              <w:szCs w:val="22"/>
              <w:lang w:eastAsia="en-AU"/>
            </w:rPr>
          </w:pPr>
          <w:hyperlink w:anchor="_Toc71642709" w:history="1">
            <w:r w:rsidR="008352A1" w:rsidRPr="00CC16A1">
              <w:rPr>
                <w:rStyle w:val="Hyperlink"/>
                <w:noProof/>
              </w:rPr>
              <w:t>Section 8 – General requirements</w:t>
            </w:r>
            <w:r w:rsidR="008352A1">
              <w:rPr>
                <w:noProof/>
                <w:webHidden/>
              </w:rPr>
              <w:tab/>
            </w:r>
            <w:r w:rsidR="008352A1">
              <w:rPr>
                <w:noProof/>
                <w:webHidden/>
              </w:rPr>
              <w:fldChar w:fldCharType="begin"/>
            </w:r>
            <w:r w:rsidR="008352A1">
              <w:rPr>
                <w:noProof/>
                <w:webHidden/>
              </w:rPr>
              <w:instrText xml:space="preserve"> PAGEREF _Toc71642709 \h </w:instrText>
            </w:r>
            <w:r w:rsidR="008352A1">
              <w:rPr>
                <w:noProof/>
                <w:webHidden/>
              </w:rPr>
            </w:r>
            <w:r w:rsidR="008352A1">
              <w:rPr>
                <w:noProof/>
                <w:webHidden/>
              </w:rPr>
              <w:fldChar w:fldCharType="separate"/>
            </w:r>
            <w:r w:rsidR="008352A1">
              <w:rPr>
                <w:noProof/>
                <w:webHidden/>
              </w:rPr>
              <w:t>5</w:t>
            </w:r>
            <w:r w:rsidR="008352A1">
              <w:rPr>
                <w:noProof/>
                <w:webHidden/>
              </w:rPr>
              <w:fldChar w:fldCharType="end"/>
            </w:r>
          </w:hyperlink>
        </w:p>
        <w:p w14:paraId="18968BD3" w14:textId="242E9DCD" w:rsidR="008352A1" w:rsidRDefault="007B23EE">
          <w:pPr>
            <w:pStyle w:val="TOC3"/>
            <w:rPr>
              <w:rFonts w:asciiTheme="minorHAnsi" w:eastAsiaTheme="minorEastAsia" w:hAnsiTheme="minorHAnsi" w:cstheme="minorBidi"/>
              <w:b w:val="0"/>
              <w:noProof/>
              <w:szCs w:val="22"/>
              <w:lang w:eastAsia="en-AU"/>
            </w:rPr>
          </w:pPr>
          <w:hyperlink w:anchor="_Toc71642710" w:history="1">
            <w:r w:rsidR="008352A1" w:rsidRPr="00CC16A1">
              <w:rPr>
                <w:rStyle w:val="Hyperlink"/>
                <w:noProof/>
              </w:rPr>
              <w:t>Subsection 8(1) – Label particulars</w:t>
            </w:r>
            <w:r w:rsidR="008352A1">
              <w:rPr>
                <w:noProof/>
                <w:webHidden/>
              </w:rPr>
              <w:tab/>
            </w:r>
            <w:r w:rsidR="008352A1">
              <w:rPr>
                <w:noProof/>
                <w:webHidden/>
              </w:rPr>
              <w:fldChar w:fldCharType="begin"/>
            </w:r>
            <w:r w:rsidR="008352A1">
              <w:rPr>
                <w:noProof/>
                <w:webHidden/>
              </w:rPr>
              <w:instrText xml:space="preserve"> PAGEREF _Toc71642710 \h </w:instrText>
            </w:r>
            <w:r w:rsidR="008352A1">
              <w:rPr>
                <w:noProof/>
                <w:webHidden/>
              </w:rPr>
            </w:r>
            <w:r w:rsidR="008352A1">
              <w:rPr>
                <w:noProof/>
                <w:webHidden/>
              </w:rPr>
              <w:fldChar w:fldCharType="separate"/>
            </w:r>
            <w:r w:rsidR="008352A1">
              <w:rPr>
                <w:noProof/>
                <w:webHidden/>
              </w:rPr>
              <w:t>5</w:t>
            </w:r>
            <w:r w:rsidR="008352A1">
              <w:rPr>
                <w:noProof/>
                <w:webHidden/>
              </w:rPr>
              <w:fldChar w:fldCharType="end"/>
            </w:r>
          </w:hyperlink>
        </w:p>
        <w:p w14:paraId="627EE090" w14:textId="5EC95E37" w:rsidR="008352A1" w:rsidRDefault="007B23EE">
          <w:pPr>
            <w:pStyle w:val="TOC3"/>
            <w:rPr>
              <w:rFonts w:asciiTheme="minorHAnsi" w:eastAsiaTheme="minorEastAsia" w:hAnsiTheme="minorHAnsi" w:cstheme="minorBidi"/>
              <w:b w:val="0"/>
              <w:noProof/>
              <w:szCs w:val="22"/>
              <w:lang w:eastAsia="en-AU"/>
            </w:rPr>
          </w:pPr>
          <w:hyperlink w:anchor="_Toc71642711" w:history="1">
            <w:r w:rsidR="008352A1" w:rsidRPr="00CC16A1">
              <w:rPr>
                <w:rStyle w:val="Hyperlink"/>
                <w:noProof/>
              </w:rPr>
              <w:t>Subsection 8(2) – Attachment and integrity of labels</w:t>
            </w:r>
            <w:r w:rsidR="008352A1">
              <w:rPr>
                <w:noProof/>
                <w:webHidden/>
              </w:rPr>
              <w:tab/>
            </w:r>
            <w:r w:rsidR="008352A1">
              <w:rPr>
                <w:noProof/>
                <w:webHidden/>
              </w:rPr>
              <w:fldChar w:fldCharType="begin"/>
            </w:r>
            <w:r w:rsidR="008352A1">
              <w:rPr>
                <w:noProof/>
                <w:webHidden/>
              </w:rPr>
              <w:instrText xml:space="preserve"> PAGEREF _Toc71642711 \h </w:instrText>
            </w:r>
            <w:r w:rsidR="008352A1">
              <w:rPr>
                <w:noProof/>
                <w:webHidden/>
              </w:rPr>
            </w:r>
            <w:r w:rsidR="008352A1">
              <w:rPr>
                <w:noProof/>
                <w:webHidden/>
              </w:rPr>
              <w:fldChar w:fldCharType="separate"/>
            </w:r>
            <w:r w:rsidR="008352A1">
              <w:rPr>
                <w:noProof/>
                <w:webHidden/>
              </w:rPr>
              <w:t>6</w:t>
            </w:r>
            <w:r w:rsidR="008352A1">
              <w:rPr>
                <w:noProof/>
                <w:webHidden/>
              </w:rPr>
              <w:fldChar w:fldCharType="end"/>
            </w:r>
          </w:hyperlink>
        </w:p>
        <w:p w14:paraId="3879D605" w14:textId="218701F9" w:rsidR="008352A1" w:rsidRDefault="007B23EE">
          <w:pPr>
            <w:pStyle w:val="TOC3"/>
            <w:rPr>
              <w:rFonts w:asciiTheme="minorHAnsi" w:eastAsiaTheme="minorEastAsia" w:hAnsiTheme="minorHAnsi" w:cstheme="minorBidi"/>
              <w:b w:val="0"/>
              <w:noProof/>
              <w:szCs w:val="22"/>
              <w:lang w:eastAsia="en-AU"/>
            </w:rPr>
          </w:pPr>
          <w:hyperlink w:anchor="_Toc71642712" w:history="1">
            <w:r w:rsidR="008352A1" w:rsidRPr="00CC16A1">
              <w:rPr>
                <w:rStyle w:val="Hyperlink"/>
                <w:noProof/>
              </w:rPr>
              <w:t>Subsection 8(3) – Container labelling and traceability</w:t>
            </w:r>
            <w:r w:rsidR="008352A1">
              <w:rPr>
                <w:noProof/>
                <w:webHidden/>
              </w:rPr>
              <w:tab/>
            </w:r>
            <w:r w:rsidR="008352A1">
              <w:rPr>
                <w:noProof/>
                <w:webHidden/>
              </w:rPr>
              <w:fldChar w:fldCharType="begin"/>
            </w:r>
            <w:r w:rsidR="008352A1">
              <w:rPr>
                <w:noProof/>
                <w:webHidden/>
              </w:rPr>
              <w:instrText xml:space="preserve"> PAGEREF _Toc71642712 \h </w:instrText>
            </w:r>
            <w:r w:rsidR="008352A1">
              <w:rPr>
                <w:noProof/>
                <w:webHidden/>
              </w:rPr>
            </w:r>
            <w:r w:rsidR="008352A1">
              <w:rPr>
                <w:noProof/>
                <w:webHidden/>
              </w:rPr>
              <w:fldChar w:fldCharType="separate"/>
            </w:r>
            <w:r w:rsidR="008352A1">
              <w:rPr>
                <w:noProof/>
                <w:webHidden/>
              </w:rPr>
              <w:t>6</w:t>
            </w:r>
            <w:r w:rsidR="008352A1">
              <w:rPr>
                <w:noProof/>
                <w:webHidden/>
              </w:rPr>
              <w:fldChar w:fldCharType="end"/>
            </w:r>
          </w:hyperlink>
        </w:p>
        <w:p w14:paraId="35145243" w14:textId="5E707769" w:rsidR="008352A1" w:rsidRDefault="007B23EE">
          <w:pPr>
            <w:pStyle w:val="TOC2"/>
            <w:rPr>
              <w:rFonts w:asciiTheme="minorHAnsi" w:eastAsiaTheme="minorEastAsia" w:hAnsiTheme="minorHAnsi" w:cstheme="minorBidi"/>
              <w:b w:val="0"/>
              <w:noProof/>
              <w:sz w:val="22"/>
              <w:szCs w:val="22"/>
              <w:lang w:eastAsia="en-AU"/>
            </w:rPr>
          </w:pPr>
          <w:hyperlink w:anchor="_Toc71642713" w:history="1">
            <w:r w:rsidR="008352A1" w:rsidRPr="00CC16A1">
              <w:rPr>
                <w:rStyle w:val="Hyperlink"/>
                <w:noProof/>
              </w:rPr>
              <w:t>Section 9 – Labels of HCT materials</w:t>
            </w:r>
            <w:r w:rsidR="008352A1">
              <w:rPr>
                <w:noProof/>
                <w:webHidden/>
              </w:rPr>
              <w:tab/>
            </w:r>
            <w:r w:rsidR="008352A1">
              <w:rPr>
                <w:noProof/>
                <w:webHidden/>
              </w:rPr>
              <w:fldChar w:fldCharType="begin"/>
            </w:r>
            <w:r w:rsidR="008352A1">
              <w:rPr>
                <w:noProof/>
                <w:webHidden/>
              </w:rPr>
              <w:instrText xml:space="preserve"> PAGEREF _Toc71642713 \h </w:instrText>
            </w:r>
            <w:r w:rsidR="008352A1">
              <w:rPr>
                <w:noProof/>
                <w:webHidden/>
              </w:rPr>
            </w:r>
            <w:r w:rsidR="008352A1">
              <w:rPr>
                <w:noProof/>
                <w:webHidden/>
              </w:rPr>
              <w:fldChar w:fldCharType="separate"/>
            </w:r>
            <w:r w:rsidR="008352A1">
              <w:rPr>
                <w:noProof/>
                <w:webHidden/>
              </w:rPr>
              <w:t>7</w:t>
            </w:r>
            <w:r w:rsidR="008352A1">
              <w:rPr>
                <w:noProof/>
                <w:webHidden/>
              </w:rPr>
              <w:fldChar w:fldCharType="end"/>
            </w:r>
          </w:hyperlink>
        </w:p>
        <w:p w14:paraId="67A4A303" w14:textId="15B7CA93" w:rsidR="008352A1" w:rsidRDefault="007B23EE">
          <w:pPr>
            <w:pStyle w:val="TOC3"/>
            <w:rPr>
              <w:rFonts w:asciiTheme="minorHAnsi" w:eastAsiaTheme="minorEastAsia" w:hAnsiTheme="minorHAnsi" w:cstheme="minorBidi"/>
              <w:b w:val="0"/>
              <w:noProof/>
              <w:szCs w:val="22"/>
              <w:lang w:eastAsia="en-AU"/>
            </w:rPr>
          </w:pPr>
          <w:hyperlink w:anchor="_Toc71642714" w:history="1">
            <w:r w:rsidR="008352A1" w:rsidRPr="00CC16A1">
              <w:rPr>
                <w:rStyle w:val="Hyperlink"/>
                <w:noProof/>
              </w:rPr>
              <w:t>Subsections 9(1) and 9(2) – Label particulars</w:t>
            </w:r>
            <w:r w:rsidR="008352A1">
              <w:rPr>
                <w:noProof/>
                <w:webHidden/>
              </w:rPr>
              <w:tab/>
            </w:r>
            <w:r w:rsidR="008352A1">
              <w:rPr>
                <w:noProof/>
                <w:webHidden/>
              </w:rPr>
              <w:fldChar w:fldCharType="begin"/>
            </w:r>
            <w:r w:rsidR="008352A1">
              <w:rPr>
                <w:noProof/>
                <w:webHidden/>
              </w:rPr>
              <w:instrText xml:space="preserve"> PAGEREF _Toc71642714 \h </w:instrText>
            </w:r>
            <w:r w:rsidR="008352A1">
              <w:rPr>
                <w:noProof/>
                <w:webHidden/>
              </w:rPr>
            </w:r>
            <w:r w:rsidR="008352A1">
              <w:rPr>
                <w:noProof/>
                <w:webHidden/>
              </w:rPr>
              <w:fldChar w:fldCharType="separate"/>
            </w:r>
            <w:r w:rsidR="008352A1">
              <w:rPr>
                <w:noProof/>
                <w:webHidden/>
              </w:rPr>
              <w:t>8</w:t>
            </w:r>
            <w:r w:rsidR="008352A1">
              <w:rPr>
                <w:noProof/>
                <w:webHidden/>
              </w:rPr>
              <w:fldChar w:fldCharType="end"/>
            </w:r>
          </w:hyperlink>
        </w:p>
        <w:p w14:paraId="320E9FA7" w14:textId="7B8EEC52" w:rsidR="008352A1" w:rsidRDefault="007B23EE">
          <w:pPr>
            <w:pStyle w:val="TOC2"/>
            <w:rPr>
              <w:rFonts w:asciiTheme="minorHAnsi" w:eastAsiaTheme="minorEastAsia" w:hAnsiTheme="minorHAnsi" w:cstheme="minorBidi"/>
              <w:b w:val="0"/>
              <w:noProof/>
              <w:sz w:val="22"/>
              <w:szCs w:val="22"/>
              <w:lang w:eastAsia="en-AU"/>
            </w:rPr>
          </w:pPr>
          <w:hyperlink w:anchor="_Toc71642715" w:history="1">
            <w:r w:rsidR="008352A1" w:rsidRPr="00CC16A1">
              <w:rPr>
                <w:rStyle w:val="Hyperlink"/>
                <w:noProof/>
              </w:rPr>
              <w:t>Section 10 – Labels of biologicals</w:t>
            </w:r>
            <w:r w:rsidR="008352A1">
              <w:rPr>
                <w:noProof/>
                <w:webHidden/>
              </w:rPr>
              <w:tab/>
            </w:r>
            <w:r w:rsidR="008352A1">
              <w:rPr>
                <w:noProof/>
                <w:webHidden/>
              </w:rPr>
              <w:fldChar w:fldCharType="begin"/>
            </w:r>
            <w:r w:rsidR="008352A1">
              <w:rPr>
                <w:noProof/>
                <w:webHidden/>
              </w:rPr>
              <w:instrText xml:space="preserve"> PAGEREF _Toc71642715 \h </w:instrText>
            </w:r>
            <w:r w:rsidR="008352A1">
              <w:rPr>
                <w:noProof/>
                <w:webHidden/>
              </w:rPr>
            </w:r>
            <w:r w:rsidR="008352A1">
              <w:rPr>
                <w:noProof/>
                <w:webHidden/>
              </w:rPr>
              <w:fldChar w:fldCharType="separate"/>
            </w:r>
            <w:r w:rsidR="008352A1">
              <w:rPr>
                <w:noProof/>
                <w:webHidden/>
              </w:rPr>
              <w:t>8</w:t>
            </w:r>
            <w:r w:rsidR="008352A1">
              <w:rPr>
                <w:noProof/>
                <w:webHidden/>
              </w:rPr>
              <w:fldChar w:fldCharType="end"/>
            </w:r>
          </w:hyperlink>
        </w:p>
        <w:p w14:paraId="760FA347" w14:textId="00BC722B" w:rsidR="008352A1" w:rsidRDefault="007B23EE">
          <w:pPr>
            <w:pStyle w:val="TOC3"/>
            <w:rPr>
              <w:rFonts w:asciiTheme="minorHAnsi" w:eastAsiaTheme="minorEastAsia" w:hAnsiTheme="minorHAnsi" w:cstheme="minorBidi"/>
              <w:b w:val="0"/>
              <w:noProof/>
              <w:szCs w:val="22"/>
              <w:lang w:eastAsia="en-AU"/>
            </w:rPr>
          </w:pPr>
          <w:hyperlink w:anchor="_Toc71642716" w:history="1">
            <w:r w:rsidR="008352A1" w:rsidRPr="00CC16A1">
              <w:rPr>
                <w:rStyle w:val="Hyperlink"/>
                <w:noProof/>
              </w:rPr>
              <w:t>Subsections 10(1) and 10(2) – Label particulars</w:t>
            </w:r>
            <w:r w:rsidR="008352A1">
              <w:rPr>
                <w:noProof/>
                <w:webHidden/>
              </w:rPr>
              <w:tab/>
            </w:r>
            <w:r w:rsidR="008352A1">
              <w:rPr>
                <w:noProof/>
                <w:webHidden/>
              </w:rPr>
              <w:fldChar w:fldCharType="begin"/>
            </w:r>
            <w:r w:rsidR="008352A1">
              <w:rPr>
                <w:noProof/>
                <w:webHidden/>
              </w:rPr>
              <w:instrText xml:space="preserve"> PAGEREF _Toc71642716 \h </w:instrText>
            </w:r>
            <w:r w:rsidR="008352A1">
              <w:rPr>
                <w:noProof/>
                <w:webHidden/>
              </w:rPr>
            </w:r>
            <w:r w:rsidR="008352A1">
              <w:rPr>
                <w:noProof/>
                <w:webHidden/>
              </w:rPr>
              <w:fldChar w:fldCharType="separate"/>
            </w:r>
            <w:r w:rsidR="008352A1">
              <w:rPr>
                <w:noProof/>
                <w:webHidden/>
              </w:rPr>
              <w:t>9</w:t>
            </w:r>
            <w:r w:rsidR="008352A1">
              <w:rPr>
                <w:noProof/>
                <w:webHidden/>
              </w:rPr>
              <w:fldChar w:fldCharType="end"/>
            </w:r>
          </w:hyperlink>
        </w:p>
        <w:p w14:paraId="50F7E449" w14:textId="292AAE7C" w:rsidR="008352A1" w:rsidRDefault="007B23EE">
          <w:pPr>
            <w:pStyle w:val="TOC2"/>
            <w:rPr>
              <w:rFonts w:asciiTheme="minorHAnsi" w:eastAsiaTheme="minorEastAsia" w:hAnsiTheme="minorHAnsi" w:cstheme="minorBidi"/>
              <w:b w:val="0"/>
              <w:noProof/>
              <w:sz w:val="22"/>
              <w:szCs w:val="22"/>
              <w:lang w:eastAsia="en-AU"/>
            </w:rPr>
          </w:pPr>
          <w:hyperlink w:anchor="_Toc71642717" w:history="1">
            <w:r w:rsidR="008352A1" w:rsidRPr="00CC16A1">
              <w:rPr>
                <w:rStyle w:val="Hyperlink"/>
                <w:noProof/>
              </w:rPr>
              <w:t>Schedule 1 – Labels in relation to HCT materials</w:t>
            </w:r>
            <w:r w:rsidR="008352A1">
              <w:rPr>
                <w:noProof/>
                <w:webHidden/>
              </w:rPr>
              <w:tab/>
            </w:r>
            <w:r w:rsidR="008352A1">
              <w:rPr>
                <w:noProof/>
                <w:webHidden/>
              </w:rPr>
              <w:fldChar w:fldCharType="begin"/>
            </w:r>
            <w:r w:rsidR="008352A1">
              <w:rPr>
                <w:noProof/>
                <w:webHidden/>
              </w:rPr>
              <w:instrText xml:space="preserve"> PAGEREF _Toc71642717 \h </w:instrText>
            </w:r>
            <w:r w:rsidR="008352A1">
              <w:rPr>
                <w:noProof/>
                <w:webHidden/>
              </w:rPr>
            </w:r>
            <w:r w:rsidR="008352A1">
              <w:rPr>
                <w:noProof/>
                <w:webHidden/>
              </w:rPr>
              <w:fldChar w:fldCharType="separate"/>
            </w:r>
            <w:r w:rsidR="008352A1">
              <w:rPr>
                <w:noProof/>
                <w:webHidden/>
              </w:rPr>
              <w:t>10</w:t>
            </w:r>
            <w:r w:rsidR="008352A1">
              <w:rPr>
                <w:noProof/>
                <w:webHidden/>
              </w:rPr>
              <w:fldChar w:fldCharType="end"/>
            </w:r>
          </w:hyperlink>
        </w:p>
        <w:p w14:paraId="50FDAA59" w14:textId="34356DA5" w:rsidR="008352A1" w:rsidRDefault="007B23EE">
          <w:pPr>
            <w:pStyle w:val="TOC2"/>
            <w:rPr>
              <w:rFonts w:asciiTheme="minorHAnsi" w:eastAsiaTheme="minorEastAsia" w:hAnsiTheme="minorHAnsi" w:cstheme="minorBidi"/>
              <w:b w:val="0"/>
              <w:noProof/>
              <w:sz w:val="22"/>
              <w:szCs w:val="22"/>
              <w:lang w:eastAsia="en-AU"/>
            </w:rPr>
          </w:pPr>
          <w:hyperlink w:anchor="_Toc71642718" w:history="1">
            <w:r w:rsidR="008352A1" w:rsidRPr="00CC16A1">
              <w:rPr>
                <w:rStyle w:val="Hyperlink"/>
                <w:noProof/>
              </w:rPr>
              <w:t>Schedule 2 – Labels in relation to biologicals</w:t>
            </w:r>
            <w:r w:rsidR="008352A1">
              <w:rPr>
                <w:noProof/>
                <w:webHidden/>
              </w:rPr>
              <w:tab/>
            </w:r>
            <w:r w:rsidR="008352A1">
              <w:rPr>
                <w:noProof/>
                <w:webHidden/>
              </w:rPr>
              <w:fldChar w:fldCharType="begin"/>
            </w:r>
            <w:r w:rsidR="008352A1">
              <w:rPr>
                <w:noProof/>
                <w:webHidden/>
              </w:rPr>
              <w:instrText xml:space="preserve"> PAGEREF _Toc71642718 \h </w:instrText>
            </w:r>
            <w:r w:rsidR="008352A1">
              <w:rPr>
                <w:noProof/>
                <w:webHidden/>
              </w:rPr>
            </w:r>
            <w:r w:rsidR="008352A1">
              <w:rPr>
                <w:noProof/>
                <w:webHidden/>
              </w:rPr>
              <w:fldChar w:fldCharType="separate"/>
            </w:r>
            <w:r w:rsidR="008352A1">
              <w:rPr>
                <w:noProof/>
                <w:webHidden/>
              </w:rPr>
              <w:t>11</w:t>
            </w:r>
            <w:r w:rsidR="008352A1">
              <w:rPr>
                <w:noProof/>
                <w:webHidden/>
              </w:rPr>
              <w:fldChar w:fldCharType="end"/>
            </w:r>
          </w:hyperlink>
        </w:p>
        <w:p w14:paraId="2E7CEC67" w14:textId="79867238" w:rsidR="008352A1" w:rsidRDefault="007B23EE">
          <w:pPr>
            <w:pStyle w:val="TOC3"/>
            <w:rPr>
              <w:rFonts w:asciiTheme="minorHAnsi" w:eastAsiaTheme="minorEastAsia" w:hAnsiTheme="minorHAnsi" w:cstheme="minorBidi"/>
              <w:b w:val="0"/>
              <w:noProof/>
              <w:szCs w:val="22"/>
              <w:lang w:eastAsia="en-AU"/>
            </w:rPr>
          </w:pPr>
          <w:hyperlink w:anchor="_Toc71642719" w:history="1">
            <w:r w:rsidR="008352A1" w:rsidRPr="00CC16A1">
              <w:rPr>
                <w:rStyle w:val="Hyperlink"/>
                <w:noProof/>
              </w:rPr>
              <w:t>Part 1 – Information included on or attached to containers and primary packs</w:t>
            </w:r>
            <w:r w:rsidR="008352A1">
              <w:rPr>
                <w:noProof/>
                <w:webHidden/>
              </w:rPr>
              <w:tab/>
            </w:r>
            <w:r w:rsidR="008352A1">
              <w:rPr>
                <w:noProof/>
                <w:webHidden/>
              </w:rPr>
              <w:fldChar w:fldCharType="begin"/>
            </w:r>
            <w:r w:rsidR="008352A1">
              <w:rPr>
                <w:noProof/>
                <w:webHidden/>
              </w:rPr>
              <w:instrText xml:space="preserve"> PAGEREF _Toc71642719 \h </w:instrText>
            </w:r>
            <w:r w:rsidR="008352A1">
              <w:rPr>
                <w:noProof/>
                <w:webHidden/>
              </w:rPr>
            </w:r>
            <w:r w:rsidR="008352A1">
              <w:rPr>
                <w:noProof/>
                <w:webHidden/>
              </w:rPr>
              <w:fldChar w:fldCharType="separate"/>
            </w:r>
            <w:r w:rsidR="008352A1">
              <w:rPr>
                <w:noProof/>
                <w:webHidden/>
              </w:rPr>
              <w:t>11</w:t>
            </w:r>
            <w:r w:rsidR="008352A1">
              <w:rPr>
                <w:noProof/>
                <w:webHidden/>
              </w:rPr>
              <w:fldChar w:fldCharType="end"/>
            </w:r>
          </w:hyperlink>
        </w:p>
        <w:p w14:paraId="0985FD9E" w14:textId="7E0237BC" w:rsidR="008352A1" w:rsidRDefault="007B23EE">
          <w:pPr>
            <w:pStyle w:val="TOC3"/>
            <w:rPr>
              <w:rFonts w:asciiTheme="minorHAnsi" w:eastAsiaTheme="minorEastAsia" w:hAnsiTheme="minorHAnsi" w:cstheme="minorBidi"/>
              <w:b w:val="0"/>
              <w:noProof/>
              <w:szCs w:val="22"/>
              <w:lang w:eastAsia="en-AU"/>
            </w:rPr>
          </w:pPr>
          <w:hyperlink w:anchor="_Toc71642720" w:history="1">
            <w:r w:rsidR="008352A1" w:rsidRPr="00CC16A1">
              <w:rPr>
                <w:rStyle w:val="Hyperlink"/>
                <w:noProof/>
              </w:rPr>
              <w:t>Part 2 – Information supplied with primary packs</w:t>
            </w:r>
            <w:r w:rsidR="008352A1">
              <w:rPr>
                <w:noProof/>
                <w:webHidden/>
              </w:rPr>
              <w:tab/>
            </w:r>
            <w:r w:rsidR="008352A1">
              <w:rPr>
                <w:noProof/>
                <w:webHidden/>
              </w:rPr>
              <w:fldChar w:fldCharType="begin"/>
            </w:r>
            <w:r w:rsidR="008352A1">
              <w:rPr>
                <w:noProof/>
                <w:webHidden/>
              </w:rPr>
              <w:instrText xml:space="preserve"> PAGEREF _Toc71642720 \h </w:instrText>
            </w:r>
            <w:r w:rsidR="008352A1">
              <w:rPr>
                <w:noProof/>
                <w:webHidden/>
              </w:rPr>
            </w:r>
            <w:r w:rsidR="008352A1">
              <w:rPr>
                <w:noProof/>
                <w:webHidden/>
              </w:rPr>
              <w:fldChar w:fldCharType="separate"/>
            </w:r>
            <w:r w:rsidR="008352A1">
              <w:rPr>
                <w:noProof/>
                <w:webHidden/>
              </w:rPr>
              <w:t>12</w:t>
            </w:r>
            <w:r w:rsidR="008352A1">
              <w:rPr>
                <w:noProof/>
                <w:webHidden/>
              </w:rPr>
              <w:fldChar w:fldCharType="end"/>
            </w:r>
          </w:hyperlink>
        </w:p>
        <w:p w14:paraId="745F53D6" w14:textId="645D4FC0" w:rsidR="008352A1" w:rsidRDefault="007B23EE">
          <w:pPr>
            <w:pStyle w:val="TOC1"/>
            <w:rPr>
              <w:rFonts w:asciiTheme="minorHAnsi" w:eastAsiaTheme="minorEastAsia" w:hAnsiTheme="minorHAnsi" w:cstheme="minorBidi"/>
              <w:b w:val="0"/>
              <w:noProof/>
              <w:sz w:val="22"/>
              <w:szCs w:val="22"/>
              <w:lang w:eastAsia="en-AU"/>
            </w:rPr>
          </w:pPr>
          <w:hyperlink w:anchor="_Toc71642721" w:history="1">
            <w:r w:rsidR="008352A1" w:rsidRPr="00CC16A1">
              <w:rPr>
                <w:rStyle w:val="Hyperlink"/>
                <w:noProof/>
              </w:rPr>
              <w:t>Version history</w:t>
            </w:r>
            <w:r w:rsidR="008352A1">
              <w:rPr>
                <w:noProof/>
                <w:webHidden/>
              </w:rPr>
              <w:tab/>
            </w:r>
            <w:r w:rsidR="008352A1">
              <w:rPr>
                <w:noProof/>
                <w:webHidden/>
              </w:rPr>
              <w:fldChar w:fldCharType="begin"/>
            </w:r>
            <w:r w:rsidR="008352A1">
              <w:rPr>
                <w:noProof/>
                <w:webHidden/>
              </w:rPr>
              <w:instrText xml:space="preserve"> PAGEREF _Toc71642721 \h </w:instrText>
            </w:r>
            <w:r w:rsidR="008352A1">
              <w:rPr>
                <w:noProof/>
                <w:webHidden/>
              </w:rPr>
            </w:r>
            <w:r w:rsidR="008352A1">
              <w:rPr>
                <w:noProof/>
                <w:webHidden/>
              </w:rPr>
              <w:fldChar w:fldCharType="separate"/>
            </w:r>
            <w:r w:rsidR="008352A1">
              <w:rPr>
                <w:noProof/>
                <w:webHidden/>
              </w:rPr>
              <w:t>19</w:t>
            </w:r>
            <w:r w:rsidR="008352A1">
              <w:rPr>
                <w:noProof/>
                <w:webHidden/>
              </w:rPr>
              <w:fldChar w:fldCharType="end"/>
            </w:r>
          </w:hyperlink>
        </w:p>
        <w:p w14:paraId="61EE18F9" w14:textId="74803BB1" w:rsidR="00B92C72" w:rsidRPr="009401F6" w:rsidRDefault="006C626D" w:rsidP="0023397F">
          <w:r w:rsidRPr="009401F6">
            <w:fldChar w:fldCharType="end"/>
          </w:r>
        </w:p>
      </w:sdtContent>
    </w:sdt>
    <w:p w14:paraId="0640FE8C" w14:textId="77777777" w:rsidR="00F8365F" w:rsidRPr="009401F6" w:rsidRDefault="00F8365F" w:rsidP="008A07FF">
      <w:r w:rsidRPr="009401F6">
        <w:br w:type="page"/>
      </w:r>
    </w:p>
    <w:p w14:paraId="6330B4CA" w14:textId="77777777" w:rsidR="00F11C5B" w:rsidRDefault="00F11C5B" w:rsidP="00F11C5B">
      <w:pPr>
        <w:pStyle w:val="Heading2"/>
      </w:pPr>
      <w:bookmarkStart w:id="2" w:name="_Toc50972355"/>
      <w:bookmarkStart w:id="3" w:name="_Toc71642704"/>
      <w:bookmarkEnd w:id="1"/>
      <w:r>
        <w:lastRenderedPageBreak/>
        <w:t>About this guidance</w:t>
      </w:r>
      <w:bookmarkEnd w:id="2"/>
      <w:bookmarkEnd w:id="3"/>
    </w:p>
    <w:p w14:paraId="4CA8917F" w14:textId="3DFD2FC4" w:rsidR="009B5539" w:rsidRDefault="0094703F" w:rsidP="00F11C5B">
      <w:r>
        <w:t>A</w:t>
      </w:r>
      <w:r w:rsidRPr="00856CED">
        <w:t>s</w:t>
      </w:r>
      <w:r>
        <w:t xml:space="preserve"> prepared by the Therapeutic Goods Administration (TGA), this guidance </w:t>
      </w:r>
      <w:r w:rsidR="00984FE1">
        <w:t xml:space="preserve">describes the requirements for </w:t>
      </w:r>
      <w:r w:rsidR="002D7CB1" w:rsidRPr="002D7CB1">
        <w:t>manufacturers</w:t>
      </w:r>
      <w:r w:rsidR="00984FE1">
        <w:t xml:space="preserve"> and </w:t>
      </w:r>
      <w:r w:rsidR="002D7CB1" w:rsidRPr="002D7CB1">
        <w:t>sponsors</w:t>
      </w:r>
      <w:r w:rsidR="00984FE1">
        <w:t xml:space="preserve"> of biologicals </w:t>
      </w:r>
      <w:r w:rsidR="00F67F47">
        <w:t xml:space="preserve">set out </w:t>
      </w:r>
      <w:r w:rsidR="00984FE1">
        <w:t xml:space="preserve">in the </w:t>
      </w:r>
      <w:r w:rsidR="002E6310" w:rsidRPr="002E6310">
        <w:rPr>
          <w:u w:val="single"/>
        </w:rPr>
        <w:t>Therapeutic Goods (Standard for Biologicals—Labelling Requirements) (TGO 107) Order 2021</w:t>
      </w:r>
      <w:r w:rsidR="00F11C5B">
        <w:t>.</w:t>
      </w:r>
    </w:p>
    <w:p w14:paraId="344E8365" w14:textId="2B0905D7" w:rsidR="00C77602" w:rsidRDefault="009B5539" w:rsidP="00F11C5B">
      <w:r>
        <w:t xml:space="preserve">Generally, </w:t>
      </w:r>
      <w:hyperlink r:id="rId13" w:history="1">
        <w:r w:rsidRPr="0060604B">
          <w:rPr>
            <w:rStyle w:val="Hyperlink"/>
          </w:rPr>
          <w:t>TGOs</w:t>
        </w:r>
      </w:hyperlink>
      <w:r>
        <w:t xml:space="preserve"> are standards that </w:t>
      </w:r>
      <w:r w:rsidRPr="009B32A4">
        <w:t>determine the consistency of product quality, i</w:t>
      </w:r>
      <w:r>
        <w:t xml:space="preserve">ncluding label quality. </w:t>
      </w:r>
      <w:r w:rsidR="00C77602">
        <w:t xml:space="preserve">TGO 107 outlines the mandatory labelling standards for providers of biologicals, including all </w:t>
      </w:r>
      <w:hyperlink r:id="rId14" w:history="1">
        <w:r w:rsidR="00C77602" w:rsidRPr="002D7CB1">
          <w:rPr>
            <w:rStyle w:val="Hyperlink"/>
          </w:rPr>
          <w:t>sponsors</w:t>
        </w:r>
      </w:hyperlink>
      <w:r w:rsidR="00C77602">
        <w:t xml:space="preserve"> and </w:t>
      </w:r>
      <w:hyperlink r:id="rId15" w:history="1">
        <w:r w:rsidR="00C77602" w:rsidRPr="002D7CB1">
          <w:rPr>
            <w:rStyle w:val="Hyperlink"/>
          </w:rPr>
          <w:t>manufacturers</w:t>
        </w:r>
      </w:hyperlink>
      <w:r w:rsidR="00C77602">
        <w:t>.</w:t>
      </w:r>
    </w:p>
    <w:p w14:paraId="67919508" w14:textId="686DF8A1" w:rsidR="00CB390D" w:rsidRDefault="00CB390D" w:rsidP="00F11C5B">
      <w:r>
        <w:t xml:space="preserve">TGO 107 replaces the </w:t>
      </w:r>
      <w:hyperlink r:id="rId16" w:history="1">
        <w:r w:rsidR="004A0006">
          <w:rPr>
            <w:rStyle w:val="Hyperlink"/>
          </w:rPr>
          <w:t>Therapeutic Goods Order No. 87 - General requirements for the labelling of biologicals (TGO 87) 2011</w:t>
        </w:r>
      </w:hyperlink>
      <w:r>
        <w:t>, which was in eff</w:t>
      </w:r>
      <w:r w:rsidR="00E023FA">
        <w:t>ect from 2011 and ‘</w:t>
      </w:r>
      <w:proofErr w:type="spellStart"/>
      <w:r w:rsidR="00E023FA">
        <w:t>sunsetted</w:t>
      </w:r>
      <w:proofErr w:type="spellEnd"/>
      <w:r w:rsidR="00E023FA">
        <w:t>’ on 1 October</w:t>
      </w:r>
      <w:r>
        <w:t xml:space="preserve"> 2021.</w:t>
      </w:r>
      <w:r w:rsidRPr="00CB390D">
        <w:t xml:space="preserve"> </w:t>
      </w:r>
      <w:proofErr w:type="spellStart"/>
      <w:r w:rsidRPr="009B435A">
        <w:t>Sunsetting</w:t>
      </w:r>
      <w:proofErr w:type="spellEnd"/>
      <w:r w:rsidRPr="009B435A">
        <w:t xml:space="preserve"> is the process whereby legislative instruments undergo automatic repeal after 10 years following their registration</w:t>
      </w:r>
      <w:r>
        <w:t>.</w:t>
      </w:r>
    </w:p>
    <w:tbl>
      <w:tblPr>
        <w:tblW w:w="5000" w:type="pct"/>
        <w:tblCellMar>
          <w:left w:w="0" w:type="dxa"/>
          <w:right w:w="0" w:type="dxa"/>
        </w:tblCellMar>
        <w:tblLook w:val="04A0" w:firstRow="1" w:lastRow="0" w:firstColumn="1" w:lastColumn="0" w:noHBand="0" w:noVBand="1"/>
      </w:tblPr>
      <w:tblGrid>
        <w:gridCol w:w="9070"/>
      </w:tblGrid>
      <w:tr w:rsidR="002D7CB1" w:rsidRPr="00215D48" w14:paraId="5E7BB178" w14:textId="77777777" w:rsidTr="00B076FC">
        <w:tc>
          <w:tcPr>
            <w:tcW w:w="5000" w:type="pct"/>
            <w:shd w:val="clear" w:color="auto" w:fill="EAEAEA"/>
            <w:tcMar>
              <w:top w:w="170" w:type="dxa"/>
              <w:left w:w="170" w:type="dxa"/>
              <w:bottom w:w="170" w:type="dxa"/>
              <w:right w:w="170" w:type="dxa"/>
            </w:tcMar>
            <w:vAlign w:val="center"/>
          </w:tcPr>
          <w:p w14:paraId="7E347710" w14:textId="77777777" w:rsidR="002D7CB1" w:rsidRDefault="002D7CB1" w:rsidP="00590816">
            <w:r>
              <w:t xml:space="preserve">This information is provided for guidance only and has been developed </w:t>
            </w:r>
            <w:proofErr w:type="gramStart"/>
            <w:r>
              <w:t>on the basis of</w:t>
            </w:r>
            <w:proofErr w:type="gramEnd"/>
            <w:r>
              <w:t xml:space="preserve"> current knowledge of the subject matter.</w:t>
            </w:r>
          </w:p>
          <w:p w14:paraId="3DC88C43" w14:textId="77777777" w:rsidR="002D7CB1" w:rsidRDefault="002D7CB1" w:rsidP="00590816">
            <w:r>
              <w:t xml:space="preserve">It </w:t>
            </w:r>
            <w:proofErr w:type="gramStart"/>
            <w:r>
              <w:t>should not be relied on</w:t>
            </w:r>
            <w:proofErr w:type="gramEnd"/>
            <w:r>
              <w:t xml:space="preserve"> to address every aspect of the relevant legislation. You should seek your own independent legal advice to ensure that all of the legislative requirements </w:t>
            </w:r>
            <w:proofErr w:type="gramStart"/>
            <w:r>
              <w:t>are met</w:t>
            </w:r>
            <w:proofErr w:type="gramEnd"/>
            <w:r>
              <w:t>.</w:t>
            </w:r>
          </w:p>
          <w:p w14:paraId="51B9C306" w14:textId="2819E124" w:rsidR="002D7CB1" w:rsidRPr="00215D48" w:rsidRDefault="002D7CB1" w:rsidP="00590816">
            <w:r>
              <w:t>For clarification of a particular requirement</w:t>
            </w:r>
            <w:r w:rsidR="009B63B9">
              <w:t>,</w:t>
            </w:r>
            <w:r>
              <w:t xml:space="preserve"> contact </w:t>
            </w:r>
            <w:hyperlink r:id="rId17" w:anchor="contacts" w:history="1">
              <w:r w:rsidRPr="009E2664">
                <w:rPr>
                  <w:rStyle w:val="Hyperlink"/>
                </w:rPr>
                <w:t>TGA’s Biological Science Section (BSS)</w:t>
              </w:r>
            </w:hyperlink>
            <w:r>
              <w:t>.</w:t>
            </w:r>
          </w:p>
        </w:tc>
      </w:tr>
    </w:tbl>
    <w:p w14:paraId="1CDCA909" w14:textId="7839935E" w:rsidR="00C77602" w:rsidRDefault="00E008B1" w:rsidP="00C77602">
      <w:pPr>
        <w:pStyle w:val="Heading2"/>
      </w:pPr>
      <w:bookmarkStart w:id="4" w:name="_Toc50972356"/>
      <w:bookmarkStart w:id="5" w:name="_Toc71642705"/>
      <w:r>
        <w:t>A</w:t>
      </w:r>
      <w:r w:rsidR="00C77602">
        <w:t>bout TGO 10</w:t>
      </w:r>
      <w:bookmarkEnd w:id="4"/>
      <w:r w:rsidR="00C77602">
        <w:t>7</w:t>
      </w:r>
      <w:bookmarkEnd w:id="5"/>
    </w:p>
    <w:p w14:paraId="6527B205" w14:textId="0930E6D7" w:rsidR="00EA2D4C" w:rsidRDefault="00C77602" w:rsidP="00271E8A">
      <w:r>
        <w:t xml:space="preserve">TGO 107 specifies the </w:t>
      </w:r>
      <w:r w:rsidR="00222DFC" w:rsidRPr="00222DFC">
        <w:t>minimum requirements for the labelling of biological</w:t>
      </w:r>
      <w:r w:rsidR="00772C08">
        <w:t xml:space="preserve">s and </w:t>
      </w:r>
      <w:r w:rsidR="004A6107">
        <w:t>also h</w:t>
      </w:r>
      <w:r w:rsidR="00772C08">
        <w:t xml:space="preserve">uman </w:t>
      </w:r>
      <w:r w:rsidR="009B63B9">
        <w:t>c</w:t>
      </w:r>
      <w:r w:rsidR="00772C08">
        <w:t xml:space="preserve">ell and </w:t>
      </w:r>
      <w:r w:rsidR="009B63B9">
        <w:t>t</w:t>
      </w:r>
      <w:r w:rsidR="00772C08">
        <w:t>issue (HCT)</w:t>
      </w:r>
      <w:r w:rsidR="004A6107">
        <w:t xml:space="preserve"> materials </w:t>
      </w:r>
      <w:r w:rsidR="00772C08">
        <w:t xml:space="preserve">including starting materials, </w:t>
      </w:r>
      <w:r w:rsidR="00772C08" w:rsidRPr="00243E4A">
        <w:t>intermediates</w:t>
      </w:r>
      <w:r w:rsidR="00772C08">
        <w:t xml:space="preserve"> in the manufacturing process, </w:t>
      </w:r>
      <w:r w:rsidR="00772C08" w:rsidRPr="00C77602">
        <w:t xml:space="preserve">and finished </w:t>
      </w:r>
      <w:r w:rsidR="00772C08">
        <w:t>therapeutic goods.</w:t>
      </w:r>
    </w:p>
    <w:tbl>
      <w:tblPr>
        <w:tblW w:w="5000" w:type="pct"/>
        <w:tblCellMar>
          <w:left w:w="0" w:type="dxa"/>
          <w:right w:w="0" w:type="dxa"/>
        </w:tblCellMar>
        <w:tblLook w:val="04A0" w:firstRow="1" w:lastRow="0" w:firstColumn="1" w:lastColumn="0" w:noHBand="0" w:noVBand="1"/>
      </w:tblPr>
      <w:tblGrid>
        <w:gridCol w:w="9070"/>
      </w:tblGrid>
      <w:tr w:rsidR="00EA2D4C" w:rsidRPr="009401F6" w14:paraId="6E532E61" w14:textId="77777777" w:rsidTr="00545A62">
        <w:tc>
          <w:tcPr>
            <w:tcW w:w="5000" w:type="pct"/>
            <w:shd w:val="clear" w:color="auto" w:fill="EAEAEA"/>
            <w:tcMar>
              <w:top w:w="170" w:type="dxa"/>
              <w:left w:w="170" w:type="dxa"/>
              <w:bottom w:w="170" w:type="dxa"/>
              <w:right w:w="170" w:type="dxa"/>
            </w:tcMar>
            <w:vAlign w:val="center"/>
          </w:tcPr>
          <w:p w14:paraId="7257C457" w14:textId="50F96C20" w:rsidR="00A11900" w:rsidRPr="00545A62" w:rsidRDefault="00A11900" w:rsidP="00545A62">
            <w:pPr>
              <w:rPr>
                <w:b/>
              </w:rPr>
            </w:pPr>
            <w:r w:rsidRPr="00545A62">
              <w:rPr>
                <w:b/>
              </w:rPr>
              <w:t>Definitions</w:t>
            </w:r>
          </w:p>
          <w:p w14:paraId="21BE9267" w14:textId="1F02D48E" w:rsidR="002D7CB1" w:rsidRDefault="00A11900" w:rsidP="00545A62">
            <w:r>
              <w:t>Biologicals – see section 32A of</w:t>
            </w:r>
            <w:r w:rsidRPr="00545A62">
              <w:t xml:space="preserve"> </w:t>
            </w:r>
            <w:hyperlink r:id="rId18" w:history="1">
              <w:r w:rsidR="00C77218" w:rsidRPr="00C77218">
                <w:rPr>
                  <w:rStyle w:val="Hyperlink"/>
                  <w:i/>
                </w:rPr>
                <w:t>Therapeutic Goods Act 1989</w:t>
              </w:r>
              <w:r w:rsidR="00C77218">
                <w:rPr>
                  <w:rStyle w:val="Hyperlink"/>
                </w:rPr>
                <w:t xml:space="preserve"> (the Act)</w:t>
              </w:r>
            </w:hyperlink>
          </w:p>
          <w:p w14:paraId="1D2A6F6A" w14:textId="3A63E554" w:rsidR="00EA2D4C" w:rsidRPr="00545A62" w:rsidRDefault="002D7CB1" w:rsidP="00545A62">
            <w:r>
              <w:t>HC</w:t>
            </w:r>
            <w:r w:rsidR="007F5F0A">
              <w:t>T</w:t>
            </w:r>
            <w:r w:rsidR="004A6107">
              <w:t xml:space="preserve"> m</w:t>
            </w:r>
            <w:r>
              <w:t>aterial</w:t>
            </w:r>
            <w:r w:rsidR="004A6107">
              <w:t>s</w:t>
            </w:r>
            <w:r>
              <w:t xml:space="preserve"> </w:t>
            </w:r>
            <w:r w:rsidR="00545A62">
              <w:t xml:space="preserve">– </w:t>
            </w:r>
            <w:r w:rsidR="004A6107">
              <w:t>as follows:</w:t>
            </w:r>
          </w:p>
          <w:p w14:paraId="10BA4142" w14:textId="399B3103" w:rsidR="00EA2D4C" w:rsidRDefault="00EA2D4C" w:rsidP="004A6107">
            <w:pPr>
              <w:ind w:left="397"/>
            </w:pPr>
            <w:r>
              <w:t xml:space="preserve">HCT materials </w:t>
            </w:r>
            <w:r w:rsidR="004A6107" w:rsidRPr="004A6107">
              <w:t>means human cells, tissues or stool that are collected for use in the manufacture of a biological and are materials</w:t>
            </w:r>
            <w:r>
              <w:t>:</w:t>
            </w:r>
          </w:p>
          <w:p w14:paraId="546635E0" w14:textId="15A25B71" w:rsidR="00EA2D4C" w:rsidRDefault="00577712" w:rsidP="004A6107">
            <w:pPr>
              <w:ind w:left="1106" w:hanging="426"/>
            </w:pPr>
            <w:r>
              <w:t xml:space="preserve">(a) </w:t>
            </w:r>
            <w:r w:rsidR="004A6107">
              <w:t>intended to comprise, or be contained in, the biological</w:t>
            </w:r>
            <w:r w:rsidR="00EA2D4C">
              <w:t>;</w:t>
            </w:r>
          </w:p>
          <w:p w14:paraId="4053EA60" w14:textId="26363910" w:rsidR="00EA2D4C" w:rsidRPr="009401F6" w:rsidRDefault="00577712" w:rsidP="004A6107">
            <w:pPr>
              <w:ind w:left="1106" w:hanging="426"/>
            </w:pPr>
            <w:r>
              <w:t xml:space="preserve">(b) </w:t>
            </w:r>
            <w:proofErr w:type="gramStart"/>
            <w:r w:rsidR="004A6107">
              <w:t>from</w:t>
            </w:r>
            <w:proofErr w:type="gramEnd"/>
            <w:r w:rsidR="004A6107">
              <w:t xml:space="preserve"> which the biological is intended to be derived.</w:t>
            </w:r>
          </w:p>
        </w:tc>
      </w:tr>
    </w:tbl>
    <w:p w14:paraId="06642397" w14:textId="77777777" w:rsidR="00D101FC" w:rsidRDefault="00C77602" w:rsidP="000A3AAC">
      <w:r>
        <w:t>TGO 107</w:t>
      </w:r>
      <w:r w:rsidRPr="00C77602">
        <w:t xml:space="preserve"> </w:t>
      </w:r>
      <w:r w:rsidRPr="00C77218">
        <w:rPr>
          <w:b/>
        </w:rPr>
        <w:t xml:space="preserve">applies </w:t>
      </w:r>
      <w:proofErr w:type="gramStart"/>
      <w:r w:rsidRPr="00C77218">
        <w:rPr>
          <w:b/>
        </w:rPr>
        <w:t>to</w:t>
      </w:r>
      <w:proofErr w:type="gramEnd"/>
      <w:r w:rsidR="00D101FC">
        <w:t>:</w:t>
      </w:r>
    </w:p>
    <w:p w14:paraId="424DAF33" w14:textId="7AA35A03" w:rsidR="00243E4A" w:rsidRDefault="00C77602" w:rsidP="00D101FC">
      <w:pPr>
        <w:pStyle w:val="ListBullet"/>
      </w:pPr>
      <w:r w:rsidRPr="00C77602">
        <w:t>all biol</w:t>
      </w:r>
      <w:r w:rsidR="00222DFC">
        <w:t xml:space="preserve">ogicals </w:t>
      </w:r>
      <w:r w:rsidR="00772C08">
        <w:t xml:space="preserve">and HCT materials that </w:t>
      </w:r>
      <w:r w:rsidRPr="00C77602">
        <w:t>come within the operation of Part 3-2A of the</w:t>
      </w:r>
      <w:r w:rsidR="004A6107">
        <w:t xml:space="preserve"> Act</w:t>
      </w:r>
    </w:p>
    <w:p w14:paraId="317F7853" w14:textId="77777777" w:rsidR="00D101FC" w:rsidRDefault="00AD4899" w:rsidP="000A3AAC">
      <w:r>
        <w:t xml:space="preserve">TGO 107 </w:t>
      </w:r>
      <w:r w:rsidR="00C77602" w:rsidRPr="00C77218">
        <w:rPr>
          <w:b/>
        </w:rPr>
        <w:t>does no</w:t>
      </w:r>
      <w:r w:rsidR="00D101FC" w:rsidRPr="00C77218">
        <w:rPr>
          <w:b/>
        </w:rPr>
        <w:t xml:space="preserve">t apply </w:t>
      </w:r>
      <w:proofErr w:type="gramStart"/>
      <w:r w:rsidR="00D101FC" w:rsidRPr="00C77218">
        <w:rPr>
          <w:b/>
        </w:rPr>
        <w:t>to</w:t>
      </w:r>
      <w:proofErr w:type="gramEnd"/>
      <w:r w:rsidR="00D101FC">
        <w:t>:</w:t>
      </w:r>
    </w:p>
    <w:p w14:paraId="0828AFFC" w14:textId="3A0541C9" w:rsidR="000A3AAC" w:rsidRDefault="009E77C1" w:rsidP="004E59A3">
      <w:pPr>
        <w:pStyle w:val="ListBullet"/>
      </w:pPr>
      <w:r>
        <w:t xml:space="preserve">biologicals that are </w:t>
      </w:r>
      <w:r w:rsidR="00C77602" w:rsidRPr="00C77602">
        <w:t xml:space="preserve">not intended for therapeutic use, </w:t>
      </w:r>
      <w:r w:rsidR="00155077">
        <w:t>such as</w:t>
      </w:r>
      <w:r w:rsidR="00C77602" w:rsidRPr="00C77602">
        <w:t xml:space="preserve"> blood or tissue samples for infectious</w:t>
      </w:r>
      <w:r w:rsidR="00F322E4">
        <w:t xml:space="preserve"> disease or bioburde</w:t>
      </w:r>
      <w:r w:rsidR="003C755F">
        <w:t>n testing</w:t>
      </w:r>
    </w:p>
    <w:p w14:paraId="16872B64" w14:textId="1CDB593D" w:rsidR="00BC7251" w:rsidRDefault="00BC7251" w:rsidP="00D101FC">
      <w:pPr>
        <w:pStyle w:val="ListBullet"/>
      </w:pPr>
      <w:r w:rsidRPr="00BC7251">
        <w:t>transparent coverings</w:t>
      </w:r>
    </w:p>
    <w:p w14:paraId="5518A9D3" w14:textId="2F3201AB" w:rsidR="0074155F" w:rsidRDefault="00F15C07" w:rsidP="0074155F">
      <w:r>
        <w:lastRenderedPageBreak/>
        <w:t xml:space="preserve">If you are unsure whether </w:t>
      </w:r>
      <w:r w:rsidR="00222DFC">
        <w:t>TGO 107</w:t>
      </w:r>
      <w:r w:rsidR="00C77602" w:rsidRPr="00C77602">
        <w:t xml:space="preserve"> applie</w:t>
      </w:r>
      <w:r w:rsidR="00AD4899">
        <w:t xml:space="preserve">s to a specific biological, </w:t>
      </w:r>
      <w:r w:rsidR="00222DFC">
        <w:t xml:space="preserve">please </w:t>
      </w:r>
      <w:hyperlink r:id="rId19" w:anchor="contacts" w:history="1">
        <w:r w:rsidR="00222DFC" w:rsidRPr="00155077">
          <w:rPr>
            <w:rStyle w:val="Hyperlink"/>
          </w:rPr>
          <w:t>contact TGA</w:t>
        </w:r>
        <w:r w:rsidR="0074155F" w:rsidRPr="00155077">
          <w:rPr>
            <w:rStyle w:val="Hyperlink"/>
          </w:rPr>
          <w:t>’s Biological Science Section (BSS)</w:t>
        </w:r>
      </w:hyperlink>
      <w:r w:rsidR="00C77602" w:rsidRPr="00C77602">
        <w:t xml:space="preserve"> for clarification</w:t>
      </w:r>
      <w:r w:rsidR="00161082">
        <w:t>.</w:t>
      </w:r>
    </w:p>
    <w:p w14:paraId="6839CA01" w14:textId="7FDF03E6" w:rsidR="00F01866" w:rsidRDefault="00F01866" w:rsidP="00F01866">
      <w:pPr>
        <w:pStyle w:val="Heading3"/>
      </w:pPr>
      <w:bookmarkStart w:id="6" w:name="_Toc50972357"/>
      <w:bookmarkStart w:id="7" w:name="_Toc71642706"/>
      <w:r>
        <w:t>Commencement</w:t>
      </w:r>
      <w:bookmarkEnd w:id="6"/>
      <w:r w:rsidR="00D159F4">
        <w:t xml:space="preserve"> of TGO 107</w:t>
      </w:r>
      <w:bookmarkEnd w:id="7"/>
    </w:p>
    <w:p w14:paraId="4C5A15B0" w14:textId="77777777" w:rsidR="00923AAF" w:rsidRDefault="00F01866" w:rsidP="00F01866">
      <w:r w:rsidRPr="00D101FC">
        <w:t xml:space="preserve">TGO 107 commences on </w:t>
      </w:r>
      <w:r w:rsidR="00E43D84">
        <w:t xml:space="preserve">30 September </w:t>
      </w:r>
      <w:r w:rsidR="000D2515" w:rsidRPr="00D101FC">
        <w:t>2021</w:t>
      </w:r>
      <w:r w:rsidRPr="00D101FC">
        <w:t xml:space="preserve">. Prior to this date, </w:t>
      </w:r>
      <w:r w:rsidR="00923AAF" w:rsidRPr="00861857">
        <w:t>this TGO applied</w:t>
      </w:r>
      <w:r w:rsidR="00923AAF">
        <w:t>:</w:t>
      </w:r>
    </w:p>
    <w:p w14:paraId="7A8D5273" w14:textId="4158C700" w:rsidR="00F01866" w:rsidRDefault="007B23EE" w:rsidP="00923AAF">
      <w:pPr>
        <w:pStyle w:val="ListBullet"/>
      </w:pPr>
      <w:hyperlink r:id="rId20" w:history="1">
        <w:r w:rsidR="00CC4C63" w:rsidRPr="00D101FC">
          <w:rPr>
            <w:rStyle w:val="Hyperlink"/>
          </w:rPr>
          <w:t>Therapeutic Goods Order No. 87 - General requirements for the labelling of biologicals (TGO 87) 2011</w:t>
        </w:r>
      </w:hyperlink>
    </w:p>
    <w:p w14:paraId="47D5D607" w14:textId="55950D04" w:rsidR="00F322E4" w:rsidRDefault="00F322E4" w:rsidP="00F322E4">
      <w:pPr>
        <w:pStyle w:val="Heading3"/>
      </w:pPr>
      <w:bookmarkStart w:id="8" w:name="_Toc50972358"/>
      <w:bookmarkStart w:id="9" w:name="_Toc71642707"/>
      <w:r>
        <w:t>Review of TGO 10</w:t>
      </w:r>
      <w:bookmarkEnd w:id="8"/>
      <w:r>
        <w:t>7</w:t>
      </w:r>
      <w:bookmarkEnd w:id="9"/>
    </w:p>
    <w:p w14:paraId="71809CD0" w14:textId="4D9171E7" w:rsidR="00F322E4" w:rsidRDefault="00F322E4" w:rsidP="00F322E4">
      <w:r>
        <w:t xml:space="preserve">TGO 107 </w:t>
      </w:r>
      <w:proofErr w:type="gramStart"/>
      <w:r>
        <w:t>will be reviewed</w:t>
      </w:r>
      <w:proofErr w:type="gramEnd"/>
      <w:r>
        <w:t xml:space="preserve"> regularly as changes in legislation, emerging technology, and best practice occur. Sponsors and manufacturers are encouraged to discuss with TGA any proposed changes in practice or evolving technologies that may affect, or </w:t>
      </w:r>
      <w:proofErr w:type="gramStart"/>
      <w:r>
        <w:t>be affected</w:t>
      </w:r>
      <w:proofErr w:type="gramEnd"/>
      <w:r>
        <w:t xml:space="preserve"> by, the requirements of TGO 107.</w:t>
      </w:r>
    </w:p>
    <w:p w14:paraId="03DE9786" w14:textId="47951990" w:rsidR="00506845" w:rsidRDefault="004E59A3" w:rsidP="00506845">
      <w:r>
        <w:t xml:space="preserve">As a </w:t>
      </w:r>
      <w:r w:rsidR="00506845" w:rsidDel="00027573">
        <w:t>provider</w:t>
      </w:r>
      <w:r>
        <w:t xml:space="preserve"> of biological</w:t>
      </w:r>
      <w:r w:rsidR="00ED79CB">
        <w:t>s or HCT materials</w:t>
      </w:r>
      <w:r w:rsidR="00506845" w:rsidDel="00027573">
        <w:t xml:space="preserve">, you must comply with requirements that contribute to the quality and safety of </w:t>
      </w:r>
      <w:r w:rsidR="002932C2">
        <w:t>the</w:t>
      </w:r>
      <w:r w:rsidR="002932C2" w:rsidDel="00027573">
        <w:t xml:space="preserve"> </w:t>
      </w:r>
      <w:proofErr w:type="gramStart"/>
      <w:r w:rsidR="00506845" w:rsidDel="00027573">
        <w:t>products</w:t>
      </w:r>
      <w:r w:rsidR="00506845">
        <w:t>,</w:t>
      </w:r>
      <w:proofErr w:type="gramEnd"/>
      <w:r w:rsidR="00506845" w:rsidDel="00027573">
        <w:t xml:space="preserve"> and that mitigate infectious disease risks</w:t>
      </w:r>
      <w:r w:rsidR="00506845">
        <w:t>.</w:t>
      </w:r>
    </w:p>
    <w:p w14:paraId="27399D9E" w14:textId="5762A87D" w:rsidR="008D75E4" w:rsidRDefault="008D75E4" w:rsidP="008D75E4">
      <w:pPr>
        <w:pStyle w:val="Heading2"/>
      </w:pPr>
      <w:bookmarkStart w:id="10" w:name="_Toc71642708"/>
      <w:r>
        <w:t>Part 2 – Labelling requirements</w:t>
      </w:r>
      <w:bookmarkEnd w:id="10"/>
    </w:p>
    <w:tbl>
      <w:tblPr>
        <w:tblW w:w="5000" w:type="pct"/>
        <w:tblCellMar>
          <w:left w:w="0" w:type="dxa"/>
          <w:right w:w="0" w:type="dxa"/>
        </w:tblCellMar>
        <w:tblLook w:val="04A0" w:firstRow="1" w:lastRow="0" w:firstColumn="1" w:lastColumn="0" w:noHBand="0" w:noVBand="1"/>
      </w:tblPr>
      <w:tblGrid>
        <w:gridCol w:w="9070"/>
      </w:tblGrid>
      <w:tr w:rsidR="004A0006" w:rsidRPr="00215D48" w14:paraId="345D8819" w14:textId="77777777" w:rsidTr="004A0006">
        <w:tc>
          <w:tcPr>
            <w:tcW w:w="5000" w:type="pct"/>
            <w:shd w:val="clear" w:color="auto" w:fill="EAEAEA"/>
            <w:tcMar>
              <w:top w:w="170" w:type="dxa"/>
              <w:left w:w="170" w:type="dxa"/>
              <w:bottom w:w="170" w:type="dxa"/>
              <w:right w:w="170" w:type="dxa"/>
            </w:tcMar>
            <w:vAlign w:val="center"/>
          </w:tcPr>
          <w:p w14:paraId="5DA8EB73" w14:textId="3C88A7B9" w:rsidR="004A0006" w:rsidRPr="00215D48" w:rsidRDefault="004A0006" w:rsidP="002932C2">
            <w:pPr>
              <w:spacing w:before="0"/>
            </w:pPr>
            <w:r>
              <w:t xml:space="preserve">These specifications </w:t>
            </w:r>
            <w:proofErr w:type="gramStart"/>
            <w:r>
              <w:t xml:space="preserve">were </w:t>
            </w:r>
            <w:r w:rsidR="005817A6">
              <w:t xml:space="preserve">in part </w:t>
            </w:r>
            <w:r>
              <w:t>guided</w:t>
            </w:r>
            <w:proofErr w:type="gramEnd"/>
            <w:r>
              <w:t xml:space="preserve"> by requirements in the Council of Europe’s </w:t>
            </w:r>
            <w:hyperlink r:id="rId21" w:history="1">
              <w:r w:rsidRPr="00495F6E">
                <w:rPr>
                  <w:rStyle w:val="Hyperlink"/>
                </w:rPr>
                <w:t>4th Edition of the Guide to the quality and safety of tissues and cells for human application (2019)</w:t>
              </w:r>
            </w:hyperlink>
            <w:r>
              <w:t>.</w:t>
            </w:r>
          </w:p>
        </w:tc>
      </w:tr>
    </w:tbl>
    <w:p w14:paraId="0671FE87" w14:textId="54360790" w:rsidR="001525B4" w:rsidRDefault="008D75E4" w:rsidP="008D75E4">
      <w:pPr>
        <w:pStyle w:val="Heading3"/>
      </w:pPr>
      <w:bookmarkStart w:id="11" w:name="_Toc71642709"/>
      <w:r>
        <w:t>Section 8</w:t>
      </w:r>
      <w:r w:rsidR="0099614C">
        <w:t xml:space="preserve"> – General requirements</w:t>
      </w:r>
      <w:bookmarkEnd w:id="11"/>
    </w:p>
    <w:p w14:paraId="5387CBBA" w14:textId="623DE044" w:rsidR="00034990" w:rsidRDefault="0082704F" w:rsidP="00034990">
      <w:r>
        <w:t>S</w:t>
      </w:r>
      <w:r w:rsidR="00160176">
        <w:t>ection</w:t>
      </w:r>
      <w:r>
        <w:t xml:space="preserve"> 8</w:t>
      </w:r>
      <w:r w:rsidR="00160176">
        <w:t xml:space="preserve"> outlines</w:t>
      </w:r>
      <w:r w:rsidR="00034990">
        <w:t xml:space="preserve"> </w:t>
      </w:r>
      <w:r w:rsidR="00B447A6">
        <w:t xml:space="preserve">the general requirements that </w:t>
      </w:r>
      <w:proofErr w:type="gramStart"/>
      <w:r w:rsidR="00B447A6">
        <w:t>must be met</w:t>
      </w:r>
      <w:proofErr w:type="gramEnd"/>
      <w:r w:rsidR="00B447A6">
        <w:t xml:space="preserve"> in the labelling of biologicals</w:t>
      </w:r>
      <w:r w:rsidR="006F6966">
        <w:t xml:space="preserve"> </w:t>
      </w:r>
      <w:r w:rsidR="00A54E67">
        <w:t xml:space="preserve">or </w:t>
      </w:r>
      <w:r w:rsidR="006F6966">
        <w:t>HCT materials</w:t>
      </w:r>
      <w:r w:rsidR="00B447A6">
        <w:t>.</w:t>
      </w:r>
    </w:p>
    <w:p w14:paraId="579FF6A8" w14:textId="3D47B6A1" w:rsidR="00567407" w:rsidRDefault="00567407" w:rsidP="00567407">
      <w:pPr>
        <w:pStyle w:val="Heading4"/>
      </w:pPr>
      <w:bookmarkStart w:id="12" w:name="_Toc71642710"/>
      <w:r>
        <w:t>Subsection 8(1) – Label particulars</w:t>
      </w:r>
      <w:bookmarkEnd w:id="12"/>
    </w:p>
    <w:tbl>
      <w:tblPr>
        <w:tblStyle w:val="TableTGAblue"/>
        <w:tblW w:w="0" w:type="auto"/>
        <w:tblLook w:val="0480" w:firstRow="0" w:lastRow="0" w:firstColumn="1" w:lastColumn="0" w:noHBand="0" w:noVBand="1"/>
      </w:tblPr>
      <w:tblGrid>
        <w:gridCol w:w="9050"/>
      </w:tblGrid>
      <w:tr w:rsidR="00567407" w14:paraId="0292468B" w14:textId="77777777" w:rsidTr="001E362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EC67E59" w14:textId="77777777" w:rsidR="00567407" w:rsidRPr="00C43F51" w:rsidRDefault="00567407" w:rsidP="001E3629">
            <w:pPr>
              <w:rPr>
                <w:b/>
              </w:rPr>
            </w:pPr>
            <w:r>
              <w:rPr>
                <w:b/>
              </w:rPr>
              <w:t>8</w:t>
            </w:r>
            <w:r w:rsidRPr="00C43F51">
              <w:rPr>
                <w:b/>
              </w:rPr>
              <w:t xml:space="preserve"> </w:t>
            </w:r>
            <w:r>
              <w:rPr>
                <w:b/>
              </w:rPr>
              <w:t>General requirements</w:t>
            </w:r>
          </w:p>
          <w:p w14:paraId="0FE9E4B7" w14:textId="069C1A84" w:rsidR="00567407" w:rsidRDefault="00567407" w:rsidP="001E3629">
            <w:pPr>
              <w:pStyle w:val="Numberbullet0"/>
              <w:numPr>
                <w:ilvl w:val="0"/>
                <w:numId w:val="2"/>
              </w:numPr>
              <w:ind w:left="596" w:hanging="596"/>
            </w:pPr>
            <w:r>
              <w:t xml:space="preserve">The information that is displayed on the labels of </w:t>
            </w:r>
            <w:r w:rsidR="00701A0F">
              <w:t>a biological or HCT</w:t>
            </w:r>
            <w:r>
              <w:t xml:space="preserve"> materials must be</w:t>
            </w:r>
            <w:r w:rsidRPr="00063010">
              <w:t>:</w:t>
            </w:r>
          </w:p>
          <w:p w14:paraId="1AF805CB" w14:textId="77777777" w:rsidR="00567407" w:rsidRPr="00063010" w:rsidRDefault="00567407" w:rsidP="001E3629">
            <w:pPr>
              <w:pStyle w:val="Numberbullet2"/>
              <w:numPr>
                <w:ilvl w:val="0"/>
                <w:numId w:val="16"/>
              </w:numPr>
              <w:ind w:left="1021" w:hanging="425"/>
            </w:pPr>
            <w:r>
              <w:t>in English</w:t>
            </w:r>
            <w:r w:rsidRPr="00063010">
              <w:t>;</w:t>
            </w:r>
            <w:r>
              <w:t xml:space="preserve"> and</w:t>
            </w:r>
          </w:p>
          <w:p w14:paraId="3802F0E6" w14:textId="77777777" w:rsidR="00567407" w:rsidRPr="00063010" w:rsidRDefault="00567407" w:rsidP="001E3629">
            <w:pPr>
              <w:pStyle w:val="Numberbullet2"/>
              <w:numPr>
                <w:ilvl w:val="0"/>
                <w:numId w:val="14"/>
              </w:numPr>
              <w:ind w:left="1021" w:hanging="425"/>
            </w:pPr>
            <w:r>
              <w:t>clearly visible and not obscured</w:t>
            </w:r>
            <w:r w:rsidRPr="00063010">
              <w:t>;</w:t>
            </w:r>
            <w:r>
              <w:t xml:space="preserve"> and</w:t>
            </w:r>
          </w:p>
          <w:p w14:paraId="63E06B37" w14:textId="77777777" w:rsidR="00567407" w:rsidRPr="00063010" w:rsidRDefault="00567407" w:rsidP="001E3629">
            <w:pPr>
              <w:pStyle w:val="Numberbullet2"/>
              <w:numPr>
                <w:ilvl w:val="0"/>
                <w:numId w:val="14"/>
              </w:numPr>
              <w:ind w:left="1021" w:hanging="425"/>
            </w:pPr>
            <w:r>
              <w:t>in legible and durable characters, with a letter height of not less than 1.5 millimetres; and</w:t>
            </w:r>
          </w:p>
          <w:p w14:paraId="337DF7A5" w14:textId="5A3041BA" w:rsidR="00567407" w:rsidRPr="00567407" w:rsidRDefault="00567407" w:rsidP="001C008B">
            <w:pPr>
              <w:pStyle w:val="Numberbullet2"/>
              <w:numPr>
                <w:ilvl w:val="0"/>
                <w:numId w:val="14"/>
              </w:numPr>
              <w:ind w:left="1021" w:hanging="425"/>
            </w:pPr>
            <w:proofErr w:type="gramStart"/>
            <w:r>
              <w:t>i</w:t>
            </w:r>
            <w:r w:rsidR="001C008B">
              <w:t>n</w:t>
            </w:r>
            <w:proofErr w:type="gramEnd"/>
            <w:r w:rsidR="001C008B">
              <w:t xml:space="preserve"> metric units of measurement</w:t>
            </w:r>
            <w:r>
              <w:t>.</w:t>
            </w:r>
          </w:p>
        </w:tc>
      </w:tr>
    </w:tbl>
    <w:p w14:paraId="40A8EE8E" w14:textId="356A60BA" w:rsidR="00567407" w:rsidDel="00CE2FC6" w:rsidRDefault="00567407" w:rsidP="00567407">
      <w:r w:rsidDel="000F26B1">
        <w:t xml:space="preserve">This clause was previously in TGO 87 and </w:t>
      </w:r>
      <w:proofErr w:type="gramStart"/>
      <w:r w:rsidDel="000F26B1">
        <w:t>has been augmented</w:t>
      </w:r>
      <w:proofErr w:type="gramEnd"/>
      <w:r w:rsidDel="000F26B1">
        <w:t xml:space="preserve"> fo</w:t>
      </w:r>
      <w:r w:rsidR="005817A6">
        <w:t>r increased detail and clarity.</w:t>
      </w:r>
    </w:p>
    <w:p w14:paraId="2BD48FF0" w14:textId="3D3ED3FF" w:rsidR="00567407" w:rsidRDefault="00567407" w:rsidP="00567407">
      <w:r w:rsidRPr="00995224">
        <w:t xml:space="preserve">The letter height of </w:t>
      </w:r>
      <w:r>
        <w:t>not less than 1.5 millimetres</w:t>
      </w:r>
      <w:r w:rsidRPr="00995224">
        <w:t xml:space="preserve"> is a requirement of all label particulars. Hospital labels, which typicall</w:t>
      </w:r>
      <w:r>
        <w:t xml:space="preserve">y inform of donor details, </w:t>
      </w:r>
      <w:proofErr w:type="gramStart"/>
      <w:r>
        <w:t xml:space="preserve">will </w:t>
      </w:r>
      <w:r w:rsidRPr="00995224">
        <w:t>be required to be written</w:t>
      </w:r>
      <w:proofErr w:type="gramEnd"/>
      <w:r w:rsidRPr="00995224">
        <w:t xml:space="preserve"> with a </w:t>
      </w:r>
      <w:r w:rsidR="00A455AF">
        <w:t xml:space="preserve">letter </w:t>
      </w:r>
      <w:r w:rsidRPr="00995224">
        <w:t xml:space="preserve">height </w:t>
      </w:r>
      <w:r w:rsidRPr="00995224">
        <w:lastRenderedPageBreak/>
        <w:t xml:space="preserve">of </w:t>
      </w:r>
      <w:r>
        <w:t>not less than 1.5 millimetres</w:t>
      </w:r>
      <w:r w:rsidRPr="00995224">
        <w:t xml:space="preserve">. </w:t>
      </w:r>
      <w:r w:rsidR="00D101FC">
        <w:t>If</w:t>
      </w:r>
      <w:r w:rsidRPr="00995224">
        <w:t xml:space="preserve"> the letter height of </w:t>
      </w:r>
      <w:r>
        <w:t>not less than 1.5 millimetres</w:t>
      </w:r>
      <w:r w:rsidRPr="00995224">
        <w:t xml:space="preserve"> means there is insufficient space for all requir</w:t>
      </w:r>
      <w:r>
        <w:t>ed information on the container</w:t>
      </w:r>
      <w:r w:rsidRPr="00995224">
        <w:t xml:space="preserve"> label</w:t>
      </w:r>
      <w:r w:rsidR="00D101FC">
        <w:t xml:space="preserve">, this can be included </w:t>
      </w:r>
      <w:r w:rsidR="00D101FC" w:rsidRPr="00995224">
        <w:t>as accompanying documentation</w:t>
      </w:r>
      <w:r w:rsidR="00D101FC">
        <w:t>.</w:t>
      </w:r>
    </w:p>
    <w:p w14:paraId="7A9E682A" w14:textId="2EF894E2" w:rsidR="001C008B" w:rsidRDefault="001C008B" w:rsidP="001C008B">
      <w:r>
        <w:t xml:space="preserve">Using plain English and writing in an accessible, understandable way is essential to communicate key information about the origin of a biological </w:t>
      </w:r>
      <w:r w:rsidR="008E59EF">
        <w:t>or HCT material</w:t>
      </w:r>
      <w:r w:rsidR="005817A6">
        <w:t>s</w:t>
      </w:r>
      <w:r w:rsidR="008E59EF">
        <w:t xml:space="preserve"> </w:t>
      </w:r>
      <w:r>
        <w:t>to consumers, patients and healthcare professionals with diverse scientific and medical backgrounds.</w:t>
      </w:r>
    </w:p>
    <w:p w14:paraId="4EAD3179" w14:textId="543F2CD4" w:rsidR="001C008B" w:rsidRDefault="001C008B" w:rsidP="00567407">
      <w:r>
        <w:t>Where metric units of measurement cannot be used, standard international units of measurement are acceptable.</w:t>
      </w:r>
    </w:p>
    <w:p w14:paraId="31556D2B" w14:textId="04CCC686" w:rsidR="00CE2FC6" w:rsidRDefault="00742CF2" w:rsidP="00567407">
      <w:r>
        <w:t>M</w:t>
      </w:r>
      <w:r w:rsidR="00567407">
        <w:t>achine-written text is preferable but not essential.</w:t>
      </w:r>
    </w:p>
    <w:p w14:paraId="3F74AC7C" w14:textId="17937201" w:rsidR="00E15CAD" w:rsidRPr="00E15CAD" w:rsidRDefault="00742CF2" w:rsidP="00CE2FC6">
      <w:pPr>
        <w:pStyle w:val="Heading4"/>
      </w:pPr>
      <w:bookmarkStart w:id="13" w:name="_Toc71642711"/>
      <w:r>
        <w:t xml:space="preserve">Subsection </w:t>
      </w:r>
      <w:r w:rsidR="00CA0FB4">
        <w:t>8</w:t>
      </w:r>
      <w:r>
        <w:t xml:space="preserve">(2) – </w:t>
      </w:r>
      <w:r w:rsidR="00CA0FB4">
        <w:t>A</w:t>
      </w:r>
      <w:r>
        <w:t xml:space="preserve">ttachment </w:t>
      </w:r>
      <w:r w:rsidR="00CA0FB4">
        <w:t xml:space="preserve">and integrity </w:t>
      </w:r>
      <w:r>
        <w:t>of labels</w:t>
      </w:r>
      <w:bookmarkEnd w:id="13"/>
    </w:p>
    <w:tbl>
      <w:tblPr>
        <w:tblStyle w:val="TableTGAblue"/>
        <w:tblW w:w="0" w:type="auto"/>
        <w:tblLook w:val="0480" w:firstRow="0" w:lastRow="0" w:firstColumn="1" w:lastColumn="0" w:noHBand="0" w:noVBand="1"/>
      </w:tblPr>
      <w:tblGrid>
        <w:gridCol w:w="9050"/>
      </w:tblGrid>
      <w:tr w:rsidR="00742CF2" w14:paraId="4B5FBD6E" w14:textId="77777777" w:rsidTr="001E362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F078AD3" w14:textId="1B0A9228" w:rsidR="00742CF2" w:rsidRPr="00C43F51" w:rsidRDefault="00CA0FB4" w:rsidP="001E3629">
            <w:pPr>
              <w:rPr>
                <w:b/>
              </w:rPr>
            </w:pPr>
            <w:r>
              <w:rPr>
                <w:b/>
              </w:rPr>
              <w:t>8 General requirements</w:t>
            </w:r>
          </w:p>
          <w:p w14:paraId="51BB8900" w14:textId="1451C7AE" w:rsidR="001E686E" w:rsidRDefault="003446AF" w:rsidP="001E3629">
            <w:pPr>
              <w:pStyle w:val="Numberbullet0"/>
              <w:numPr>
                <w:ilvl w:val="0"/>
                <w:numId w:val="2"/>
              </w:numPr>
              <w:ind w:left="596" w:hanging="596"/>
            </w:pPr>
            <w:r>
              <w:t xml:space="preserve">The label of a </w:t>
            </w:r>
            <w:r w:rsidRPr="005E65DE">
              <w:t xml:space="preserve">biological </w:t>
            </w:r>
            <w:r>
              <w:t>or</w:t>
            </w:r>
            <w:r w:rsidRPr="005E65DE">
              <w:t xml:space="preserve"> HCT materials must</w:t>
            </w:r>
            <w:r w:rsidR="001E686E">
              <w:t>:</w:t>
            </w:r>
          </w:p>
          <w:p w14:paraId="59D3E42C" w14:textId="0DA4779F" w:rsidR="001E686E" w:rsidRDefault="003446AF" w:rsidP="001E686E">
            <w:pPr>
              <w:pStyle w:val="Numberbullet2"/>
              <w:numPr>
                <w:ilvl w:val="0"/>
                <w:numId w:val="21"/>
              </w:numPr>
              <w:ind w:left="1016" w:hanging="425"/>
            </w:pPr>
            <w:r w:rsidRPr="00F106ED">
              <w:t>be securely attached to the container and primary pack in which the biological</w:t>
            </w:r>
            <w:r w:rsidRPr="00422FF8">
              <w:t xml:space="preserve"> </w:t>
            </w:r>
            <w:r>
              <w:t>or</w:t>
            </w:r>
            <w:r w:rsidRPr="00422FF8">
              <w:t xml:space="preserve"> </w:t>
            </w:r>
            <w:r w:rsidRPr="005E65DE">
              <w:t>HCT materials</w:t>
            </w:r>
            <w:r>
              <w:t xml:space="preserve"> are supplied</w:t>
            </w:r>
            <w:r w:rsidR="001E686E" w:rsidRPr="00063010">
              <w:t>;</w:t>
            </w:r>
            <w:r w:rsidR="001E686E">
              <w:t xml:space="preserve"> and</w:t>
            </w:r>
          </w:p>
          <w:p w14:paraId="0F65B1B9" w14:textId="1538DF9B" w:rsidR="001E686E" w:rsidRPr="001E686E" w:rsidRDefault="003446AF" w:rsidP="001E686E">
            <w:pPr>
              <w:pStyle w:val="Numberbullet2"/>
              <w:numPr>
                <w:ilvl w:val="0"/>
                <w:numId w:val="21"/>
              </w:numPr>
              <w:ind w:left="1016" w:hanging="425"/>
            </w:pPr>
            <w:proofErr w:type="gramStart"/>
            <w:r>
              <w:t>maintain</w:t>
            </w:r>
            <w:proofErr w:type="gramEnd"/>
            <w:r>
              <w:t xml:space="preserve"> integrity and remain attached to the container and primary pack at the relevant storage conditions for the biological and HCT materials</w:t>
            </w:r>
            <w:r w:rsidR="001E686E" w:rsidRPr="001E686E">
              <w:t>.</w:t>
            </w:r>
          </w:p>
        </w:tc>
      </w:tr>
    </w:tbl>
    <w:p w14:paraId="08F079AE" w14:textId="51C909B1" w:rsidR="00742CF2" w:rsidRPr="003C18D9" w:rsidDel="00CE2FC6" w:rsidRDefault="00742CF2" w:rsidP="00742CF2">
      <w:r>
        <w:t xml:space="preserve">Labels </w:t>
      </w:r>
      <w:proofErr w:type="gramStart"/>
      <w:r>
        <w:t>must be attached</w:t>
      </w:r>
      <w:proofErr w:type="gramEnd"/>
      <w:r w:rsidR="003C18D9">
        <w:t xml:space="preserve"> using a reliable adhesive that</w:t>
      </w:r>
      <w:r w:rsidR="00562593">
        <w:t xml:space="preserve"> has been validated to </w:t>
      </w:r>
      <w:r>
        <w:t>retain its functional properties under all anticipated storage and transport conditions.</w:t>
      </w:r>
      <w:r w:rsidR="003C18D9">
        <w:t xml:space="preserve"> </w:t>
      </w:r>
      <w:r w:rsidR="000F26B1">
        <w:t xml:space="preserve">The manner in which the label </w:t>
      </w:r>
      <w:proofErr w:type="gramStart"/>
      <w:r w:rsidR="000F26B1">
        <w:t>is attached</w:t>
      </w:r>
      <w:proofErr w:type="gramEnd"/>
      <w:r w:rsidR="000F26B1">
        <w:t xml:space="preserve"> </w:t>
      </w:r>
      <w:r w:rsidR="000F26B1" w:rsidRPr="0082387B">
        <w:t xml:space="preserve">to the </w:t>
      </w:r>
      <w:r w:rsidR="000F26B1">
        <w:t xml:space="preserve">packaging </w:t>
      </w:r>
      <w:r w:rsidR="000F26B1" w:rsidRPr="0082387B">
        <w:t>will determine how information is</w:t>
      </w:r>
      <w:r w:rsidR="000F26B1">
        <w:t xml:space="preserve"> displayed.</w:t>
      </w:r>
    </w:p>
    <w:p w14:paraId="47DAB989" w14:textId="317201A8" w:rsidR="00CE2FC6" w:rsidRDefault="00742CF2" w:rsidP="00742CF2">
      <w:r>
        <w:t>In order for biological</w:t>
      </w:r>
      <w:r w:rsidR="003C18D9">
        <w:t xml:space="preserve"> </w:t>
      </w:r>
      <w:r w:rsidR="008E59EF">
        <w:t>or HCT material l</w:t>
      </w:r>
      <w:r>
        <w:t xml:space="preserve">abels </w:t>
      </w:r>
      <w:proofErr w:type="gramStart"/>
      <w:r>
        <w:t>to accurate</w:t>
      </w:r>
      <w:r w:rsidR="005C5DB7">
        <w:t>ly</w:t>
      </w:r>
      <w:r>
        <w:t xml:space="preserve"> identify</w:t>
      </w:r>
      <w:proofErr w:type="gramEnd"/>
      <w:r>
        <w:t xml:space="preserve"> the contents within their primary packaging, they must not be altered</w:t>
      </w:r>
      <w:r w:rsidR="004461B9">
        <w:t>, obscured</w:t>
      </w:r>
      <w:r>
        <w:t xml:space="preserve"> or removed from their primary packaging. A</w:t>
      </w:r>
      <w:r w:rsidRPr="008B5AC7">
        <w:t xml:space="preserve">n adequate </w:t>
      </w:r>
      <w:r>
        <w:t>S</w:t>
      </w:r>
      <w:r w:rsidRPr="008B5AC7">
        <w:t xml:space="preserve">tandard </w:t>
      </w:r>
      <w:r>
        <w:t>Operating P</w:t>
      </w:r>
      <w:r w:rsidRPr="008B5AC7">
        <w:t>rocedure</w:t>
      </w:r>
      <w:r>
        <w:t xml:space="preserve"> (</w:t>
      </w:r>
      <w:r w:rsidRPr="008B5AC7">
        <w:t>SOP</w:t>
      </w:r>
      <w:r>
        <w:t>)</w:t>
      </w:r>
      <w:r w:rsidRPr="008B5AC7">
        <w:t xml:space="preserve"> of </w:t>
      </w:r>
      <w:r>
        <w:t xml:space="preserve">the </w:t>
      </w:r>
      <w:r w:rsidRPr="008B5AC7">
        <w:t>GMP process is required if there are instanc</w:t>
      </w:r>
      <w:r>
        <w:t>es where the labels are altered/</w:t>
      </w:r>
      <w:r w:rsidRPr="008B5AC7">
        <w:t>changed</w:t>
      </w:r>
      <w:r>
        <w:t>.</w:t>
      </w:r>
    </w:p>
    <w:p w14:paraId="3EDA9DD3" w14:textId="0B60C404" w:rsidR="006D6D5B" w:rsidRDefault="00F552D1" w:rsidP="006D6D5B">
      <w:pPr>
        <w:pStyle w:val="Heading4"/>
      </w:pPr>
      <w:bookmarkStart w:id="14" w:name="_Toc71642712"/>
      <w:r>
        <w:t>Subsection 8(3) – Container labelling and traceability</w:t>
      </w:r>
      <w:bookmarkEnd w:id="14"/>
    </w:p>
    <w:tbl>
      <w:tblPr>
        <w:tblStyle w:val="TableTGAblue"/>
        <w:tblW w:w="0" w:type="auto"/>
        <w:tblLook w:val="0480" w:firstRow="0" w:lastRow="0" w:firstColumn="1" w:lastColumn="0" w:noHBand="0" w:noVBand="1"/>
      </w:tblPr>
      <w:tblGrid>
        <w:gridCol w:w="9050"/>
      </w:tblGrid>
      <w:tr w:rsidR="006D6D5B" w14:paraId="2F8C52A7" w14:textId="77777777" w:rsidTr="001E362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3E56D09" w14:textId="00926C65" w:rsidR="006D6D5B" w:rsidRPr="00C43F51" w:rsidRDefault="006D6D5B" w:rsidP="001E3629">
            <w:pPr>
              <w:rPr>
                <w:b/>
              </w:rPr>
            </w:pPr>
            <w:r>
              <w:rPr>
                <w:b/>
              </w:rPr>
              <w:t>8</w:t>
            </w:r>
            <w:r w:rsidRPr="00C43F51">
              <w:rPr>
                <w:b/>
              </w:rPr>
              <w:t xml:space="preserve"> </w:t>
            </w:r>
            <w:r>
              <w:rPr>
                <w:b/>
              </w:rPr>
              <w:t>General requirements</w:t>
            </w:r>
          </w:p>
          <w:p w14:paraId="3489B868" w14:textId="77777777" w:rsidR="006D6D5B" w:rsidRDefault="003446AF" w:rsidP="002E72FA">
            <w:pPr>
              <w:pStyle w:val="Numberbullet0"/>
              <w:numPr>
                <w:ilvl w:val="0"/>
                <w:numId w:val="2"/>
              </w:numPr>
              <w:ind w:left="596" w:hanging="596"/>
            </w:pPr>
            <w:r>
              <w:t>The container</w:t>
            </w:r>
            <w:r w:rsidRPr="005F7EA2">
              <w:t xml:space="preserve"> of</w:t>
            </w:r>
            <w:r>
              <w:t xml:space="preserve"> a biological or HCT materials</w:t>
            </w:r>
            <w:r w:rsidRPr="007E1C54">
              <w:t xml:space="preserve"> </w:t>
            </w:r>
            <w:proofErr w:type="gramStart"/>
            <w:r w:rsidRPr="005F7EA2">
              <w:t>must be labelled</w:t>
            </w:r>
            <w:proofErr w:type="gramEnd"/>
            <w:r>
              <w:t xml:space="preserve"> </w:t>
            </w:r>
            <w:r w:rsidRPr="005F7EA2">
              <w:t xml:space="preserve">to </w:t>
            </w:r>
            <w:r>
              <w:t>ensure</w:t>
            </w:r>
            <w:r w:rsidRPr="005F7EA2">
              <w:t xml:space="preserve"> </w:t>
            </w:r>
            <w:r>
              <w:t>traceability to the donor of the HCT materials at each step of manufacture</w:t>
            </w:r>
            <w:r w:rsidR="006F6966">
              <w:t>.</w:t>
            </w:r>
          </w:p>
          <w:p w14:paraId="03E99F41" w14:textId="4E6ACECC" w:rsidR="003446AF" w:rsidRDefault="003446AF" w:rsidP="002E72FA">
            <w:pPr>
              <w:pStyle w:val="Numberbullet0"/>
              <w:numPr>
                <w:ilvl w:val="0"/>
                <w:numId w:val="2"/>
              </w:numPr>
              <w:ind w:left="596" w:hanging="596"/>
            </w:pPr>
            <w:r>
              <w:t>To avoid doubt, the requirements set out in this instrument do not apply in relation to transparent coverings, where those coverings enclose or wrap:</w:t>
            </w:r>
          </w:p>
          <w:p w14:paraId="728C4DDC" w14:textId="791DA1A8" w:rsidR="003446AF" w:rsidRDefault="003446AF" w:rsidP="003446AF">
            <w:pPr>
              <w:pStyle w:val="Numberbullet0"/>
              <w:numPr>
                <w:ilvl w:val="0"/>
                <w:numId w:val="47"/>
              </w:numPr>
            </w:pPr>
            <w:r>
              <w:t xml:space="preserve">a container containing HCT materials; </w:t>
            </w:r>
            <w:r w:rsidR="00AE57DC">
              <w:t>or</w:t>
            </w:r>
          </w:p>
          <w:p w14:paraId="00CFB40E" w14:textId="2379BEF4" w:rsidR="00AE57DC" w:rsidRDefault="00AE57DC" w:rsidP="003446AF">
            <w:pPr>
              <w:pStyle w:val="Numberbullet0"/>
              <w:numPr>
                <w:ilvl w:val="0"/>
                <w:numId w:val="47"/>
              </w:numPr>
            </w:pPr>
            <w:r>
              <w:t>container or primary pack containing a biological; and</w:t>
            </w:r>
          </w:p>
          <w:p w14:paraId="7394D3C0" w14:textId="1682AA31" w:rsidR="003446AF" w:rsidRPr="002E72FA" w:rsidRDefault="003446AF" w:rsidP="003446AF">
            <w:pPr>
              <w:pStyle w:val="Numberbullet0"/>
              <w:numPr>
                <w:ilvl w:val="0"/>
                <w:numId w:val="0"/>
              </w:numPr>
              <w:ind w:left="596"/>
            </w:pPr>
            <w:proofErr w:type="gramStart"/>
            <w:r>
              <w:t>the</w:t>
            </w:r>
            <w:proofErr w:type="gramEnd"/>
            <w:r>
              <w:t xml:space="preserve"> information required to be on or attached to the container or </w:t>
            </w:r>
            <w:r w:rsidRPr="008F77D5">
              <w:rPr>
                <w:szCs w:val="22"/>
              </w:rPr>
              <w:t>primary</w:t>
            </w:r>
            <w:r>
              <w:t xml:space="preserve"> pack is clearly visible and not obscured by the covering.</w:t>
            </w:r>
          </w:p>
        </w:tc>
      </w:tr>
    </w:tbl>
    <w:p w14:paraId="3EB02C41" w14:textId="37B3A069" w:rsidR="003C18D9" w:rsidRPr="002E72FA" w:rsidRDefault="003C18D9" w:rsidP="00FC21D7">
      <w:pPr>
        <w:rPr>
          <w:rFonts w:cstheme="minorHAnsi"/>
          <w:bCs/>
        </w:rPr>
      </w:pPr>
      <w:r>
        <w:t xml:space="preserve">This clause was previously in TGO 87 and </w:t>
      </w:r>
      <w:proofErr w:type="gramStart"/>
      <w:r>
        <w:t>has been augmented</w:t>
      </w:r>
      <w:proofErr w:type="gramEnd"/>
      <w:r>
        <w:t xml:space="preserve"> for increased detail and clarity</w:t>
      </w:r>
      <w:r w:rsidR="002E72FA">
        <w:t>.</w:t>
      </w:r>
      <w:r w:rsidR="002E72FA" w:rsidRPr="002E72FA">
        <w:rPr>
          <w:color w:val="000000"/>
          <w:szCs w:val="21"/>
        </w:rPr>
        <w:t xml:space="preserve"> </w:t>
      </w:r>
      <w:r w:rsidR="002E72FA" w:rsidRPr="00904F97">
        <w:rPr>
          <w:color w:val="000000"/>
          <w:szCs w:val="21"/>
        </w:rPr>
        <w:t>Biologicals or HCT materials must be traceable to the donor of the materials at each step of manufacture and in relation to the released biological</w:t>
      </w:r>
      <w:r w:rsidR="002E72FA">
        <w:rPr>
          <w:color w:val="000000"/>
          <w:szCs w:val="21"/>
        </w:rPr>
        <w:t>.</w:t>
      </w:r>
      <w:r w:rsidR="002E72FA" w:rsidRPr="002E72FA">
        <w:t xml:space="preserve"> </w:t>
      </w:r>
      <w:r w:rsidR="002E72FA">
        <w:t xml:space="preserve">This clause underscores the importance of traceability in modern health systems with </w:t>
      </w:r>
      <w:r w:rsidR="002E72FA" w:rsidRPr="008E0692">
        <w:rPr>
          <w:rFonts w:cstheme="minorHAnsi"/>
          <w:bCs/>
        </w:rPr>
        <w:t xml:space="preserve">increasing movement of </w:t>
      </w:r>
      <w:r w:rsidR="002E72FA">
        <w:rPr>
          <w:rFonts w:cstheme="minorHAnsi"/>
          <w:bCs/>
        </w:rPr>
        <w:t>biologicals</w:t>
      </w:r>
      <w:r w:rsidR="002E72FA" w:rsidRPr="008E0692">
        <w:rPr>
          <w:rFonts w:cstheme="minorHAnsi"/>
          <w:bCs/>
        </w:rPr>
        <w:t xml:space="preserve"> </w:t>
      </w:r>
      <w:r w:rsidR="002E72FA">
        <w:rPr>
          <w:rFonts w:cstheme="minorHAnsi"/>
          <w:bCs/>
        </w:rPr>
        <w:t xml:space="preserve">and HCT materials </w:t>
      </w:r>
      <w:r w:rsidR="002E72FA" w:rsidRPr="008E0692">
        <w:rPr>
          <w:rFonts w:cstheme="minorHAnsi"/>
          <w:bCs/>
        </w:rPr>
        <w:t>across borders</w:t>
      </w:r>
      <w:r w:rsidR="002E72FA">
        <w:rPr>
          <w:rFonts w:cstheme="minorHAnsi"/>
          <w:bCs/>
        </w:rPr>
        <w:t>.</w:t>
      </w:r>
    </w:p>
    <w:p w14:paraId="431B5107" w14:textId="763DC949" w:rsidR="00FC21D7" w:rsidRDefault="00FC21D7" w:rsidP="00FC21D7">
      <w:r w:rsidRPr="007132BD">
        <w:lastRenderedPageBreak/>
        <w:t xml:space="preserve">In order to ensure the </w:t>
      </w:r>
      <w:r>
        <w:t>quality, safety and efficacy</w:t>
      </w:r>
      <w:r w:rsidRPr="007132BD">
        <w:t xml:space="preserve"> of </w:t>
      </w:r>
      <w:r w:rsidR="008E59EF">
        <w:t>biologicals or HCT materials</w:t>
      </w:r>
      <w:r w:rsidR="003C18D9">
        <w:t xml:space="preserve">, </w:t>
      </w:r>
      <w:r w:rsidRPr="007132BD">
        <w:t xml:space="preserve">it is imperative that they are </w:t>
      </w:r>
      <w:r>
        <w:t xml:space="preserve">appropriately </w:t>
      </w:r>
      <w:r w:rsidRPr="007132BD">
        <w:t>labelled and traceable</w:t>
      </w:r>
      <w:r w:rsidR="00FD5BC2">
        <w:t xml:space="preserve"> at every step</w:t>
      </w:r>
      <w:r w:rsidR="006207A3">
        <w:t xml:space="preserve"> of the process,</w:t>
      </w:r>
      <w:r w:rsidR="00FD5BC2">
        <w:t xml:space="preserve"> from</w:t>
      </w:r>
      <w:r w:rsidR="006207A3">
        <w:t xml:space="preserve"> potential donor identification t</w:t>
      </w:r>
      <w:r w:rsidR="00FD5BC2">
        <w:t>o</w:t>
      </w:r>
      <w:r w:rsidR="006207A3">
        <w:t xml:space="preserve"> </w:t>
      </w:r>
      <w:r w:rsidR="003C18D9">
        <w:t>the moment the biological treats the</w:t>
      </w:r>
      <w:r w:rsidR="00FD5BC2">
        <w:t xml:space="preserve"> recipient or </w:t>
      </w:r>
      <w:proofErr w:type="gramStart"/>
      <w:r w:rsidR="003C18D9">
        <w:t xml:space="preserve">is </w:t>
      </w:r>
      <w:r w:rsidR="00FD5BC2">
        <w:t>dis</w:t>
      </w:r>
      <w:r w:rsidR="006207A3">
        <w:t>carded</w:t>
      </w:r>
      <w:proofErr w:type="gramEnd"/>
      <w:r w:rsidR="006207A3">
        <w:t>,</w:t>
      </w:r>
      <w:r>
        <w:t xml:space="preserve"> and us</w:t>
      </w:r>
      <w:r w:rsidR="003C18D9">
        <w:t>e</w:t>
      </w:r>
      <w:r>
        <w:t xml:space="preserve"> systems that allow for adequate </w:t>
      </w:r>
      <w:hyperlink r:id="rId22" w:history="1">
        <w:proofErr w:type="spellStart"/>
        <w:r w:rsidRPr="00C8229E">
          <w:rPr>
            <w:rStyle w:val="Hyperlink"/>
          </w:rPr>
          <w:t>biovigilance</w:t>
        </w:r>
        <w:proofErr w:type="spellEnd"/>
      </w:hyperlink>
      <w:r>
        <w:t xml:space="preserve"> and follow-up procedures.</w:t>
      </w:r>
      <w:r w:rsidRPr="0094770B">
        <w:t xml:space="preserve"> Each phase </w:t>
      </w:r>
      <w:proofErr w:type="gramStart"/>
      <w:r w:rsidRPr="0094770B">
        <w:t>must be documented</w:t>
      </w:r>
      <w:proofErr w:type="gramEnd"/>
      <w:r>
        <w:t>.</w:t>
      </w:r>
    </w:p>
    <w:p w14:paraId="3B5FF340" w14:textId="32E731C1" w:rsidR="00904F97" w:rsidRDefault="00904F97" w:rsidP="00FC21D7">
      <w:r w:rsidRPr="00D27823">
        <w:t>The concept of traceability is</w:t>
      </w:r>
      <w:r>
        <w:t>:</w:t>
      </w:r>
    </w:p>
    <w:p w14:paraId="42D0F575" w14:textId="77777777" w:rsidR="00904F97" w:rsidRDefault="00904F97" w:rsidP="00904F97">
      <w:pPr>
        <w:pStyle w:val="ListBullet"/>
      </w:pPr>
      <w:r w:rsidRPr="00D27823">
        <w:t xml:space="preserve">the means to </w:t>
      </w:r>
      <w:r w:rsidRPr="00F53423">
        <w:t xml:space="preserve">locate and identify the </w:t>
      </w:r>
      <w:r>
        <w:t>biological</w:t>
      </w:r>
      <w:r w:rsidRPr="00F53423">
        <w:t xml:space="preserve"> </w:t>
      </w:r>
      <w:r>
        <w:t xml:space="preserve">or HCT material </w:t>
      </w:r>
      <w:r w:rsidRPr="00F53423">
        <w:t xml:space="preserve">during any step from </w:t>
      </w:r>
      <w:r>
        <w:t>collection</w:t>
      </w:r>
      <w:r w:rsidRPr="00F53423">
        <w:t xml:space="preserve"> through </w:t>
      </w:r>
      <w:r>
        <w:t xml:space="preserve">to </w:t>
      </w:r>
      <w:r w:rsidRPr="00F53423">
        <w:t xml:space="preserve">processing, </w:t>
      </w:r>
      <w:r>
        <w:t xml:space="preserve">manufacture, </w:t>
      </w:r>
      <w:r w:rsidRPr="00F53423">
        <w:t xml:space="preserve">testing and storage, </w:t>
      </w:r>
      <w:r>
        <w:t xml:space="preserve">and then </w:t>
      </w:r>
      <w:r w:rsidRPr="00F53423">
        <w:t>to distribution to the recipient</w:t>
      </w:r>
      <w:r>
        <w:t>,</w:t>
      </w:r>
      <w:r w:rsidRPr="00F53423">
        <w:t xml:space="preserve"> or</w:t>
      </w:r>
      <w:r>
        <w:t xml:space="preserve"> disposal</w:t>
      </w:r>
    </w:p>
    <w:p w14:paraId="55BA205F" w14:textId="187DDB2F" w:rsidR="00904F97" w:rsidRDefault="00904F97" w:rsidP="00904F97">
      <w:pPr>
        <w:pStyle w:val="ListBullet"/>
      </w:pPr>
      <w:r w:rsidRPr="00F53423">
        <w:t xml:space="preserve">the ability to identify the donor and the </w:t>
      </w:r>
      <w:r>
        <w:t xml:space="preserve">establishment </w:t>
      </w:r>
      <w:r w:rsidRPr="00F53423">
        <w:t xml:space="preserve">receiving, processing or storing the </w:t>
      </w:r>
      <w:r>
        <w:t>biological</w:t>
      </w:r>
      <w:r w:rsidRPr="00F53423">
        <w:t xml:space="preserve">, and the ability to identify the clinicians at the medical facility applying the </w:t>
      </w:r>
      <w:r>
        <w:t>biological to the recipient</w:t>
      </w:r>
    </w:p>
    <w:p w14:paraId="2F4E4B27" w14:textId="7CD456A3" w:rsidR="00904F97" w:rsidRDefault="00904F97" w:rsidP="00904F97">
      <w:pPr>
        <w:pStyle w:val="ListBullet"/>
      </w:pPr>
      <w:r w:rsidRPr="00F53423">
        <w:t xml:space="preserve">the ability to locate and identify all relevant data relating to products and materials coming into contact with those </w:t>
      </w:r>
      <w:r>
        <w:t>biologicals</w:t>
      </w:r>
    </w:p>
    <w:p w14:paraId="101D2C06" w14:textId="2E2F749F" w:rsidR="002E72FA" w:rsidRDefault="00DB712A" w:rsidP="00DB712A">
      <w:r w:rsidRPr="00F53423">
        <w:t>The system of traceability is inseparable from, and</w:t>
      </w:r>
      <w:r>
        <w:t xml:space="preserve"> in practice dependent on, the labelling </w:t>
      </w:r>
      <w:r w:rsidRPr="00F53423">
        <w:t>system</w:t>
      </w:r>
      <w:r>
        <w:t xml:space="preserve"> in place.</w:t>
      </w:r>
      <w:r w:rsidR="002E72FA" w:rsidRPr="002E72FA">
        <w:t xml:space="preserve"> </w:t>
      </w:r>
      <w:r w:rsidR="002E72FA">
        <w:t>L</w:t>
      </w:r>
      <w:r w:rsidR="002E72FA" w:rsidRPr="00185ED8">
        <w:t xml:space="preserve">abelling operations </w:t>
      </w:r>
      <w:proofErr w:type="gramStart"/>
      <w:r w:rsidR="002E72FA" w:rsidRPr="00185ED8">
        <w:t>must be considered</w:t>
      </w:r>
      <w:proofErr w:type="gramEnd"/>
      <w:r w:rsidR="002E72FA" w:rsidRPr="00185ED8">
        <w:t xml:space="preserve"> an integral part of the activities of procurement organisations and tissue establishments. They must be included in the training of </w:t>
      </w:r>
      <w:r w:rsidR="002E72FA">
        <w:t>staff</w:t>
      </w:r>
      <w:r w:rsidR="002E72FA" w:rsidRPr="00185ED8">
        <w:t xml:space="preserve"> and specified in all relevant </w:t>
      </w:r>
      <w:r w:rsidR="002E72FA">
        <w:t xml:space="preserve">written </w:t>
      </w:r>
      <w:r w:rsidR="002E72FA" w:rsidRPr="00185ED8">
        <w:t>procedures.</w:t>
      </w:r>
    </w:p>
    <w:p w14:paraId="45C87D63" w14:textId="780FC59E" w:rsidR="00DB712A" w:rsidRDefault="00DB712A" w:rsidP="00DB712A">
      <w:r w:rsidRPr="00DE63D9">
        <w:t xml:space="preserve">Traceability must encompass all the data associated with the final destination of </w:t>
      </w:r>
      <w:r>
        <w:t>biologicals</w:t>
      </w:r>
      <w:r w:rsidRPr="00DE63D9">
        <w:t xml:space="preserve"> </w:t>
      </w:r>
      <w:r w:rsidR="008E59EF">
        <w:t xml:space="preserve">and HCT materials </w:t>
      </w:r>
      <w:r w:rsidRPr="00DE63D9">
        <w:t>distributed by third parties, including re</w:t>
      </w:r>
      <w:r>
        <w:t>cords of the final distribution.</w:t>
      </w:r>
    </w:p>
    <w:p w14:paraId="377F26E4" w14:textId="2E1D4060" w:rsidR="00DB712A" w:rsidRDefault="00DB712A" w:rsidP="00DB712A">
      <w:r w:rsidRPr="00E039AE">
        <w:t xml:space="preserve">There must be a system of record keeping for all activities associated with </w:t>
      </w:r>
      <w:r>
        <w:t>biologicals</w:t>
      </w:r>
      <w:r w:rsidR="008E59EF">
        <w:t xml:space="preserve"> and HCT materials</w:t>
      </w:r>
      <w:r w:rsidRPr="00E039AE">
        <w:t>. Records should describe donation procurement, donor testing, processing, storage, distribution</w:t>
      </w:r>
      <w:r>
        <w:t>,</w:t>
      </w:r>
      <w:r w:rsidRPr="00E039AE">
        <w:t xml:space="preserve"> and</w:t>
      </w:r>
      <w:r>
        <w:t xml:space="preserve"> clinical</w:t>
      </w:r>
      <w:r w:rsidRPr="00E039AE">
        <w:t xml:space="preserve"> end use. Records should include details of equipment used, materials such as consumables that have come into contact with </w:t>
      </w:r>
      <w:r>
        <w:t>starting material,</w:t>
      </w:r>
      <w:r w:rsidRPr="00E039AE">
        <w:t xml:space="preserve"> and the identity of the staff who were responsible for all critical activities from procurement until implantation or disposal. These robust systems </w:t>
      </w:r>
      <w:r>
        <w:t>need to</w:t>
      </w:r>
      <w:r w:rsidRPr="00E039AE">
        <w:t xml:space="preserve"> ensu</w:t>
      </w:r>
      <w:r>
        <w:t xml:space="preserve">re secure identification </w:t>
      </w:r>
      <w:proofErr w:type="gramStart"/>
      <w:r>
        <w:t>of</w:t>
      </w:r>
      <w:proofErr w:type="gramEnd"/>
      <w:r>
        <w:t>:</w:t>
      </w:r>
    </w:p>
    <w:p w14:paraId="2403D032" w14:textId="77777777" w:rsidR="00DB712A" w:rsidRDefault="00DB712A" w:rsidP="00DB712A">
      <w:pPr>
        <w:pStyle w:val="ListBullet"/>
      </w:pPr>
      <w:r w:rsidRPr="00E039AE">
        <w:t>the donor and all records associated with the donor and their med</w:t>
      </w:r>
      <w:r>
        <w:t>ical and behavioural history</w:t>
      </w:r>
    </w:p>
    <w:p w14:paraId="4156E010" w14:textId="77777777" w:rsidR="00DB712A" w:rsidRDefault="00DB712A" w:rsidP="00DB712A">
      <w:pPr>
        <w:pStyle w:val="ListBullet"/>
      </w:pPr>
      <w:r w:rsidRPr="00E039AE">
        <w:t>the donation (</w:t>
      </w:r>
      <w:r>
        <w:t>starting material collected from the donor)</w:t>
      </w:r>
    </w:p>
    <w:p w14:paraId="3CDE8DBF" w14:textId="77777777" w:rsidR="00DB712A" w:rsidRDefault="00DB712A" w:rsidP="00DB712A">
      <w:pPr>
        <w:pStyle w:val="ListBullet"/>
      </w:pPr>
      <w:r w:rsidRPr="00E039AE">
        <w:t xml:space="preserve">all records associated with processing, storage and distribution of the final </w:t>
      </w:r>
      <w:r>
        <w:t xml:space="preserve">biological </w:t>
      </w:r>
      <w:r w:rsidRPr="00E039AE">
        <w:t>p</w:t>
      </w:r>
      <w:r>
        <w:t>roducts, and related events</w:t>
      </w:r>
    </w:p>
    <w:p w14:paraId="40F09A40" w14:textId="36E33B9C" w:rsidR="00DB712A" w:rsidRDefault="00DB712A" w:rsidP="00DB712A">
      <w:pPr>
        <w:pStyle w:val="ListBullet"/>
      </w:pPr>
      <w:r w:rsidRPr="00E039AE">
        <w:t xml:space="preserve">all samples taken from the donor or from the </w:t>
      </w:r>
      <w:r>
        <w:t>starting material</w:t>
      </w:r>
      <w:r w:rsidRPr="00E039AE">
        <w:t xml:space="preserve"> for the purposes of tes</w:t>
      </w:r>
      <w:r>
        <w:t>ting for quality and safety</w:t>
      </w:r>
    </w:p>
    <w:p w14:paraId="46729175" w14:textId="169926A9" w:rsidR="00904F97" w:rsidRDefault="00904F97" w:rsidP="00DB712A">
      <w:pPr>
        <w:pStyle w:val="ListBullet"/>
      </w:pPr>
      <w:r w:rsidRPr="00E039AE">
        <w:t>the clinical application and recip</w:t>
      </w:r>
      <w:r>
        <w:t>ient(s) of the biological</w:t>
      </w:r>
    </w:p>
    <w:p w14:paraId="0D73D2F2" w14:textId="0CAE3F28" w:rsidR="00DB712A" w:rsidRDefault="00160176" w:rsidP="00DB712A">
      <w:pPr>
        <w:pStyle w:val="Heading3"/>
      </w:pPr>
      <w:bookmarkStart w:id="15" w:name="_Toc71642713"/>
      <w:r>
        <w:t xml:space="preserve">Section 9 – Labels of HCT </w:t>
      </w:r>
      <w:r w:rsidR="00DB712A">
        <w:t>materials</w:t>
      </w:r>
      <w:bookmarkEnd w:id="15"/>
    </w:p>
    <w:p w14:paraId="5EDA7D12" w14:textId="7268E802" w:rsidR="00160176" w:rsidRDefault="002E72FA" w:rsidP="00DB712A">
      <w:r>
        <w:t xml:space="preserve">Section 9 </w:t>
      </w:r>
      <w:r w:rsidR="00160176">
        <w:t xml:space="preserve">outlines the more specific requirements that </w:t>
      </w:r>
      <w:proofErr w:type="gramStart"/>
      <w:r w:rsidR="00160176">
        <w:t>must be met</w:t>
      </w:r>
      <w:proofErr w:type="gramEnd"/>
      <w:r w:rsidR="00160176">
        <w:t xml:space="preserve"> in the labelling of HCT materials.</w:t>
      </w:r>
      <w:r w:rsidR="000E2971">
        <w:t xml:space="preserve"> It</w:t>
      </w:r>
      <w:r w:rsidR="000E2971" w:rsidRPr="002063F3">
        <w:t xml:space="preserve"> details the information required on the container that immediately covers the </w:t>
      </w:r>
      <w:r w:rsidR="000E2971">
        <w:t>HCT material</w:t>
      </w:r>
      <w:r w:rsidR="000E2971" w:rsidRPr="002063F3">
        <w:t xml:space="preserve"> </w:t>
      </w:r>
      <w:r w:rsidR="000E2971" w:rsidRPr="00064052">
        <w:rPr>
          <w:b/>
        </w:rPr>
        <w:t>at the time of collection</w:t>
      </w:r>
      <w:r w:rsidR="000E2971" w:rsidRPr="002063F3">
        <w:t>. The time of collection relates to the time at whi</w:t>
      </w:r>
      <w:r w:rsidR="000E2971">
        <w:t xml:space="preserve">ch the collection </w:t>
      </w:r>
      <w:proofErr w:type="gramStart"/>
      <w:r w:rsidR="000E2971">
        <w:t>is completed</w:t>
      </w:r>
      <w:proofErr w:type="gramEnd"/>
      <w:r w:rsidR="000E2971">
        <w:t xml:space="preserve"> rather than when it is</w:t>
      </w:r>
      <w:r w:rsidR="000E2971" w:rsidRPr="002063F3">
        <w:t xml:space="preserve"> commenced.</w:t>
      </w:r>
    </w:p>
    <w:p w14:paraId="03D684FB" w14:textId="71D95296" w:rsidR="00DB712A" w:rsidRDefault="00DB712A" w:rsidP="00DB712A">
      <w:pPr>
        <w:pStyle w:val="Heading4"/>
      </w:pPr>
      <w:bookmarkStart w:id="16" w:name="_Toc71642714"/>
      <w:r>
        <w:lastRenderedPageBreak/>
        <w:t>Subsection</w:t>
      </w:r>
      <w:r w:rsidR="002E72FA">
        <w:t>s</w:t>
      </w:r>
      <w:r>
        <w:t xml:space="preserve"> 9(1)</w:t>
      </w:r>
      <w:r w:rsidR="002E72FA">
        <w:t xml:space="preserve"> and 9(2)</w:t>
      </w:r>
      <w:r>
        <w:t xml:space="preserve"> – Label particulars</w:t>
      </w:r>
      <w:bookmarkEnd w:id="16"/>
    </w:p>
    <w:tbl>
      <w:tblPr>
        <w:tblStyle w:val="TableTGAblue"/>
        <w:tblW w:w="0" w:type="auto"/>
        <w:tblLook w:val="0480" w:firstRow="0" w:lastRow="0" w:firstColumn="1" w:lastColumn="0" w:noHBand="0" w:noVBand="1"/>
      </w:tblPr>
      <w:tblGrid>
        <w:gridCol w:w="9050"/>
      </w:tblGrid>
      <w:tr w:rsidR="00DB712A" w14:paraId="4D442CE0" w14:textId="77777777" w:rsidTr="001E362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7B8543E" w14:textId="726FD2B7" w:rsidR="00DB712A" w:rsidRPr="00C43F51" w:rsidRDefault="00DB712A" w:rsidP="001E3629">
            <w:pPr>
              <w:rPr>
                <w:b/>
              </w:rPr>
            </w:pPr>
            <w:r>
              <w:rPr>
                <w:b/>
              </w:rPr>
              <w:t xml:space="preserve">9 Labels of </w:t>
            </w:r>
            <w:r w:rsidR="006634C1">
              <w:rPr>
                <w:b/>
              </w:rPr>
              <w:t>HCT</w:t>
            </w:r>
            <w:r>
              <w:rPr>
                <w:b/>
              </w:rPr>
              <w:t xml:space="preserve"> materials</w:t>
            </w:r>
          </w:p>
          <w:p w14:paraId="1E65A699" w14:textId="5D751529" w:rsidR="00DB712A" w:rsidRPr="00DB712A" w:rsidRDefault="003446AF" w:rsidP="00DB712A">
            <w:pPr>
              <w:pStyle w:val="Numberbullet0"/>
              <w:numPr>
                <w:ilvl w:val="0"/>
                <w:numId w:val="22"/>
              </w:numPr>
              <w:ind w:left="591" w:hanging="591"/>
            </w:pPr>
            <w:r>
              <w:t>Subject to subsection (2), HCT materials must be labelled in accordance with the following</w:t>
            </w:r>
            <w:r w:rsidR="001124F6">
              <w:t>:</w:t>
            </w:r>
          </w:p>
          <w:p w14:paraId="72E39124" w14:textId="013F5B62" w:rsidR="006634C1" w:rsidRDefault="003446AF" w:rsidP="006634C1">
            <w:pPr>
              <w:pStyle w:val="Numberbullet2"/>
              <w:numPr>
                <w:ilvl w:val="0"/>
                <w:numId w:val="23"/>
              </w:numPr>
              <w:ind w:left="1016" w:hanging="425"/>
            </w:pPr>
            <w:r>
              <w:t>all information specified in the table in Schedule 1:</w:t>
            </w:r>
          </w:p>
          <w:p w14:paraId="76A16F60" w14:textId="7BEECA5F" w:rsidR="003446AF" w:rsidRDefault="003446AF" w:rsidP="003446AF">
            <w:pPr>
              <w:pStyle w:val="Numberbullet2"/>
              <w:numPr>
                <w:ilvl w:val="0"/>
                <w:numId w:val="46"/>
              </w:numPr>
            </w:pPr>
            <w:r>
              <w:t>must be on or attached to the container of the HCT materials; or</w:t>
            </w:r>
          </w:p>
          <w:p w14:paraId="12D6A96F" w14:textId="5AE4878F" w:rsidR="003446AF" w:rsidRDefault="003446AF" w:rsidP="003446AF">
            <w:pPr>
              <w:pStyle w:val="Numberbullet2"/>
              <w:numPr>
                <w:ilvl w:val="0"/>
                <w:numId w:val="46"/>
              </w:numPr>
            </w:pPr>
            <w:proofErr w:type="gramStart"/>
            <w:r>
              <w:t>where</w:t>
            </w:r>
            <w:proofErr w:type="gramEnd"/>
            <w:r>
              <w:t xml:space="preserve"> the HCT materials are packaged in a sterile container—may instead be on or attached to the first </w:t>
            </w:r>
            <w:r w:rsidRPr="00B64953">
              <w:t>externally</w:t>
            </w:r>
            <w:r>
              <w:t xml:space="preserve"> non-sterile layer of packaging of the HCT materials.</w:t>
            </w:r>
          </w:p>
          <w:p w14:paraId="2F2404E1" w14:textId="1A5C8C8F" w:rsidR="0017587D" w:rsidRDefault="003446AF" w:rsidP="0017587D">
            <w:pPr>
              <w:pStyle w:val="Numberbullet0"/>
              <w:numPr>
                <w:ilvl w:val="0"/>
                <w:numId w:val="22"/>
              </w:numPr>
              <w:ind w:left="588" w:hanging="588"/>
            </w:pPr>
            <w:r>
              <w:t>If there is not sufficient space on the container of the HCT materials to include all information specified in the table in Schedule 1, then</w:t>
            </w:r>
            <w:r w:rsidR="0017587D">
              <w:t>:</w:t>
            </w:r>
          </w:p>
          <w:p w14:paraId="3D6137E4" w14:textId="1D0E0691" w:rsidR="0017587D" w:rsidRDefault="003446AF" w:rsidP="0017587D">
            <w:pPr>
              <w:pStyle w:val="Numberbullet0"/>
              <w:numPr>
                <w:ilvl w:val="0"/>
                <w:numId w:val="29"/>
              </w:numPr>
              <w:ind w:left="1013" w:hanging="425"/>
            </w:pPr>
            <w:r>
              <w:t>the information specified in item 1 of the table in Schedule 1 must be on or attached to the container</w:t>
            </w:r>
            <w:r w:rsidR="0017587D">
              <w:t>; and</w:t>
            </w:r>
          </w:p>
          <w:p w14:paraId="4C53FE00" w14:textId="57AF2324" w:rsidR="004F2CA3" w:rsidRPr="0017587D" w:rsidRDefault="003446AF" w:rsidP="0017587D">
            <w:pPr>
              <w:pStyle w:val="Numberbullet0"/>
              <w:numPr>
                <w:ilvl w:val="0"/>
                <w:numId w:val="29"/>
              </w:numPr>
              <w:ind w:left="1013" w:hanging="425"/>
            </w:pPr>
            <w:proofErr w:type="gramStart"/>
            <w:r>
              <w:t>the</w:t>
            </w:r>
            <w:proofErr w:type="gramEnd"/>
            <w:r>
              <w:t xml:space="preserve"> information specified in items 2 to 5 of the table in Schedule 1 must be supplied with the container</w:t>
            </w:r>
            <w:r w:rsidR="0017587D">
              <w:t>.</w:t>
            </w:r>
          </w:p>
        </w:tc>
      </w:tr>
    </w:tbl>
    <w:p w14:paraId="6715C9CA" w14:textId="77777777" w:rsidR="004F749E" w:rsidRDefault="004F749E" w:rsidP="004F749E">
      <w:r>
        <w:t xml:space="preserve">This clause was previously in TGO 87 and </w:t>
      </w:r>
      <w:proofErr w:type="gramStart"/>
      <w:r>
        <w:t>has been augmented</w:t>
      </w:r>
      <w:proofErr w:type="gramEnd"/>
      <w:r>
        <w:t xml:space="preserve"> for increased detail and clarity.</w:t>
      </w:r>
    </w:p>
    <w:p w14:paraId="01C72C3F" w14:textId="6673EC7F" w:rsidR="00064052" w:rsidRDefault="00064052" w:rsidP="004F749E">
      <w:r>
        <w:t>Schedule 1 outlines the information that must be included on the label of starting materials.</w:t>
      </w:r>
    </w:p>
    <w:p w14:paraId="17FA3090" w14:textId="1EDA0D68" w:rsidR="009506B9" w:rsidRDefault="009506B9" w:rsidP="009506B9">
      <w:r>
        <w:t xml:space="preserve">This specification is partly adopted from the Council of Europe’s </w:t>
      </w:r>
      <w:hyperlink r:id="rId23" w:history="1">
        <w:proofErr w:type="gramStart"/>
        <w:r w:rsidRPr="005540E2">
          <w:rPr>
            <w:rStyle w:val="Hyperlink"/>
          </w:rPr>
          <w:t>4th</w:t>
        </w:r>
        <w:proofErr w:type="gramEnd"/>
        <w:r w:rsidRPr="005540E2">
          <w:rPr>
            <w:rStyle w:val="Hyperlink"/>
          </w:rPr>
          <w:t xml:space="preserve"> Edition of the Guide to the quality and safety of tissues and cells for human applicatio</w:t>
        </w:r>
        <w:r>
          <w:rPr>
            <w:rStyle w:val="Hyperlink"/>
          </w:rPr>
          <w:t>n (2019)</w:t>
        </w:r>
      </w:hyperlink>
      <w:r>
        <w:t xml:space="preserve">, which mandates that </w:t>
      </w:r>
      <w:r>
        <w:rPr>
          <w:rFonts w:cstheme="minorHAnsi"/>
          <w:bCs/>
        </w:rPr>
        <w:t>a</w:t>
      </w:r>
      <w:r w:rsidRPr="000A7D43">
        <w:rPr>
          <w:rFonts w:cstheme="minorHAnsi"/>
          <w:bCs/>
        </w:rPr>
        <w:t xml:space="preserve"> sufficient area of the container must remain uncovered to permit inspection of the contents, whenever possible</w:t>
      </w:r>
      <w:r>
        <w:rPr>
          <w:rFonts w:cstheme="minorHAnsi"/>
          <w:bCs/>
        </w:rPr>
        <w:t xml:space="preserve">. </w:t>
      </w:r>
      <w:r>
        <w:t xml:space="preserve">This subsection provides an important additional check of labelled </w:t>
      </w:r>
      <w:r w:rsidR="004E59A3">
        <w:t xml:space="preserve">HCT materials and </w:t>
      </w:r>
      <w:r>
        <w:t xml:space="preserve">biologicals for identification purposes. It </w:t>
      </w:r>
      <w:proofErr w:type="gramStart"/>
      <w:r>
        <w:t>is not permitted</w:t>
      </w:r>
      <w:proofErr w:type="gramEnd"/>
      <w:r>
        <w:t xml:space="preserve"> for a label to be so large that it </w:t>
      </w:r>
      <w:r w:rsidR="00DD10CF">
        <w:t>completely covers the container</w:t>
      </w:r>
      <w:r>
        <w:t xml:space="preserve">. A sufficient uncovered area is defined as </w:t>
      </w:r>
      <w:proofErr w:type="gramStart"/>
      <w:r>
        <w:t>one which</w:t>
      </w:r>
      <w:proofErr w:type="gramEnd"/>
      <w:r>
        <w:t xml:space="preserve"> allows for unobscured visual inspection of the contents within the primary packaging by an individual.</w:t>
      </w:r>
    </w:p>
    <w:p w14:paraId="4470455B" w14:textId="31FDBB70" w:rsidR="00706C31" w:rsidRDefault="00706C31" w:rsidP="00706C31">
      <w:pPr>
        <w:pStyle w:val="Heading3"/>
      </w:pPr>
      <w:bookmarkStart w:id="17" w:name="_Toc71642715"/>
      <w:r>
        <w:t>Section 10 – Labels of biologicals</w:t>
      </w:r>
      <w:bookmarkEnd w:id="17"/>
    </w:p>
    <w:p w14:paraId="4CFACA6B" w14:textId="7ED26135" w:rsidR="000E2971" w:rsidRDefault="00DD10CF" w:rsidP="000E2971">
      <w:r>
        <w:t>Section 10</w:t>
      </w:r>
      <w:r w:rsidR="00706C31">
        <w:t xml:space="preserve"> specifies </w:t>
      </w:r>
      <w:r w:rsidR="000E2971" w:rsidRPr="00EA7441">
        <w:t xml:space="preserve">the information required on </w:t>
      </w:r>
      <w:r w:rsidR="000E2971">
        <w:t xml:space="preserve">labels of both the container and the primary pack into which the biological </w:t>
      </w:r>
      <w:proofErr w:type="gramStart"/>
      <w:r w:rsidR="000E2971">
        <w:t>is packaged</w:t>
      </w:r>
      <w:proofErr w:type="gramEnd"/>
      <w:r w:rsidR="000E2971">
        <w:t xml:space="preserve"> </w:t>
      </w:r>
      <w:r w:rsidR="000E2971" w:rsidRPr="00064052">
        <w:rPr>
          <w:b/>
        </w:rPr>
        <w:t>at the time of product release</w:t>
      </w:r>
      <w:r w:rsidR="000E2971">
        <w:t xml:space="preserve">. </w:t>
      </w:r>
    </w:p>
    <w:p w14:paraId="222195FE" w14:textId="5A0F914A" w:rsidR="00706C31" w:rsidRDefault="00706C31" w:rsidP="00706C31"/>
    <w:p w14:paraId="7D83F442" w14:textId="4F0CB4D5" w:rsidR="00706C31" w:rsidRDefault="00706C31" w:rsidP="00706C31">
      <w:pPr>
        <w:pStyle w:val="Heading4"/>
      </w:pPr>
      <w:bookmarkStart w:id="18" w:name="_Toc71642716"/>
      <w:r>
        <w:lastRenderedPageBreak/>
        <w:t>Subsection</w:t>
      </w:r>
      <w:r w:rsidR="00DD10CF">
        <w:t>s</w:t>
      </w:r>
      <w:r>
        <w:t xml:space="preserve"> 10(1) </w:t>
      </w:r>
      <w:r w:rsidR="00DD10CF">
        <w:t xml:space="preserve">and 10(2) </w:t>
      </w:r>
      <w:r>
        <w:t>– Label particulars</w:t>
      </w:r>
      <w:bookmarkEnd w:id="18"/>
    </w:p>
    <w:tbl>
      <w:tblPr>
        <w:tblStyle w:val="TableTGAblue"/>
        <w:tblW w:w="0" w:type="auto"/>
        <w:tblLook w:val="0480" w:firstRow="0" w:lastRow="0" w:firstColumn="1" w:lastColumn="0" w:noHBand="0" w:noVBand="1"/>
      </w:tblPr>
      <w:tblGrid>
        <w:gridCol w:w="9050"/>
      </w:tblGrid>
      <w:tr w:rsidR="00706C31" w14:paraId="3BFF69FB" w14:textId="77777777" w:rsidTr="001E362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A3E70A7" w14:textId="2E0C7EB2" w:rsidR="00706C31" w:rsidRPr="00C43F51" w:rsidRDefault="00706C31" w:rsidP="001E3629">
            <w:pPr>
              <w:rPr>
                <w:b/>
              </w:rPr>
            </w:pPr>
            <w:r>
              <w:rPr>
                <w:b/>
              </w:rPr>
              <w:t>10 Labels of biologicals</w:t>
            </w:r>
          </w:p>
          <w:p w14:paraId="3990BB89" w14:textId="27E69667" w:rsidR="002D3E4A" w:rsidRPr="002D3E4A" w:rsidRDefault="00231405" w:rsidP="002D3E4A">
            <w:pPr>
              <w:pStyle w:val="Numberbullet0"/>
              <w:numPr>
                <w:ilvl w:val="0"/>
                <w:numId w:val="25"/>
              </w:numPr>
              <w:ind w:left="588" w:hanging="588"/>
            </w:pPr>
            <w:r>
              <w:t>A biological must be labelled in accordance with the following</w:t>
            </w:r>
            <w:r w:rsidR="002D3E4A">
              <w:t>:</w:t>
            </w:r>
          </w:p>
          <w:p w14:paraId="34A67626" w14:textId="047B1E51" w:rsidR="00AE57DC" w:rsidRDefault="00231405" w:rsidP="00AE57DC">
            <w:pPr>
              <w:pStyle w:val="Numberbullet2"/>
              <w:numPr>
                <w:ilvl w:val="0"/>
                <w:numId w:val="26"/>
              </w:numPr>
              <w:ind w:left="1013" w:hanging="425"/>
            </w:pPr>
            <w:r>
              <w:t>all Part 1 information:</w:t>
            </w:r>
          </w:p>
          <w:p w14:paraId="0246C320" w14:textId="39217091" w:rsidR="00AE57DC" w:rsidRDefault="00AE57DC" w:rsidP="00AE57DC">
            <w:pPr>
              <w:pStyle w:val="Numberbullet2"/>
              <w:numPr>
                <w:ilvl w:val="0"/>
                <w:numId w:val="48"/>
              </w:numPr>
            </w:pPr>
            <w:r>
              <w:t xml:space="preserve">must be on or attached to the container and </w:t>
            </w:r>
            <w:r w:rsidRPr="00F47042">
              <w:t>the primary pack</w:t>
            </w:r>
            <w:r>
              <w:t xml:space="preserve"> of the biological; or</w:t>
            </w:r>
          </w:p>
          <w:p w14:paraId="52E82C2A" w14:textId="1791BAA8" w:rsidR="00AE57DC" w:rsidRDefault="00AE57DC" w:rsidP="00AE57DC">
            <w:pPr>
              <w:pStyle w:val="Numberbullet2"/>
              <w:numPr>
                <w:ilvl w:val="0"/>
                <w:numId w:val="48"/>
              </w:numPr>
            </w:pPr>
            <w:r>
              <w:t xml:space="preserve">where the biological is packaged in a sterile container—may instead be on or attached to the first externally non-sterile layer of packaging and </w:t>
            </w:r>
            <w:r w:rsidRPr="00F47042">
              <w:t>the primary pack</w:t>
            </w:r>
            <w:r>
              <w:t xml:space="preserve"> of the biological; and</w:t>
            </w:r>
          </w:p>
          <w:p w14:paraId="58BBA3EB" w14:textId="2F765B52" w:rsidR="001B15C5" w:rsidRPr="001B15C5" w:rsidRDefault="001B15C5" w:rsidP="001B15C5">
            <w:pPr>
              <w:numPr>
                <w:ilvl w:val="0"/>
                <w:numId w:val="26"/>
              </w:numPr>
              <w:ind w:left="1013"/>
              <w:rPr>
                <w:color w:val="auto"/>
                <w:szCs w:val="20"/>
              </w:rPr>
            </w:pPr>
            <w:r>
              <w:rPr>
                <w:color w:val="auto"/>
                <w:szCs w:val="20"/>
              </w:rPr>
              <w:t xml:space="preserve"> </w:t>
            </w:r>
            <w:r w:rsidRPr="001B15C5">
              <w:rPr>
                <w:color w:val="auto"/>
                <w:szCs w:val="20"/>
              </w:rPr>
              <w:t>all Part 2 information must be:</w:t>
            </w:r>
          </w:p>
          <w:p w14:paraId="318C5F10" w14:textId="0784A5B7" w:rsidR="001B15C5" w:rsidRPr="001B15C5" w:rsidRDefault="001B15C5" w:rsidP="001B15C5">
            <w:pPr>
              <w:numPr>
                <w:ilvl w:val="0"/>
                <w:numId w:val="50"/>
              </w:numPr>
              <w:rPr>
                <w:color w:val="auto"/>
                <w:szCs w:val="20"/>
              </w:rPr>
            </w:pPr>
            <w:r w:rsidRPr="001B15C5">
              <w:rPr>
                <w:color w:val="auto"/>
                <w:szCs w:val="20"/>
              </w:rPr>
              <w:t>on or attached to the primary pack of the biological; or</w:t>
            </w:r>
          </w:p>
          <w:p w14:paraId="7127C9D8" w14:textId="4F8C2620" w:rsidR="001B15C5" w:rsidRPr="001B15C5" w:rsidRDefault="001B15C5" w:rsidP="001B15C5">
            <w:pPr>
              <w:numPr>
                <w:ilvl w:val="0"/>
                <w:numId w:val="50"/>
              </w:numPr>
              <w:rPr>
                <w:color w:val="auto"/>
                <w:szCs w:val="20"/>
              </w:rPr>
            </w:pPr>
            <w:proofErr w:type="gramStart"/>
            <w:r w:rsidRPr="001B15C5">
              <w:rPr>
                <w:color w:val="auto"/>
                <w:szCs w:val="20"/>
              </w:rPr>
              <w:t>supplied</w:t>
            </w:r>
            <w:proofErr w:type="gramEnd"/>
            <w:r w:rsidRPr="001B15C5">
              <w:rPr>
                <w:color w:val="auto"/>
                <w:szCs w:val="20"/>
              </w:rPr>
              <w:t xml:space="preserve"> with the primary pack of the biological</w:t>
            </w:r>
            <w:r>
              <w:rPr>
                <w:color w:val="auto"/>
                <w:szCs w:val="20"/>
              </w:rPr>
              <w:t>.</w:t>
            </w:r>
          </w:p>
          <w:p w14:paraId="472123AF" w14:textId="77777777" w:rsidR="00231405" w:rsidRDefault="00231405" w:rsidP="00231405">
            <w:pPr>
              <w:pStyle w:val="Numberbullet0"/>
              <w:numPr>
                <w:ilvl w:val="0"/>
                <w:numId w:val="25"/>
              </w:numPr>
              <w:ind w:left="588" w:hanging="567"/>
            </w:pPr>
            <w:r>
              <w:t>In this section:</w:t>
            </w:r>
          </w:p>
          <w:p w14:paraId="5B1A3985" w14:textId="1FF98565" w:rsidR="00231405" w:rsidRDefault="00231405" w:rsidP="00231405">
            <w:pPr>
              <w:pStyle w:val="Numberbullet0"/>
              <w:numPr>
                <w:ilvl w:val="0"/>
                <w:numId w:val="0"/>
              </w:numPr>
              <w:ind w:left="588"/>
            </w:pPr>
            <w:r w:rsidRPr="00231405">
              <w:rPr>
                <w:b/>
                <w:i/>
              </w:rPr>
              <w:t>Part 1 information</w:t>
            </w:r>
            <w:r>
              <w:t xml:space="preserve">, </w:t>
            </w:r>
            <w:r w:rsidRPr="00051CC1">
              <w:t xml:space="preserve">in relation to a biological, means </w:t>
            </w:r>
            <w:r>
              <w:t>the information specified in an item of the table in Part 1 of Schedule 2 if:</w:t>
            </w:r>
          </w:p>
          <w:p w14:paraId="427F3C5F" w14:textId="59938D7C" w:rsidR="00231405" w:rsidRDefault="00231405" w:rsidP="007F5F0A">
            <w:pPr>
              <w:pStyle w:val="Numberbullet0"/>
              <w:numPr>
                <w:ilvl w:val="0"/>
                <w:numId w:val="32"/>
              </w:numPr>
              <w:ind w:left="1014" w:hanging="425"/>
            </w:pPr>
            <w:r>
              <w:t>the expression “in all cases” is mentioned in column 3 of that item; or</w:t>
            </w:r>
          </w:p>
          <w:p w14:paraId="0CA7B753" w14:textId="5F3E0853" w:rsidR="00231405" w:rsidRPr="00231405" w:rsidRDefault="00231405" w:rsidP="007F5F0A">
            <w:pPr>
              <w:pStyle w:val="Numberbullet0"/>
              <w:numPr>
                <w:ilvl w:val="0"/>
                <w:numId w:val="32"/>
              </w:numPr>
              <w:ind w:left="1014" w:hanging="425"/>
            </w:pPr>
            <w:proofErr w:type="gramStart"/>
            <w:r>
              <w:t>the</w:t>
            </w:r>
            <w:proofErr w:type="gramEnd"/>
            <w:r>
              <w:t xml:space="preserve"> circumstances mentioned in column 3 of that item exist in relation to the biological.</w:t>
            </w:r>
          </w:p>
          <w:p w14:paraId="5AB085EB" w14:textId="77777777" w:rsidR="00231405" w:rsidRDefault="00231405" w:rsidP="00231405">
            <w:pPr>
              <w:pStyle w:val="Numberbullet0"/>
              <w:numPr>
                <w:ilvl w:val="0"/>
                <w:numId w:val="0"/>
              </w:numPr>
              <w:ind w:left="588"/>
            </w:pPr>
            <w:r w:rsidRPr="00231405">
              <w:rPr>
                <w:b/>
                <w:i/>
              </w:rPr>
              <w:t>Part 2 information</w:t>
            </w:r>
            <w:r>
              <w:t xml:space="preserve">, </w:t>
            </w:r>
            <w:r w:rsidRPr="00051CC1">
              <w:t xml:space="preserve">in relation to a biological, means </w:t>
            </w:r>
            <w:r>
              <w:t>the information specified in an item of the table in Part 2 of Schedule 2 if:</w:t>
            </w:r>
          </w:p>
          <w:p w14:paraId="005A1750" w14:textId="4CB8FE03" w:rsidR="00231405" w:rsidRDefault="00231405" w:rsidP="007F5F0A">
            <w:pPr>
              <w:pStyle w:val="Numberbullet0"/>
              <w:numPr>
                <w:ilvl w:val="0"/>
                <w:numId w:val="33"/>
              </w:numPr>
              <w:ind w:left="1014" w:hanging="426"/>
            </w:pPr>
            <w:r>
              <w:t>the expression “in all cases” is mentioned in column 3 of that item; or</w:t>
            </w:r>
          </w:p>
          <w:p w14:paraId="787F0568" w14:textId="53948905" w:rsidR="00231405" w:rsidRPr="00231405" w:rsidRDefault="00231405" w:rsidP="007F5F0A">
            <w:pPr>
              <w:pStyle w:val="Numberbullet0"/>
              <w:numPr>
                <w:ilvl w:val="0"/>
                <w:numId w:val="33"/>
              </w:numPr>
              <w:ind w:left="1014" w:hanging="426"/>
            </w:pPr>
            <w:proofErr w:type="gramStart"/>
            <w:r>
              <w:t>the</w:t>
            </w:r>
            <w:proofErr w:type="gramEnd"/>
            <w:r>
              <w:t xml:space="preserve"> circumstances mentioned in column 3 of that item exist in relation to the biological.</w:t>
            </w:r>
          </w:p>
        </w:tc>
      </w:tr>
    </w:tbl>
    <w:p w14:paraId="613E4218" w14:textId="77777777" w:rsidR="00A168F6" w:rsidRDefault="00A168F6" w:rsidP="00A168F6">
      <w:r>
        <w:t xml:space="preserve">This clause was previously in TGO 87 and </w:t>
      </w:r>
      <w:proofErr w:type="gramStart"/>
      <w:r>
        <w:t>has been augmented</w:t>
      </w:r>
      <w:proofErr w:type="gramEnd"/>
      <w:r>
        <w:t xml:space="preserve"> for increased detail and clarity.</w:t>
      </w:r>
    </w:p>
    <w:p w14:paraId="653B058C" w14:textId="455273E8" w:rsidR="00064052" w:rsidRDefault="00064052" w:rsidP="00A168F6">
      <w:r>
        <w:t xml:space="preserve">Schedule 2 </w:t>
      </w:r>
      <w:r w:rsidR="00BC7251">
        <w:t>outlines label information for biologicals</w:t>
      </w:r>
      <w:r w:rsidR="00D204DE">
        <w:t>:</w:t>
      </w:r>
    </w:p>
    <w:p w14:paraId="7DE6647A" w14:textId="1039774C" w:rsidR="00064052" w:rsidRPr="00D204DE" w:rsidRDefault="00D204DE" w:rsidP="00BC7251">
      <w:pPr>
        <w:pStyle w:val="ListBullet"/>
        <w:rPr>
          <w:b/>
        </w:rPr>
      </w:pPr>
      <w:r>
        <w:t xml:space="preserve">Part 1 is the information that must be </w:t>
      </w:r>
      <w:r w:rsidRPr="00D204DE">
        <w:rPr>
          <w:b/>
        </w:rPr>
        <w:t xml:space="preserve">included </w:t>
      </w:r>
      <w:r w:rsidR="00BC7251" w:rsidRPr="00BC7251">
        <w:rPr>
          <w:b/>
        </w:rPr>
        <w:t>on or attached to containers and primary packs</w:t>
      </w:r>
    </w:p>
    <w:p w14:paraId="1A6788B8" w14:textId="768E4246" w:rsidR="00D204DE" w:rsidRPr="00BC7251" w:rsidRDefault="00D204DE" w:rsidP="00BC7251">
      <w:pPr>
        <w:pStyle w:val="ListBullet"/>
      </w:pPr>
      <w:r>
        <w:t xml:space="preserve">Part 2 is the information that must be </w:t>
      </w:r>
      <w:r w:rsidR="00BC7251" w:rsidRPr="00BC7251">
        <w:rPr>
          <w:b/>
        </w:rPr>
        <w:t>supplied with primary packs</w:t>
      </w:r>
    </w:p>
    <w:p w14:paraId="009450C6" w14:textId="3916F9B3" w:rsidR="00A168F6" w:rsidRDefault="00A168F6" w:rsidP="00A168F6">
      <w:r w:rsidRPr="00EA7441">
        <w:t>The sponsor can include reference to a website with additional information</w:t>
      </w:r>
      <w:r>
        <w:t>.</w:t>
      </w:r>
    </w:p>
    <w:p w14:paraId="66F29C64" w14:textId="67DA2CF1" w:rsidR="00A168F6" w:rsidRDefault="00270A8B" w:rsidP="00A168F6">
      <w:r>
        <w:t>Where relevant, t</w:t>
      </w:r>
      <w:r w:rsidR="00A168F6">
        <w:t xml:space="preserve">he </w:t>
      </w:r>
      <w:hyperlink r:id="rId24" w:history="1">
        <w:r w:rsidR="00A168F6" w:rsidRPr="00F15C07">
          <w:rPr>
            <w:rStyle w:val="Hyperlink"/>
            <w:rFonts w:cstheme="minorHAnsi"/>
          </w:rPr>
          <w:t>Australian Approved Name (AAN)</w:t>
        </w:r>
      </w:hyperlink>
      <w:r w:rsidR="00A168F6" w:rsidRPr="00C45CA2">
        <w:rPr>
          <w:rFonts w:cstheme="minorHAnsi"/>
        </w:rPr>
        <w:t xml:space="preserve"> of the therapeutically active ingredient</w:t>
      </w:r>
      <w:r w:rsidR="00A168F6">
        <w:rPr>
          <w:rFonts w:cstheme="minorHAnsi"/>
        </w:rPr>
        <w:t xml:space="preserve"> </w:t>
      </w:r>
      <w:proofErr w:type="gramStart"/>
      <w:r w:rsidR="00A168F6">
        <w:rPr>
          <w:rFonts w:cstheme="minorHAnsi"/>
        </w:rPr>
        <w:t>should be u</w:t>
      </w:r>
      <w:r>
        <w:rPr>
          <w:rFonts w:cstheme="minorHAnsi"/>
        </w:rPr>
        <w:t>sed</w:t>
      </w:r>
      <w:proofErr w:type="gramEnd"/>
      <w:r w:rsidR="00A168F6">
        <w:rPr>
          <w:rFonts w:cstheme="minorHAnsi"/>
        </w:rPr>
        <w:t>.</w:t>
      </w:r>
    </w:p>
    <w:p w14:paraId="0466A4A3" w14:textId="0E6200FF" w:rsidR="00A168F6" w:rsidRDefault="00A168F6" w:rsidP="00A168F6">
      <w:pPr>
        <w:rPr>
          <w:rFonts w:cstheme="minorHAnsi"/>
          <w:bCs/>
        </w:rPr>
      </w:pPr>
      <w:r>
        <w:t xml:space="preserve">With a view to </w:t>
      </w:r>
      <w:proofErr w:type="gramStart"/>
      <w:r>
        <w:t>future-proofing</w:t>
      </w:r>
      <w:proofErr w:type="gramEnd"/>
      <w:r>
        <w:t xml:space="preserve"> the standard for the emergence of new technologies, machine-readable codes may be used.</w:t>
      </w:r>
      <w:r w:rsidRPr="000A7D43">
        <w:rPr>
          <w:rFonts w:cstheme="minorHAnsi"/>
          <w:bCs/>
        </w:rPr>
        <w:t xml:space="preserve"> The use of machine-readable barcode labels will ens</w:t>
      </w:r>
      <w:r>
        <w:rPr>
          <w:rFonts w:cstheme="minorHAnsi"/>
          <w:bCs/>
        </w:rPr>
        <w:t xml:space="preserve">ure the accuracy of records since these avoid the occurrence of </w:t>
      </w:r>
      <w:r w:rsidRPr="000A7D43">
        <w:rPr>
          <w:rFonts w:cstheme="minorHAnsi"/>
          <w:bCs/>
        </w:rPr>
        <w:t>manual tr</w:t>
      </w:r>
      <w:r>
        <w:rPr>
          <w:rFonts w:cstheme="minorHAnsi"/>
          <w:bCs/>
        </w:rPr>
        <w:t>anscription errors</w:t>
      </w:r>
      <w:r w:rsidRPr="000A7D43">
        <w:rPr>
          <w:rFonts w:cstheme="minorHAnsi"/>
          <w:bCs/>
        </w:rPr>
        <w:t xml:space="preserve">, and the machine output </w:t>
      </w:r>
      <w:proofErr w:type="gramStart"/>
      <w:r w:rsidRPr="000A7D43">
        <w:rPr>
          <w:rFonts w:cstheme="minorHAnsi"/>
          <w:bCs/>
        </w:rPr>
        <w:t>can easily be entered</w:t>
      </w:r>
      <w:proofErr w:type="gramEnd"/>
      <w:r w:rsidRPr="000A7D43">
        <w:rPr>
          <w:rFonts w:cstheme="minorHAnsi"/>
          <w:bCs/>
        </w:rPr>
        <w:t xml:space="preserve"> into electronic databases</w:t>
      </w:r>
      <w:r>
        <w:rPr>
          <w:rFonts w:cstheme="minorHAnsi"/>
          <w:bCs/>
        </w:rPr>
        <w:t>.</w:t>
      </w:r>
      <w:r w:rsidR="008352A1">
        <w:rPr>
          <w:rFonts w:cstheme="minorHAnsi"/>
          <w:bCs/>
        </w:rPr>
        <w:t xml:space="preserve"> This </w:t>
      </w:r>
      <w:r w:rsidR="008352A1">
        <w:t xml:space="preserve">specification </w:t>
      </w:r>
      <w:proofErr w:type="gramStart"/>
      <w:r w:rsidR="008352A1">
        <w:t>is inspired</w:t>
      </w:r>
      <w:proofErr w:type="gramEnd"/>
      <w:r w:rsidR="008352A1">
        <w:t xml:space="preserve"> by bar code labelling systems utilised by the </w:t>
      </w:r>
      <w:hyperlink r:id="rId25" w:history="1">
        <w:r w:rsidR="008352A1" w:rsidRPr="008352A1">
          <w:rPr>
            <w:rStyle w:val="Hyperlink"/>
          </w:rPr>
          <w:t>ISBT 128</w:t>
        </w:r>
      </w:hyperlink>
      <w:r w:rsidR="008352A1" w:rsidRPr="008352A1">
        <w:t xml:space="preserve"> (Information Standard for Blood and Transplant) labelling stan</w:t>
      </w:r>
      <w:r w:rsidR="008352A1">
        <w:t>dard.</w:t>
      </w:r>
    </w:p>
    <w:p w14:paraId="2B046CE3" w14:textId="3866D786" w:rsidR="00402978" w:rsidRDefault="00402978" w:rsidP="00402978">
      <w:r>
        <w:lastRenderedPageBreak/>
        <w:t xml:space="preserve">New requirements </w:t>
      </w:r>
      <w:r w:rsidR="00270A8B">
        <w:t xml:space="preserve">of this subsection </w:t>
      </w:r>
      <w:r>
        <w:t xml:space="preserve">are </w:t>
      </w:r>
      <w:r w:rsidR="00392B2A">
        <w:t xml:space="preserve">broadly </w:t>
      </w:r>
      <w:r>
        <w:t>consistent with TGA labelling requirement</w:t>
      </w:r>
      <w:r w:rsidR="00270A8B">
        <w:t xml:space="preserve">s for prescription medicines. This </w:t>
      </w:r>
      <w:r>
        <w:t>seeks to align important therapeutic goods information for the benefit of consumers, patients and healthcare professionals.</w:t>
      </w:r>
      <w:r w:rsidR="00DD45F5" w:rsidRPr="00DD45F5">
        <w:t xml:space="preserve"> </w:t>
      </w:r>
      <w:r w:rsidR="00DD45F5">
        <w:t>The purpose is to allow</w:t>
      </w:r>
      <w:r w:rsidR="00DD45F5" w:rsidRPr="00DD45F5">
        <w:t xml:space="preserve"> the prescriber </w:t>
      </w:r>
      <w:proofErr w:type="gramStart"/>
      <w:r w:rsidR="00DD45F5">
        <w:t xml:space="preserve">to </w:t>
      </w:r>
      <w:r w:rsidR="00DD45F5" w:rsidRPr="00DD45F5">
        <w:t>properly consider</w:t>
      </w:r>
      <w:proofErr w:type="gramEnd"/>
      <w:r w:rsidR="00DD45F5" w:rsidRPr="00DD45F5">
        <w:t xml:space="preserve"> </w:t>
      </w:r>
      <w:r w:rsidR="00DD45F5">
        <w:t xml:space="preserve">the </w:t>
      </w:r>
      <w:r w:rsidR="00DD45F5" w:rsidRPr="00DD45F5">
        <w:t>risk-benefit</w:t>
      </w:r>
      <w:r w:rsidR="00DD45F5">
        <w:t xml:space="preserve"> of the biological.</w:t>
      </w:r>
    </w:p>
    <w:p w14:paraId="7103B4C0" w14:textId="77777777" w:rsidR="00DD10CF" w:rsidRDefault="00270A8B" w:rsidP="00DD10CF">
      <w:pPr>
        <w:pStyle w:val="Heading3"/>
      </w:pPr>
      <w:bookmarkStart w:id="19" w:name="_Toc66445902"/>
      <w:bookmarkStart w:id="20" w:name="_Toc71642717"/>
      <w:r>
        <w:t xml:space="preserve">Schedule 1 – </w:t>
      </w:r>
      <w:bookmarkEnd w:id="19"/>
      <w:r>
        <w:t xml:space="preserve">Labels </w:t>
      </w:r>
      <w:r w:rsidR="00231405">
        <w:t>in relation to HCT materials</w:t>
      </w:r>
      <w:bookmarkEnd w:id="20"/>
    </w:p>
    <w:p w14:paraId="21BB4BE8" w14:textId="507ED937" w:rsidR="00270A8B" w:rsidRPr="00DD10CF" w:rsidRDefault="00270A8B" w:rsidP="00DD10CF">
      <w:r w:rsidRPr="00DD10CF">
        <w:t xml:space="preserve">Schedule 1 of TGO 107 describes information that must be included on the label of </w:t>
      </w:r>
      <w:r w:rsidR="00231405" w:rsidRPr="00DD10CF">
        <w:t xml:space="preserve">HCT </w:t>
      </w:r>
      <w:r w:rsidRPr="00DD10CF">
        <w:t>materials.</w:t>
      </w:r>
      <w:r w:rsidR="00DD10CF">
        <w:t xml:space="preserve"> This is relevant to </w:t>
      </w:r>
      <w:r w:rsidR="00DD10CF" w:rsidRPr="002063F3">
        <w:t xml:space="preserve">the </w:t>
      </w:r>
      <w:r w:rsidR="00DD10CF">
        <w:t>HCT material</w:t>
      </w:r>
      <w:r w:rsidR="00DD10CF" w:rsidRPr="002063F3">
        <w:t xml:space="preserve"> </w:t>
      </w:r>
      <w:r w:rsidR="00DD10CF" w:rsidRPr="00064052">
        <w:rPr>
          <w:b/>
        </w:rPr>
        <w:t>at the time of collection</w:t>
      </w:r>
      <w:r w:rsidR="00DD10CF" w:rsidRPr="002063F3">
        <w:t>.</w:t>
      </w:r>
    </w:p>
    <w:p w14:paraId="42F91FC0" w14:textId="6AE1F652" w:rsidR="009D6F87" w:rsidRPr="00DD10CF" w:rsidRDefault="00270A8B" w:rsidP="00DD10CF">
      <w:r w:rsidRPr="00DD10CF">
        <w:t xml:space="preserve">Ensure you familiarise yourself with </w:t>
      </w:r>
      <w:r w:rsidRPr="00DD10CF">
        <w:rPr>
          <w:b/>
        </w:rPr>
        <w:t xml:space="preserve">all items listed in </w:t>
      </w:r>
      <w:r w:rsidR="00E847AD" w:rsidRPr="00DD10CF">
        <w:rPr>
          <w:b/>
        </w:rPr>
        <w:t>S</w:t>
      </w:r>
      <w:r w:rsidRPr="00DD10CF">
        <w:rPr>
          <w:b/>
        </w:rPr>
        <w:t>chedule 1</w:t>
      </w:r>
      <w:r w:rsidRPr="00DD10CF">
        <w:t xml:space="preserve"> and the associated requirements.</w:t>
      </w:r>
    </w:p>
    <w:tbl>
      <w:tblPr>
        <w:tblW w:w="87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8080"/>
      </w:tblGrid>
      <w:tr w:rsidR="007C604D" w:rsidRPr="00C563D1" w14:paraId="275BFF10" w14:textId="77777777" w:rsidTr="009D6F87">
        <w:trPr>
          <w:trHeight w:val="391"/>
        </w:trPr>
        <w:tc>
          <w:tcPr>
            <w:tcW w:w="25" w:type="dxa"/>
            <w:tcBorders>
              <w:top w:val="single" w:sz="4" w:space="0" w:color="auto"/>
              <w:left w:val="single" w:sz="4" w:space="0" w:color="auto"/>
            </w:tcBorders>
            <w:vAlign w:val="center"/>
          </w:tcPr>
          <w:p w14:paraId="155829B7" w14:textId="77777777" w:rsidR="007C604D" w:rsidRPr="00C563D1" w:rsidRDefault="007C604D" w:rsidP="009D6F87"/>
        </w:tc>
        <w:tc>
          <w:tcPr>
            <w:tcW w:w="679" w:type="dxa"/>
            <w:tcBorders>
              <w:top w:val="single" w:sz="4" w:space="0" w:color="auto"/>
            </w:tcBorders>
            <w:shd w:val="clear" w:color="auto" w:fill="EAEAEA"/>
          </w:tcPr>
          <w:p w14:paraId="724510A4" w14:textId="77777777" w:rsidR="007C604D" w:rsidRPr="00C563D1" w:rsidRDefault="007C604D" w:rsidP="00045DE7">
            <w:pPr>
              <w:jc w:val="center"/>
              <w:rPr>
                <w:b/>
              </w:rPr>
            </w:pPr>
            <w:r w:rsidRPr="00C563D1">
              <w:rPr>
                <w:b/>
              </w:rPr>
              <w:t>Item</w:t>
            </w:r>
          </w:p>
          <w:p w14:paraId="5E9C6880" w14:textId="77777777" w:rsidR="007C604D" w:rsidRPr="007C604D" w:rsidRDefault="007C604D" w:rsidP="00045DE7">
            <w:pPr>
              <w:jc w:val="center"/>
            </w:pPr>
            <w:r w:rsidRPr="007C604D">
              <w:t>1</w:t>
            </w:r>
          </w:p>
        </w:tc>
        <w:tc>
          <w:tcPr>
            <w:tcW w:w="8080" w:type="dxa"/>
            <w:tcBorders>
              <w:top w:val="single" w:sz="4" w:space="0" w:color="auto"/>
              <w:right w:val="single" w:sz="4" w:space="0" w:color="auto"/>
            </w:tcBorders>
            <w:shd w:val="clear" w:color="auto" w:fill="EAEAEA"/>
            <w:tcMar>
              <w:top w:w="170" w:type="dxa"/>
              <w:left w:w="170" w:type="dxa"/>
              <w:bottom w:w="170" w:type="dxa"/>
              <w:right w:w="170" w:type="dxa"/>
            </w:tcMar>
          </w:tcPr>
          <w:p w14:paraId="3161D955" w14:textId="77777777" w:rsidR="007C604D" w:rsidRPr="00C563D1" w:rsidRDefault="007C604D" w:rsidP="009D6F87">
            <w:pPr>
              <w:rPr>
                <w:b/>
              </w:rPr>
            </w:pPr>
            <w:r>
              <w:rPr>
                <w:b/>
              </w:rPr>
              <w:t>Information</w:t>
            </w:r>
          </w:p>
          <w:p w14:paraId="7123324C" w14:textId="77777777" w:rsidR="00231405" w:rsidRDefault="00231405" w:rsidP="009D6F87">
            <w:r>
              <w:t>either of the following in relation to the donor:</w:t>
            </w:r>
          </w:p>
          <w:p w14:paraId="3B411643" w14:textId="5FFF1FC9" w:rsidR="00231405" w:rsidRDefault="00AB0F7F" w:rsidP="009D6F87">
            <w:pPr>
              <w:pStyle w:val="Numberbullet2"/>
            </w:pPr>
            <w:r w:rsidRPr="00AB0F7F">
              <w:t>unique identi</w:t>
            </w:r>
            <w:r w:rsidR="00231405">
              <w:t>fication number/alphanumeric; or</w:t>
            </w:r>
          </w:p>
          <w:p w14:paraId="11DB5BC3" w14:textId="48889821" w:rsidR="007C604D" w:rsidRPr="00AB0F7F" w:rsidRDefault="00AB0F7F" w:rsidP="009D6F87">
            <w:pPr>
              <w:pStyle w:val="Numberbullet2"/>
            </w:pPr>
            <w:r w:rsidRPr="00AB0F7F">
              <w:t>machine-readable code linked to donor</w:t>
            </w:r>
          </w:p>
        </w:tc>
      </w:tr>
      <w:tr w:rsidR="007C604D" w:rsidRPr="00C563D1" w14:paraId="06AFF2A5" w14:textId="77777777" w:rsidTr="009D6F87">
        <w:trPr>
          <w:trHeight w:val="391"/>
        </w:trPr>
        <w:tc>
          <w:tcPr>
            <w:tcW w:w="25" w:type="dxa"/>
            <w:vAlign w:val="center"/>
          </w:tcPr>
          <w:p w14:paraId="166E2AF3" w14:textId="77777777" w:rsidR="007C604D" w:rsidRPr="00C563D1" w:rsidRDefault="007C604D" w:rsidP="009D6F87"/>
        </w:tc>
        <w:tc>
          <w:tcPr>
            <w:tcW w:w="679" w:type="dxa"/>
            <w:shd w:val="clear" w:color="auto" w:fill="EAEAEA"/>
          </w:tcPr>
          <w:p w14:paraId="1114BB28" w14:textId="5D64429E" w:rsidR="007C604D" w:rsidRPr="00C563D1" w:rsidRDefault="007C604D" w:rsidP="00045DE7">
            <w:pPr>
              <w:jc w:val="center"/>
            </w:pPr>
            <w:r>
              <w:t>2</w:t>
            </w:r>
          </w:p>
        </w:tc>
        <w:tc>
          <w:tcPr>
            <w:tcW w:w="8080" w:type="dxa"/>
            <w:shd w:val="clear" w:color="auto" w:fill="EAEAEA"/>
            <w:tcMar>
              <w:top w:w="170" w:type="dxa"/>
              <w:left w:w="170" w:type="dxa"/>
              <w:bottom w:w="170" w:type="dxa"/>
              <w:right w:w="170" w:type="dxa"/>
            </w:tcMar>
          </w:tcPr>
          <w:p w14:paraId="720A0D5F" w14:textId="5ED75CC1" w:rsidR="007C604D" w:rsidRPr="00C563D1" w:rsidRDefault="00231405" w:rsidP="009D6F87">
            <w:r>
              <w:t xml:space="preserve">the </w:t>
            </w:r>
            <w:r w:rsidR="0078738A" w:rsidRPr="0078738A">
              <w:t xml:space="preserve">type of </w:t>
            </w:r>
            <w:r>
              <w:t>HCT materials</w:t>
            </w:r>
          </w:p>
        </w:tc>
      </w:tr>
      <w:tr w:rsidR="00AB25F4" w:rsidRPr="00C563D1" w14:paraId="518C7363" w14:textId="77777777" w:rsidTr="009D6F87">
        <w:trPr>
          <w:trHeight w:val="391"/>
        </w:trPr>
        <w:tc>
          <w:tcPr>
            <w:tcW w:w="25" w:type="dxa"/>
            <w:vAlign w:val="center"/>
          </w:tcPr>
          <w:p w14:paraId="7643EA01" w14:textId="77777777" w:rsidR="00AB25F4" w:rsidRPr="00C563D1" w:rsidRDefault="00AB25F4" w:rsidP="009D6F87"/>
        </w:tc>
        <w:tc>
          <w:tcPr>
            <w:tcW w:w="679" w:type="dxa"/>
            <w:tcBorders>
              <w:bottom w:val="nil"/>
            </w:tcBorders>
            <w:shd w:val="clear" w:color="auto" w:fill="EAEAEA"/>
          </w:tcPr>
          <w:p w14:paraId="77C492DE" w14:textId="4538C12A" w:rsidR="00AB25F4" w:rsidRPr="007C604D" w:rsidRDefault="007C604D" w:rsidP="00045DE7">
            <w:pPr>
              <w:jc w:val="center"/>
            </w:pPr>
            <w:r>
              <w:t>3</w:t>
            </w:r>
          </w:p>
        </w:tc>
        <w:tc>
          <w:tcPr>
            <w:tcW w:w="8080" w:type="dxa"/>
            <w:tcBorders>
              <w:bottom w:val="nil"/>
            </w:tcBorders>
            <w:shd w:val="clear" w:color="auto" w:fill="EAEAEA"/>
            <w:tcMar>
              <w:top w:w="170" w:type="dxa"/>
              <w:left w:w="170" w:type="dxa"/>
              <w:bottom w:w="170" w:type="dxa"/>
              <w:right w:w="170" w:type="dxa"/>
            </w:tcMar>
          </w:tcPr>
          <w:p w14:paraId="6F857AE7" w14:textId="6BC451B6" w:rsidR="007C604D" w:rsidRPr="007C604D" w:rsidRDefault="00231405" w:rsidP="009D6F87">
            <w:r>
              <w:t xml:space="preserve">the </w:t>
            </w:r>
            <w:r w:rsidR="0078738A" w:rsidRPr="0078738A">
              <w:t>date and time of collection</w:t>
            </w:r>
            <w:r>
              <w:t xml:space="preserve"> of the HCT materials</w:t>
            </w:r>
          </w:p>
        </w:tc>
      </w:tr>
      <w:tr w:rsidR="007C604D" w:rsidRPr="00C563D1" w14:paraId="69CF8823" w14:textId="77777777" w:rsidTr="009D6F87">
        <w:trPr>
          <w:trHeight w:val="391"/>
        </w:trPr>
        <w:tc>
          <w:tcPr>
            <w:tcW w:w="25" w:type="dxa"/>
            <w:tcBorders>
              <w:left w:val="single" w:sz="4" w:space="0" w:color="auto"/>
              <w:bottom w:val="single" w:sz="4" w:space="0" w:color="auto"/>
            </w:tcBorders>
            <w:vAlign w:val="center"/>
          </w:tcPr>
          <w:p w14:paraId="4E726010" w14:textId="77777777" w:rsidR="007C604D" w:rsidRPr="00C563D1" w:rsidRDefault="007C604D" w:rsidP="009D6F87"/>
        </w:tc>
        <w:tc>
          <w:tcPr>
            <w:tcW w:w="679" w:type="dxa"/>
            <w:tcBorders>
              <w:top w:val="nil"/>
              <w:bottom w:val="nil"/>
            </w:tcBorders>
            <w:shd w:val="clear" w:color="auto" w:fill="EAEAEA"/>
          </w:tcPr>
          <w:p w14:paraId="5CB13016" w14:textId="311A9BED" w:rsidR="007C604D" w:rsidRPr="007C604D" w:rsidRDefault="007C604D" w:rsidP="00045DE7">
            <w:pPr>
              <w:jc w:val="center"/>
            </w:pPr>
            <w:r>
              <w:t>4</w:t>
            </w:r>
          </w:p>
        </w:tc>
        <w:tc>
          <w:tcPr>
            <w:tcW w:w="8080" w:type="dxa"/>
            <w:tcBorders>
              <w:top w:val="nil"/>
              <w:bottom w:val="nil"/>
              <w:right w:val="single" w:sz="4" w:space="0" w:color="auto"/>
            </w:tcBorders>
            <w:shd w:val="clear" w:color="auto" w:fill="EAEAEA"/>
            <w:tcMar>
              <w:top w:w="170" w:type="dxa"/>
              <w:left w:w="170" w:type="dxa"/>
              <w:bottom w:w="170" w:type="dxa"/>
              <w:right w:w="170" w:type="dxa"/>
            </w:tcMar>
          </w:tcPr>
          <w:p w14:paraId="40C89381" w14:textId="2A5B0B9D" w:rsidR="007C604D" w:rsidRPr="007C604D" w:rsidRDefault="00231405" w:rsidP="009D6F87">
            <w:r>
              <w:t xml:space="preserve">the name and address </w:t>
            </w:r>
            <w:r w:rsidR="0078738A" w:rsidRPr="0078738A">
              <w:t>of the collection facility</w:t>
            </w:r>
          </w:p>
        </w:tc>
      </w:tr>
      <w:tr w:rsidR="007C604D" w:rsidRPr="00C563D1" w14:paraId="15545D57" w14:textId="77777777" w:rsidTr="009D6F87">
        <w:trPr>
          <w:trHeight w:val="391"/>
        </w:trPr>
        <w:tc>
          <w:tcPr>
            <w:tcW w:w="25" w:type="dxa"/>
            <w:tcBorders>
              <w:left w:val="single" w:sz="4" w:space="0" w:color="auto"/>
              <w:bottom w:val="single" w:sz="4" w:space="0" w:color="auto"/>
            </w:tcBorders>
            <w:vAlign w:val="center"/>
          </w:tcPr>
          <w:p w14:paraId="42DBD87D" w14:textId="77777777" w:rsidR="007C604D" w:rsidRPr="00C563D1" w:rsidRDefault="007C604D" w:rsidP="009D6F87"/>
        </w:tc>
        <w:tc>
          <w:tcPr>
            <w:tcW w:w="679" w:type="dxa"/>
            <w:tcBorders>
              <w:top w:val="nil"/>
              <w:bottom w:val="single" w:sz="4" w:space="0" w:color="auto"/>
            </w:tcBorders>
            <w:shd w:val="clear" w:color="auto" w:fill="EAEAEA"/>
          </w:tcPr>
          <w:p w14:paraId="1918B511" w14:textId="778A4B45" w:rsidR="007C604D" w:rsidRPr="007C604D" w:rsidRDefault="007C604D" w:rsidP="00045DE7">
            <w:pPr>
              <w:jc w:val="center"/>
            </w:pPr>
            <w:r>
              <w:t>5</w:t>
            </w:r>
          </w:p>
        </w:tc>
        <w:tc>
          <w:tcPr>
            <w:tcW w:w="8080" w:type="dxa"/>
            <w:tcBorders>
              <w:top w:val="nil"/>
              <w:bottom w:val="single" w:sz="4" w:space="0" w:color="auto"/>
              <w:right w:val="single" w:sz="4" w:space="0" w:color="auto"/>
            </w:tcBorders>
            <w:shd w:val="clear" w:color="auto" w:fill="EAEAEA"/>
            <w:tcMar>
              <w:top w:w="170" w:type="dxa"/>
              <w:left w:w="170" w:type="dxa"/>
              <w:bottom w:w="170" w:type="dxa"/>
              <w:right w:w="170" w:type="dxa"/>
            </w:tcMar>
          </w:tcPr>
          <w:p w14:paraId="2F6A1FD8" w14:textId="230E2D64" w:rsidR="007C604D" w:rsidRPr="007C604D" w:rsidRDefault="00231405" w:rsidP="009D6F87">
            <w:r>
              <w:rPr>
                <w:szCs w:val="22"/>
              </w:rPr>
              <w:t>the name of</w:t>
            </w:r>
            <w:r w:rsidRPr="00D45C78">
              <w:rPr>
                <w:szCs w:val="22"/>
              </w:rPr>
              <w:t xml:space="preserve"> the designated person</w:t>
            </w:r>
            <w:r>
              <w:rPr>
                <w:szCs w:val="22"/>
              </w:rPr>
              <w:t xml:space="preserve"> (if any)</w:t>
            </w:r>
            <w:r w:rsidRPr="00D45C78">
              <w:rPr>
                <w:szCs w:val="22"/>
              </w:rPr>
              <w:t xml:space="preserve"> collecting the </w:t>
            </w:r>
            <w:r>
              <w:rPr>
                <w:szCs w:val="22"/>
              </w:rPr>
              <w:t>HCT</w:t>
            </w:r>
            <w:r w:rsidRPr="00D45C78">
              <w:rPr>
                <w:szCs w:val="22"/>
              </w:rPr>
              <w:t xml:space="preserve"> materials</w:t>
            </w:r>
          </w:p>
        </w:tc>
      </w:tr>
    </w:tbl>
    <w:p w14:paraId="29EA30B7" w14:textId="179A4693" w:rsidR="007C604D" w:rsidRDefault="007C604D" w:rsidP="007C604D">
      <w:pPr>
        <w:rPr>
          <w:rFonts w:cstheme="minorHAnsi"/>
          <w:bCs/>
        </w:rPr>
      </w:pPr>
      <w:r>
        <w:t xml:space="preserve">With a view to future-proofing </w:t>
      </w:r>
      <w:r w:rsidR="00525935">
        <w:t>TGO 107</w:t>
      </w:r>
      <w:r>
        <w:t xml:space="preserve"> for the emergence of new technologies, machine-readable codes may be used.</w:t>
      </w:r>
      <w:r w:rsidRPr="000A7D43">
        <w:rPr>
          <w:rFonts w:cstheme="minorHAnsi"/>
          <w:bCs/>
        </w:rPr>
        <w:t xml:space="preserve"> The use of machine-readable barcode labels will ens</w:t>
      </w:r>
      <w:r>
        <w:rPr>
          <w:rFonts w:cstheme="minorHAnsi"/>
          <w:bCs/>
        </w:rPr>
        <w:t xml:space="preserve">ure the accuracy of records since these avoid the occurrence of </w:t>
      </w:r>
      <w:r w:rsidRPr="000A7D43">
        <w:rPr>
          <w:rFonts w:cstheme="minorHAnsi"/>
          <w:bCs/>
        </w:rPr>
        <w:t>manual tr</w:t>
      </w:r>
      <w:r>
        <w:rPr>
          <w:rFonts w:cstheme="minorHAnsi"/>
          <w:bCs/>
        </w:rPr>
        <w:t>anscription errors</w:t>
      </w:r>
      <w:r w:rsidRPr="000A7D43">
        <w:rPr>
          <w:rFonts w:cstheme="minorHAnsi"/>
          <w:bCs/>
        </w:rPr>
        <w:t xml:space="preserve">, and the machine output </w:t>
      </w:r>
      <w:proofErr w:type="gramStart"/>
      <w:r w:rsidRPr="000A7D43">
        <w:rPr>
          <w:rFonts w:cstheme="minorHAnsi"/>
          <w:bCs/>
        </w:rPr>
        <w:t>can easily be entered</w:t>
      </w:r>
      <w:proofErr w:type="gramEnd"/>
      <w:r w:rsidRPr="000A7D43">
        <w:rPr>
          <w:rFonts w:cstheme="minorHAnsi"/>
          <w:bCs/>
        </w:rPr>
        <w:t xml:space="preserve"> into electronic databases</w:t>
      </w:r>
      <w:r>
        <w:rPr>
          <w:rFonts w:cstheme="minorHAnsi"/>
          <w:bCs/>
        </w:rPr>
        <w:t>.</w:t>
      </w:r>
      <w:r w:rsidR="008352A1" w:rsidRPr="008352A1">
        <w:rPr>
          <w:rFonts w:cstheme="minorHAnsi"/>
          <w:bCs/>
        </w:rPr>
        <w:t xml:space="preserve"> </w:t>
      </w:r>
      <w:r w:rsidR="008352A1">
        <w:rPr>
          <w:rFonts w:cstheme="minorHAnsi"/>
          <w:bCs/>
        </w:rPr>
        <w:t xml:space="preserve">This </w:t>
      </w:r>
      <w:r w:rsidR="008352A1">
        <w:t xml:space="preserve">specification </w:t>
      </w:r>
      <w:proofErr w:type="gramStart"/>
      <w:r w:rsidR="008352A1">
        <w:t>is inspired</w:t>
      </w:r>
      <w:proofErr w:type="gramEnd"/>
      <w:r w:rsidR="008352A1">
        <w:t xml:space="preserve"> by bar code labelling systems utilised by the </w:t>
      </w:r>
      <w:hyperlink r:id="rId26" w:history="1">
        <w:r w:rsidR="008352A1" w:rsidRPr="008352A1">
          <w:rPr>
            <w:rStyle w:val="Hyperlink"/>
          </w:rPr>
          <w:t>ISBT 128</w:t>
        </w:r>
      </w:hyperlink>
      <w:r w:rsidR="008352A1" w:rsidRPr="008352A1">
        <w:t xml:space="preserve"> (Information Standard for Blood and Transplant) labelling stan</w:t>
      </w:r>
      <w:r w:rsidR="008352A1">
        <w:t>dard.</w:t>
      </w:r>
    </w:p>
    <w:p w14:paraId="4C125F4C" w14:textId="77777777" w:rsidR="00DD10CF" w:rsidRDefault="00DD10CF" w:rsidP="00DD10CF">
      <w:r w:rsidRPr="006A430A">
        <w:t xml:space="preserve">The unique </w:t>
      </w:r>
      <w:r>
        <w:t xml:space="preserve">identification </w:t>
      </w:r>
      <w:r w:rsidRPr="006A430A">
        <w:t xml:space="preserve">number/alphanumeric </w:t>
      </w:r>
      <w:r>
        <w:t xml:space="preserve">or machine-readable code </w:t>
      </w:r>
      <w:r w:rsidRPr="006A430A">
        <w:t>applie</w:t>
      </w:r>
      <w:r>
        <w:t xml:space="preserve">d to the donor of the starting material </w:t>
      </w:r>
      <w:r w:rsidRPr="006A430A">
        <w:t xml:space="preserve">do not have to be identical </w:t>
      </w:r>
      <w:proofErr w:type="gramStart"/>
      <w:r w:rsidRPr="006A430A">
        <w:t>provided that</w:t>
      </w:r>
      <w:proofErr w:type="gramEnd"/>
      <w:r w:rsidRPr="006A430A">
        <w:t xml:space="preserve"> the final </w:t>
      </w:r>
      <w:r>
        <w:t>biological product</w:t>
      </w:r>
      <w:r w:rsidRPr="006A430A">
        <w:t xml:space="preserve"> can be traced to the donor</w:t>
      </w:r>
      <w:r>
        <w:t>.</w:t>
      </w:r>
    </w:p>
    <w:p w14:paraId="185B9FD8" w14:textId="2BCC8E49" w:rsidR="007C604D" w:rsidRDefault="007C604D" w:rsidP="007C604D">
      <w:r w:rsidRPr="002063F3">
        <w:t>The inclusion of the name of the collection facility and (if applicable) the name of the person collecting the starting material will fa</w:t>
      </w:r>
      <w:r>
        <w:t xml:space="preserve">cilitate reliable traceability. </w:t>
      </w:r>
      <w:r w:rsidRPr="002063F3">
        <w:t xml:space="preserve">The ‘person’ collecting the starting material is considered </w:t>
      </w:r>
      <w:proofErr w:type="gramStart"/>
      <w:r>
        <w:t xml:space="preserve">to be </w:t>
      </w:r>
      <w:r w:rsidRPr="002063F3">
        <w:t>the</w:t>
      </w:r>
      <w:proofErr w:type="gramEnd"/>
      <w:r w:rsidRPr="002063F3">
        <w:t xml:space="preserve"> individual completing the documentation at collection and labelling of the container, rather than, for example, the surgeon in theatre performing the procedure. The identification of the person collecting the starting material must be sufficient to enable traceability to that </w:t>
      </w:r>
      <w:r>
        <w:t xml:space="preserve">specific individual. This may include the use of a </w:t>
      </w:r>
      <w:r w:rsidRPr="002063F3">
        <w:t>name, initials</w:t>
      </w:r>
      <w:r>
        <w:t>,</w:t>
      </w:r>
      <w:r w:rsidRPr="002063F3">
        <w:t xml:space="preserve"> o</w:t>
      </w:r>
      <w:r>
        <w:t xml:space="preserve">r a staff identification number. </w:t>
      </w:r>
      <w:r w:rsidRPr="006A430A">
        <w:t>The importance is that systems are in place to ensure traceability.</w:t>
      </w:r>
    </w:p>
    <w:p w14:paraId="3A946B3E" w14:textId="2B5A7D16" w:rsidR="009F59A5" w:rsidRPr="006A430A" w:rsidRDefault="00DD10CF" w:rsidP="007C604D">
      <w:r>
        <w:lastRenderedPageBreak/>
        <w:t>S</w:t>
      </w:r>
      <w:r w:rsidR="009F59A5" w:rsidRPr="00143B18">
        <w:t>tandard nomenclature</w:t>
      </w:r>
      <w:r w:rsidR="009F59A5">
        <w:t xml:space="preserve"> </w:t>
      </w:r>
      <w:proofErr w:type="gramStart"/>
      <w:r w:rsidR="009F59A5">
        <w:t>should be used</w:t>
      </w:r>
      <w:proofErr w:type="gramEnd"/>
      <w:r w:rsidR="009F59A5">
        <w:t xml:space="preserve"> to </w:t>
      </w:r>
      <w:r w:rsidR="009F59A5" w:rsidRPr="00143B18">
        <w:t xml:space="preserve">describe the </w:t>
      </w:r>
      <w:r w:rsidR="009F59A5">
        <w:t>cells and tissues</w:t>
      </w:r>
      <w:r w:rsidR="009F59A5" w:rsidRPr="00143B18">
        <w:t xml:space="preserve">, and </w:t>
      </w:r>
      <w:r w:rsidR="009F59A5">
        <w:t xml:space="preserve">potentially any </w:t>
      </w:r>
      <w:r w:rsidR="009F59A5" w:rsidRPr="00143B18">
        <w:t>processing they have undergone</w:t>
      </w:r>
      <w:r w:rsidR="009F59A5">
        <w:t>.</w:t>
      </w:r>
    </w:p>
    <w:p w14:paraId="2BEA6D19" w14:textId="7677A176" w:rsidR="00270A8B" w:rsidRDefault="00270A8B" w:rsidP="00270A8B">
      <w:pPr>
        <w:pStyle w:val="Heading3"/>
      </w:pPr>
      <w:bookmarkStart w:id="21" w:name="_Toc71642718"/>
      <w:r>
        <w:t xml:space="preserve">Schedule 2 – Labels </w:t>
      </w:r>
      <w:r w:rsidR="00231405">
        <w:t>in relation to</w:t>
      </w:r>
      <w:r>
        <w:t xml:space="preserve"> </w:t>
      </w:r>
      <w:r w:rsidR="005F18C2">
        <w:t>biologicals</w:t>
      </w:r>
      <w:bookmarkEnd w:id="21"/>
    </w:p>
    <w:p w14:paraId="4FF0E8F3" w14:textId="1A3CA04D" w:rsidR="00E847AD" w:rsidRDefault="00E847AD" w:rsidP="00E847AD">
      <w:r>
        <w:t>Sc</w:t>
      </w:r>
      <w:r w:rsidR="004B051B">
        <w:t>hedule 2 of TGO 107 outlines label</w:t>
      </w:r>
      <w:r>
        <w:t xml:space="preserve"> information for biologicals</w:t>
      </w:r>
      <w:r w:rsidR="008F3609">
        <w:t xml:space="preserve"> and is relevant to both the container and the primary pack into which the biological </w:t>
      </w:r>
      <w:proofErr w:type="gramStart"/>
      <w:r w:rsidR="008F3609">
        <w:t>is packaged</w:t>
      </w:r>
      <w:proofErr w:type="gramEnd"/>
      <w:r w:rsidR="008F3609">
        <w:t xml:space="preserve"> </w:t>
      </w:r>
      <w:r w:rsidR="008F3609" w:rsidRPr="00064052">
        <w:rPr>
          <w:b/>
        </w:rPr>
        <w:t>at the time of product release</w:t>
      </w:r>
      <w:r>
        <w:t>:</w:t>
      </w:r>
    </w:p>
    <w:p w14:paraId="6B1D09CB" w14:textId="77777777" w:rsidR="00BC7251" w:rsidRPr="00D204DE" w:rsidRDefault="00BC7251" w:rsidP="00BC7251">
      <w:pPr>
        <w:pStyle w:val="ListBullet"/>
        <w:rPr>
          <w:b/>
        </w:rPr>
      </w:pPr>
      <w:r>
        <w:t xml:space="preserve">Part 1 is the information that must be </w:t>
      </w:r>
      <w:r w:rsidRPr="00D204DE">
        <w:rPr>
          <w:b/>
        </w:rPr>
        <w:t xml:space="preserve">included </w:t>
      </w:r>
      <w:r w:rsidRPr="00BC7251">
        <w:rPr>
          <w:b/>
        </w:rPr>
        <w:t>on or attached to containers and primary packs</w:t>
      </w:r>
    </w:p>
    <w:p w14:paraId="540DB3B8" w14:textId="77777777" w:rsidR="00BC7251" w:rsidRPr="00BC7251" w:rsidRDefault="00BC7251" w:rsidP="00BC7251">
      <w:pPr>
        <w:pStyle w:val="ListBullet"/>
      </w:pPr>
      <w:r>
        <w:t xml:space="preserve">Part 2 is the information that must be </w:t>
      </w:r>
      <w:r w:rsidRPr="00BC7251">
        <w:rPr>
          <w:b/>
        </w:rPr>
        <w:t>supplied with primary packs</w:t>
      </w:r>
    </w:p>
    <w:p w14:paraId="4253B5D4" w14:textId="6C0A5204" w:rsidR="00270A8B" w:rsidRDefault="00270A8B" w:rsidP="00270A8B">
      <w:r>
        <w:t xml:space="preserve">Ensure you familiarise yourself with </w:t>
      </w:r>
      <w:r w:rsidRPr="007C3851">
        <w:rPr>
          <w:b/>
        </w:rPr>
        <w:t>all items listed i</w:t>
      </w:r>
      <w:r w:rsidR="005F18C2">
        <w:rPr>
          <w:b/>
        </w:rPr>
        <w:t xml:space="preserve">n </w:t>
      </w:r>
      <w:r w:rsidR="00E847AD">
        <w:rPr>
          <w:b/>
        </w:rPr>
        <w:t>S</w:t>
      </w:r>
      <w:r w:rsidR="005F18C2">
        <w:rPr>
          <w:b/>
        </w:rPr>
        <w:t>chedule 2</w:t>
      </w:r>
      <w:r>
        <w:t xml:space="preserve"> and the associated requirements.</w:t>
      </w:r>
    </w:p>
    <w:p w14:paraId="7507EDAF" w14:textId="1386A69D" w:rsidR="00270A8B" w:rsidRDefault="005F18C2" w:rsidP="005F18C2">
      <w:pPr>
        <w:pStyle w:val="Heading4"/>
      </w:pPr>
      <w:bookmarkStart w:id="22" w:name="_Toc71642719"/>
      <w:r>
        <w:t xml:space="preserve">Part 1 – Information </w:t>
      </w:r>
      <w:r w:rsidR="00231405">
        <w:t xml:space="preserve">included </w:t>
      </w:r>
      <w:r w:rsidR="004B051B">
        <w:t xml:space="preserve">on or attached to containers </w:t>
      </w:r>
      <w:r w:rsidR="005011C2">
        <w:t xml:space="preserve">and </w:t>
      </w:r>
      <w:r>
        <w:t>primary packs</w:t>
      </w:r>
      <w:bookmarkEnd w:id="22"/>
    </w:p>
    <w:tbl>
      <w:tblPr>
        <w:tblW w:w="9067" w:type="dxa"/>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8D7F08" w:rsidRPr="00C563D1" w14:paraId="66B4291D" w14:textId="77777777" w:rsidTr="008D7F08">
        <w:trPr>
          <w:trHeight w:val="391"/>
        </w:trPr>
        <w:tc>
          <w:tcPr>
            <w:tcW w:w="25" w:type="dxa"/>
            <w:vAlign w:val="center"/>
          </w:tcPr>
          <w:p w14:paraId="7DEBBB64" w14:textId="77777777" w:rsidR="008D7F08" w:rsidRPr="00C563D1" w:rsidRDefault="008D7F08" w:rsidP="007D688B"/>
        </w:tc>
        <w:tc>
          <w:tcPr>
            <w:tcW w:w="679" w:type="dxa"/>
            <w:tcBorders>
              <w:top w:val="single" w:sz="4" w:space="0" w:color="auto"/>
            </w:tcBorders>
            <w:shd w:val="clear" w:color="auto" w:fill="EAEAEA"/>
          </w:tcPr>
          <w:p w14:paraId="5780D979" w14:textId="77777777" w:rsidR="008D7F08" w:rsidRPr="00C563D1" w:rsidRDefault="008D7F08" w:rsidP="007D688B">
            <w:pPr>
              <w:jc w:val="center"/>
              <w:rPr>
                <w:b/>
              </w:rPr>
            </w:pPr>
            <w:r w:rsidRPr="00C563D1">
              <w:rPr>
                <w:b/>
              </w:rPr>
              <w:t>Item</w:t>
            </w:r>
          </w:p>
          <w:p w14:paraId="0523D166" w14:textId="61DF0539" w:rsidR="008D7F08" w:rsidRPr="00C563D1" w:rsidRDefault="008D7F08" w:rsidP="007D688B">
            <w:pPr>
              <w:jc w:val="center"/>
            </w:pPr>
            <w:r>
              <w:t>1</w:t>
            </w:r>
          </w:p>
        </w:tc>
        <w:tc>
          <w:tcPr>
            <w:tcW w:w="4536" w:type="dxa"/>
            <w:tcBorders>
              <w:top w:val="single" w:sz="4" w:space="0" w:color="auto"/>
            </w:tcBorders>
            <w:shd w:val="clear" w:color="auto" w:fill="EAEAEA"/>
            <w:tcMar>
              <w:top w:w="170" w:type="dxa"/>
              <w:left w:w="170" w:type="dxa"/>
              <w:bottom w:w="170" w:type="dxa"/>
              <w:right w:w="170" w:type="dxa"/>
            </w:tcMar>
          </w:tcPr>
          <w:p w14:paraId="4A24F2BF" w14:textId="1AAA9DC3" w:rsidR="008D7F08" w:rsidRPr="00C563D1" w:rsidRDefault="008D7F08" w:rsidP="007D688B">
            <w:pPr>
              <w:rPr>
                <w:b/>
              </w:rPr>
            </w:pPr>
            <w:r>
              <w:rPr>
                <w:b/>
              </w:rPr>
              <w:t>Information</w:t>
            </w:r>
          </w:p>
          <w:p w14:paraId="29AD5C11" w14:textId="77777777" w:rsidR="008D7F08" w:rsidRDefault="00AE2D29" w:rsidP="007D688B">
            <w:r>
              <w:t>either of the following in relation to the donor:</w:t>
            </w:r>
          </w:p>
          <w:p w14:paraId="4C1A42F5" w14:textId="77777777" w:rsidR="00AE2D29" w:rsidRDefault="00AE2D29" w:rsidP="00AE2D29">
            <w:pPr>
              <w:pStyle w:val="ListParagraph"/>
              <w:numPr>
                <w:ilvl w:val="0"/>
                <w:numId w:val="35"/>
              </w:numPr>
            </w:pPr>
            <w:r>
              <w:t>unique identification number or alphanumeric; or</w:t>
            </w:r>
          </w:p>
          <w:p w14:paraId="0681682D" w14:textId="6AE8DEED" w:rsidR="00AE2D29" w:rsidRPr="00C563D1" w:rsidRDefault="00AE2D29" w:rsidP="00AE2D29">
            <w:pPr>
              <w:pStyle w:val="ListParagraph"/>
              <w:numPr>
                <w:ilvl w:val="0"/>
                <w:numId w:val="35"/>
              </w:numPr>
            </w:pPr>
            <w:r>
              <w:t>machine-readable code</w:t>
            </w:r>
          </w:p>
        </w:tc>
        <w:tc>
          <w:tcPr>
            <w:tcW w:w="3827" w:type="dxa"/>
            <w:tcBorders>
              <w:top w:val="single" w:sz="4" w:space="0" w:color="auto"/>
            </w:tcBorders>
            <w:shd w:val="clear" w:color="auto" w:fill="EAEAEA"/>
          </w:tcPr>
          <w:p w14:paraId="2D863135" w14:textId="4531AEE9" w:rsidR="008D7F08" w:rsidRPr="00C563D1" w:rsidRDefault="008D7F08" w:rsidP="007D688B">
            <w:pPr>
              <w:rPr>
                <w:b/>
              </w:rPr>
            </w:pPr>
            <w:r>
              <w:rPr>
                <w:b/>
              </w:rPr>
              <w:t>Circumstances</w:t>
            </w:r>
          </w:p>
          <w:p w14:paraId="101A9433" w14:textId="2A22E6BA" w:rsidR="008D7F08" w:rsidRPr="00C563D1" w:rsidRDefault="008D7F08" w:rsidP="007D688B">
            <w:r>
              <w:t>in all cases</w:t>
            </w:r>
          </w:p>
        </w:tc>
      </w:tr>
      <w:tr w:rsidR="008D7F08" w:rsidRPr="00C563D1" w14:paraId="28BEF371" w14:textId="77777777" w:rsidTr="008D7F08">
        <w:trPr>
          <w:trHeight w:val="391"/>
        </w:trPr>
        <w:tc>
          <w:tcPr>
            <w:tcW w:w="25" w:type="dxa"/>
            <w:vAlign w:val="center"/>
          </w:tcPr>
          <w:p w14:paraId="11B724D6" w14:textId="77777777" w:rsidR="008D7F08" w:rsidRPr="00C563D1" w:rsidRDefault="008D7F08" w:rsidP="007D688B"/>
        </w:tc>
        <w:tc>
          <w:tcPr>
            <w:tcW w:w="679" w:type="dxa"/>
            <w:shd w:val="clear" w:color="auto" w:fill="EAEAEA"/>
          </w:tcPr>
          <w:p w14:paraId="3A0CD3C0" w14:textId="77777777" w:rsidR="008D7F08" w:rsidRPr="00C563D1" w:rsidRDefault="008D7F08" w:rsidP="007D688B">
            <w:pPr>
              <w:jc w:val="center"/>
              <w:rPr>
                <w:b/>
              </w:rPr>
            </w:pPr>
            <w:r w:rsidRPr="00C563D1">
              <w:rPr>
                <w:b/>
              </w:rPr>
              <w:t>Item</w:t>
            </w:r>
          </w:p>
          <w:p w14:paraId="19243476" w14:textId="6AC5D0FD" w:rsidR="008D7F08" w:rsidRPr="008D7F08" w:rsidRDefault="008D7F08" w:rsidP="007D688B">
            <w:pPr>
              <w:jc w:val="center"/>
            </w:pPr>
            <w:r>
              <w:t>2</w:t>
            </w:r>
          </w:p>
        </w:tc>
        <w:tc>
          <w:tcPr>
            <w:tcW w:w="4536" w:type="dxa"/>
            <w:shd w:val="clear" w:color="auto" w:fill="EAEAEA"/>
            <w:tcMar>
              <w:top w:w="170" w:type="dxa"/>
              <w:left w:w="170" w:type="dxa"/>
              <w:bottom w:w="170" w:type="dxa"/>
              <w:right w:w="170" w:type="dxa"/>
            </w:tcMar>
          </w:tcPr>
          <w:p w14:paraId="1CFD3FD4" w14:textId="6CBF028B" w:rsidR="008D7F08" w:rsidRPr="00C563D1" w:rsidRDefault="008D7F08" w:rsidP="007D688B">
            <w:pPr>
              <w:rPr>
                <w:b/>
              </w:rPr>
            </w:pPr>
            <w:r>
              <w:rPr>
                <w:b/>
              </w:rPr>
              <w:t>Information</w:t>
            </w:r>
          </w:p>
          <w:p w14:paraId="3A865AE5" w14:textId="379D33F6" w:rsidR="008D7F08" w:rsidRPr="008D7F08" w:rsidRDefault="00AE2D29" w:rsidP="007D688B">
            <w:r>
              <w:t>the batch number</w:t>
            </w:r>
          </w:p>
        </w:tc>
        <w:tc>
          <w:tcPr>
            <w:tcW w:w="3827" w:type="dxa"/>
            <w:shd w:val="clear" w:color="auto" w:fill="EAEAEA"/>
          </w:tcPr>
          <w:p w14:paraId="4F59C37B" w14:textId="3B22382A" w:rsidR="008D7F08" w:rsidRPr="00C563D1" w:rsidRDefault="008D7F08" w:rsidP="007D688B">
            <w:pPr>
              <w:rPr>
                <w:b/>
              </w:rPr>
            </w:pPr>
            <w:r>
              <w:rPr>
                <w:b/>
              </w:rPr>
              <w:t>Circumstances</w:t>
            </w:r>
          </w:p>
          <w:p w14:paraId="41AD19AE" w14:textId="7DE10324" w:rsidR="008D7F08" w:rsidRPr="008D7F08" w:rsidRDefault="00AE2D29" w:rsidP="007D688B">
            <w:r>
              <w:t>there is a batch number in relation to the biological</w:t>
            </w:r>
          </w:p>
        </w:tc>
      </w:tr>
      <w:tr w:rsidR="008D7F08" w:rsidRPr="00C563D1" w14:paraId="22A99F4D" w14:textId="77777777" w:rsidTr="008D7F08">
        <w:trPr>
          <w:trHeight w:val="391"/>
        </w:trPr>
        <w:tc>
          <w:tcPr>
            <w:tcW w:w="25" w:type="dxa"/>
            <w:vAlign w:val="center"/>
          </w:tcPr>
          <w:p w14:paraId="464A12C0" w14:textId="77777777" w:rsidR="008D7F08" w:rsidRPr="00C563D1" w:rsidRDefault="008D7F08" w:rsidP="007D688B"/>
        </w:tc>
        <w:tc>
          <w:tcPr>
            <w:tcW w:w="679" w:type="dxa"/>
            <w:shd w:val="clear" w:color="auto" w:fill="EAEAEA"/>
          </w:tcPr>
          <w:p w14:paraId="22BE2D0A" w14:textId="77777777" w:rsidR="008D7F08" w:rsidRPr="00C563D1" w:rsidRDefault="008D7F08" w:rsidP="007D688B">
            <w:pPr>
              <w:jc w:val="center"/>
              <w:rPr>
                <w:b/>
              </w:rPr>
            </w:pPr>
            <w:r w:rsidRPr="00C563D1">
              <w:rPr>
                <w:b/>
              </w:rPr>
              <w:t>Item</w:t>
            </w:r>
          </w:p>
          <w:p w14:paraId="74D29193" w14:textId="264A2B02" w:rsidR="008D7F08" w:rsidRPr="00AE2D29" w:rsidRDefault="008D7F08" w:rsidP="007D688B">
            <w:pPr>
              <w:jc w:val="center"/>
            </w:pPr>
            <w:r w:rsidRPr="00AE2D29">
              <w:t>3</w:t>
            </w:r>
          </w:p>
        </w:tc>
        <w:tc>
          <w:tcPr>
            <w:tcW w:w="4536" w:type="dxa"/>
            <w:shd w:val="clear" w:color="auto" w:fill="EAEAEA"/>
            <w:tcMar>
              <w:top w:w="170" w:type="dxa"/>
              <w:left w:w="170" w:type="dxa"/>
              <w:bottom w:w="170" w:type="dxa"/>
              <w:right w:w="170" w:type="dxa"/>
            </w:tcMar>
          </w:tcPr>
          <w:p w14:paraId="4D27B667" w14:textId="77777777" w:rsidR="008D7F08" w:rsidRPr="00C563D1" w:rsidRDefault="008D7F08" w:rsidP="007D688B">
            <w:pPr>
              <w:rPr>
                <w:b/>
              </w:rPr>
            </w:pPr>
            <w:r>
              <w:rPr>
                <w:b/>
              </w:rPr>
              <w:t>Information</w:t>
            </w:r>
          </w:p>
          <w:p w14:paraId="078D6CF5" w14:textId="736847C3" w:rsidR="008D7F08" w:rsidRPr="00AE2D29" w:rsidRDefault="00AE2D29" w:rsidP="007D688B">
            <w:r w:rsidRPr="00AE2D29">
              <w:t>the product type or name</w:t>
            </w:r>
          </w:p>
        </w:tc>
        <w:tc>
          <w:tcPr>
            <w:tcW w:w="3827" w:type="dxa"/>
            <w:shd w:val="clear" w:color="auto" w:fill="EAEAEA"/>
          </w:tcPr>
          <w:p w14:paraId="579996D2" w14:textId="77777777" w:rsidR="008D7F08" w:rsidRPr="00C563D1" w:rsidRDefault="008D7F08" w:rsidP="007D688B">
            <w:pPr>
              <w:rPr>
                <w:b/>
              </w:rPr>
            </w:pPr>
            <w:r>
              <w:rPr>
                <w:b/>
              </w:rPr>
              <w:t>Circumstances</w:t>
            </w:r>
          </w:p>
          <w:p w14:paraId="3A3BC963" w14:textId="605DB807" w:rsidR="008D7F08" w:rsidRPr="00AE2D29" w:rsidRDefault="00AE2D29" w:rsidP="007D688B">
            <w:r w:rsidRPr="00AE2D29">
              <w:t>in all cases</w:t>
            </w:r>
          </w:p>
        </w:tc>
      </w:tr>
      <w:tr w:rsidR="008D7F08" w:rsidRPr="00C563D1" w14:paraId="4A21D7F3" w14:textId="77777777" w:rsidTr="008D7F08">
        <w:trPr>
          <w:trHeight w:val="391"/>
        </w:trPr>
        <w:tc>
          <w:tcPr>
            <w:tcW w:w="25" w:type="dxa"/>
            <w:vAlign w:val="center"/>
          </w:tcPr>
          <w:p w14:paraId="54B03170" w14:textId="77777777" w:rsidR="008D7F08" w:rsidRPr="00C563D1" w:rsidRDefault="008D7F08" w:rsidP="007D688B"/>
        </w:tc>
        <w:tc>
          <w:tcPr>
            <w:tcW w:w="679" w:type="dxa"/>
            <w:shd w:val="clear" w:color="auto" w:fill="EAEAEA"/>
          </w:tcPr>
          <w:p w14:paraId="06656D5C" w14:textId="77777777" w:rsidR="008D7F08" w:rsidRPr="00C563D1" w:rsidRDefault="008D7F08" w:rsidP="007D688B">
            <w:pPr>
              <w:jc w:val="center"/>
              <w:rPr>
                <w:b/>
              </w:rPr>
            </w:pPr>
            <w:r w:rsidRPr="00C563D1">
              <w:rPr>
                <w:b/>
              </w:rPr>
              <w:t>Item</w:t>
            </w:r>
          </w:p>
          <w:p w14:paraId="7C210376" w14:textId="295452C1" w:rsidR="008D7F08" w:rsidRPr="00AE2D29" w:rsidRDefault="008D7F08" w:rsidP="007D688B">
            <w:pPr>
              <w:jc w:val="center"/>
            </w:pPr>
            <w:r w:rsidRPr="00AE2D29">
              <w:t>4</w:t>
            </w:r>
          </w:p>
        </w:tc>
        <w:tc>
          <w:tcPr>
            <w:tcW w:w="4536" w:type="dxa"/>
            <w:shd w:val="clear" w:color="auto" w:fill="EAEAEA"/>
            <w:tcMar>
              <w:top w:w="170" w:type="dxa"/>
              <w:left w:w="170" w:type="dxa"/>
              <w:bottom w:w="170" w:type="dxa"/>
              <w:right w:w="170" w:type="dxa"/>
            </w:tcMar>
          </w:tcPr>
          <w:p w14:paraId="198ECA0B" w14:textId="77777777" w:rsidR="008D7F08" w:rsidRPr="00C563D1" w:rsidRDefault="008D7F08" w:rsidP="007D688B">
            <w:pPr>
              <w:rPr>
                <w:b/>
              </w:rPr>
            </w:pPr>
            <w:r>
              <w:rPr>
                <w:b/>
              </w:rPr>
              <w:t>Information</w:t>
            </w:r>
          </w:p>
          <w:p w14:paraId="20FDC531" w14:textId="77777777" w:rsidR="008D7F08" w:rsidRDefault="00AE2D29" w:rsidP="007D688B">
            <w:r>
              <w:t>both of the following:</w:t>
            </w:r>
          </w:p>
          <w:p w14:paraId="014FA52A" w14:textId="77777777" w:rsidR="00AE2D29" w:rsidRDefault="00AE2D29" w:rsidP="00AE2D29">
            <w:pPr>
              <w:pStyle w:val="ListParagraph"/>
              <w:numPr>
                <w:ilvl w:val="0"/>
                <w:numId w:val="36"/>
              </w:numPr>
            </w:pPr>
            <w:r>
              <w:t>the words “autologous use only”; and</w:t>
            </w:r>
          </w:p>
          <w:p w14:paraId="15E9CB5C" w14:textId="4A3839C0" w:rsidR="00AE2D29" w:rsidRPr="00AE2D29" w:rsidRDefault="00AE2D29" w:rsidP="00AE2D29">
            <w:pPr>
              <w:pStyle w:val="ListParagraph"/>
              <w:numPr>
                <w:ilvl w:val="0"/>
                <w:numId w:val="36"/>
              </w:numPr>
            </w:pPr>
            <w:r>
              <w:t>the name of the intended recipient</w:t>
            </w:r>
          </w:p>
        </w:tc>
        <w:tc>
          <w:tcPr>
            <w:tcW w:w="3827" w:type="dxa"/>
            <w:shd w:val="clear" w:color="auto" w:fill="EAEAEA"/>
          </w:tcPr>
          <w:p w14:paraId="452B4736" w14:textId="77777777" w:rsidR="008D7F08" w:rsidRPr="00C563D1" w:rsidRDefault="008D7F08" w:rsidP="007D688B">
            <w:pPr>
              <w:rPr>
                <w:b/>
              </w:rPr>
            </w:pPr>
            <w:r>
              <w:rPr>
                <w:b/>
              </w:rPr>
              <w:t>Circumstances</w:t>
            </w:r>
          </w:p>
          <w:p w14:paraId="2857C4B3" w14:textId="4DA8D235" w:rsidR="008D7F08" w:rsidRPr="00AE2D29" w:rsidRDefault="00AE2D29" w:rsidP="007D688B">
            <w:r>
              <w:t>the biological is for autologous use</w:t>
            </w:r>
          </w:p>
        </w:tc>
      </w:tr>
      <w:tr w:rsidR="008D7F08" w:rsidRPr="00C563D1" w14:paraId="7AEEC5E0" w14:textId="77777777" w:rsidTr="008D7F08">
        <w:trPr>
          <w:trHeight w:val="391"/>
        </w:trPr>
        <w:tc>
          <w:tcPr>
            <w:tcW w:w="25" w:type="dxa"/>
            <w:vAlign w:val="center"/>
          </w:tcPr>
          <w:p w14:paraId="1E34837B" w14:textId="77777777" w:rsidR="008D7F08" w:rsidRPr="00C563D1" w:rsidRDefault="008D7F08" w:rsidP="007D688B"/>
        </w:tc>
        <w:tc>
          <w:tcPr>
            <w:tcW w:w="679" w:type="dxa"/>
            <w:shd w:val="clear" w:color="auto" w:fill="EAEAEA"/>
          </w:tcPr>
          <w:p w14:paraId="5FA4CB11" w14:textId="77777777" w:rsidR="008D7F08" w:rsidRPr="00C563D1" w:rsidRDefault="008D7F08" w:rsidP="007D688B">
            <w:pPr>
              <w:jc w:val="center"/>
              <w:rPr>
                <w:b/>
              </w:rPr>
            </w:pPr>
            <w:r w:rsidRPr="00C563D1">
              <w:rPr>
                <w:b/>
              </w:rPr>
              <w:t>Item</w:t>
            </w:r>
          </w:p>
          <w:p w14:paraId="500F3829" w14:textId="50DFA551" w:rsidR="008D7F08" w:rsidRPr="00AE2D29" w:rsidRDefault="008D7F08" w:rsidP="007D688B">
            <w:pPr>
              <w:jc w:val="center"/>
            </w:pPr>
            <w:r w:rsidRPr="00AE2D29">
              <w:lastRenderedPageBreak/>
              <w:t>5</w:t>
            </w:r>
          </w:p>
        </w:tc>
        <w:tc>
          <w:tcPr>
            <w:tcW w:w="4536" w:type="dxa"/>
            <w:shd w:val="clear" w:color="auto" w:fill="EAEAEA"/>
            <w:tcMar>
              <w:top w:w="170" w:type="dxa"/>
              <w:left w:w="170" w:type="dxa"/>
              <w:bottom w:w="170" w:type="dxa"/>
              <w:right w:w="170" w:type="dxa"/>
            </w:tcMar>
          </w:tcPr>
          <w:p w14:paraId="72EA4B1E" w14:textId="77777777" w:rsidR="008D7F08" w:rsidRPr="00C563D1" w:rsidRDefault="008D7F08" w:rsidP="007D688B">
            <w:pPr>
              <w:rPr>
                <w:b/>
              </w:rPr>
            </w:pPr>
            <w:r>
              <w:rPr>
                <w:b/>
              </w:rPr>
              <w:lastRenderedPageBreak/>
              <w:t>Information</w:t>
            </w:r>
          </w:p>
          <w:p w14:paraId="2150B004" w14:textId="5AD355A3" w:rsidR="008D7F08" w:rsidRPr="008D7F08" w:rsidRDefault="00AE2D29" w:rsidP="007D688B">
            <w:pPr>
              <w:rPr>
                <w:b/>
              </w:rPr>
            </w:pPr>
            <w:r w:rsidRPr="00C076F2">
              <w:lastRenderedPageBreak/>
              <w:t xml:space="preserve">the name or identifier of the </w:t>
            </w:r>
            <w:r>
              <w:t>designated</w:t>
            </w:r>
            <w:r w:rsidRPr="00C076F2">
              <w:t xml:space="preserve"> </w:t>
            </w:r>
            <w:r>
              <w:t>patient</w:t>
            </w:r>
          </w:p>
        </w:tc>
        <w:tc>
          <w:tcPr>
            <w:tcW w:w="3827" w:type="dxa"/>
            <w:shd w:val="clear" w:color="auto" w:fill="EAEAEA"/>
          </w:tcPr>
          <w:p w14:paraId="2F7D5582" w14:textId="77777777" w:rsidR="008D7F08" w:rsidRPr="00C563D1" w:rsidRDefault="008D7F08" w:rsidP="007D688B">
            <w:pPr>
              <w:rPr>
                <w:b/>
              </w:rPr>
            </w:pPr>
            <w:r>
              <w:rPr>
                <w:b/>
              </w:rPr>
              <w:lastRenderedPageBreak/>
              <w:t>Circumstances</w:t>
            </w:r>
          </w:p>
          <w:p w14:paraId="76461DB6" w14:textId="116FC1E7" w:rsidR="008D7F08" w:rsidRPr="008D7F08" w:rsidRDefault="00AE2D29" w:rsidP="007D688B">
            <w:pPr>
              <w:rPr>
                <w:b/>
              </w:rPr>
            </w:pPr>
            <w:r w:rsidRPr="00C076F2">
              <w:lastRenderedPageBreak/>
              <w:t>the biological is for directed allogeneic use</w:t>
            </w:r>
          </w:p>
        </w:tc>
      </w:tr>
      <w:tr w:rsidR="008D7F08" w:rsidRPr="00C563D1" w14:paraId="067EF6AC" w14:textId="77777777" w:rsidTr="008D7F08">
        <w:trPr>
          <w:trHeight w:val="391"/>
        </w:trPr>
        <w:tc>
          <w:tcPr>
            <w:tcW w:w="25" w:type="dxa"/>
            <w:vAlign w:val="center"/>
          </w:tcPr>
          <w:p w14:paraId="429E706C" w14:textId="77777777" w:rsidR="008D7F08" w:rsidRPr="00C563D1" w:rsidRDefault="008D7F08" w:rsidP="007D688B"/>
        </w:tc>
        <w:tc>
          <w:tcPr>
            <w:tcW w:w="679" w:type="dxa"/>
            <w:tcBorders>
              <w:bottom w:val="nil"/>
            </w:tcBorders>
            <w:shd w:val="clear" w:color="auto" w:fill="EAEAEA"/>
          </w:tcPr>
          <w:p w14:paraId="534BC49D" w14:textId="77777777" w:rsidR="008D7F08" w:rsidRPr="00C563D1" w:rsidRDefault="008D7F08" w:rsidP="007D688B">
            <w:pPr>
              <w:jc w:val="center"/>
              <w:rPr>
                <w:b/>
              </w:rPr>
            </w:pPr>
            <w:r w:rsidRPr="00C563D1">
              <w:rPr>
                <w:b/>
              </w:rPr>
              <w:t>Item</w:t>
            </w:r>
          </w:p>
          <w:p w14:paraId="1CC28BA9" w14:textId="254EF100" w:rsidR="008D7F08" w:rsidRPr="00AE2D29" w:rsidRDefault="008D7F08" w:rsidP="007D688B">
            <w:pPr>
              <w:jc w:val="center"/>
            </w:pPr>
            <w:r w:rsidRPr="00AE2D29">
              <w:t>6</w:t>
            </w:r>
          </w:p>
        </w:tc>
        <w:tc>
          <w:tcPr>
            <w:tcW w:w="4536" w:type="dxa"/>
            <w:tcBorders>
              <w:bottom w:val="nil"/>
            </w:tcBorders>
            <w:shd w:val="clear" w:color="auto" w:fill="EAEAEA"/>
            <w:tcMar>
              <w:top w:w="170" w:type="dxa"/>
              <w:left w:w="170" w:type="dxa"/>
              <w:bottom w:w="170" w:type="dxa"/>
              <w:right w:w="170" w:type="dxa"/>
            </w:tcMar>
          </w:tcPr>
          <w:p w14:paraId="6E7496F4" w14:textId="77777777" w:rsidR="008D7F08" w:rsidRPr="00C563D1" w:rsidRDefault="008D7F08" w:rsidP="007D688B">
            <w:pPr>
              <w:rPr>
                <w:b/>
              </w:rPr>
            </w:pPr>
            <w:r>
              <w:rPr>
                <w:b/>
              </w:rPr>
              <w:t>Information</w:t>
            </w:r>
          </w:p>
          <w:p w14:paraId="09CFF033" w14:textId="2536D4DD" w:rsidR="008D7F08" w:rsidRPr="008D7F08" w:rsidRDefault="00AE2D29" w:rsidP="007D688B">
            <w:pPr>
              <w:rPr>
                <w:b/>
              </w:rPr>
            </w:pPr>
            <w:r>
              <w:t xml:space="preserve">the name of the </w:t>
            </w:r>
            <w:r w:rsidRPr="00C076F2">
              <w:t xml:space="preserve">sponsor </w:t>
            </w:r>
            <w:r>
              <w:t>of the biological</w:t>
            </w:r>
          </w:p>
        </w:tc>
        <w:tc>
          <w:tcPr>
            <w:tcW w:w="3827" w:type="dxa"/>
            <w:tcBorders>
              <w:bottom w:val="nil"/>
            </w:tcBorders>
            <w:shd w:val="clear" w:color="auto" w:fill="EAEAEA"/>
          </w:tcPr>
          <w:p w14:paraId="093E9B30" w14:textId="77777777" w:rsidR="008D7F08" w:rsidRPr="00C563D1" w:rsidRDefault="008D7F08" w:rsidP="007D688B">
            <w:pPr>
              <w:rPr>
                <w:b/>
              </w:rPr>
            </w:pPr>
            <w:r>
              <w:rPr>
                <w:b/>
              </w:rPr>
              <w:t>Circumstances</w:t>
            </w:r>
          </w:p>
          <w:p w14:paraId="41D43EEE" w14:textId="62A7552D" w:rsidR="008D7F08" w:rsidRPr="00AE2D29" w:rsidRDefault="00AE2D29" w:rsidP="007D688B">
            <w:r>
              <w:t>in all cases</w:t>
            </w:r>
          </w:p>
        </w:tc>
      </w:tr>
      <w:tr w:rsidR="008D7F08" w:rsidRPr="00C563D1" w14:paraId="4D549FEC" w14:textId="77777777" w:rsidTr="008D7F08">
        <w:trPr>
          <w:trHeight w:val="391"/>
        </w:trPr>
        <w:tc>
          <w:tcPr>
            <w:tcW w:w="25" w:type="dxa"/>
            <w:vAlign w:val="center"/>
          </w:tcPr>
          <w:p w14:paraId="484162E6" w14:textId="77777777" w:rsidR="008D7F08" w:rsidRPr="00C563D1" w:rsidRDefault="008D7F08" w:rsidP="007D688B"/>
        </w:tc>
        <w:tc>
          <w:tcPr>
            <w:tcW w:w="679" w:type="dxa"/>
            <w:tcBorders>
              <w:bottom w:val="single" w:sz="4" w:space="0" w:color="auto"/>
            </w:tcBorders>
            <w:shd w:val="clear" w:color="auto" w:fill="EAEAEA"/>
          </w:tcPr>
          <w:p w14:paraId="0F7BF0A4" w14:textId="77777777" w:rsidR="008D7F08" w:rsidRPr="00C563D1" w:rsidRDefault="008D7F08" w:rsidP="007D688B">
            <w:pPr>
              <w:jc w:val="center"/>
              <w:rPr>
                <w:b/>
              </w:rPr>
            </w:pPr>
            <w:r w:rsidRPr="00C563D1">
              <w:rPr>
                <w:b/>
              </w:rPr>
              <w:t>Item</w:t>
            </w:r>
          </w:p>
          <w:p w14:paraId="20CB8A50" w14:textId="17D06DBE" w:rsidR="008D7F08" w:rsidRPr="00AE2D29" w:rsidRDefault="008D7F08" w:rsidP="007D688B">
            <w:pPr>
              <w:jc w:val="center"/>
            </w:pPr>
            <w:r w:rsidRPr="00AE2D29">
              <w:t>7</w:t>
            </w:r>
          </w:p>
        </w:tc>
        <w:tc>
          <w:tcPr>
            <w:tcW w:w="4536" w:type="dxa"/>
            <w:tcBorders>
              <w:bottom w:val="single" w:sz="4" w:space="0" w:color="auto"/>
            </w:tcBorders>
            <w:shd w:val="clear" w:color="auto" w:fill="EAEAEA"/>
            <w:tcMar>
              <w:top w:w="170" w:type="dxa"/>
              <w:left w:w="170" w:type="dxa"/>
              <w:bottom w:w="170" w:type="dxa"/>
              <w:right w:w="170" w:type="dxa"/>
            </w:tcMar>
          </w:tcPr>
          <w:p w14:paraId="3B85E486" w14:textId="77777777" w:rsidR="008D7F08" w:rsidRPr="00C563D1" w:rsidRDefault="008D7F08" w:rsidP="007D688B">
            <w:pPr>
              <w:rPr>
                <w:b/>
              </w:rPr>
            </w:pPr>
            <w:r>
              <w:rPr>
                <w:b/>
              </w:rPr>
              <w:t>Information</w:t>
            </w:r>
          </w:p>
          <w:p w14:paraId="3B5AAAF9" w14:textId="77777777" w:rsidR="008D7F08" w:rsidRDefault="00AE2D29" w:rsidP="008D7F08">
            <w:pPr>
              <w:tabs>
                <w:tab w:val="left" w:pos="585"/>
              </w:tabs>
            </w:pPr>
            <w:r>
              <w:t xml:space="preserve">all of the following in relation to </w:t>
            </w:r>
            <w:r w:rsidRPr="00C076F2">
              <w:t xml:space="preserve">the sponsor’s </w:t>
            </w:r>
            <w:r>
              <w:t xml:space="preserve">principal place of </w:t>
            </w:r>
            <w:r w:rsidRPr="00C076F2">
              <w:t>business</w:t>
            </w:r>
            <w:r>
              <w:t xml:space="preserve"> in Australia:</w:t>
            </w:r>
          </w:p>
          <w:p w14:paraId="58EBF199" w14:textId="5541F9C6" w:rsidR="00AE2D29" w:rsidRPr="00AE2D29" w:rsidRDefault="00AE2D29" w:rsidP="00AE2D29">
            <w:pPr>
              <w:pStyle w:val="ListParagraph"/>
              <w:numPr>
                <w:ilvl w:val="0"/>
                <w:numId w:val="37"/>
              </w:numPr>
              <w:tabs>
                <w:tab w:val="left" w:pos="585"/>
              </w:tabs>
              <w:rPr>
                <w:b/>
              </w:rPr>
            </w:pPr>
            <w:r>
              <w:t>the address;</w:t>
            </w:r>
          </w:p>
          <w:p w14:paraId="622D1167" w14:textId="77777777" w:rsidR="00AE2D29" w:rsidRPr="00AE2D29" w:rsidRDefault="00AE2D29" w:rsidP="00AE2D29">
            <w:pPr>
              <w:pStyle w:val="ListParagraph"/>
              <w:numPr>
                <w:ilvl w:val="0"/>
                <w:numId w:val="37"/>
              </w:numPr>
              <w:tabs>
                <w:tab w:val="left" w:pos="585"/>
              </w:tabs>
              <w:rPr>
                <w:b/>
              </w:rPr>
            </w:pPr>
            <w:r>
              <w:t>the phone number;</w:t>
            </w:r>
          </w:p>
          <w:p w14:paraId="1A9CAAC5" w14:textId="6AAD5D35" w:rsidR="00AE2D29" w:rsidRPr="00AE2D29" w:rsidRDefault="00AE2D29" w:rsidP="00AE2D29">
            <w:pPr>
              <w:pStyle w:val="ListParagraph"/>
              <w:numPr>
                <w:ilvl w:val="0"/>
                <w:numId w:val="37"/>
              </w:numPr>
              <w:tabs>
                <w:tab w:val="left" w:pos="585"/>
              </w:tabs>
              <w:rPr>
                <w:b/>
              </w:rPr>
            </w:pPr>
            <w:r>
              <w:t>the email address</w:t>
            </w:r>
          </w:p>
        </w:tc>
        <w:tc>
          <w:tcPr>
            <w:tcW w:w="3827" w:type="dxa"/>
            <w:tcBorders>
              <w:bottom w:val="single" w:sz="4" w:space="0" w:color="auto"/>
            </w:tcBorders>
            <w:shd w:val="clear" w:color="auto" w:fill="EAEAEA"/>
          </w:tcPr>
          <w:p w14:paraId="075002FD" w14:textId="77777777" w:rsidR="008D7F08" w:rsidRPr="00C563D1" w:rsidRDefault="008D7F08" w:rsidP="007D688B">
            <w:pPr>
              <w:rPr>
                <w:b/>
              </w:rPr>
            </w:pPr>
            <w:r>
              <w:rPr>
                <w:b/>
              </w:rPr>
              <w:t>Circumstances</w:t>
            </w:r>
          </w:p>
          <w:p w14:paraId="238F58F6" w14:textId="7F494C8B" w:rsidR="008D7F08" w:rsidRPr="00AE2D29" w:rsidRDefault="00AE2D29" w:rsidP="007D688B">
            <w:r>
              <w:t>in all cases</w:t>
            </w:r>
          </w:p>
        </w:tc>
      </w:tr>
    </w:tbl>
    <w:p w14:paraId="22AE8C27" w14:textId="69CECBCB" w:rsidR="00105BE5" w:rsidRDefault="00105BE5" w:rsidP="00105BE5">
      <w:r>
        <w:t>This subsection provides an important additional check of labelled biologicals for identification purposes to clearly link product with recipient and prevent errors in administration to the intended recipient</w:t>
      </w:r>
      <w:r w:rsidRPr="007132BD">
        <w:t>.</w:t>
      </w:r>
      <w:r>
        <w:t xml:space="preserve"> This requirement may be satisfied with a unique identifier number</w:t>
      </w:r>
      <w:r w:rsidR="008F3609">
        <w:t xml:space="preserve">, </w:t>
      </w:r>
      <w:r>
        <w:t>rather than a name</w:t>
      </w:r>
      <w:r w:rsidR="003565EC">
        <w:t xml:space="preserve">, included on </w:t>
      </w:r>
      <w:r w:rsidR="003565EC" w:rsidRPr="003565EC">
        <w:t>or attached to containers or primary pack</w:t>
      </w:r>
      <w:r>
        <w:t>.</w:t>
      </w:r>
    </w:p>
    <w:p w14:paraId="6FFEFE03" w14:textId="65D2D41E" w:rsidR="005F18C2" w:rsidRDefault="005F18C2" w:rsidP="005F18C2">
      <w:pPr>
        <w:pStyle w:val="Heading4"/>
      </w:pPr>
      <w:bookmarkStart w:id="23" w:name="_Toc71642720"/>
      <w:r>
        <w:t>Part 2 – Informat</w:t>
      </w:r>
      <w:r w:rsidR="004B051B">
        <w:t xml:space="preserve">ion supplied with </w:t>
      </w:r>
      <w:r>
        <w:t>primary packs</w:t>
      </w:r>
      <w:bookmarkEnd w:id="23"/>
    </w:p>
    <w:p w14:paraId="79AD7191" w14:textId="1FB8801B" w:rsidR="005F18C2" w:rsidRDefault="00392B2A" w:rsidP="00402978">
      <w:r>
        <w:t xml:space="preserve">This part </w:t>
      </w:r>
      <w:r w:rsidR="005F18C2">
        <w:t xml:space="preserve">contains requirements that are </w:t>
      </w:r>
      <w:r>
        <w:t xml:space="preserve">broadly </w:t>
      </w:r>
      <w:r w:rsidR="005F18C2">
        <w:t>consistent with TGA labelling requirements for prescription medicines and seeks to align important therapeutic goods information for the benefit of consumers, patients and healthcare professionals.</w:t>
      </w:r>
      <w:r w:rsidR="00DD45F5" w:rsidRPr="00DD45F5">
        <w:t xml:space="preserve"> </w:t>
      </w:r>
      <w:r w:rsidR="00DD45F5">
        <w:t>The purpose is to allow</w:t>
      </w:r>
      <w:r w:rsidR="00DD45F5" w:rsidRPr="00DD45F5">
        <w:t xml:space="preserve"> the prescriber </w:t>
      </w:r>
      <w:proofErr w:type="gramStart"/>
      <w:r w:rsidR="00DD45F5">
        <w:t xml:space="preserve">to </w:t>
      </w:r>
      <w:r w:rsidR="00DD45F5" w:rsidRPr="00DD45F5">
        <w:t>properly consider</w:t>
      </w:r>
      <w:proofErr w:type="gramEnd"/>
      <w:r w:rsidR="00DD45F5" w:rsidRPr="00DD45F5">
        <w:t xml:space="preserve"> </w:t>
      </w:r>
      <w:r w:rsidR="00DD45F5">
        <w:t xml:space="preserve">the </w:t>
      </w:r>
      <w:r w:rsidR="00DD45F5" w:rsidRPr="00DD45F5">
        <w:t>risk-benefit</w:t>
      </w:r>
      <w:r w:rsidR="00DD45F5">
        <w:t xml:space="preserve"> of the biological.</w:t>
      </w:r>
    </w:p>
    <w:p w14:paraId="018D3194" w14:textId="640BD664" w:rsidR="00652F8D" w:rsidRDefault="00402978" w:rsidP="00652F8D">
      <w:r w:rsidRPr="00EA7441">
        <w:t>This</w:t>
      </w:r>
      <w:r w:rsidR="00392B2A">
        <w:t xml:space="preserve"> part</w:t>
      </w:r>
      <w:r w:rsidRPr="00EA7441">
        <w:t xml:space="preserve"> deta</w:t>
      </w:r>
      <w:r>
        <w:t xml:space="preserve">ils the information that </w:t>
      </w:r>
      <w:proofErr w:type="gramStart"/>
      <w:r>
        <w:t xml:space="preserve">must be </w:t>
      </w:r>
      <w:r w:rsidR="004B051B">
        <w:t>supplied</w:t>
      </w:r>
      <w:proofErr w:type="gramEnd"/>
      <w:r w:rsidR="004B051B">
        <w:t xml:space="preserve"> with the primary pack of</w:t>
      </w:r>
      <w:r w:rsidR="007B4875">
        <w:t xml:space="preserve"> all biologicals.</w:t>
      </w:r>
    </w:p>
    <w:tbl>
      <w:tblPr>
        <w:tblW w:w="9067" w:type="dxa"/>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E2D29" w:rsidRPr="00C563D1" w14:paraId="38A2525E" w14:textId="77777777" w:rsidTr="00AE2D29">
        <w:trPr>
          <w:trHeight w:val="391"/>
        </w:trPr>
        <w:tc>
          <w:tcPr>
            <w:tcW w:w="25" w:type="dxa"/>
            <w:vAlign w:val="center"/>
          </w:tcPr>
          <w:p w14:paraId="1B88FFB6" w14:textId="77777777" w:rsidR="00AE2D29" w:rsidRPr="00C563D1" w:rsidRDefault="00AE2D29" w:rsidP="007D688B"/>
        </w:tc>
        <w:tc>
          <w:tcPr>
            <w:tcW w:w="679" w:type="dxa"/>
            <w:tcBorders>
              <w:top w:val="single" w:sz="4" w:space="0" w:color="auto"/>
              <w:bottom w:val="nil"/>
            </w:tcBorders>
            <w:shd w:val="clear" w:color="auto" w:fill="EAEAEA"/>
          </w:tcPr>
          <w:p w14:paraId="71C6BA90" w14:textId="77777777" w:rsidR="00AE2D29" w:rsidRPr="00C563D1" w:rsidRDefault="00AE2D29" w:rsidP="007D688B">
            <w:pPr>
              <w:jc w:val="center"/>
              <w:rPr>
                <w:b/>
              </w:rPr>
            </w:pPr>
            <w:r w:rsidRPr="00C563D1">
              <w:rPr>
                <w:b/>
              </w:rPr>
              <w:t>Item</w:t>
            </w:r>
          </w:p>
          <w:p w14:paraId="6FF01128" w14:textId="77777777" w:rsidR="00AE2D29" w:rsidRPr="00C563D1" w:rsidRDefault="00AE2D29" w:rsidP="007D688B">
            <w:pPr>
              <w:jc w:val="center"/>
            </w:pPr>
            <w:r>
              <w:t>1</w:t>
            </w:r>
          </w:p>
        </w:tc>
        <w:tc>
          <w:tcPr>
            <w:tcW w:w="4536" w:type="dxa"/>
            <w:tcBorders>
              <w:top w:val="single" w:sz="4" w:space="0" w:color="auto"/>
              <w:bottom w:val="nil"/>
            </w:tcBorders>
            <w:shd w:val="clear" w:color="auto" w:fill="EAEAEA"/>
            <w:tcMar>
              <w:top w:w="170" w:type="dxa"/>
              <w:left w:w="170" w:type="dxa"/>
              <w:bottom w:w="170" w:type="dxa"/>
              <w:right w:w="170" w:type="dxa"/>
            </w:tcMar>
          </w:tcPr>
          <w:p w14:paraId="67CF2CA1" w14:textId="77777777" w:rsidR="00AE2D29" w:rsidRPr="00C563D1" w:rsidRDefault="00AE2D29" w:rsidP="007D688B">
            <w:pPr>
              <w:rPr>
                <w:b/>
              </w:rPr>
            </w:pPr>
            <w:r>
              <w:rPr>
                <w:b/>
              </w:rPr>
              <w:t>Information</w:t>
            </w:r>
          </w:p>
          <w:p w14:paraId="11F01B7F" w14:textId="4C27EBAD" w:rsidR="00AE2D29" w:rsidRDefault="00AE2D29" w:rsidP="007D688B">
            <w:r>
              <w:t>both of the following:</w:t>
            </w:r>
          </w:p>
          <w:p w14:paraId="435B860B" w14:textId="759ECCA7" w:rsidR="00AE2D29" w:rsidRDefault="00AE2D29" w:rsidP="00AE2D29">
            <w:pPr>
              <w:pStyle w:val="ListParagraph"/>
              <w:numPr>
                <w:ilvl w:val="0"/>
                <w:numId w:val="38"/>
              </w:numPr>
            </w:pPr>
            <w:r>
              <w:t>the words “autologous use only”;</w:t>
            </w:r>
          </w:p>
          <w:p w14:paraId="29322299" w14:textId="588C253D" w:rsidR="00AE2D29" w:rsidRPr="00C563D1" w:rsidRDefault="00AE2D29" w:rsidP="00AE2D29">
            <w:pPr>
              <w:pStyle w:val="ListParagraph"/>
              <w:numPr>
                <w:ilvl w:val="0"/>
                <w:numId w:val="38"/>
              </w:numPr>
            </w:pPr>
            <w:r>
              <w:t>the name of the intended recipient</w:t>
            </w:r>
          </w:p>
        </w:tc>
        <w:tc>
          <w:tcPr>
            <w:tcW w:w="3827" w:type="dxa"/>
            <w:tcBorders>
              <w:top w:val="single" w:sz="4" w:space="0" w:color="auto"/>
              <w:bottom w:val="nil"/>
            </w:tcBorders>
            <w:shd w:val="clear" w:color="auto" w:fill="EAEAEA"/>
          </w:tcPr>
          <w:p w14:paraId="03660FD1" w14:textId="77777777" w:rsidR="00AE2D29" w:rsidRPr="00C563D1" w:rsidRDefault="00AE2D29" w:rsidP="007D688B">
            <w:pPr>
              <w:rPr>
                <w:b/>
              </w:rPr>
            </w:pPr>
            <w:r>
              <w:rPr>
                <w:b/>
              </w:rPr>
              <w:t>Circumstances</w:t>
            </w:r>
          </w:p>
          <w:p w14:paraId="7D797C4B" w14:textId="08FDE53C" w:rsidR="00AE2D29" w:rsidRPr="00C563D1" w:rsidRDefault="00AE2D29" w:rsidP="007D688B">
            <w:r w:rsidRPr="0045229C">
              <w:t>the biological is for autologous use</w:t>
            </w:r>
          </w:p>
        </w:tc>
      </w:tr>
      <w:tr w:rsidR="00AE2D29" w:rsidRPr="00C563D1" w14:paraId="5FFE00E7" w14:textId="77777777" w:rsidTr="00AE2D29">
        <w:trPr>
          <w:trHeight w:val="391"/>
        </w:trPr>
        <w:tc>
          <w:tcPr>
            <w:tcW w:w="25" w:type="dxa"/>
            <w:vAlign w:val="center"/>
          </w:tcPr>
          <w:p w14:paraId="463EA336" w14:textId="77777777" w:rsidR="00AE2D29" w:rsidRPr="00C563D1" w:rsidRDefault="00AE2D29" w:rsidP="007D688B"/>
        </w:tc>
        <w:tc>
          <w:tcPr>
            <w:tcW w:w="679" w:type="dxa"/>
            <w:tcBorders>
              <w:bottom w:val="single" w:sz="4" w:space="0" w:color="auto"/>
            </w:tcBorders>
            <w:shd w:val="clear" w:color="auto" w:fill="EAEAEA"/>
          </w:tcPr>
          <w:p w14:paraId="6C0817E5" w14:textId="77777777" w:rsidR="00AE2D29" w:rsidRPr="00C563D1" w:rsidRDefault="00AE2D29" w:rsidP="007D688B">
            <w:pPr>
              <w:jc w:val="center"/>
              <w:rPr>
                <w:b/>
              </w:rPr>
            </w:pPr>
            <w:r w:rsidRPr="00C563D1">
              <w:rPr>
                <w:b/>
              </w:rPr>
              <w:t>Item</w:t>
            </w:r>
          </w:p>
          <w:p w14:paraId="0D899EC3" w14:textId="77777777" w:rsidR="00AE2D29" w:rsidRPr="008D7F08" w:rsidRDefault="00AE2D29" w:rsidP="007D688B">
            <w:pPr>
              <w:jc w:val="center"/>
            </w:pPr>
            <w:r>
              <w:t>2</w:t>
            </w:r>
          </w:p>
        </w:tc>
        <w:tc>
          <w:tcPr>
            <w:tcW w:w="4536" w:type="dxa"/>
            <w:tcBorders>
              <w:bottom w:val="single" w:sz="4" w:space="0" w:color="auto"/>
            </w:tcBorders>
            <w:shd w:val="clear" w:color="auto" w:fill="EAEAEA"/>
            <w:tcMar>
              <w:top w:w="170" w:type="dxa"/>
              <w:left w:w="170" w:type="dxa"/>
              <w:bottom w:w="170" w:type="dxa"/>
              <w:right w:w="170" w:type="dxa"/>
            </w:tcMar>
          </w:tcPr>
          <w:p w14:paraId="739C47F9" w14:textId="77777777" w:rsidR="00AE2D29" w:rsidRPr="00C563D1" w:rsidRDefault="00AE2D29" w:rsidP="007D688B">
            <w:pPr>
              <w:rPr>
                <w:b/>
              </w:rPr>
            </w:pPr>
            <w:r>
              <w:rPr>
                <w:b/>
              </w:rPr>
              <w:t>Information</w:t>
            </w:r>
          </w:p>
          <w:p w14:paraId="4D8210F2" w14:textId="5C3C943C" w:rsidR="00AE2D29" w:rsidRPr="008D7F08" w:rsidRDefault="00AE2D29" w:rsidP="007D688B">
            <w:r w:rsidRPr="00C076F2">
              <w:t xml:space="preserve">the name or identifier of the </w:t>
            </w:r>
            <w:r>
              <w:t>designated</w:t>
            </w:r>
            <w:r w:rsidRPr="00C076F2">
              <w:t xml:space="preserve"> </w:t>
            </w:r>
            <w:r>
              <w:t>patient</w:t>
            </w:r>
          </w:p>
        </w:tc>
        <w:tc>
          <w:tcPr>
            <w:tcW w:w="3827" w:type="dxa"/>
            <w:tcBorders>
              <w:bottom w:val="single" w:sz="4" w:space="0" w:color="auto"/>
            </w:tcBorders>
            <w:shd w:val="clear" w:color="auto" w:fill="EAEAEA"/>
          </w:tcPr>
          <w:p w14:paraId="11D0E690" w14:textId="77777777" w:rsidR="00AE2D29" w:rsidRPr="00C563D1" w:rsidRDefault="00AE2D29" w:rsidP="007D688B">
            <w:pPr>
              <w:rPr>
                <w:b/>
              </w:rPr>
            </w:pPr>
            <w:r>
              <w:rPr>
                <w:b/>
              </w:rPr>
              <w:t>Circumstances</w:t>
            </w:r>
          </w:p>
          <w:p w14:paraId="1629E334" w14:textId="1D617210" w:rsidR="00AE2D29" w:rsidRPr="008D7F08" w:rsidRDefault="00AE2D29" w:rsidP="007D688B">
            <w:r w:rsidRPr="00C076F2">
              <w:t>the biological is for directed allogeneic use</w:t>
            </w:r>
          </w:p>
        </w:tc>
      </w:tr>
    </w:tbl>
    <w:p w14:paraId="2834DECC" w14:textId="56718E01" w:rsidR="00EA5B15" w:rsidRDefault="00652F8D" w:rsidP="00652F8D">
      <w:r>
        <w:t>This subsection provides an important additional check of labelled biologicals for identification purposes to clearly link product with recipient and prevent errors in administration to the intended recipient</w:t>
      </w:r>
      <w:r w:rsidRPr="007132BD">
        <w:t>.</w:t>
      </w:r>
      <w:r>
        <w:t xml:space="preserve"> This requirement may be satisfied with a unique identi</w:t>
      </w:r>
      <w:r w:rsidR="008D7F08">
        <w:t>fier number</w:t>
      </w:r>
      <w:r w:rsidR="008F3609">
        <w:t>,</w:t>
      </w:r>
      <w:r w:rsidR="008D7F08">
        <w:t xml:space="preserve"> rather than a name</w:t>
      </w:r>
      <w:r w:rsidR="008F3609">
        <w:t xml:space="preserve">, </w:t>
      </w:r>
      <w:r w:rsidR="003565EC">
        <w:t>supplied with primary pack</w:t>
      </w:r>
      <w:r w:rsidR="008D7F08">
        <w:t>.</w:t>
      </w:r>
    </w:p>
    <w:tbl>
      <w:tblPr>
        <w:tblW w:w="9067" w:type="dxa"/>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E2D29" w:rsidRPr="00C563D1" w14:paraId="47CE274D" w14:textId="77777777" w:rsidTr="00CD4D3C">
        <w:trPr>
          <w:trHeight w:val="391"/>
        </w:trPr>
        <w:tc>
          <w:tcPr>
            <w:tcW w:w="25" w:type="dxa"/>
            <w:vAlign w:val="center"/>
          </w:tcPr>
          <w:p w14:paraId="36A960C8" w14:textId="77777777" w:rsidR="00AE2D29" w:rsidRPr="00C563D1" w:rsidRDefault="00AE2D29" w:rsidP="007D688B"/>
        </w:tc>
        <w:tc>
          <w:tcPr>
            <w:tcW w:w="679" w:type="dxa"/>
            <w:tcBorders>
              <w:top w:val="single" w:sz="4" w:space="0" w:color="auto"/>
              <w:bottom w:val="nil"/>
            </w:tcBorders>
            <w:shd w:val="clear" w:color="auto" w:fill="EAEAEA"/>
          </w:tcPr>
          <w:p w14:paraId="1AF296B3" w14:textId="77777777" w:rsidR="00AE2D29" w:rsidRPr="00CD4D3C" w:rsidRDefault="00AE2D29" w:rsidP="007D688B">
            <w:pPr>
              <w:jc w:val="center"/>
              <w:rPr>
                <w:b/>
              </w:rPr>
            </w:pPr>
            <w:r w:rsidRPr="00CD4D3C">
              <w:rPr>
                <w:b/>
              </w:rPr>
              <w:t>Item</w:t>
            </w:r>
          </w:p>
          <w:p w14:paraId="678C13C9" w14:textId="44480EED" w:rsidR="00AE2D29" w:rsidRPr="00CD4D3C" w:rsidRDefault="00CD4D3C" w:rsidP="007D688B">
            <w:pPr>
              <w:jc w:val="center"/>
            </w:pPr>
            <w:r>
              <w:t>3</w:t>
            </w:r>
          </w:p>
        </w:tc>
        <w:tc>
          <w:tcPr>
            <w:tcW w:w="4536" w:type="dxa"/>
            <w:tcBorders>
              <w:top w:val="single" w:sz="4" w:space="0" w:color="auto"/>
              <w:bottom w:val="nil"/>
            </w:tcBorders>
            <w:shd w:val="clear" w:color="auto" w:fill="EAEAEA"/>
            <w:tcMar>
              <w:top w:w="170" w:type="dxa"/>
              <w:left w:w="170" w:type="dxa"/>
              <w:bottom w:w="170" w:type="dxa"/>
              <w:right w:w="170" w:type="dxa"/>
            </w:tcMar>
          </w:tcPr>
          <w:p w14:paraId="03E00028" w14:textId="77777777" w:rsidR="00AE2D29" w:rsidRPr="00CD4D3C" w:rsidRDefault="00AE2D29" w:rsidP="007D688B">
            <w:pPr>
              <w:rPr>
                <w:b/>
              </w:rPr>
            </w:pPr>
            <w:r w:rsidRPr="00CD4D3C">
              <w:rPr>
                <w:b/>
              </w:rPr>
              <w:t>Information</w:t>
            </w:r>
          </w:p>
          <w:p w14:paraId="303F824A" w14:textId="055BD5F3" w:rsidR="00AE2D29" w:rsidRPr="00CD4D3C" w:rsidRDefault="00CD4D3C" w:rsidP="00CD4D3C">
            <w:r>
              <w:t xml:space="preserve">the name of the </w:t>
            </w:r>
            <w:r w:rsidRPr="00C076F2">
              <w:t xml:space="preserve">sponsor </w:t>
            </w:r>
            <w:r>
              <w:t>of the biological</w:t>
            </w:r>
          </w:p>
        </w:tc>
        <w:tc>
          <w:tcPr>
            <w:tcW w:w="3827" w:type="dxa"/>
            <w:tcBorders>
              <w:top w:val="single" w:sz="4" w:space="0" w:color="auto"/>
              <w:bottom w:val="nil"/>
            </w:tcBorders>
            <w:shd w:val="clear" w:color="auto" w:fill="EAEAEA"/>
          </w:tcPr>
          <w:p w14:paraId="0F762D59" w14:textId="77777777" w:rsidR="00AE2D29" w:rsidRPr="00CD4D3C" w:rsidRDefault="00AE2D29" w:rsidP="007D688B">
            <w:pPr>
              <w:rPr>
                <w:b/>
              </w:rPr>
            </w:pPr>
            <w:r w:rsidRPr="00CD4D3C">
              <w:rPr>
                <w:b/>
              </w:rPr>
              <w:t>Circumstances</w:t>
            </w:r>
          </w:p>
          <w:p w14:paraId="43B6685A" w14:textId="05002B3C" w:rsidR="00AE2D29" w:rsidRPr="00CD4D3C" w:rsidRDefault="00CD4D3C" w:rsidP="007D688B">
            <w:r>
              <w:t>in all cases</w:t>
            </w:r>
          </w:p>
        </w:tc>
      </w:tr>
      <w:tr w:rsidR="00AE2D29" w:rsidRPr="00C563D1" w14:paraId="409B1033" w14:textId="77777777" w:rsidTr="00CD4D3C">
        <w:trPr>
          <w:trHeight w:val="391"/>
        </w:trPr>
        <w:tc>
          <w:tcPr>
            <w:tcW w:w="25" w:type="dxa"/>
            <w:tcBorders>
              <w:left w:val="single" w:sz="4" w:space="0" w:color="auto"/>
            </w:tcBorders>
            <w:vAlign w:val="center"/>
          </w:tcPr>
          <w:p w14:paraId="3DB08AC3" w14:textId="77777777" w:rsidR="00AE2D29" w:rsidRPr="00C563D1" w:rsidRDefault="00AE2D29" w:rsidP="007D688B"/>
        </w:tc>
        <w:tc>
          <w:tcPr>
            <w:tcW w:w="679" w:type="dxa"/>
            <w:tcBorders>
              <w:top w:val="nil"/>
              <w:bottom w:val="nil"/>
            </w:tcBorders>
            <w:shd w:val="clear" w:color="auto" w:fill="EAEAEA"/>
          </w:tcPr>
          <w:p w14:paraId="38C81EA7" w14:textId="77777777" w:rsidR="00AE2D29" w:rsidRPr="00CD4D3C" w:rsidRDefault="00AE2D29" w:rsidP="007D688B">
            <w:pPr>
              <w:jc w:val="center"/>
              <w:rPr>
                <w:b/>
              </w:rPr>
            </w:pPr>
            <w:r w:rsidRPr="00CD4D3C">
              <w:rPr>
                <w:b/>
              </w:rPr>
              <w:t>Item</w:t>
            </w:r>
          </w:p>
          <w:p w14:paraId="704CAEE7" w14:textId="4A4D4F73" w:rsidR="00AE2D29" w:rsidRPr="00CD4D3C" w:rsidRDefault="00CD4D3C" w:rsidP="007D688B">
            <w:pPr>
              <w:jc w:val="center"/>
            </w:pPr>
            <w:r>
              <w:t>4</w:t>
            </w:r>
          </w:p>
        </w:tc>
        <w:tc>
          <w:tcPr>
            <w:tcW w:w="4536" w:type="dxa"/>
            <w:tcBorders>
              <w:top w:val="nil"/>
              <w:bottom w:val="nil"/>
            </w:tcBorders>
            <w:shd w:val="clear" w:color="auto" w:fill="EAEAEA"/>
            <w:tcMar>
              <w:top w:w="170" w:type="dxa"/>
              <w:left w:w="170" w:type="dxa"/>
              <w:bottom w:w="170" w:type="dxa"/>
              <w:right w:w="170" w:type="dxa"/>
            </w:tcMar>
          </w:tcPr>
          <w:p w14:paraId="48DEC3A3" w14:textId="77777777" w:rsidR="00AE2D29" w:rsidRPr="00CD4D3C" w:rsidRDefault="00AE2D29" w:rsidP="007D688B">
            <w:pPr>
              <w:rPr>
                <w:b/>
              </w:rPr>
            </w:pPr>
            <w:r w:rsidRPr="00CD4D3C">
              <w:rPr>
                <w:b/>
              </w:rPr>
              <w:t>Information</w:t>
            </w:r>
          </w:p>
          <w:p w14:paraId="25041776" w14:textId="2D39A25E" w:rsidR="00AE2D29" w:rsidRPr="00CD4D3C" w:rsidRDefault="00CD4D3C" w:rsidP="007D688B">
            <w:r>
              <w:t xml:space="preserve">all of the following in relation to </w:t>
            </w:r>
            <w:r w:rsidRPr="00C076F2">
              <w:t xml:space="preserve">the sponsor’s </w:t>
            </w:r>
            <w:r>
              <w:t xml:space="preserve">principal place of </w:t>
            </w:r>
            <w:r w:rsidRPr="00C076F2">
              <w:t>business</w:t>
            </w:r>
            <w:r>
              <w:t xml:space="preserve"> in Australia</w:t>
            </w:r>
            <w:r w:rsidR="00AE2D29" w:rsidRPr="00CD4D3C">
              <w:t>:</w:t>
            </w:r>
          </w:p>
          <w:p w14:paraId="2904DC24" w14:textId="74C98C23" w:rsidR="00AE2D29" w:rsidRPr="00CD4D3C" w:rsidRDefault="00AE2D29" w:rsidP="00AE2D29">
            <w:pPr>
              <w:pStyle w:val="ListParagraph"/>
              <w:numPr>
                <w:ilvl w:val="0"/>
                <w:numId w:val="40"/>
              </w:numPr>
            </w:pPr>
            <w:r w:rsidRPr="00CD4D3C">
              <w:t>t</w:t>
            </w:r>
            <w:r w:rsidR="00AE57DC">
              <w:t xml:space="preserve">he </w:t>
            </w:r>
            <w:r w:rsidR="00CD4D3C">
              <w:t>address</w:t>
            </w:r>
            <w:r w:rsidRPr="00CD4D3C">
              <w:t>;</w:t>
            </w:r>
          </w:p>
          <w:p w14:paraId="60F276A2" w14:textId="77777777" w:rsidR="00AE2D29" w:rsidRDefault="00CD4D3C" w:rsidP="00AE2D29">
            <w:pPr>
              <w:pStyle w:val="ListParagraph"/>
              <w:numPr>
                <w:ilvl w:val="0"/>
                <w:numId w:val="40"/>
              </w:numPr>
            </w:pPr>
            <w:r>
              <w:t>the phone number;</w:t>
            </w:r>
          </w:p>
          <w:p w14:paraId="3A7E157D" w14:textId="747405A7" w:rsidR="00CD4D3C" w:rsidRPr="00CD4D3C" w:rsidRDefault="00CD4D3C" w:rsidP="00AE2D29">
            <w:pPr>
              <w:pStyle w:val="ListParagraph"/>
              <w:numPr>
                <w:ilvl w:val="0"/>
                <w:numId w:val="40"/>
              </w:numPr>
            </w:pPr>
            <w:r>
              <w:t>the email address</w:t>
            </w:r>
          </w:p>
        </w:tc>
        <w:tc>
          <w:tcPr>
            <w:tcW w:w="3827" w:type="dxa"/>
            <w:tcBorders>
              <w:top w:val="nil"/>
              <w:bottom w:val="nil"/>
              <w:right w:val="single" w:sz="4" w:space="0" w:color="auto"/>
            </w:tcBorders>
            <w:shd w:val="clear" w:color="auto" w:fill="EAEAEA"/>
          </w:tcPr>
          <w:p w14:paraId="120B3009" w14:textId="77777777" w:rsidR="00AE2D29" w:rsidRPr="00CD4D3C" w:rsidRDefault="00AE2D29" w:rsidP="007D688B">
            <w:pPr>
              <w:rPr>
                <w:b/>
              </w:rPr>
            </w:pPr>
            <w:r w:rsidRPr="00CD4D3C">
              <w:rPr>
                <w:b/>
              </w:rPr>
              <w:t>Circumstances</w:t>
            </w:r>
          </w:p>
          <w:p w14:paraId="523E71A8" w14:textId="2678387D" w:rsidR="00AE2D29" w:rsidRPr="00CD4D3C" w:rsidRDefault="00CD4D3C" w:rsidP="007D688B">
            <w:r>
              <w:t>in all cases</w:t>
            </w:r>
          </w:p>
        </w:tc>
      </w:tr>
      <w:tr w:rsidR="00AE2D29" w:rsidRPr="00C563D1" w14:paraId="14DFAD5C" w14:textId="77777777" w:rsidTr="00CD4D3C">
        <w:trPr>
          <w:trHeight w:val="391"/>
        </w:trPr>
        <w:tc>
          <w:tcPr>
            <w:tcW w:w="25" w:type="dxa"/>
            <w:tcBorders>
              <w:left w:val="single" w:sz="4" w:space="0" w:color="auto"/>
            </w:tcBorders>
            <w:vAlign w:val="center"/>
          </w:tcPr>
          <w:p w14:paraId="6FB16EB3" w14:textId="77777777" w:rsidR="00AE2D29" w:rsidRPr="00C563D1" w:rsidRDefault="00AE2D29" w:rsidP="007D688B"/>
        </w:tc>
        <w:tc>
          <w:tcPr>
            <w:tcW w:w="679" w:type="dxa"/>
            <w:tcBorders>
              <w:top w:val="nil"/>
              <w:bottom w:val="single" w:sz="4" w:space="0" w:color="auto"/>
            </w:tcBorders>
            <w:shd w:val="clear" w:color="auto" w:fill="EAEAEA"/>
          </w:tcPr>
          <w:p w14:paraId="04F0B886" w14:textId="77777777" w:rsidR="00AE2D29" w:rsidRPr="00CD4D3C" w:rsidRDefault="00AE2D29" w:rsidP="007D688B">
            <w:pPr>
              <w:jc w:val="center"/>
              <w:rPr>
                <w:b/>
              </w:rPr>
            </w:pPr>
            <w:r w:rsidRPr="00CD4D3C">
              <w:rPr>
                <w:b/>
              </w:rPr>
              <w:t>Item</w:t>
            </w:r>
          </w:p>
          <w:p w14:paraId="21E3AAF2" w14:textId="60E18EE3" w:rsidR="00AE2D29" w:rsidRPr="00CD4D3C" w:rsidRDefault="00CD4D3C" w:rsidP="007D688B">
            <w:pPr>
              <w:jc w:val="center"/>
            </w:pPr>
            <w:r>
              <w:t>5</w:t>
            </w:r>
          </w:p>
        </w:tc>
        <w:tc>
          <w:tcPr>
            <w:tcW w:w="4536" w:type="dxa"/>
            <w:tcBorders>
              <w:top w:val="nil"/>
              <w:bottom w:val="single" w:sz="4" w:space="0" w:color="auto"/>
            </w:tcBorders>
            <w:shd w:val="clear" w:color="auto" w:fill="EAEAEA"/>
            <w:tcMar>
              <w:top w:w="170" w:type="dxa"/>
              <w:left w:w="170" w:type="dxa"/>
              <w:bottom w:w="170" w:type="dxa"/>
              <w:right w:w="170" w:type="dxa"/>
            </w:tcMar>
          </w:tcPr>
          <w:p w14:paraId="3621DD95" w14:textId="77777777" w:rsidR="00AE2D29" w:rsidRPr="00CD4D3C" w:rsidRDefault="00AE2D29" w:rsidP="007D688B">
            <w:pPr>
              <w:rPr>
                <w:b/>
              </w:rPr>
            </w:pPr>
            <w:r w:rsidRPr="00CD4D3C">
              <w:rPr>
                <w:b/>
              </w:rPr>
              <w:t>Information</w:t>
            </w:r>
          </w:p>
          <w:p w14:paraId="74134C7D" w14:textId="244F68A7" w:rsidR="00AE2D29" w:rsidRPr="00CD4D3C" w:rsidRDefault="00CD4D3C" w:rsidP="00CD4D3C">
            <w:r>
              <w:t>a description of the biological</w:t>
            </w:r>
          </w:p>
        </w:tc>
        <w:tc>
          <w:tcPr>
            <w:tcW w:w="3827" w:type="dxa"/>
            <w:tcBorders>
              <w:top w:val="nil"/>
              <w:bottom w:val="single" w:sz="4" w:space="0" w:color="auto"/>
              <w:right w:val="single" w:sz="4" w:space="0" w:color="auto"/>
            </w:tcBorders>
            <w:shd w:val="clear" w:color="auto" w:fill="EAEAEA"/>
          </w:tcPr>
          <w:p w14:paraId="236A3C91" w14:textId="77777777" w:rsidR="00AE2D29" w:rsidRPr="00CD4D3C" w:rsidRDefault="00AE2D29" w:rsidP="007D688B">
            <w:pPr>
              <w:rPr>
                <w:b/>
              </w:rPr>
            </w:pPr>
            <w:r w:rsidRPr="00CD4D3C">
              <w:rPr>
                <w:b/>
              </w:rPr>
              <w:t>Circumstances</w:t>
            </w:r>
          </w:p>
          <w:p w14:paraId="3DA2428B" w14:textId="77841FC4" w:rsidR="00AE2D29" w:rsidRPr="00CD4D3C" w:rsidRDefault="00CD4D3C" w:rsidP="007D688B">
            <w:r>
              <w:t>in all cases</w:t>
            </w:r>
          </w:p>
        </w:tc>
      </w:tr>
    </w:tbl>
    <w:p w14:paraId="15E0A163" w14:textId="06C03D08" w:rsidR="00747EB5" w:rsidRDefault="00AE2D29" w:rsidP="00747EB5">
      <w:r>
        <w:t xml:space="preserve">Item </w:t>
      </w:r>
      <w:proofErr w:type="gramStart"/>
      <w:r>
        <w:t>5</w:t>
      </w:r>
      <w:proofErr w:type="gramEnd"/>
      <w:r>
        <w:t xml:space="preserve"> </w:t>
      </w:r>
      <w:r w:rsidR="00747EB5" w:rsidRPr="00747EB5">
        <w:t xml:space="preserve">is a description of the formulation(s) including quantity, proportion or strength of each therapeutically active ingredient, visual description of the product appearance, and a description of clinically-relevant biological characteristics of each therapeutically active ingredient. For products that are to </w:t>
      </w:r>
      <w:proofErr w:type="gramStart"/>
      <w:r w:rsidR="00747EB5" w:rsidRPr="00747EB5">
        <w:t>be reconstituted</w:t>
      </w:r>
      <w:proofErr w:type="gramEnd"/>
      <w:r w:rsidR="00747EB5" w:rsidRPr="00747EB5">
        <w:t xml:space="preserve"> before use, a reference to the appearance before reconstitution should be included</w:t>
      </w:r>
      <w:r w:rsidR="00747EB5">
        <w:t>.</w:t>
      </w:r>
    </w:p>
    <w:p w14:paraId="75B9BDC5" w14:textId="23A9B7E9" w:rsidR="009F59A5" w:rsidRDefault="008F3609" w:rsidP="00747EB5">
      <w:r>
        <w:t>S</w:t>
      </w:r>
      <w:r w:rsidR="009F59A5" w:rsidRPr="00143B18">
        <w:t>tandard nomenclature</w:t>
      </w:r>
      <w:r w:rsidR="009F59A5">
        <w:t xml:space="preserve"> </w:t>
      </w:r>
      <w:proofErr w:type="gramStart"/>
      <w:r w:rsidR="009F59A5">
        <w:t>should be used</w:t>
      </w:r>
      <w:proofErr w:type="gramEnd"/>
      <w:r w:rsidR="009F59A5">
        <w:t xml:space="preserve"> to </w:t>
      </w:r>
      <w:r w:rsidR="009F59A5" w:rsidRPr="00143B18">
        <w:t xml:space="preserve">describe the </w:t>
      </w:r>
      <w:r w:rsidR="009F59A5">
        <w:t>biological.</w:t>
      </w:r>
    </w:p>
    <w:tbl>
      <w:tblPr>
        <w:tblW w:w="9067" w:type="dxa"/>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CD4D3C" w:rsidRPr="00C563D1" w14:paraId="000A86C2" w14:textId="77777777" w:rsidTr="007D688B">
        <w:trPr>
          <w:trHeight w:val="391"/>
        </w:trPr>
        <w:tc>
          <w:tcPr>
            <w:tcW w:w="25" w:type="dxa"/>
            <w:vAlign w:val="center"/>
          </w:tcPr>
          <w:p w14:paraId="19E2BFB1" w14:textId="77777777" w:rsidR="00CD4D3C" w:rsidRPr="00C563D1" w:rsidRDefault="00CD4D3C" w:rsidP="007D688B"/>
        </w:tc>
        <w:tc>
          <w:tcPr>
            <w:tcW w:w="679" w:type="dxa"/>
            <w:tcBorders>
              <w:top w:val="single" w:sz="4" w:space="0" w:color="auto"/>
              <w:bottom w:val="nil"/>
            </w:tcBorders>
            <w:shd w:val="clear" w:color="auto" w:fill="EAEAEA"/>
          </w:tcPr>
          <w:p w14:paraId="2AE09C54" w14:textId="77777777" w:rsidR="00CD4D3C" w:rsidRPr="00CD4D3C" w:rsidRDefault="00CD4D3C" w:rsidP="007D688B">
            <w:pPr>
              <w:jc w:val="center"/>
              <w:rPr>
                <w:b/>
              </w:rPr>
            </w:pPr>
            <w:r w:rsidRPr="00CD4D3C">
              <w:rPr>
                <w:b/>
              </w:rPr>
              <w:t>Item</w:t>
            </w:r>
          </w:p>
          <w:p w14:paraId="05DA10BF" w14:textId="6D486F80" w:rsidR="00CD4D3C" w:rsidRPr="00CD4D3C" w:rsidRDefault="00CD4D3C" w:rsidP="007D688B">
            <w:pPr>
              <w:jc w:val="center"/>
            </w:pPr>
            <w:r>
              <w:t>6</w:t>
            </w:r>
          </w:p>
        </w:tc>
        <w:tc>
          <w:tcPr>
            <w:tcW w:w="4536" w:type="dxa"/>
            <w:tcBorders>
              <w:top w:val="single" w:sz="4" w:space="0" w:color="auto"/>
              <w:bottom w:val="nil"/>
            </w:tcBorders>
            <w:shd w:val="clear" w:color="auto" w:fill="EAEAEA"/>
            <w:tcMar>
              <w:top w:w="170" w:type="dxa"/>
              <w:left w:w="170" w:type="dxa"/>
              <w:bottom w:w="170" w:type="dxa"/>
              <w:right w:w="170" w:type="dxa"/>
            </w:tcMar>
          </w:tcPr>
          <w:p w14:paraId="19C114C7" w14:textId="77777777" w:rsidR="00CD4D3C" w:rsidRPr="00CD4D3C" w:rsidRDefault="00CD4D3C" w:rsidP="007D688B">
            <w:pPr>
              <w:rPr>
                <w:b/>
              </w:rPr>
            </w:pPr>
            <w:r w:rsidRPr="00CD4D3C">
              <w:rPr>
                <w:b/>
              </w:rPr>
              <w:t>Information</w:t>
            </w:r>
          </w:p>
          <w:p w14:paraId="1F46E246" w14:textId="068BC124" w:rsidR="00CD4D3C" w:rsidRPr="00CD4D3C" w:rsidRDefault="00CD4D3C" w:rsidP="007D688B">
            <w:r>
              <w:t xml:space="preserve">the </w:t>
            </w:r>
            <w:r w:rsidRPr="00C076F2">
              <w:t xml:space="preserve">approved </w:t>
            </w:r>
            <w:r>
              <w:t>indications of the biological</w:t>
            </w:r>
          </w:p>
        </w:tc>
        <w:tc>
          <w:tcPr>
            <w:tcW w:w="3827" w:type="dxa"/>
            <w:tcBorders>
              <w:top w:val="single" w:sz="4" w:space="0" w:color="auto"/>
              <w:bottom w:val="nil"/>
            </w:tcBorders>
            <w:shd w:val="clear" w:color="auto" w:fill="EAEAEA"/>
          </w:tcPr>
          <w:p w14:paraId="7D6351F2" w14:textId="77777777" w:rsidR="00CD4D3C" w:rsidRPr="00CD4D3C" w:rsidRDefault="00CD4D3C" w:rsidP="007D688B">
            <w:pPr>
              <w:rPr>
                <w:b/>
              </w:rPr>
            </w:pPr>
            <w:r w:rsidRPr="00CD4D3C">
              <w:rPr>
                <w:b/>
              </w:rPr>
              <w:t>Circumstances</w:t>
            </w:r>
          </w:p>
          <w:p w14:paraId="664BABCB" w14:textId="6B0D6470" w:rsidR="00CD4D3C" w:rsidRPr="00CD4D3C" w:rsidRDefault="00CD4D3C" w:rsidP="007D688B">
            <w:r>
              <w:t>the biological is included in the Register as a Class 3 biological or Class 4 biological</w:t>
            </w:r>
          </w:p>
        </w:tc>
      </w:tr>
      <w:tr w:rsidR="00CD4D3C" w:rsidRPr="00C563D1" w14:paraId="274AB0D5" w14:textId="77777777" w:rsidTr="007D688B">
        <w:trPr>
          <w:trHeight w:val="391"/>
        </w:trPr>
        <w:tc>
          <w:tcPr>
            <w:tcW w:w="25" w:type="dxa"/>
            <w:tcBorders>
              <w:left w:val="single" w:sz="4" w:space="0" w:color="auto"/>
            </w:tcBorders>
            <w:vAlign w:val="center"/>
          </w:tcPr>
          <w:p w14:paraId="2EE06531" w14:textId="77777777" w:rsidR="00CD4D3C" w:rsidRPr="00C563D1" w:rsidRDefault="00CD4D3C" w:rsidP="007D688B"/>
        </w:tc>
        <w:tc>
          <w:tcPr>
            <w:tcW w:w="679" w:type="dxa"/>
            <w:tcBorders>
              <w:top w:val="nil"/>
              <w:bottom w:val="nil"/>
            </w:tcBorders>
            <w:shd w:val="clear" w:color="auto" w:fill="EAEAEA"/>
          </w:tcPr>
          <w:p w14:paraId="7196E2CA" w14:textId="77777777" w:rsidR="00CD4D3C" w:rsidRPr="00CD4D3C" w:rsidRDefault="00CD4D3C" w:rsidP="007D688B">
            <w:pPr>
              <w:jc w:val="center"/>
              <w:rPr>
                <w:b/>
              </w:rPr>
            </w:pPr>
            <w:r w:rsidRPr="00CD4D3C">
              <w:rPr>
                <w:b/>
              </w:rPr>
              <w:t>Item</w:t>
            </w:r>
          </w:p>
          <w:p w14:paraId="44874CA1" w14:textId="50BE9FA9" w:rsidR="00CD4D3C" w:rsidRPr="00CD4D3C" w:rsidRDefault="00CD4D3C" w:rsidP="007D688B">
            <w:pPr>
              <w:jc w:val="center"/>
            </w:pPr>
            <w:r>
              <w:t>7</w:t>
            </w:r>
          </w:p>
        </w:tc>
        <w:tc>
          <w:tcPr>
            <w:tcW w:w="4536" w:type="dxa"/>
            <w:tcBorders>
              <w:top w:val="nil"/>
              <w:bottom w:val="nil"/>
            </w:tcBorders>
            <w:shd w:val="clear" w:color="auto" w:fill="EAEAEA"/>
            <w:tcMar>
              <w:top w:w="170" w:type="dxa"/>
              <w:left w:w="170" w:type="dxa"/>
              <w:bottom w:w="170" w:type="dxa"/>
              <w:right w:w="170" w:type="dxa"/>
            </w:tcMar>
          </w:tcPr>
          <w:p w14:paraId="15939009" w14:textId="77777777" w:rsidR="00CD4D3C" w:rsidRPr="00CD4D3C" w:rsidRDefault="00CD4D3C" w:rsidP="007D688B">
            <w:pPr>
              <w:rPr>
                <w:b/>
              </w:rPr>
            </w:pPr>
            <w:r w:rsidRPr="00CD4D3C">
              <w:rPr>
                <w:b/>
              </w:rPr>
              <w:t>Information</w:t>
            </w:r>
          </w:p>
          <w:p w14:paraId="47072A48" w14:textId="2F7F1AA0" w:rsidR="00CD4D3C" w:rsidRPr="00CD4D3C" w:rsidRDefault="00CD4D3C" w:rsidP="00CD4D3C">
            <w:r w:rsidRPr="000B7920">
              <w:t>the approved intended clinical use</w:t>
            </w:r>
            <w:r>
              <w:t xml:space="preserve"> of the biological</w:t>
            </w:r>
          </w:p>
        </w:tc>
        <w:tc>
          <w:tcPr>
            <w:tcW w:w="3827" w:type="dxa"/>
            <w:tcBorders>
              <w:top w:val="nil"/>
              <w:bottom w:val="nil"/>
              <w:right w:val="single" w:sz="4" w:space="0" w:color="auto"/>
            </w:tcBorders>
            <w:shd w:val="clear" w:color="auto" w:fill="EAEAEA"/>
          </w:tcPr>
          <w:p w14:paraId="78EDDCA0" w14:textId="77777777" w:rsidR="00CD4D3C" w:rsidRPr="00CD4D3C" w:rsidRDefault="00CD4D3C" w:rsidP="007D688B">
            <w:pPr>
              <w:rPr>
                <w:b/>
              </w:rPr>
            </w:pPr>
            <w:r w:rsidRPr="00CD4D3C">
              <w:rPr>
                <w:b/>
              </w:rPr>
              <w:t>Circumstances</w:t>
            </w:r>
          </w:p>
          <w:p w14:paraId="5835E979" w14:textId="1B2D2777" w:rsidR="00CD4D3C" w:rsidRPr="00CD4D3C" w:rsidRDefault="00CD4D3C" w:rsidP="007D688B">
            <w:r w:rsidRPr="003F0BA7">
              <w:t>the biological is included in the Register as a Class 1 biological</w:t>
            </w:r>
            <w:r>
              <w:t xml:space="preserve"> or Class 2 biological</w:t>
            </w:r>
          </w:p>
        </w:tc>
      </w:tr>
      <w:tr w:rsidR="00CD4D3C" w:rsidRPr="00C563D1" w14:paraId="634137BB" w14:textId="77777777" w:rsidTr="007D688B">
        <w:trPr>
          <w:trHeight w:val="391"/>
        </w:trPr>
        <w:tc>
          <w:tcPr>
            <w:tcW w:w="25" w:type="dxa"/>
            <w:tcBorders>
              <w:left w:val="single" w:sz="4" w:space="0" w:color="auto"/>
            </w:tcBorders>
            <w:vAlign w:val="center"/>
          </w:tcPr>
          <w:p w14:paraId="776EA81A" w14:textId="77777777" w:rsidR="00CD4D3C" w:rsidRPr="00C563D1" w:rsidRDefault="00CD4D3C" w:rsidP="007D688B"/>
        </w:tc>
        <w:tc>
          <w:tcPr>
            <w:tcW w:w="679" w:type="dxa"/>
            <w:tcBorders>
              <w:top w:val="nil"/>
              <w:bottom w:val="single" w:sz="4" w:space="0" w:color="auto"/>
            </w:tcBorders>
            <w:shd w:val="clear" w:color="auto" w:fill="EAEAEA"/>
          </w:tcPr>
          <w:p w14:paraId="6B33EDA5" w14:textId="77777777" w:rsidR="00CD4D3C" w:rsidRPr="00CD4D3C" w:rsidRDefault="00CD4D3C" w:rsidP="007D688B">
            <w:pPr>
              <w:jc w:val="center"/>
              <w:rPr>
                <w:b/>
              </w:rPr>
            </w:pPr>
            <w:r w:rsidRPr="00CD4D3C">
              <w:rPr>
                <w:b/>
              </w:rPr>
              <w:t>Item</w:t>
            </w:r>
          </w:p>
          <w:p w14:paraId="4230CB0D" w14:textId="546895EF" w:rsidR="00CD4D3C" w:rsidRPr="00CD4D3C" w:rsidRDefault="00CD4D3C" w:rsidP="007D688B">
            <w:pPr>
              <w:jc w:val="center"/>
            </w:pPr>
            <w:r>
              <w:t>8</w:t>
            </w:r>
          </w:p>
        </w:tc>
        <w:tc>
          <w:tcPr>
            <w:tcW w:w="4536" w:type="dxa"/>
            <w:tcBorders>
              <w:top w:val="nil"/>
              <w:bottom w:val="single" w:sz="4" w:space="0" w:color="auto"/>
            </w:tcBorders>
            <w:shd w:val="clear" w:color="auto" w:fill="EAEAEA"/>
            <w:tcMar>
              <w:top w:w="170" w:type="dxa"/>
              <w:left w:w="170" w:type="dxa"/>
              <w:bottom w:w="170" w:type="dxa"/>
              <w:right w:w="170" w:type="dxa"/>
            </w:tcMar>
          </w:tcPr>
          <w:p w14:paraId="64EA9227" w14:textId="77777777" w:rsidR="00CD4D3C" w:rsidRPr="00CD4D3C" w:rsidRDefault="00CD4D3C" w:rsidP="007D688B">
            <w:pPr>
              <w:rPr>
                <w:b/>
              </w:rPr>
            </w:pPr>
            <w:r w:rsidRPr="00CD4D3C">
              <w:rPr>
                <w:b/>
              </w:rPr>
              <w:t>Information</w:t>
            </w:r>
          </w:p>
          <w:p w14:paraId="15F5D99B" w14:textId="46AA0BEE" w:rsidR="00CD4D3C" w:rsidRPr="00CD4D3C" w:rsidRDefault="00CD4D3C" w:rsidP="007D688B">
            <w:r>
              <w:t>a description of the therapeutic uses of the biological</w:t>
            </w:r>
          </w:p>
        </w:tc>
        <w:tc>
          <w:tcPr>
            <w:tcW w:w="3827" w:type="dxa"/>
            <w:tcBorders>
              <w:top w:val="nil"/>
              <w:bottom w:val="single" w:sz="4" w:space="0" w:color="auto"/>
              <w:right w:val="single" w:sz="4" w:space="0" w:color="auto"/>
            </w:tcBorders>
            <w:shd w:val="clear" w:color="auto" w:fill="EAEAEA"/>
          </w:tcPr>
          <w:p w14:paraId="13A9D751" w14:textId="77777777" w:rsidR="00CD4D3C" w:rsidRPr="00CD4D3C" w:rsidRDefault="00CD4D3C" w:rsidP="007D688B">
            <w:pPr>
              <w:rPr>
                <w:b/>
              </w:rPr>
            </w:pPr>
            <w:r w:rsidRPr="00CD4D3C">
              <w:rPr>
                <w:b/>
              </w:rPr>
              <w:t>Circumstances</w:t>
            </w:r>
          </w:p>
          <w:p w14:paraId="75B60741" w14:textId="521D8DD7" w:rsidR="00CD4D3C" w:rsidRPr="00CD4D3C" w:rsidRDefault="00CD4D3C" w:rsidP="007D688B">
            <w:r>
              <w:t>the biological is not included in the Register</w:t>
            </w:r>
          </w:p>
        </w:tc>
      </w:tr>
    </w:tbl>
    <w:p w14:paraId="1D18C4C9" w14:textId="4B41AD55" w:rsidR="00747EB5" w:rsidRDefault="001C0BA4" w:rsidP="00747EB5">
      <w:pPr>
        <w:rPr>
          <w:rFonts w:cstheme="minorHAnsi"/>
          <w:iCs/>
        </w:rPr>
      </w:pPr>
      <w:r>
        <w:t>The appro</w:t>
      </w:r>
      <w:r w:rsidR="00CD4D3C">
        <w:t xml:space="preserve">ved indications (Item 6) </w:t>
      </w:r>
      <w:r>
        <w:t xml:space="preserve">or intended </w:t>
      </w:r>
      <w:r w:rsidR="00CD4D3C">
        <w:t xml:space="preserve">clinical </w:t>
      </w:r>
      <w:r>
        <w:t>use</w:t>
      </w:r>
      <w:r w:rsidRPr="00C76C10">
        <w:rPr>
          <w:rFonts w:cstheme="minorHAnsi"/>
          <w:iCs/>
        </w:rPr>
        <w:t xml:space="preserve"> </w:t>
      </w:r>
      <w:r w:rsidR="00CD4D3C">
        <w:rPr>
          <w:rFonts w:cstheme="minorHAnsi"/>
          <w:iCs/>
        </w:rPr>
        <w:t xml:space="preserve">(Item 7) or description of the therapeutic uses (Item 8) </w:t>
      </w:r>
      <w:r w:rsidRPr="00C76C10">
        <w:rPr>
          <w:rFonts w:cstheme="minorHAnsi"/>
          <w:iCs/>
        </w:rPr>
        <w:t xml:space="preserve">should be stated clearly and concisely, and should define the target disease or condition, distinguishing between treatment (symptomatic, curative or modifying the </w:t>
      </w:r>
      <w:r w:rsidRPr="00C76C10">
        <w:rPr>
          <w:rFonts w:cstheme="minorHAnsi"/>
          <w:iCs/>
        </w:rPr>
        <w:lastRenderedPageBreak/>
        <w:t>evolution or progression of the disease), prevention (primary or secondar</w:t>
      </w:r>
      <w:r>
        <w:rPr>
          <w:rFonts w:cstheme="minorHAnsi"/>
          <w:iCs/>
        </w:rPr>
        <w:t>y)</w:t>
      </w:r>
      <w:r w:rsidR="00CD4D3C">
        <w:rPr>
          <w:rFonts w:cstheme="minorHAnsi"/>
          <w:iCs/>
        </w:rPr>
        <w:t>,</w:t>
      </w:r>
      <w:r>
        <w:rPr>
          <w:rFonts w:cstheme="minorHAnsi"/>
          <w:iCs/>
        </w:rPr>
        <w:t xml:space="preserve"> and diagnostic indications. M</w:t>
      </w:r>
      <w:r w:rsidRPr="00C76C10">
        <w:rPr>
          <w:rFonts w:cstheme="minorHAnsi"/>
          <w:iCs/>
        </w:rPr>
        <w:t>andatory conditions of product usage, where relevant, should also be included</w:t>
      </w:r>
      <w:r>
        <w:rPr>
          <w:rFonts w:cstheme="minorHAnsi"/>
          <w:iCs/>
        </w:rPr>
        <w:t>.</w:t>
      </w:r>
    </w:p>
    <w:tbl>
      <w:tblPr>
        <w:tblW w:w="9067" w:type="dxa"/>
        <w:tblLayout w:type="fixed"/>
        <w:tblCellMar>
          <w:left w:w="0" w:type="dxa"/>
          <w:right w:w="0" w:type="dxa"/>
        </w:tblCellMar>
        <w:tblLook w:val="04A0" w:firstRow="1" w:lastRow="0" w:firstColumn="1" w:lastColumn="0" w:noHBand="0" w:noVBand="1"/>
      </w:tblPr>
      <w:tblGrid>
        <w:gridCol w:w="25"/>
        <w:gridCol w:w="679"/>
        <w:gridCol w:w="4536"/>
        <w:gridCol w:w="3827"/>
      </w:tblGrid>
      <w:tr w:rsidR="00CD4D3C" w:rsidRPr="00C563D1" w14:paraId="0B5E8CFD" w14:textId="77777777" w:rsidTr="00BC7251">
        <w:trPr>
          <w:trHeight w:val="391"/>
        </w:trPr>
        <w:tc>
          <w:tcPr>
            <w:tcW w:w="25" w:type="dxa"/>
            <w:tcBorders>
              <w:right w:val="single" w:sz="4" w:space="0" w:color="auto"/>
            </w:tcBorders>
            <w:vAlign w:val="center"/>
          </w:tcPr>
          <w:p w14:paraId="3A88DAA6" w14:textId="77777777" w:rsidR="00CD4D3C" w:rsidRPr="00C563D1" w:rsidRDefault="00CD4D3C" w:rsidP="007D688B"/>
        </w:tc>
        <w:tc>
          <w:tcPr>
            <w:tcW w:w="679" w:type="dxa"/>
            <w:tcBorders>
              <w:top w:val="single" w:sz="4" w:space="0" w:color="auto"/>
              <w:left w:val="single" w:sz="4" w:space="0" w:color="auto"/>
              <w:bottom w:val="single" w:sz="4" w:space="0" w:color="auto"/>
            </w:tcBorders>
            <w:shd w:val="clear" w:color="auto" w:fill="EAEAEA"/>
          </w:tcPr>
          <w:p w14:paraId="2F38DF1C" w14:textId="77777777" w:rsidR="00CD4D3C" w:rsidRPr="00CD4D3C" w:rsidRDefault="00CD4D3C" w:rsidP="007D688B">
            <w:pPr>
              <w:jc w:val="center"/>
              <w:rPr>
                <w:b/>
              </w:rPr>
            </w:pPr>
            <w:r w:rsidRPr="00CD4D3C">
              <w:rPr>
                <w:b/>
              </w:rPr>
              <w:t>Item</w:t>
            </w:r>
          </w:p>
          <w:p w14:paraId="33D3EF9E" w14:textId="3265B0A8" w:rsidR="00CD4D3C" w:rsidRPr="00CD4D3C" w:rsidRDefault="00CD4D3C" w:rsidP="007D688B">
            <w:pPr>
              <w:jc w:val="center"/>
            </w:pPr>
            <w:r>
              <w:t>9</w:t>
            </w:r>
          </w:p>
        </w:tc>
        <w:tc>
          <w:tcPr>
            <w:tcW w:w="4536" w:type="dxa"/>
            <w:tcBorders>
              <w:top w:val="single" w:sz="4" w:space="0" w:color="auto"/>
              <w:bottom w:val="single" w:sz="4" w:space="0" w:color="auto"/>
            </w:tcBorders>
            <w:shd w:val="clear" w:color="auto" w:fill="EAEAEA"/>
            <w:tcMar>
              <w:top w:w="170" w:type="dxa"/>
              <w:left w:w="170" w:type="dxa"/>
              <w:bottom w:w="170" w:type="dxa"/>
              <w:right w:w="170" w:type="dxa"/>
            </w:tcMar>
          </w:tcPr>
          <w:p w14:paraId="649C4DF3" w14:textId="77777777" w:rsidR="00CD4D3C" w:rsidRPr="00CD4D3C" w:rsidRDefault="00CD4D3C" w:rsidP="007D688B">
            <w:pPr>
              <w:rPr>
                <w:b/>
              </w:rPr>
            </w:pPr>
            <w:r w:rsidRPr="00CD4D3C">
              <w:rPr>
                <w:b/>
              </w:rPr>
              <w:t>Information</w:t>
            </w:r>
          </w:p>
          <w:p w14:paraId="5B673D0A" w14:textId="55BBD483" w:rsidR="00CD4D3C" w:rsidRPr="00CD4D3C" w:rsidRDefault="00CD4D3C" w:rsidP="007D688B">
            <w:r>
              <w:t>the date of collection of the HCT materials</w:t>
            </w:r>
          </w:p>
        </w:tc>
        <w:tc>
          <w:tcPr>
            <w:tcW w:w="3827" w:type="dxa"/>
            <w:tcBorders>
              <w:top w:val="single" w:sz="4" w:space="0" w:color="auto"/>
              <w:bottom w:val="single" w:sz="4" w:space="0" w:color="auto"/>
              <w:right w:val="single" w:sz="4" w:space="0" w:color="auto"/>
            </w:tcBorders>
            <w:shd w:val="clear" w:color="auto" w:fill="EAEAEA"/>
          </w:tcPr>
          <w:p w14:paraId="229D99B4" w14:textId="77777777" w:rsidR="00CD4D3C" w:rsidRPr="00CD4D3C" w:rsidRDefault="00CD4D3C" w:rsidP="007D688B">
            <w:pPr>
              <w:rPr>
                <w:b/>
              </w:rPr>
            </w:pPr>
            <w:r w:rsidRPr="00CD4D3C">
              <w:rPr>
                <w:b/>
              </w:rPr>
              <w:t>Circumstances</w:t>
            </w:r>
          </w:p>
          <w:p w14:paraId="131E458A" w14:textId="0FE67148" w:rsidR="00CD4D3C" w:rsidRPr="00CD4D3C" w:rsidRDefault="00CD4D3C" w:rsidP="007D688B">
            <w:r>
              <w:t>in all cases</w:t>
            </w:r>
          </w:p>
        </w:tc>
      </w:tr>
    </w:tbl>
    <w:p w14:paraId="3B2A47D8" w14:textId="46918C89" w:rsidR="00B8233B" w:rsidRDefault="00B8233B" w:rsidP="00747EB5">
      <w:r>
        <w:t>Note that this is the date of collection, not the date of manufacture.</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CD4D3C" w:rsidRPr="00C563D1" w14:paraId="1E1FDD45" w14:textId="77777777" w:rsidTr="00CD4D3C">
        <w:trPr>
          <w:trHeight w:val="391"/>
        </w:trPr>
        <w:tc>
          <w:tcPr>
            <w:tcW w:w="25" w:type="dxa"/>
            <w:vAlign w:val="center"/>
          </w:tcPr>
          <w:p w14:paraId="53D9A575" w14:textId="77777777" w:rsidR="00CD4D3C" w:rsidRPr="00C563D1" w:rsidRDefault="00CD4D3C" w:rsidP="007D688B"/>
        </w:tc>
        <w:tc>
          <w:tcPr>
            <w:tcW w:w="679" w:type="dxa"/>
            <w:shd w:val="clear" w:color="auto" w:fill="EAEAEA"/>
          </w:tcPr>
          <w:p w14:paraId="5FAD6B52" w14:textId="77777777" w:rsidR="00CD4D3C" w:rsidRPr="00CD4D3C" w:rsidRDefault="00CD4D3C" w:rsidP="007D688B">
            <w:pPr>
              <w:jc w:val="center"/>
              <w:rPr>
                <w:b/>
              </w:rPr>
            </w:pPr>
            <w:r w:rsidRPr="00CD4D3C">
              <w:rPr>
                <w:b/>
              </w:rPr>
              <w:t>Item</w:t>
            </w:r>
          </w:p>
          <w:p w14:paraId="1AFAFF42" w14:textId="73E98A3F" w:rsidR="00CD4D3C" w:rsidRPr="00CD4D3C" w:rsidRDefault="00CD4D3C" w:rsidP="007D688B">
            <w:pPr>
              <w:jc w:val="center"/>
            </w:pPr>
            <w:r>
              <w:t>10</w:t>
            </w:r>
          </w:p>
        </w:tc>
        <w:tc>
          <w:tcPr>
            <w:tcW w:w="4536" w:type="dxa"/>
            <w:shd w:val="clear" w:color="auto" w:fill="EAEAEA"/>
            <w:tcMar>
              <w:top w:w="170" w:type="dxa"/>
              <w:left w:w="170" w:type="dxa"/>
              <w:bottom w:w="170" w:type="dxa"/>
              <w:right w:w="170" w:type="dxa"/>
            </w:tcMar>
          </w:tcPr>
          <w:p w14:paraId="2A1F51FB" w14:textId="77777777" w:rsidR="00CD4D3C" w:rsidRPr="00CD4D3C" w:rsidRDefault="00CD4D3C" w:rsidP="007D688B">
            <w:pPr>
              <w:rPr>
                <w:b/>
              </w:rPr>
            </w:pPr>
            <w:r w:rsidRPr="00CD4D3C">
              <w:rPr>
                <w:b/>
              </w:rPr>
              <w:t>Information</w:t>
            </w:r>
          </w:p>
          <w:p w14:paraId="0E98DD35" w14:textId="2EA83174" w:rsidR="00CD4D3C" w:rsidRPr="00CD4D3C" w:rsidRDefault="00CD4D3C" w:rsidP="007D688B">
            <w:r>
              <w:t>the expiry date of the biological</w:t>
            </w:r>
          </w:p>
        </w:tc>
        <w:tc>
          <w:tcPr>
            <w:tcW w:w="3827" w:type="dxa"/>
            <w:shd w:val="clear" w:color="auto" w:fill="EAEAEA"/>
          </w:tcPr>
          <w:p w14:paraId="196AF79F" w14:textId="77777777" w:rsidR="00CD4D3C" w:rsidRPr="00CD4D3C" w:rsidRDefault="00CD4D3C" w:rsidP="007D688B">
            <w:pPr>
              <w:rPr>
                <w:b/>
              </w:rPr>
            </w:pPr>
            <w:r w:rsidRPr="00CD4D3C">
              <w:rPr>
                <w:b/>
              </w:rPr>
              <w:t>Circumstances</w:t>
            </w:r>
          </w:p>
          <w:p w14:paraId="37AA5F89" w14:textId="77777777" w:rsidR="00CD4D3C" w:rsidRPr="00CD4D3C" w:rsidRDefault="00CD4D3C" w:rsidP="007D688B">
            <w:r>
              <w:t>in all cases</w:t>
            </w:r>
          </w:p>
        </w:tc>
      </w:tr>
    </w:tbl>
    <w:p w14:paraId="0312E510" w14:textId="73DC0656" w:rsidR="004E0697" w:rsidRDefault="004E0697" w:rsidP="004E0697">
      <w:pPr>
        <w:pStyle w:val="ListBullet"/>
        <w:numPr>
          <w:ilvl w:val="0"/>
          <w:numId w:val="0"/>
        </w:numPr>
      </w:pPr>
      <w:r w:rsidRPr="00C45CA2">
        <w:rPr>
          <w:rFonts w:cstheme="minorHAnsi"/>
        </w:rPr>
        <w:t>If relevant, information on the in-use shelf life may be included in this section</w:t>
      </w:r>
      <w:r>
        <w:rPr>
          <w:rFonts w:cstheme="minorHAnsi"/>
        </w:rPr>
        <w:t xml:space="preserve">. </w:t>
      </w:r>
      <w:r w:rsidRPr="00C45CA2">
        <w:rPr>
          <w:rFonts w:cstheme="minorHAnsi"/>
        </w:rPr>
        <w:t>The following optional standard text may be used in place of the</w:t>
      </w:r>
      <w:r>
        <w:rPr>
          <w:rFonts w:cstheme="minorHAnsi"/>
        </w:rPr>
        <w:t xml:space="preserve"> shelf </w:t>
      </w:r>
      <w:r w:rsidRPr="00C45CA2">
        <w:rPr>
          <w:rFonts w:cstheme="minorHAnsi"/>
        </w:rPr>
        <w:t>life information</w:t>
      </w:r>
      <w:r>
        <w:rPr>
          <w:rFonts w:cstheme="minorHAnsi"/>
        </w:rPr>
        <w:t>:</w:t>
      </w:r>
    </w:p>
    <w:p w14:paraId="2F001A81" w14:textId="2A356BFB" w:rsidR="004E0697" w:rsidRPr="008F3609" w:rsidRDefault="004E0697" w:rsidP="008F3609">
      <w:pPr>
        <w:pStyle w:val="ListBullet"/>
        <w:numPr>
          <w:ilvl w:val="0"/>
          <w:numId w:val="0"/>
        </w:numPr>
        <w:ind w:left="360"/>
        <w:rPr>
          <w:i/>
        </w:rPr>
      </w:pPr>
      <w:r w:rsidRPr="008F3609">
        <w:rPr>
          <w:i/>
        </w:rPr>
        <w:t xml:space="preserve">In Australia, information on the shelf life </w:t>
      </w:r>
      <w:proofErr w:type="gramStart"/>
      <w:r w:rsidRPr="008F3609">
        <w:rPr>
          <w:i/>
        </w:rPr>
        <w:t>can be found</w:t>
      </w:r>
      <w:proofErr w:type="gramEnd"/>
      <w:r w:rsidRPr="008F3609">
        <w:rPr>
          <w:i/>
        </w:rPr>
        <w:t xml:space="preserve"> on the public summary of the Australian Register of Therapeutic Goods (ARTG). The expiry date </w:t>
      </w:r>
      <w:proofErr w:type="gramStart"/>
      <w:r w:rsidRPr="008F3609">
        <w:rPr>
          <w:i/>
        </w:rPr>
        <w:t>can be found</w:t>
      </w:r>
      <w:proofErr w:type="gramEnd"/>
      <w:r w:rsidRPr="008F3609">
        <w:rPr>
          <w:i/>
        </w:rPr>
        <w:t xml:space="preserve"> on the packaging.</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EF42B8" w:rsidRPr="00C563D1" w14:paraId="2EF891AF" w14:textId="77777777" w:rsidTr="00C8229E">
        <w:trPr>
          <w:trHeight w:val="391"/>
        </w:trPr>
        <w:tc>
          <w:tcPr>
            <w:tcW w:w="25" w:type="dxa"/>
            <w:tcBorders>
              <w:top w:val="single" w:sz="4" w:space="0" w:color="auto"/>
              <w:left w:val="nil"/>
              <w:right w:val="single" w:sz="4" w:space="0" w:color="auto"/>
            </w:tcBorders>
            <w:vAlign w:val="center"/>
          </w:tcPr>
          <w:p w14:paraId="12AD530B" w14:textId="77777777" w:rsidR="00EF42B8" w:rsidRPr="00C563D1" w:rsidRDefault="00EF42B8" w:rsidP="007D688B"/>
        </w:tc>
        <w:tc>
          <w:tcPr>
            <w:tcW w:w="679" w:type="dxa"/>
            <w:tcBorders>
              <w:top w:val="single" w:sz="4" w:space="0" w:color="auto"/>
              <w:left w:val="single" w:sz="4" w:space="0" w:color="auto"/>
              <w:bottom w:val="nil"/>
            </w:tcBorders>
            <w:shd w:val="clear" w:color="auto" w:fill="EAEAEA"/>
          </w:tcPr>
          <w:p w14:paraId="1E57778F" w14:textId="77777777" w:rsidR="00EF42B8" w:rsidRPr="00CD4D3C" w:rsidRDefault="00EF42B8" w:rsidP="007D688B">
            <w:pPr>
              <w:jc w:val="center"/>
              <w:rPr>
                <w:b/>
              </w:rPr>
            </w:pPr>
            <w:r w:rsidRPr="00CD4D3C">
              <w:rPr>
                <w:b/>
              </w:rPr>
              <w:t>Item</w:t>
            </w:r>
          </w:p>
          <w:p w14:paraId="1C926305" w14:textId="614E1D34" w:rsidR="00EF42B8" w:rsidRPr="00CD4D3C" w:rsidRDefault="00EF42B8" w:rsidP="007D688B">
            <w:pPr>
              <w:jc w:val="center"/>
            </w:pPr>
            <w:r>
              <w:t>11</w:t>
            </w:r>
          </w:p>
        </w:tc>
        <w:tc>
          <w:tcPr>
            <w:tcW w:w="4536" w:type="dxa"/>
            <w:tcBorders>
              <w:top w:val="single" w:sz="4" w:space="0" w:color="auto"/>
              <w:bottom w:val="nil"/>
            </w:tcBorders>
            <w:shd w:val="clear" w:color="auto" w:fill="EAEAEA"/>
            <w:tcMar>
              <w:top w:w="170" w:type="dxa"/>
              <w:left w:w="170" w:type="dxa"/>
              <w:bottom w:w="170" w:type="dxa"/>
              <w:right w:w="170" w:type="dxa"/>
            </w:tcMar>
          </w:tcPr>
          <w:p w14:paraId="36ED87E4" w14:textId="77777777" w:rsidR="00EF42B8" w:rsidRPr="00CD4D3C" w:rsidRDefault="00EF42B8" w:rsidP="007D688B">
            <w:pPr>
              <w:rPr>
                <w:b/>
              </w:rPr>
            </w:pPr>
            <w:r w:rsidRPr="00CD4D3C">
              <w:rPr>
                <w:b/>
              </w:rPr>
              <w:t>Information</w:t>
            </w:r>
          </w:p>
          <w:p w14:paraId="5182FDD5" w14:textId="53B2EC4C" w:rsidR="00EF42B8" w:rsidRPr="00CD4D3C" w:rsidRDefault="00EF42B8" w:rsidP="007D688B">
            <w:r>
              <w:t>the storage conditions applicable to the biological</w:t>
            </w:r>
          </w:p>
        </w:tc>
        <w:tc>
          <w:tcPr>
            <w:tcW w:w="3827" w:type="dxa"/>
            <w:tcBorders>
              <w:top w:val="single" w:sz="4" w:space="0" w:color="auto"/>
              <w:bottom w:val="nil"/>
              <w:right w:val="single" w:sz="4" w:space="0" w:color="auto"/>
            </w:tcBorders>
            <w:shd w:val="clear" w:color="auto" w:fill="EAEAEA"/>
          </w:tcPr>
          <w:p w14:paraId="2950C393" w14:textId="77777777" w:rsidR="00EF42B8" w:rsidRPr="00CD4D3C" w:rsidRDefault="00EF42B8" w:rsidP="007D688B">
            <w:pPr>
              <w:rPr>
                <w:b/>
              </w:rPr>
            </w:pPr>
            <w:r w:rsidRPr="00CD4D3C">
              <w:rPr>
                <w:b/>
              </w:rPr>
              <w:t>Circumstances</w:t>
            </w:r>
          </w:p>
          <w:p w14:paraId="1A6BA729" w14:textId="77777777" w:rsidR="00EF42B8" w:rsidRPr="00CD4D3C" w:rsidRDefault="00EF42B8" w:rsidP="007D688B">
            <w:r>
              <w:t>in all cases</w:t>
            </w:r>
          </w:p>
        </w:tc>
      </w:tr>
      <w:tr w:rsidR="00EF42B8" w:rsidRPr="00C563D1" w14:paraId="0F15D475" w14:textId="77777777" w:rsidTr="00C8229E">
        <w:trPr>
          <w:trHeight w:val="391"/>
        </w:trPr>
        <w:tc>
          <w:tcPr>
            <w:tcW w:w="25" w:type="dxa"/>
            <w:tcBorders>
              <w:left w:val="nil"/>
              <w:bottom w:val="single" w:sz="4" w:space="0" w:color="auto"/>
              <w:right w:val="single" w:sz="4" w:space="0" w:color="auto"/>
            </w:tcBorders>
            <w:vAlign w:val="center"/>
          </w:tcPr>
          <w:p w14:paraId="2DC9F908" w14:textId="77777777" w:rsidR="00EF42B8" w:rsidRPr="00C563D1" w:rsidRDefault="00EF42B8" w:rsidP="007D688B"/>
        </w:tc>
        <w:tc>
          <w:tcPr>
            <w:tcW w:w="679" w:type="dxa"/>
            <w:tcBorders>
              <w:top w:val="nil"/>
              <w:left w:val="single" w:sz="4" w:space="0" w:color="auto"/>
              <w:bottom w:val="nil"/>
            </w:tcBorders>
            <w:shd w:val="clear" w:color="auto" w:fill="EAEAEA"/>
          </w:tcPr>
          <w:p w14:paraId="38637A41" w14:textId="77777777" w:rsidR="00EF42B8" w:rsidRPr="00CD4D3C" w:rsidRDefault="00EF42B8" w:rsidP="007D688B">
            <w:pPr>
              <w:jc w:val="center"/>
              <w:rPr>
                <w:b/>
              </w:rPr>
            </w:pPr>
            <w:r w:rsidRPr="00CD4D3C">
              <w:rPr>
                <w:b/>
              </w:rPr>
              <w:t>Item</w:t>
            </w:r>
          </w:p>
          <w:p w14:paraId="5B55DAFD" w14:textId="16B51944" w:rsidR="00EF42B8" w:rsidRPr="00EF42B8" w:rsidRDefault="00EF42B8" w:rsidP="007D688B">
            <w:pPr>
              <w:jc w:val="center"/>
            </w:pPr>
            <w:r w:rsidRPr="00EF42B8">
              <w:t>12</w:t>
            </w:r>
          </w:p>
        </w:tc>
        <w:tc>
          <w:tcPr>
            <w:tcW w:w="4536" w:type="dxa"/>
            <w:tcBorders>
              <w:top w:val="nil"/>
              <w:bottom w:val="nil"/>
            </w:tcBorders>
            <w:shd w:val="clear" w:color="auto" w:fill="EAEAEA"/>
            <w:tcMar>
              <w:top w:w="170" w:type="dxa"/>
              <w:left w:w="170" w:type="dxa"/>
              <w:bottom w:w="170" w:type="dxa"/>
              <w:right w:w="170" w:type="dxa"/>
            </w:tcMar>
          </w:tcPr>
          <w:p w14:paraId="07BF11C7" w14:textId="77777777" w:rsidR="00EF42B8" w:rsidRPr="00CD4D3C" w:rsidRDefault="00EF42B8" w:rsidP="007D688B">
            <w:pPr>
              <w:rPr>
                <w:b/>
              </w:rPr>
            </w:pPr>
            <w:r w:rsidRPr="00CD4D3C">
              <w:rPr>
                <w:b/>
              </w:rPr>
              <w:t>Information</w:t>
            </w:r>
          </w:p>
          <w:p w14:paraId="4819A80E" w14:textId="6DF59FAE" w:rsidR="00EF42B8" w:rsidRPr="00EF42B8" w:rsidRDefault="00EF42B8" w:rsidP="007D688B">
            <w:r w:rsidRPr="00DC0845">
              <w:t>the size, volume, weight or concentration of the biological, as applicable</w:t>
            </w:r>
          </w:p>
        </w:tc>
        <w:tc>
          <w:tcPr>
            <w:tcW w:w="3827" w:type="dxa"/>
            <w:tcBorders>
              <w:top w:val="nil"/>
              <w:bottom w:val="nil"/>
              <w:right w:val="single" w:sz="4" w:space="0" w:color="auto"/>
            </w:tcBorders>
            <w:shd w:val="clear" w:color="auto" w:fill="EAEAEA"/>
          </w:tcPr>
          <w:p w14:paraId="1B50F3BC" w14:textId="77777777" w:rsidR="00EF42B8" w:rsidRPr="00CD4D3C" w:rsidRDefault="00EF42B8" w:rsidP="007D688B">
            <w:pPr>
              <w:rPr>
                <w:b/>
              </w:rPr>
            </w:pPr>
            <w:r w:rsidRPr="00CD4D3C">
              <w:rPr>
                <w:b/>
              </w:rPr>
              <w:t>Circumstances</w:t>
            </w:r>
          </w:p>
          <w:p w14:paraId="0BA33430" w14:textId="3700D9BB" w:rsidR="00EF42B8" w:rsidRPr="00EF42B8" w:rsidRDefault="00EF42B8" w:rsidP="007D688B">
            <w:r w:rsidRPr="00DC0845">
              <w:t>there is a size, volume, weight or concentration associated with the biological</w:t>
            </w:r>
          </w:p>
        </w:tc>
      </w:tr>
      <w:tr w:rsidR="00EF42B8" w:rsidRPr="00C563D1" w14:paraId="17052AD1" w14:textId="77777777" w:rsidTr="00C8229E">
        <w:trPr>
          <w:trHeight w:val="391"/>
        </w:trPr>
        <w:tc>
          <w:tcPr>
            <w:tcW w:w="25" w:type="dxa"/>
            <w:tcBorders>
              <w:left w:val="nil"/>
              <w:bottom w:val="single" w:sz="4" w:space="0" w:color="auto"/>
              <w:right w:val="single" w:sz="4" w:space="0" w:color="auto"/>
            </w:tcBorders>
            <w:vAlign w:val="center"/>
          </w:tcPr>
          <w:p w14:paraId="2F73A953" w14:textId="77777777" w:rsidR="00EF42B8" w:rsidRPr="00C563D1" w:rsidRDefault="00EF42B8" w:rsidP="007D688B"/>
        </w:tc>
        <w:tc>
          <w:tcPr>
            <w:tcW w:w="679" w:type="dxa"/>
            <w:tcBorders>
              <w:top w:val="nil"/>
              <w:left w:val="single" w:sz="4" w:space="0" w:color="auto"/>
              <w:bottom w:val="nil"/>
            </w:tcBorders>
            <w:shd w:val="clear" w:color="auto" w:fill="EAEAEA"/>
          </w:tcPr>
          <w:p w14:paraId="0333A5EE" w14:textId="77777777" w:rsidR="00EF42B8" w:rsidRPr="00CD4D3C" w:rsidRDefault="00EF42B8" w:rsidP="007D688B">
            <w:pPr>
              <w:jc w:val="center"/>
              <w:rPr>
                <w:b/>
              </w:rPr>
            </w:pPr>
            <w:r w:rsidRPr="00CD4D3C">
              <w:rPr>
                <w:b/>
              </w:rPr>
              <w:t>Item</w:t>
            </w:r>
          </w:p>
          <w:p w14:paraId="6F714797" w14:textId="4CA6D63B" w:rsidR="00EF42B8" w:rsidRPr="00EF42B8" w:rsidRDefault="00EF42B8" w:rsidP="007D688B">
            <w:pPr>
              <w:jc w:val="center"/>
            </w:pPr>
            <w:r w:rsidRPr="00EF42B8">
              <w:t>13</w:t>
            </w:r>
          </w:p>
        </w:tc>
        <w:tc>
          <w:tcPr>
            <w:tcW w:w="4536" w:type="dxa"/>
            <w:tcBorders>
              <w:top w:val="nil"/>
              <w:bottom w:val="nil"/>
            </w:tcBorders>
            <w:shd w:val="clear" w:color="auto" w:fill="EAEAEA"/>
            <w:tcMar>
              <w:top w:w="170" w:type="dxa"/>
              <w:left w:w="170" w:type="dxa"/>
              <w:bottom w:w="170" w:type="dxa"/>
              <w:right w:w="170" w:type="dxa"/>
            </w:tcMar>
          </w:tcPr>
          <w:p w14:paraId="67D46B89" w14:textId="77777777" w:rsidR="00EF42B8" w:rsidRPr="00CD4D3C" w:rsidRDefault="00EF42B8" w:rsidP="007D688B">
            <w:pPr>
              <w:rPr>
                <w:b/>
              </w:rPr>
            </w:pPr>
            <w:r w:rsidRPr="00CD4D3C">
              <w:rPr>
                <w:b/>
              </w:rPr>
              <w:t>Information</w:t>
            </w:r>
          </w:p>
          <w:p w14:paraId="5B2E451A" w14:textId="016826C4" w:rsidR="00EF42B8" w:rsidRPr="00EF42B8" w:rsidRDefault="00EF42B8" w:rsidP="007D688B">
            <w:r w:rsidRPr="00B34C02">
              <w:t>the words “single patient use”</w:t>
            </w:r>
          </w:p>
        </w:tc>
        <w:tc>
          <w:tcPr>
            <w:tcW w:w="3827" w:type="dxa"/>
            <w:tcBorders>
              <w:top w:val="nil"/>
              <w:bottom w:val="nil"/>
              <w:right w:val="single" w:sz="4" w:space="0" w:color="auto"/>
            </w:tcBorders>
            <w:shd w:val="clear" w:color="auto" w:fill="EAEAEA"/>
          </w:tcPr>
          <w:p w14:paraId="191DEA96" w14:textId="77777777" w:rsidR="00EF42B8" w:rsidRPr="00CD4D3C" w:rsidRDefault="00EF42B8" w:rsidP="007D688B">
            <w:pPr>
              <w:rPr>
                <w:b/>
              </w:rPr>
            </w:pPr>
            <w:r w:rsidRPr="00CD4D3C">
              <w:rPr>
                <w:b/>
              </w:rPr>
              <w:t>Circumstances</w:t>
            </w:r>
          </w:p>
          <w:p w14:paraId="2BBD44CD" w14:textId="29C5F4B4" w:rsidR="00EF42B8" w:rsidRPr="00EF42B8" w:rsidRDefault="00EF42B8" w:rsidP="007D688B">
            <w:r w:rsidRPr="00C076F2">
              <w:t>the biological is for single patient use</w:t>
            </w:r>
          </w:p>
        </w:tc>
      </w:tr>
      <w:tr w:rsidR="00EF42B8" w:rsidRPr="00C563D1" w14:paraId="52D78479" w14:textId="77777777" w:rsidTr="00C8229E">
        <w:trPr>
          <w:trHeight w:val="391"/>
        </w:trPr>
        <w:tc>
          <w:tcPr>
            <w:tcW w:w="25" w:type="dxa"/>
            <w:tcBorders>
              <w:left w:val="nil"/>
              <w:bottom w:val="single" w:sz="4" w:space="0" w:color="auto"/>
              <w:right w:val="single" w:sz="4" w:space="0" w:color="auto"/>
            </w:tcBorders>
            <w:vAlign w:val="center"/>
          </w:tcPr>
          <w:p w14:paraId="70489231" w14:textId="77777777" w:rsidR="00EF42B8" w:rsidRPr="00C563D1" w:rsidRDefault="00EF42B8" w:rsidP="007D688B"/>
        </w:tc>
        <w:tc>
          <w:tcPr>
            <w:tcW w:w="679" w:type="dxa"/>
            <w:tcBorders>
              <w:top w:val="nil"/>
              <w:left w:val="single" w:sz="4" w:space="0" w:color="auto"/>
              <w:bottom w:val="nil"/>
            </w:tcBorders>
            <w:shd w:val="clear" w:color="auto" w:fill="EAEAEA"/>
          </w:tcPr>
          <w:p w14:paraId="2B1D4E39" w14:textId="77777777" w:rsidR="00EF42B8" w:rsidRPr="00CD4D3C" w:rsidRDefault="00EF42B8" w:rsidP="007D688B">
            <w:pPr>
              <w:jc w:val="center"/>
              <w:rPr>
                <w:b/>
              </w:rPr>
            </w:pPr>
            <w:r w:rsidRPr="00CD4D3C">
              <w:rPr>
                <w:b/>
              </w:rPr>
              <w:t>Item</w:t>
            </w:r>
          </w:p>
          <w:p w14:paraId="1E4EB441" w14:textId="4FC2A021" w:rsidR="00EF42B8" w:rsidRPr="00EF42B8" w:rsidRDefault="00EF42B8" w:rsidP="007D688B">
            <w:pPr>
              <w:jc w:val="center"/>
            </w:pPr>
            <w:r w:rsidRPr="00EF42B8">
              <w:t>14</w:t>
            </w:r>
          </w:p>
        </w:tc>
        <w:tc>
          <w:tcPr>
            <w:tcW w:w="4536" w:type="dxa"/>
            <w:tcBorders>
              <w:top w:val="nil"/>
              <w:bottom w:val="nil"/>
            </w:tcBorders>
            <w:shd w:val="clear" w:color="auto" w:fill="EAEAEA"/>
            <w:tcMar>
              <w:top w:w="170" w:type="dxa"/>
              <w:left w:w="170" w:type="dxa"/>
              <w:bottom w:w="170" w:type="dxa"/>
              <w:right w:w="170" w:type="dxa"/>
            </w:tcMar>
          </w:tcPr>
          <w:p w14:paraId="4C65E965" w14:textId="77777777" w:rsidR="00EF42B8" w:rsidRPr="00CD4D3C" w:rsidRDefault="00EF42B8" w:rsidP="007D688B">
            <w:pPr>
              <w:rPr>
                <w:b/>
              </w:rPr>
            </w:pPr>
            <w:r w:rsidRPr="00CD4D3C">
              <w:rPr>
                <w:b/>
              </w:rPr>
              <w:t>Information</w:t>
            </w:r>
          </w:p>
          <w:p w14:paraId="7CB7A1FA" w14:textId="0916A2E7" w:rsidR="00EF42B8" w:rsidRPr="00EF42B8" w:rsidRDefault="00EF42B8" w:rsidP="007D688B">
            <w:r w:rsidRPr="00B34C02">
              <w:t>the word “sterile” or words to that effect</w:t>
            </w:r>
          </w:p>
        </w:tc>
        <w:tc>
          <w:tcPr>
            <w:tcW w:w="3827" w:type="dxa"/>
            <w:tcBorders>
              <w:top w:val="nil"/>
              <w:bottom w:val="nil"/>
              <w:right w:val="single" w:sz="4" w:space="0" w:color="auto"/>
            </w:tcBorders>
            <w:shd w:val="clear" w:color="auto" w:fill="EAEAEA"/>
          </w:tcPr>
          <w:p w14:paraId="2BCDEF4E" w14:textId="77777777" w:rsidR="00EF42B8" w:rsidRPr="00CD4D3C" w:rsidRDefault="00EF42B8" w:rsidP="007D688B">
            <w:pPr>
              <w:rPr>
                <w:b/>
              </w:rPr>
            </w:pPr>
            <w:r w:rsidRPr="00CD4D3C">
              <w:rPr>
                <w:b/>
              </w:rPr>
              <w:t>Circumstances</w:t>
            </w:r>
          </w:p>
          <w:p w14:paraId="16624400" w14:textId="30C0AD6C" w:rsidR="00EF42B8" w:rsidRPr="00EF42B8" w:rsidRDefault="00EF42B8" w:rsidP="007D688B">
            <w:r w:rsidRPr="00C076F2">
              <w:t>the biological is sterile</w:t>
            </w:r>
          </w:p>
        </w:tc>
      </w:tr>
      <w:tr w:rsidR="00EF42B8" w:rsidRPr="00C563D1" w14:paraId="2EAED736" w14:textId="77777777" w:rsidTr="00C8229E">
        <w:trPr>
          <w:trHeight w:val="391"/>
        </w:trPr>
        <w:tc>
          <w:tcPr>
            <w:tcW w:w="25" w:type="dxa"/>
            <w:tcBorders>
              <w:left w:val="nil"/>
              <w:bottom w:val="single" w:sz="4" w:space="0" w:color="auto"/>
              <w:right w:val="single" w:sz="4" w:space="0" w:color="auto"/>
            </w:tcBorders>
            <w:vAlign w:val="center"/>
          </w:tcPr>
          <w:p w14:paraId="36398752" w14:textId="77777777" w:rsidR="00EF42B8" w:rsidRPr="00C563D1" w:rsidRDefault="00EF42B8" w:rsidP="007D688B"/>
        </w:tc>
        <w:tc>
          <w:tcPr>
            <w:tcW w:w="679" w:type="dxa"/>
            <w:tcBorders>
              <w:top w:val="nil"/>
              <w:left w:val="single" w:sz="4" w:space="0" w:color="auto"/>
              <w:bottom w:val="single" w:sz="4" w:space="0" w:color="auto"/>
            </w:tcBorders>
            <w:shd w:val="clear" w:color="auto" w:fill="EAEAEA"/>
          </w:tcPr>
          <w:p w14:paraId="580936CB" w14:textId="77777777" w:rsidR="00EF42B8" w:rsidRPr="00CD4D3C" w:rsidRDefault="00EF42B8" w:rsidP="007D688B">
            <w:pPr>
              <w:jc w:val="center"/>
              <w:rPr>
                <w:b/>
              </w:rPr>
            </w:pPr>
            <w:r w:rsidRPr="00CD4D3C">
              <w:rPr>
                <w:b/>
              </w:rPr>
              <w:t>Item</w:t>
            </w:r>
          </w:p>
          <w:p w14:paraId="7487FA10" w14:textId="62C73325" w:rsidR="00EF42B8" w:rsidRPr="00EF42B8" w:rsidRDefault="00EF42B8" w:rsidP="007D688B">
            <w:pPr>
              <w:jc w:val="center"/>
            </w:pPr>
            <w:r w:rsidRPr="00EF42B8">
              <w:t>15</w:t>
            </w:r>
          </w:p>
        </w:tc>
        <w:tc>
          <w:tcPr>
            <w:tcW w:w="4536" w:type="dxa"/>
            <w:tcBorders>
              <w:top w:val="nil"/>
              <w:bottom w:val="single" w:sz="4" w:space="0" w:color="auto"/>
            </w:tcBorders>
            <w:shd w:val="clear" w:color="auto" w:fill="EAEAEA"/>
            <w:tcMar>
              <w:top w:w="170" w:type="dxa"/>
              <w:left w:w="170" w:type="dxa"/>
              <w:bottom w:w="170" w:type="dxa"/>
              <w:right w:w="170" w:type="dxa"/>
            </w:tcMar>
          </w:tcPr>
          <w:p w14:paraId="1F911C5E" w14:textId="77777777" w:rsidR="00EF42B8" w:rsidRPr="00CD4D3C" w:rsidRDefault="00EF42B8" w:rsidP="007D688B">
            <w:pPr>
              <w:rPr>
                <w:b/>
              </w:rPr>
            </w:pPr>
            <w:r w:rsidRPr="00CD4D3C">
              <w:rPr>
                <w:b/>
              </w:rPr>
              <w:t>Information</w:t>
            </w:r>
          </w:p>
          <w:p w14:paraId="1CFA1300" w14:textId="56646A73" w:rsidR="00EF42B8" w:rsidRPr="00EF42B8" w:rsidRDefault="00EF42B8" w:rsidP="007D688B">
            <w:r w:rsidRPr="00B34C02">
              <w:t>the name of th</w:t>
            </w:r>
            <w:r>
              <w:t>e</w:t>
            </w:r>
            <w:r w:rsidRPr="00B34C02">
              <w:t xml:space="preserve"> additives or antimicrobial agents</w:t>
            </w:r>
            <w:r>
              <w:t xml:space="preserve">, </w:t>
            </w:r>
            <w:r w:rsidRPr="00DC0845">
              <w:t>as applicable</w:t>
            </w:r>
          </w:p>
        </w:tc>
        <w:tc>
          <w:tcPr>
            <w:tcW w:w="3827" w:type="dxa"/>
            <w:tcBorders>
              <w:top w:val="nil"/>
              <w:bottom w:val="single" w:sz="4" w:space="0" w:color="auto"/>
              <w:right w:val="single" w:sz="4" w:space="0" w:color="auto"/>
            </w:tcBorders>
            <w:shd w:val="clear" w:color="auto" w:fill="EAEAEA"/>
          </w:tcPr>
          <w:p w14:paraId="40B79A1A" w14:textId="77777777" w:rsidR="00EF42B8" w:rsidRPr="00CD4D3C" w:rsidRDefault="00EF42B8" w:rsidP="007D688B">
            <w:pPr>
              <w:rPr>
                <w:b/>
              </w:rPr>
            </w:pPr>
            <w:r w:rsidRPr="00CD4D3C">
              <w:rPr>
                <w:b/>
              </w:rPr>
              <w:t>Circumstances</w:t>
            </w:r>
          </w:p>
          <w:p w14:paraId="5E9FACA3" w14:textId="5E2D1931" w:rsidR="00EF42B8" w:rsidRPr="00EF42B8" w:rsidRDefault="00EF42B8" w:rsidP="007D688B">
            <w:r w:rsidRPr="00B34C02">
              <w:t>the biological has been treated with additives or antimicrobial agents</w:t>
            </w:r>
          </w:p>
        </w:tc>
      </w:tr>
    </w:tbl>
    <w:p w14:paraId="5F9E9C4C" w14:textId="590B26F0" w:rsidR="00065A08" w:rsidRPr="00065A08" w:rsidRDefault="00EF42B8" w:rsidP="00065A08">
      <w:r>
        <w:t>For Item 12</w:t>
      </w:r>
      <w:r w:rsidR="00065A08" w:rsidRPr="00065A08">
        <w:t xml:space="preserve">, where metric units of measurement </w:t>
      </w:r>
      <w:proofErr w:type="gramStart"/>
      <w:r w:rsidR="00147C09" w:rsidRPr="00065A08">
        <w:t>can</w:t>
      </w:r>
      <w:r w:rsidR="00147C09">
        <w:t>n</w:t>
      </w:r>
      <w:r w:rsidR="00147C09" w:rsidRPr="00065A08">
        <w:t>ot</w:t>
      </w:r>
      <w:r w:rsidR="00065A08" w:rsidRPr="00065A08">
        <w:t xml:space="preserve"> be used</w:t>
      </w:r>
      <w:proofErr w:type="gramEnd"/>
      <w:r w:rsidR="00065A08" w:rsidRPr="00065A08">
        <w:t>, standard international units of measurement are acceptable.</w:t>
      </w:r>
    </w:p>
    <w:p w14:paraId="699CC0F9" w14:textId="46C3A45B" w:rsidR="00EA5B15" w:rsidRDefault="00EF42B8" w:rsidP="00065A08">
      <w:r>
        <w:lastRenderedPageBreak/>
        <w:t>For Item 15</w:t>
      </w:r>
      <w:r w:rsidR="00EA5B15" w:rsidRPr="00065A08">
        <w:t xml:space="preserve">, AANs </w:t>
      </w:r>
      <w:proofErr w:type="gramStart"/>
      <w:r w:rsidR="00EA5B15" w:rsidRPr="00065A08">
        <w:t>should be used</w:t>
      </w:r>
      <w:proofErr w:type="gramEnd"/>
      <w:r w:rsidR="00EA5B15" w:rsidRPr="00065A08">
        <w:t xml:space="preserve"> for any excipients.</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0"/>
        <w:gridCol w:w="678"/>
        <w:gridCol w:w="4534"/>
        <w:gridCol w:w="3825"/>
      </w:tblGrid>
      <w:tr w:rsidR="00EF42B8" w:rsidRPr="00C563D1" w14:paraId="7198D880" w14:textId="77777777" w:rsidTr="00C8229E">
        <w:trPr>
          <w:trHeight w:val="391"/>
        </w:trPr>
        <w:tc>
          <w:tcPr>
            <w:tcW w:w="30" w:type="dxa"/>
            <w:tcBorders>
              <w:top w:val="single" w:sz="4" w:space="0" w:color="auto"/>
              <w:left w:val="nil"/>
              <w:bottom w:val="single" w:sz="4" w:space="0" w:color="auto"/>
              <w:right w:val="single" w:sz="4" w:space="0" w:color="auto"/>
            </w:tcBorders>
            <w:vAlign w:val="center"/>
          </w:tcPr>
          <w:p w14:paraId="38D6C797" w14:textId="77777777" w:rsidR="00EF42B8" w:rsidRPr="00C563D1" w:rsidRDefault="00EF42B8" w:rsidP="00455A65"/>
        </w:tc>
        <w:tc>
          <w:tcPr>
            <w:tcW w:w="678" w:type="dxa"/>
            <w:tcBorders>
              <w:top w:val="single" w:sz="4" w:space="0" w:color="auto"/>
              <w:left w:val="single" w:sz="4" w:space="0" w:color="auto"/>
              <w:bottom w:val="nil"/>
            </w:tcBorders>
            <w:shd w:val="clear" w:color="auto" w:fill="EAEAEA"/>
          </w:tcPr>
          <w:p w14:paraId="22B3B703" w14:textId="77777777" w:rsidR="00EF42B8" w:rsidRPr="00CD4D3C" w:rsidRDefault="00EF42B8" w:rsidP="00045DE7">
            <w:pPr>
              <w:jc w:val="center"/>
              <w:rPr>
                <w:b/>
              </w:rPr>
            </w:pPr>
            <w:r w:rsidRPr="00CD4D3C">
              <w:rPr>
                <w:b/>
              </w:rPr>
              <w:t>Item</w:t>
            </w:r>
          </w:p>
          <w:p w14:paraId="6380A8AF" w14:textId="5FC71607" w:rsidR="00EF42B8" w:rsidRPr="00EF42B8" w:rsidRDefault="00EF42B8" w:rsidP="00045DE7">
            <w:pPr>
              <w:jc w:val="center"/>
            </w:pPr>
            <w:r>
              <w:t>16</w:t>
            </w:r>
          </w:p>
        </w:tc>
        <w:tc>
          <w:tcPr>
            <w:tcW w:w="4534" w:type="dxa"/>
            <w:tcBorders>
              <w:top w:val="single" w:sz="4" w:space="0" w:color="auto"/>
              <w:bottom w:val="nil"/>
            </w:tcBorders>
            <w:shd w:val="clear" w:color="auto" w:fill="EAEAEA"/>
            <w:tcMar>
              <w:top w:w="170" w:type="dxa"/>
              <w:left w:w="170" w:type="dxa"/>
              <w:bottom w:w="170" w:type="dxa"/>
              <w:right w:w="170" w:type="dxa"/>
            </w:tcMar>
          </w:tcPr>
          <w:p w14:paraId="59D41D0F" w14:textId="77777777" w:rsidR="00EF42B8" w:rsidRPr="00CD4D3C" w:rsidRDefault="00EF42B8" w:rsidP="00455A65">
            <w:pPr>
              <w:rPr>
                <w:b/>
              </w:rPr>
            </w:pPr>
            <w:r w:rsidRPr="00CD4D3C">
              <w:rPr>
                <w:b/>
              </w:rPr>
              <w:t>Information</w:t>
            </w:r>
          </w:p>
          <w:p w14:paraId="396BC056" w14:textId="3CC1FE3B" w:rsidR="00EF42B8" w:rsidRPr="00EF42B8" w:rsidRDefault="00EF42B8" w:rsidP="00774F55">
            <w:r w:rsidRPr="00C076F2">
              <w:t>the name of th</w:t>
            </w:r>
            <w:r>
              <w:t>e sterilisation or bioburden reduction process, as applicable</w:t>
            </w:r>
          </w:p>
        </w:tc>
        <w:tc>
          <w:tcPr>
            <w:tcW w:w="3825" w:type="dxa"/>
            <w:tcBorders>
              <w:top w:val="single" w:sz="4" w:space="0" w:color="auto"/>
              <w:bottom w:val="nil"/>
              <w:right w:val="single" w:sz="4" w:space="0" w:color="auto"/>
            </w:tcBorders>
            <w:shd w:val="clear" w:color="auto" w:fill="EAEAEA"/>
          </w:tcPr>
          <w:p w14:paraId="75BE6EB1" w14:textId="77777777" w:rsidR="00EF42B8" w:rsidRPr="00CD4D3C" w:rsidRDefault="00EF42B8" w:rsidP="00774F55">
            <w:pPr>
              <w:rPr>
                <w:b/>
              </w:rPr>
            </w:pPr>
            <w:r w:rsidRPr="00CD4D3C">
              <w:rPr>
                <w:b/>
              </w:rPr>
              <w:t>Circumstances</w:t>
            </w:r>
          </w:p>
          <w:p w14:paraId="25A97922" w14:textId="18436395" w:rsidR="00EF42B8" w:rsidRPr="00EF42B8" w:rsidRDefault="00EF42B8" w:rsidP="00774F55">
            <w:r w:rsidRPr="00C076F2">
              <w:t>the biologica</w:t>
            </w:r>
            <w:r>
              <w:t xml:space="preserve">l </w:t>
            </w:r>
            <w:r w:rsidRPr="00DC0845">
              <w:t>has been subject to a sterilisation or bioburden reduction process</w:t>
            </w:r>
          </w:p>
        </w:tc>
      </w:tr>
      <w:tr w:rsidR="00EF42B8" w:rsidRPr="00C563D1" w14:paraId="275BF1C6" w14:textId="77777777" w:rsidTr="00C8229E">
        <w:trPr>
          <w:trHeight w:val="391"/>
        </w:trPr>
        <w:tc>
          <w:tcPr>
            <w:tcW w:w="30" w:type="dxa"/>
            <w:tcBorders>
              <w:left w:val="nil"/>
              <w:bottom w:val="single" w:sz="4" w:space="0" w:color="auto"/>
              <w:right w:val="single" w:sz="4" w:space="0" w:color="auto"/>
            </w:tcBorders>
            <w:vAlign w:val="center"/>
          </w:tcPr>
          <w:p w14:paraId="34B766AD" w14:textId="77777777" w:rsidR="00EF42B8" w:rsidRPr="00C563D1" w:rsidRDefault="00EF42B8" w:rsidP="00455A65"/>
        </w:tc>
        <w:tc>
          <w:tcPr>
            <w:tcW w:w="678" w:type="dxa"/>
            <w:tcBorders>
              <w:top w:val="nil"/>
              <w:left w:val="single" w:sz="4" w:space="0" w:color="auto"/>
              <w:bottom w:val="nil"/>
            </w:tcBorders>
            <w:shd w:val="clear" w:color="auto" w:fill="EAEAEA"/>
          </w:tcPr>
          <w:p w14:paraId="7AEADAE7" w14:textId="77777777" w:rsidR="00EF42B8" w:rsidRPr="00CD4D3C" w:rsidRDefault="00EF42B8" w:rsidP="00045DE7">
            <w:pPr>
              <w:jc w:val="center"/>
              <w:rPr>
                <w:b/>
              </w:rPr>
            </w:pPr>
            <w:r w:rsidRPr="00CD4D3C">
              <w:rPr>
                <w:b/>
              </w:rPr>
              <w:t>Item</w:t>
            </w:r>
          </w:p>
          <w:p w14:paraId="1EDCCAE1" w14:textId="06067F3F" w:rsidR="00EF42B8" w:rsidRPr="00EF42B8" w:rsidRDefault="00EF42B8" w:rsidP="00045DE7">
            <w:pPr>
              <w:jc w:val="center"/>
            </w:pPr>
            <w:r w:rsidRPr="00EF42B8">
              <w:t>17</w:t>
            </w:r>
          </w:p>
        </w:tc>
        <w:tc>
          <w:tcPr>
            <w:tcW w:w="4534" w:type="dxa"/>
            <w:tcBorders>
              <w:top w:val="nil"/>
              <w:bottom w:val="nil"/>
            </w:tcBorders>
            <w:shd w:val="clear" w:color="auto" w:fill="EAEAEA"/>
            <w:tcMar>
              <w:top w:w="170" w:type="dxa"/>
              <w:left w:w="170" w:type="dxa"/>
              <w:bottom w:w="170" w:type="dxa"/>
              <w:right w:w="170" w:type="dxa"/>
            </w:tcMar>
          </w:tcPr>
          <w:p w14:paraId="175FD010" w14:textId="77777777" w:rsidR="00EF42B8" w:rsidRPr="00CD4D3C" w:rsidRDefault="00EF42B8" w:rsidP="00455A65">
            <w:pPr>
              <w:rPr>
                <w:b/>
              </w:rPr>
            </w:pPr>
            <w:r w:rsidRPr="00CD4D3C">
              <w:rPr>
                <w:b/>
              </w:rPr>
              <w:t>Information</w:t>
            </w:r>
          </w:p>
          <w:p w14:paraId="51BDC3BD" w14:textId="7D94D407" w:rsidR="00EF42B8" w:rsidRPr="00EF42B8" w:rsidRDefault="00EF42B8" w:rsidP="00774F55">
            <w:r w:rsidRPr="00844195">
              <w:t xml:space="preserve">the </w:t>
            </w:r>
            <w:r>
              <w:t>name of the</w:t>
            </w:r>
            <w:r w:rsidRPr="00844195">
              <w:t xml:space="preserve"> suspending solution</w:t>
            </w:r>
          </w:p>
        </w:tc>
        <w:tc>
          <w:tcPr>
            <w:tcW w:w="3825" w:type="dxa"/>
            <w:tcBorders>
              <w:top w:val="nil"/>
              <w:bottom w:val="nil"/>
              <w:right w:val="single" w:sz="4" w:space="0" w:color="auto"/>
            </w:tcBorders>
            <w:shd w:val="clear" w:color="auto" w:fill="EAEAEA"/>
          </w:tcPr>
          <w:p w14:paraId="780AFFE6" w14:textId="77777777" w:rsidR="00EF42B8" w:rsidRPr="00CD4D3C" w:rsidRDefault="00EF42B8" w:rsidP="00774F55">
            <w:pPr>
              <w:rPr>
                <w:b/>
              </w:rPr>
            </w:pPr>
            <w:r w:rsidRPr="00CD4D3C">
              <w:rPr>
                <w:b/>
              </w:rPr>
              <w:t>Circumstances</w:t>
            </w:r>
          </w:p>
          <w:p w14:paraId="59081D61" w14:textId="5AE103BD" w:rsidR="00EF42B8" w:rsidRPr="00EF42B8" w:rsidRDefault="00EF42B8" w:rsidP="00774F55">
            <w:r w:rsidRPr="00844195">
              <w:t>the biological is stored in a suspending solution</w:t>
            </w:r>
          </w:p>
        </w:tc>
      </w:tr>
      <w:tr w:rsidR="00EF42B8" w:rsidRPr="00C563D1" w14:paraId="126F6C8C" w14:textId="77777777" w:rsidTr="00C8229E">
        <w:trPr>
          <w:trHeight w:val="391"/>
        </w:trPr>
        <w:tc>
          <w:tcPr>
            <w:tcW w:w="30" w:type="dxa"/>
            <w:tcBorders>
              <w:left w:val="nil"/>
              <w:bottom w:val="single" w:sz="4" w:space="0" w:color="auto"/>
              <w:right w:val="single" w:sz="4" w:space="0" w:color="auto"/>
            </w:tcBorders>
            <w:vAlign w:val="center"/>
          </w:tcPr>
          <w:p w14:paraId="56DA9EF8" w14:textId="77777777" w:rsidR="00EF42B8" w:rsidRPr="00C563D1" w:rsidRDefault="00EF42B8" w:rsidP="00455A65"/>
        </w:tc>
        <w:tc>
          <w:tcPr>
            <w:tcW w:w="678" w:type="dxa"/>
            <w:tcBorders>
              <w:top w:val="nil"/>
              <w:left w:val="single" w:sz="4" w:space="0" w:color="auto"/>
              <w:bottom w:val="single" w:sz="4" w:space="0" w:color="auto"/>
            </w:tcBorders>
            <w:shd w:val="clear" w:color="auto" w:fill="EAEAEA"/>
          </w:tcPr>
          <w:p w14:paraId="1C11777F" w14:textId="77777777" w:rsidR="00EF42B8" w:rsidRPr="00CD4D3C" w:rsidRDefault="00EF42B8" w:rsidP="00045DE7">
            <w:pPr>
              <w:jc w:val="center"/>
              <w:rPr>
                <w:b/>
              </w:rPr>
            </w:pPr>
            <w:r w:rsidRPr="00CD4D3C">
              <w:rPr>
                <w:b/>
              </w:rPr>
              <w:t>Item</w:t>
            </w:r>
          </w:p>
          <w:p w14:paraId="65221016" w14:textId="3B0FFA52" w:rsidR="00EF42B8" w:rsidRPr="00EF42B8" w:rsidRDefault="00EF42B8" w:rsidP="00045DE7">
            <w:pPr>
              <w:jc w:val="center"/>
            </w:pPr>
            <w:r w:rsidRPr="00EF42B8">
              <w:t>18</w:t>
            </w:r>
          </w:p>
        </w:tc>
        <w:tc>
          <w:tcPr>
            <w:tcW w:w="4534" w:type="dxa"/>
            <w:tcBorders>
              <w:top w:val="nil"/>
              <w:bottom w:val="single" w:sz="4" w:space="0" w:color="auto"/>
            </w:tcBorders>
            <w:shd w:val="clear" w:color="auto" w:fill="EAEAEA"/>
            <w:tcMar>
              <w:top w:w="170" w:type="dxa"/>
              <w:left w:w="170" w:type="dxa"/>
              <w:bottom w:w="170" w:type="dxa"/>
              <w:right w:w="170" w:type="dxa"/>
            </w:tcMar>
          </w:tcPr>
          <w:p w14:paraId="66D00ABC" w14:textId="77777777" w:rsidR="00EF42B8" w:rsidRPr="00CD4D3C" w:rsidRDefault="00EF42B8" w:rsidP="00455A65">
            <w:pPr>
              <w:rPr>
                <w:b/>
              </w:rPr>
            </w:pPr>
            <w:r w:rsidRPr="00CD4D3C">
              <w:rPr>
                <w:b/>
              </w:rPr>
              <w:t>Information</w:t>
            </w:r>
          </w:p>
          <w:p w14:paraId="5638B9F8" w14:textId="0E09F1C7" w:rsidR="00EF42B8" w:rsidRPr="00EF42B8" w:rsidRDefault="00EF42B8" w:rsidP="00774F55">
            <w:r w:rsidRPr="00B04ED1">
              <w:t>the instructions for preparation</w:t>
            </w:r>
          </w:p>
        </w:tc>
        <w:tc>
          <w:tcPr>
            <w:tcW w:w="3825" w:type="dxa"/>
            <w:tcBorders>
              <w:top w:val="nil"/>
              <w:bottom w:val="single" w:sz="4" w:space="0" w:color="auto"/>
              <w:right w:val="single" w:sz="4" w:space="0" w:color="auto"/>
            </w:tcBorders>
            <w:shd w:val="clear" w:color="auto" w:fill="EAEAEA"/>
          </w:tcPr>
          <w:p w14:paraId="5943399B" w14:textId="77777777" w:rsidR="00EF42B8" w:rsidRPr="00CD4D3C" w:rsidRDefault="00EF42B8" w:rsidP="00774F55">
            <w:pPr>
              <w:rPr>
                <w:b/>
              </w:rPr>
            </w:pPr>
            <w:r w:rsidRPr="00CD4D3C">
              <w:rPr>
                <w:b/>
              </w:rPr>
              <w:t>Circumstances</w:t>
            </w:r>
          </w:p>
          <w:p w14:paraId="0305D956" w14:textId="43268F7F" w:rsidR="00EF42B8" w:rsidRPr="00EF42B8" w:rsidRDefault="00EF42B8" w:rsidP="00774F55">
            <w:r w:rsidRPr="00B04ED1">
              <w:t>the biological requires specific instructions for preparation</w:t>
            </w:r>
          </w:p>
        </w:tc>
      </w:tr>
    </w:tbl>
    <w:p w14:paraId="6712322C" w14:textId="7A0FD1A1" w:rsidR="008A7667" w:rsidRDefault="00EF42B8" w:rsidP="00065A08">
      <w:r>
        <w:t>For Item 18</w:t>
      </w:r>
      <w:r w:rsidR="008A7667">
        <w:t>, the instructions for preparation include manipulation, reconstitution, thawing, mixing, etc</w:t>
      </w:r>
      <w:r w:rsidR="00D101FC">
        <w:t>etera,</w:t>
      </w:r>
      <w:r w:rsidR="008A7667">
        <w:t xml:space="preserve"> or other preparation methods.</w:t>
      </w:r>
      <w:r w:rsidR="00C8229E">
        <w:t xml:space="preserve"> </w:t>
      </w:r>
      <w:r w:rsidR="00087D99">
        <w:t>Details regarding the in-use storage and shelf life of the reconstituted product should also be included, if applicable.</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EF42B8" w:rsidRPr="00C563D1" w14:paraId="3796BA6D" w14:textId="77777777" w:rsidTr="007D688B">
        <w:trPr>
          <w:trHeight w:val="391"/>
        </w:trPr>
        <w:tc>
          <w:tcPr>
            <w:tcW w:w="25" w:type="dxa"/>
            <w:vAlign w:val="center"/>
          </w:tcPr>
          <w:p w14:paraId="7996638D" w14:textId="77777777" w:rsidR="00EF42B8" w:rsidRPr="00C563D1" w:rsidRDefault="00EF42B8" w:rsidP="00455A65"/>
        </w:tc>
        <w:tc>
          <w:tcPr>
            <w:tcW w:w="679" w:type="dxa"/>
            <w:shd w:val="clear" w:color="auto" w:fill="EAEAEA"/>
          </w:tcPr>
          <w:p w14:paraId="19761834" w14:textId="77777777" w:rsidR="00EF42B8" w:rsidRPr="00CD4D3C" w:rsidRDefault="00EF42B8" w:rsidP="00045DE7">
            <w:pPr>
              <w:jc w:val="center"/>
              <w:rPr>
                <w:b/>
              </w:rPr>
            </w:pPr>
            <w:r w:rsidRPr="00CD4D3C">
              <w:rPr>
                <w:b/>
              </w:rPr>
              <w:t>Item</w:t>
            </w:r>
          </w:p>
          <w:p w14:paraId="628B3FA8" w14:textId="251CB00B" w:rsidR="00EF42B8" w:rsidRPr="00CD4D3C" w:rsidRDefault="00EF42B8" w:rsidP="00045DE7">
            <w:pPr>
              <w:jc w:val="center"/>
            </w:pPr>
            <w:r>
              <w:t>19</w:t>
            </w:r>
          </w:p>
        </w:tc>
        <w:tc>
          <w:tcPr>
            <w:tcW w:w="4536" w:type="dxa"/>
            <w:shd w:val="clear" w:color="auto" w:fill="EAEAEA"/>
            <w:tcMar>
              <w:top w:w="170" w:type="dxa"/>
              <w:left w:w="170" w:type="dxa"/>
              <w:bottom w:w="170" w:type="dxa"/>
              <w:right w:w="170" w:type="dxa"/>
            </w:tcMar>
          </w:tcPr>
          <w:p w14:paraId="1315F5C9" w14:textId="77777777" w:rsidR="00EF42B8" w:rsidRPr="00CD4D3C" w:rsidRDefault="00EF42B8" w:rsidP="00455A65">
            <w:pPr>
              <w:rPr>
                <w:b/>
              </w:rPr>
            </w:pPr>
            <w:r w:rsidRPr="00CD4D3C">
              <w:rPr>
                <w:b/>
              </w:rPr>
              <w:t>Information</w:t>
            </w:r>
          </w:p>
          <w:p w14:paraId="4C82ED1F" w14:textId="058FE770" w:rsidR="00EF42B8" w:rsidRPr="00CD4D3C" w:rsidRDefault="00EF42B8" w:rsidP="009D6F87">
            <w:r>
              <w:t>the instructions for use</w:t>
            </w:r>
          </w:p>
        </w:tc>
        <w:tc>
          <w:tcPr>
            <w:tcW w:w="3827" w:type="dxa"/>
            <w:shd w:val="clear" w:color="auto" w:fill="EAEAEA"/>
          </w:tcPr>
          <w:p w14:paraId="55CF9494" w14:textId="77777777" w:rsidR="00EF42B8" w:rsidRPr="00CD4D3C" w:rsidRDefault="00EF42B8" w:rsidP="00045DE7">
            <w:pPr>
              <w:rPr>
                <w:b/>
              </w:rPr>
            </w:pPr>
            <w:r w:rsidRPr="00CD4D3C">
              <w:rPr>
                <w:b/>
              </w:rPr>
              <w:t>Circumstances</w:t>
            </w:r>
          </w:p>
          <w:p w14:paraId="1783D533" w14:textId="77777777" w:rsidR="00EF42B8" w:rsidRPr="00CD4D3C" w:rsidRDefault="00EF42B8">
            <w:r>
              <w:t>in all cases</w:t>
            </w:r>
          </w:p>
        </w:tc>
      </w:tr>
    </w:tbl>
    <w:p w14:paraId="5934D91A" w14:textId="0B0309AA" w:rsidR="00402978" w:rsidRDefault="00EF42B8" w:rsidP="00C05474">
      <w:r>
        <w:t>Item 19</w:t>
      </w:r>
      <w:r w:rsidR="00C05474" w:rsidRPr="00C05474">
        <w:t xml:space="preserve"> </w:t>
      </w:r>
      <w:r w:rsidR="00402978" w:rsidRPr="00C05474">
        <w:t xml:space="preserve">includes information about dosage adjustment (if applicable) in renal impairment, hepatic impairment, dialysis or concomitant disease. This also includes the time of day to take </w:t>
      </w:r>
      <w:proofErr w:type="gramStart"/>
      <w:r w:rsidR="00402978" w:rsidRPr="00C05474">
        <w:t>dose,</w:t>
      </w:r>
      <w:proofErr w:type="gramEnd"/>
      <w:r w:rsidR="00402978" w:rsidRPr="00C05474">
        <w:t xml:space="preserve"> the maximum tolerated daily dose and maximum dose for an entire course of therapy, monitoring advice, what to do in case of overdose, and any other relevant information such as compatibility with other biologicals.</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BD580E" w:rsidRPr="00C563D1" w14:paraId="71C04C07" w14:textId="77777777" w:rsidTr="007D688B">
        <w:trPr>
          <w:trHeight w:val="391"/>
        </w:trPr>
        <w:tc>
          <w:tcPr>
            <w:tcW w:w="25" w:type="dxa"/>
            <w:vAlign w:val="center"/>
          </w:tcPr>
          <w:p w14:paraId="691447C1" w14:textId="77777777" w:rsidR="00BD580E" w:rsidRPr="00C563D1" w:rsidRDefault="00BD580E" w:rsidP="00455A65"/>
        </w:tc>
        <w:tc>
          <w:tcPr>
            <w:tcW w:w="679" w:type="dxa"/>
            <w:shd w:val="clear" w:color="auto" w:fill="EAEAEA"/>
          </w:tcPr>
          <w:p w14:paraId="4A119E84" w14:textId="77777777" w:rsidR="00BD580E" w:rsidRPr="00CD4D3C" w:rsidRDefault="00BD580E" w:rsidP="00045DE7">
            <w:pPr>
              <w:jc w:val="center"/>
              <w:rPr>
                <w:b/>
              </w:rPr>
            </w:pPr>
            <w:r w:rsidRPr="00CD4D3C">
              <w:rPr>
                <w:b/>
              </w:rPr>
              <w:t>Item</w:t>
            </w:r>
          </w:p>
          <w:p w14:paraId="20FAFAE8" w14:textId="64AC9591" w:rsidR="00BD580E" w:rsidRPr="00CD4D3C" w:rsidRDefault="00BD580E" w:rsidP="00045DE7">
            <w:pPr>
              <w:jc w:val="center"/>
            </w:pPr>
            <w:r>
              <w:t>20</w:t>
            </w:r>
          </w:p>
        </w:tc>
        <w:tc>
          <w:tcPr>
            <w:tcW w:w="4536" w:type="dxa"/>
            <w:shd w:val="clear" w:color="auto" w:fill="EAEAEA"/>
            <w:tcMar>
              <w:top w:w="170" w:type="dxa"/>
              <w:left w:w="170" w:type="dxa"/>
              <w:bottom w:w="170" w:type="dxa"/>
              <w:right w:w="170" w:type="dxa"/>
            </w:tcMar>
          </w:tcPr>
          <w:p w14:paraId="57785EA9" w14:textId="77777777" w:rsidR="00BD580E" w:rsidRPr="00CD4D3C" w:rsidRDefault="00BD580E" w:rsidP="00455A65">
            <w:pPr>
              <w:rPr>
                <w:b/>
              </w:rPr>
            </w:pPr>
            <w:r w:rsidRPr="00CD4D3C">
              <w:rPr>
                <w:b/>
              </w:rPr>
              <w:t>Information</w:t>
            </w:r>
          </w:p>
          <w:p w14:paraId="3FD46511" w14:textId="69D60AD3" w:rsidR="00BD580E" w:rsidRPr="00CD4D3C" w:rsidRDefault="00BD580E" w:rsidP="009D6F87">
            <w:r>
              <w:t xml:space="preserve">the </w:t>
            </w:r>
            <w:r w:rsidRPr="00B04ED1">
              <w:t>precautions for use and special warnings</w:t>
            </w:r>
          </w:p>
        </w:tc>
        <w:tc>
          <w:tcPr>
            <w:tcW w:w="3827" w:type="dxa"/>
            <w:shd w:val="clear" w:color="auto" w:fill="EAEAEA"/>
          </w:tcPr>
          <w:p w14:paraId="523617B0" w14:textId="77777777" w:rsidR="00BD580E" w:rsidRPr="00CD4D3C" w:rsidRDefault="00BD580E" w:rsidP="00045DE7">
            <w:pPr>
              <w:rPr>
                <w:b/>
              </w:rPr>
            </w:pPr>
            <w:r w:rsidRPr="00CD4D3C">
              <w:rPr>
                <w:b/>
              </w:rPr>
              <w:t>Circumstances</w:t>
            </w:r>
          </w:p>
          <w:p w14:paraId="0037A4F7" w14:textId="77777777" w:rsidR="00BD580E" w:rsidRPr="00CD4D3C" w:rsidRDefault="00BD580E">
            <w:r>
              <w:t>in all cases</w:t>
            </w:r>
          </w:p>
        </w:tc>
      </w:tr>
    </w:tbl>
    <w:p w14:paraId="74DC0D04" w14:textId="33EA79AB" w:rsidR="00FB7B4D" w:rsidRDefault="00BD580E" w:rsidP="00620947">
      <w:r>
        <w:t>Item 20</w:t>
      </w:r>
      <w:r w:rsidR="00620947" w:rsidRPr="00620947">
        <w:t xml:space="preserve"> includes, but is not limited </w:t>
      </w:r>
      <w:proofErr w:type="gramStart"/>
      <w:r w:rsidR="00620947" w:rsidRPr="00620947">
        <w:t>to</w:t>
      </w:r>
      <w:proofErr w:type="gramEnd"/>
      <w:r w:rsidR="008F3609">
        <w:t>:</w:t>
      </w:r>
    </w:p>
    <w:p w14:paraId="454A5602" w14:textId="786FBABE" w:rsidR="008F3609" w:rsidRDefault="008F3609" w:rsidP="008F3609">
      <w:pPr>
        <w:pStyle w:val="ListBullet"/>
      </w:pPr>
      <w:r w:rsidRPr="008F3609">
        <w:t xml:space="preserve">any circumstances </w:t>
      </w:r>
      <w:r w:rsidR="003E47D4">
        <w:t xml:space="preserve">where caution is required (for example, </w:t>
      </w:r>
      <w:r w:rsidRPr="008F3609">
        <w:t>use in hepatic impairment, use in renal impairment, use in the elderly, use in children, the effects on laboratory tests</w:t>
      </w:r>
      <w:r>
        <w:t>)</w:t>
      </w:r>
    </w:p>
    <w:p w14:paraId="3981A4C5" w14:textId="2283F474" w:rsidR="008F3609" w:rsidRDefault="008F3609" w:rsidP="008F3609">
      <w:pPr>
        <w:pStyle w:val="ListBullet"/>
      </w:pPr>
      <w:r w:rsidRPr="008F3609">
        <w:t>the actions of healthcare professionals to specify particular investigations that may need to be carried out</w:t>
      </w:r>
    </w:p>
    <w:p w14:paraId="2FC7F76B" w14:textId="168EFBAA" w:rsidR="00C05474" w:rsidRPr="008F3609" w:rsidRDefault="008F3609" w:rsidP="008F3609">
      <w:pPr>
        <w:pStyle w:val="ListBullet"/>
      </w:pPr>
      <w:r w:rsidRPr="008F3609">
        <w:t>particular population groups or clinical situations where dosage adjustment is required</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BD580E" w:rsidRPr="00C563D1" w14:paraId="2A780A4E" w14:textId="77777777" w:rsidTr="007D688B">
        <w:trPr>
          <w:trHeight w:val="391"/>
        </w:trPr>
        <w:tc>
          <w:tcPr>
            <w:tcW w:w="25" w:type="dxa"/>
            <w:vAlign w:val="center"/>
          </w:tcPr>
          <w:p w14:paraId="2B2C38E3" w14:textId="77777777" w:rsidR="00BD580E" w:rsidRPr="00C563D1" w:rsidRDefault="00BD580E"/>
        </w:tc>
        <w:tc>
          <w:tcPr>
            <w:tcW w:w="679" w:type="dxa"/>
            <w:shd w:val="clear" w:color="auto" w:fill="EAEAEA"/>
          </w:tcPr>
          <w:p w14:paraId="5A8F30C2" w14:textId="77777777" w:rsidR="00BD580E" w:rsidRPr="00CD4D3C" w:rsidRDefault="00BD580E">
            <w:pPr>
              <w:jc w:val="center"/>
              <w:rPr>
                <w:b/>
              </w:rPr>
            </w:pPr>
            <w:r w:rsidRPr="00CD4D3C">
              <w:rPr>
                <w:b/>
              </w:rPr>
              <w:t>Item</w:t>
            </w:r>
          </w:p>
          <w:p w14:paraId="424E6994" w14:textId="5B7A4047" w:rsidR="00BD580E" w:rsidRPr="00CD4D3C" w:rsidRDefault="00BD580E">
            <w:pPr>
              <w:jc w:val="center"/>
            </w:pPr>
            <w:r>
              <w:t>21</w:t>
            </w:r>
          </w:p>
        </w:tc>
        <w:tc>
          <w:tcPr>
            <w:tcW w:w="4536" w:type="dxa"/>
            <w:shd w:val="clear" w:color="auto" w:fill="EAEAEA"/>
            <w:tcMar>
              <w:top w:w="170" w:type="dxa"/>
              <w:left w:w="170" w:type="dxa"/>
              <w:bottom w:w="170" w:type="dxa"/>
              <w:right w:w="170" w:type="dxa"/>
            </w:tcMar>
          </w:tcPr>
          <w:p w14:paraId="55352A35" w14:textId="77777777" w:rsidR="00BD580E" w:rsidRPr="00CD4D3C" w:rsidRDefault="00BD580E" w:rsidP="00455A65">
            <w:pPr>
              <w:rPr>
                <w:b/>
              </w:rPr>
            </w:pPr>
            <w:r w:rsidRPr="00CD4D3C">
              <w:rPr>
                <w:b/>
              </w:rPr>
              <w:t>Information</w:t>
            </w:r>
          </w:p>
          <w:p w14:paraId="73A10C1E" w14:textId="77AA8B59" w:rsidR="00BD580E" w:rsidRPr="00CD4D3C" w:rsidRDefault="00BD580E" w:rsidP="009D6F87">
            <w:r>
              <w:t>the contraindications</w:t>
            </w:r>
          </w:p>
        </w:tc>
        <w:tc>
          <w:tcPr>
            <w:tcW w:w="3827" w:type="dxa"/>
            <w:shd w:val="clear" w:color="auto" w:fill="EAEAEA"/>
          </w:tcPr>
          <w:p w14:paraId="045AC513" w14:textId="77777777" w:rsidR="00BD580E" w:rsidRPr="00CD4D3C" w:rsidRDefault="00BD580E" w:rsidP="00045DE7">
            <w:pPr>
              <w:rPr>
                <w:b/>
              </w:rPr>
            </w:pPr>
            <w:r w:rsidRPr="00CD4D3C">
              <w:rPr>
                <w:b/>
              </w:rPr>
              <w:t>Circumstances</w:t>
            </w:r>
          </w:p>
          <w:p w14:paraId="29472C37" w14:textId="77777777" w:rsidR="00BD580E" w:rsidRPr="00CD4D3C" w:rsidRDefault="00BD580E">
            <w:r>
              <w:t>in all cases</w:t>
            </w:r>
          </w:p>
        </w:tc>
      </w:tr>
    </w:tbl>
    <w:p w14:paraId="2791FDE3" w14:textId="015042D9" w:rsidR="00C05474" w:rsidRDefault="00BD580E" w:rsidP="00620947">
      <w:r>
        <w:t>Item 21</w:t>
      </w:r>
      <w:r w:rsidR="00620947" w:rsidRPr="00620947">
        <w:t xml:space="preserve"> includes a description of situations in which persons should never be treated with the biological, </w:t>
      </w:r>
      <w:proofErr w:type="gramStart"/>
      <w:r w:rsidR="00620947" w:rsidRPr="00620947">
        <w:t>and also</w:t>
      </w:r>
      <w:proofErr w:type="gramEnd"/>
      <w:r w:rsidR="00620947" w:rsidRPr="00620947">
        <w:t xml:space="preserve"> situations where life threatening or fatal adverse reactions may occur.</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BD580E" w:rsidRPr="00C563D1" w14:paraId="79AF1F75" w14:textId="77777777" w:rsidTr="007D688B">
        <w:trPr>
          <w:trHeight w:val="391"/>
        </w:trPr>
        <w:tc>
          <w:tcPr>
            <w:tcW w:w="25" w:type="dxa"/>
            <w:vAlign w:val="center"/>
          </w:tcPr>
          <w:p w14:paraId="7B267A73" w14:textId="77777777" w:rsidR="00BD580E" w:rsidRPr="00C563D1" w:rsidRDefault="00BD580E" w:rsidP="00455A65"/>
        </w:tc>
        <w:tc>
          <w:tcPr>
            <w:tcW w:w="679" w:type="dxa"/>
            <w:shd w:val="clear" w:color="auto" w:fill="EAEAEA"/>
          </w:tcPr>
          <w:p w14:paraId="0E349148" w14:textId="77777777" w:rsidR="00BD580E" w:rsidRPr="00CD4D3C" w:rsidRDefault="00BD580E" w:rsidP="00045DE7">
            <w:pPr>
              <w:jc w:val="center"/>
              <w:rPr>
                <w:b/>
              </w:rPr>
            </w:pPr>
            <w:r w:rsidRPr="00CD4D3C">
              <w:rPr>
                <w:b/>
              </w:rPr>
              <w:t>Item</w:t>
            </w:r>
          </w:p>
          <w:p w14:paraId="11B6223E" w14:textId="2A406852" w:rsidR="00BD580E" w:rsidRPr="00CD4D3C" w:rsidRDefault="00BD580E" w:rsidP="00045DE7">
            <w:pPr>
              <w:jc w:val="center"/>
            </w:pPr>
            <w:r>
              <w:t>22</w:t>
            </w:r>
          </w:p>
        </w:tc>
        <w:tc>
          <w:tcPr>
            <w:tcW w:w="4536" w:type="dxa"/>
            <w:shd w:val="clear" w:color="auto" w:fill="EAEAEA"/>
            <w:tcMar>
              <w:top w:w="170" w:type="dxa"/>
              <w:left w:w="170" w:type="dxa"/>
              <w:bottom w:w="170" w:type="dxa"/>
              <w:right w:w="170" w:type="dxa"/>
            </w:tcMar>
          </w:tcPr>
          <w:p w14:paraId="134C6903" w14:textId="77777777" w:rsidR="00BD580E" w:rsidRPr="00CD4D3C" w:rsidRDefault="00BD580E" w:rsidP="00455A65">
            <w:pPr>
              <w:rPr>
                <w:b/>
              </w:rPr>
            </w:pPr>
            <w:r w:rsidRPr="00CD4D3C">
              <w:rPr>
                <w:b/>
              </w:rPr>
              <w:t>Information</w:t>
            </w:r>
          </w:p>
          <w:p w14:paraId="75654C50" w14:textId="66EC3746" w:rsidR="00BD580E" w:rsidRPr="00CD4D3C" w:rsidRDefault="00BD580E" w:rsidP="009D6F87">
            <w:r w:rsidRPr="00DC0845">
              <w:t>a description of the kinds of interactions</w:t>
            </w:r>
          </w:p>
        </w:tc>
        <w:tc>
          <w:tcPr>
            <w:tcW w:w="3827" w:type="dxa"/>
            <w:shd w:val="clear" w:color="auto" w:fill="EAEAEA"/>
          </w:tcPr>
          <w:p w14:paraId="4A2D8A0E" w14:textId="77777777" w:rsidR="00BD580E" w:rsidRPr="00CD4D3C" w:rsidRDefault="00BD580E" w:rsidP="00045DE7">
            <w:pPr>
              <w:rPr>
                <w:b/>
              </w:rPr>
            </w:pPr>
            <w:r w:rsidRPr="00CD4D3C">
              <w:rPr>
                <w:b/>
              </w:rPr>
              <w:t>Circumstances</w:t>
            </w:r>
          </w:p>
          <w:p w14:paraId="501611A1" w14:textId="74771384" w:rsidR="00BD580E" w:rsidRPr="00CD4D3C" w:rsidRDefault="00BD580E">
            <w:r w:rsidRPr="00DC0845">
              <w:t>the biological may have interactions with other biologicals, medicines</w:t>
            </w:r>
            <w:r w:rsidRPr="003F0BA7">
              <w:t>,</w:t>
            </w:r>
            <w:r w:rsidRPr="00DC0845">
              <w:t xml:space="preserve"> or</w:t>
            </w:r>
            <w:r w:rsidRPr="003F0BA7">
              <w:t xml:space="preserve"> a</w:t>
            </w:r>
            <w:r w:rsidRPr="00DC0845">
              <w:t xml:space="preserve"> physiological process of the intended recipient</w:t>
            </w:r>
          </w:p>
        </w:tc>
      </w:tr>
    </w:tbl>
    <w:p w14:paraId="669A6504" w14:textId="21300EAE" w:rsidR="00402978" w:rsidRDefault="000B3AB3" w:rsidP="000B3AB3">
      <w:r w:rsidRPr="000B3AB3">
        <w:t>I</w:t>
      </w:r>
      <w:r w:rsidR="00402978" w:rsidRPr="000B3AB3">
        <w:t xml:space="preserve">nteractions with other biologicals and medicines include interactions that increase or decrease the action of the product. Other interactions include interactions with food or fluids, along with known clinically relevant interactions and other potentially serious interactions, and </w:t>
      </w:r>
      <w:proofErr w:type="gramStart"/>
      <w:r w:rsidR="00402978" w:rsidRPr="000B3AB3">
        <w:t>should be gro</w:t>
      </w:r>
      <w:r w:rsidR="003E47D4">
        <w:t>uped</w:t>
      </w:r>
      <w:proofErr w:type="gramEnd"/>
      <w:r w:rsidR="003E47D4">
        <w:t xml:space="preserve"> according to outcome, for example, </w:t>
      </w:r>
      <w:r w:rsidR="00402978" w:rsidRPr="000B3AB3">
        <w:t>potentiation or reduction of effect. The mechanism of action should also be explained where this is known.</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3008A345" w14:textId="77777777" w:rsidTr="007D688B">
        <w:trPr>
          <w:trHeight w:val="391"/>
        </w:trPr>
        <w:tc>
          <w:tcPr>
            <w:tcW w:w="25" w:type="dxa"/>
            <w:vAlign w:val="center"/>
          </w:tcPr>
          <w:p w14:paraId="25120ED8" w14:textId="77777777" w:rsidR="00A770B5" w:rsidRPr="00C563D1" w:rsidRDefault="00A770B5" w:rsidP="00455A65"/>
        </w:tc>
        <w:tc>
          <w:tcPr>
            <w:tcW w:w="679" w:type="dxa"/>
            <w:shd w:val="clear" w:color="auto" w:fill="EAEAEA"/>
          </w:tcPr>
          <w:p w14:paraId="40D031D6" w14:textId="77777777" w:rsidR="00A770B5" w:rsidRPr="00CD4D3C" w:rsidRDefault="00A770B5" w:rsidP="00045DE7">
            <w:pPr>
              <w:jc w:val="center"/>
              <w:rPr>
                <w:b/>
              </w:rPr>
            </w:pPr>
            <w:r w:rsidRPr="00CD4D3C">
              <w:rPr>
                <w:b/>
              </w:rPr>
              <w:t>Item</w:t>
            </w:r>
          </w:p>
          <w:p w14:paraId="0E14AF85" w14:textId="4CDDC74B" w:rsidR="00A770B5" w:rsidRPr="00CD4D3C" w:rsidRDefault="00A770B5" w:rsidP="00045DE7">
            <w:pPr>
              <w:jc w:val="center"/>
            </w:pPr>
            <w:r>
              <w:t>23</w:t>
            </w:r>
          </w:p>
        </w:tc>
        <w:tc>
          <w:tcPr>
            <w:tcW w:w="4536" w:type="dxa"/>
            <w:shd w:val="clear" w:color="auto" w:fill="EAEAEA"/>
            <w:tcMar>
              <w:top w:w="170" w:type="dxa"/>
              <w:left w:w="170" w:type="dxa"/>
              <w:bottom w:w="170" w:type="dxa"/>
              <w:right w:w="170" w:type="dxa"/>
            </w:tcMar>
          </w:tcPr>
          <w:p w14:paraId="4A9E2D73" w14:textId="77777777" w:rsidR="00A770B5" w:rsidRPr="00CD4D3C" w:rsidRDefault="00A770B5" w:rsidP="00455A65">
            <w:pPr>
              <w:rPr>
                <w:b/>
              </w:rPr>
            </w:pPr>
            <w:r w:rsidRPr="00CD4D3C">
              <w:rPr>
                <w:b/>
              </w:rPr>
              <w:t>Information</w:t>
            </w:r>
          </w:p>
          <w:p w14:paraId="31426E18" w14:textId="07FDA68F" w:rsidR="00A770B5" w:rsidRPr="00CD4D3C" w:rsidRDefault="00A770B5" w:rsidP="009D6F87">
            <w:r w:rsidRPr="00DC0845">
              <w:t>a description of the incompatibilities</w:t>
            </w:r>
          </w:p>
        </w:tc>
        <w:tc>
          <w:tcPr>
            <w:tcW w:w="3827" w:type="dxa"/>
            <w:shd w:val="clear" w:color="auto" w:fill="EAEAEA"/>
          </w:tcPr>
          <w:p w14:paraId="5C8655F9" w14:textId="77777777" w:rsidR="00A770B5" w:rsidRPr="00CD4D3C" w:rsidRDefault="00A770B5" w:rsidP="00045DE7">
            <w:pPr>
              <w:rPr>
                <w:b/>
              </w:rPr>
            </w:pPr>
            <w:r w:rsidRPr="00CD4D3C">
              <w:rPr>
                <w:b/>
              </w:rPr>
              <w:t>Circumstances</w:t>
            </w:r>
          </w:p>
          <w:p w14:paraId="289D27B2" w14:textId="23E64F58" w:rsidR="00A770B5" w:rsidRPr="00CD4D3C" w:rsidRDefault="00A770B5">
            <w:r w:rsidRPr="00DC0845">
              <w:t>the biological may have incompatibilities</w:t>
            </w:r>
          </w:p>
        </w:tc>
      </w:tr>
    </w:tbl>
    <w:p w14:paraId="4C2231EE" w14:textId="6225BF99" w:rsidR="00402978" w:rsidRPr="000B3AB3" w:rsidRDefault="00A770B5" w:rsidP="000B3AB3">
      <w:r>
        <w:t>Item 23</w:t>
      </w:r>
      <w:r w:rsidR="000B3AB3" w:rsidRPr="000B3AB3">
        <w:t xml:space="preserve"> </w:t>
      </w:r>
      <w:r w:rsidR="00402978" w:rsidRPr="000B3AB3">
        <w:t xml:space="preserve">refers to information on incompatibilities of the biological with other products with which it is likely to be </w:t>
      </w:r>
      <w:proofErr w:type="gramStart"/>
      <w:r w:rsidR="00402978" w:rsidRPr="000B3AB3">
        <w:t>mixed</w:t>
      </w:r>
      <w:proofErr w:type="gramEnd"/>
      <w:r w:rsidR="00402978" w:rsidRPr="000B3AB3">
        <w:t xml:space="preserve"> or co-administered</w:t>
      </w:r>
      <w:r w:rsidR="000B3AB3" w:rsidRPr="000B3AB3">
        <w:t>.</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76529043" w14:textId="77777777" w:rsidTr="007D688B">
        <w:trPr>
          <w:trHeight w:val="391"/>
        </w:trPr>
        <w:tc>
          <w:tcPr>
            <w:tcW w:w="25" w:type="dxa"/>
            <w:vAlign w:val="center"/>
          </w:tcPr>
          <w:p w14:paraId="4076CE26" w14:textId="77777777" w:rsidR="00A770B5" w:rsidRPr="00C563D1" w:rsidRDefault="00A770B5" w:rsidP="00455A65"/>
        </w:tc>
        <w:tc>
          <w:tcPr>
            <w:tcW w:w="679" w:type="dxa"/>
            <w:shd w:val="clear" w:color="auto" w:fill="EAEAEA"/>
          </w:tcPr>
          <w:p w14:paraId="28CF597A" w14:textId="77777777" w:rsidR="00A770B5" w:rsidRPr="00CD4D3C" w:rsidRDefault="00A770B5" w:rsidP="00045DE7">
            <w:pPr>
              <w:jc w:val="center"/>
              <w:rPr>
                <w:b/>
              </w:rPr>
            </w:pPr>
            <w:r w:rsidRPr="00CD4D3C">
              <w:rPr>
                <w:b/>
              </w:rPr>
              <w:t>Item</w:t>
            </w:r>
          </w:p>
          <w:p w14:paraId="35A876B6" w14:textId="729B9161" w:rsidR="00A770B5" w:rsidRPr="00CD4D3C" w:rsidRDefault="00A770B5" w:rsidP="00045DE7">
            <w:pPr>
              <w:jc w:val="center"/>
            </w:pPr>
            <w:r>
              <w:t>24</w:t>
            </w:r>
          </w:p>
        </w:tc>
        <w:tc>
          <w:tcPr>
            <w:tcW w:w="4536" w:type="dxa"/>
            <w:shd w:val="clear" w:color="auto" w:fill="EAEAEA"/>
            <w:tcMar>
              <w:top w:w="170" w:type="dxa"/>
              <w:left w:w="170" w:type="dxa"/>
              <w:bottom w:w="170" w:type="dxa"/>
              <w:right w:w="170" w:type="dxa"/>
            </w:tcMar>
          </w:tcPr>
          <w:p w14:paraId="1ADEF258" w14:textId="77777777" w:rsidR="00A770B5" w:rsidRPr="00CD4D3C" w:rsidRDefault="00A770B5" w:rsidP="00455A65">
            <w:pPr>
              <w:rPr>
                <w:b/>
              </w:rPr>
            </w:pPr>
            <w:r w:rsidRPr="00CD4D3C">
              <w:rPr>
                <w:b/>
              </w:rPr>
              <w:t>Information</w:t>
            </w:r>
          </w:p>
          <w:p w14:paraId="7603E5B8" w14:textId="65C0AF2C" w:rsidR="00A770B5" w:rsidRPr="00CD4D3C" w:rsidRDefault="00A770B5" w:rsidP="009D6F87">
            <w:r w:rsidRPr="00DC0845">
              <w:t>a warning of the potential impact on fertility, pregnancy, or breastfeeding, as applicable</w:t>
            </w:r>
          </w:p>
        </w:tc>
        <w:tc>
          <w:tcPr>
            <w:tcW w:w="3827" w:type="dxa"/>
            <w:shd w:val="clear" w:color="auto" w:fill="EAEAEA"/>
          </w:tcPr>
          <w:p w14:paraId="0E90B630" w14:textId="77777777" w:rsidR="00A770B5" w:rsidRPr="00CD4D3C" w:rsidRDefault="00A770B5" w:rsidP="00045DE7">
            <w:pPr>
              <w:rPr>
                <w:b/>
              </w:rPr>
            </w:pPr>
            <w:r w:rsidRPr="00CD4D3C">
              <w:rPr>
                <w:b/>
              </w:rPr>
              <w:t>Circumstances</w:t>
            </w:r>
          </w:p>
          <w:p w14:paraId="60AA0A1B" w14:textId="7C435F03" w:rsidR="00A770B5" w:rsidRPr="00CD4D3C" w:rsidRDefault="00A770B5">
            <w:r w:rsidRPr="00DC0845">
              <w:t>the biological may have an impact on fertility, pregnancy, or breastfeeding</w:t>
            </w:r>
          </w:p>
        </w:tc>
      </w:tr>
    </w:tbl>
    <w:p w14:paraId="56E24B61" w14:textId="25CFF6FB" w:rsidR="00402978" w:rsidRDefault="000B3AB3" w:rsidP="000B3AB3">
      <w:pPr>
        <w:pStyle w:val="ListBullet"/>
        <w:numPr>
          <w:ilvl w:val="0"/>
          <w:numId w:val="0"/>
        </w:numPr>
        <w:rPr>
          <w:rFonts w:cstheme="minorHAnsi"/>
          <w:iCs/>
        </w:rPr>
      </w:pPr>
      <w:r>
        <w:t>T</w:t>
      </w:r>
      <w:r w:rsidR="00402978">
        <w:rPr>
          <w:rFonts w:cstheme="minorHAnsi"/>
          <w:iCs/>
        </w:rPr>
        <w:t>he impact on pregnancy refer</w:t>
      </w:r>
      <w:r>
        <w:rPr>
          <w:rFonts w:cstheme="minorHAnsi"/>
          <w:iCs/>
        </w:rPr>
        <w:t>s to a general description</w:t>
      </w:r>
      <w:r w:rsidR="00402978">
        <w:rPr>
          <w:rFonts w:cstheme="minorHAnsi"/>
          <w:iCs/>
        </w:rPr>
        <w:t xml:space="preserve">, </w:t>
      </w:r>
      <w:proofErr w:type="gramStart"/>
      <w:r w:rsidR="00402978">
        <w:rPr>
          <w:rFonts w:cstheme="minorHAnsi"/>
          <w:iCs/>
        </w:rPr>
        <w:t>and also</w:t>
      </w:r>
      <w:proofErr w:type="gramEnd"/>
      <w:r w:rsidR="00402978">
        <w:rPr>
          <w:rFonts w:cstheme="minorHAnsi"/>
          <w:iCs/>
        </w:rPr>
        <w:t xml:space="preserve"> includes any </w:t>
      </w:r>
      <w:r w:rsidR="00A770B5">
        <w:rPr>
          <w:rFonts w:cstheme="minorHAnsi"/>
          <w:iCs/>
        </w:rPr>
        <w:t xml:space="preserve">effects on labour </w:t>
      </w:r>
      <w:r w:rsidR="00402978" w:rsidRPr="00C45CA2">
        <w:rPr>
          <w:rFonts w:cstheme="minorHAnsi"/>
          <w:iCs/>
        </w:rPr>
        <w:t>and delivery</w:t>
      </w:r>
      <w:r>
        <w:rPr>
          <w:rFonts w:cstheme="minorHAnsi"/>
          <w:iCs/>
        </w:rPr>
        <w:t xml:space="preserve">. Note that </w:t>
      </w:r>
      <w:r w:rsidRPr="00C45CA2">
        <w:rPr>
          <w:rFonts w:cstheme="minorHAnsi"/>
          <w:iCs/>
        </w:rPr>
        <w:t>Australian Pregnancy Categorisation</w:t>
      </w:r>
      <w:r>
        <w:rPr>
          <w:rFonts w:cstheme="minorHAnsi"/>
          <w:iCs/>
        </w:rPr>
        <w:t xml:space="preserve"> is not required.</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2F4D2CF7" w14:textId="77777777" w:rsidTr="007D688B">
        <w:trPr>
          <w:trHeight w:val="391"/>
        </w:trPr>
        <w:tc>
          <w:tcPr>
            <w:tcW w:w="25" w:type="dxa"/>
            <w:vAlign w:val="center"/>
          </w:tcPr>
          <w:p w14:paraId="21EF5918" w14:textId="77777777" w:rsidR="00A770B5" w:rsidRPr="00C563D1" w:rsidRDefault="00A770B5" w:rsidP="00455A65"/>
        </w:tc>
        <w:tc>
          <w:tcPr>
            <w:tcW w:w="679" w:type="dxa"/>
            <w:shd w:val="clear" w:color="auto" w:fill="EAEAEA"/>
          </w:tcPr>
          <w:p w14:paraId="7639ACE1" w14:textId="77777777" w:rsidR="00A770B5" w:rsidRPr="00CD4D3C" w:rsidRDefault="00A770B5" w:rsidP="00045DE7">
            <w:pPr>
              <w:jc w:val="center"/>
              <w:rPr>
                <w:b/>
              </w:rPr>
            </w:pPr>
            <w:r w:rsidRPr="00CD4D3C">
              <w:rPr>
                <w:b/>
              </w:rPr>
              <w:t>Item</w:t>
            </w:r>
          </w:p>
          <w:p w14:paraId="1DAA38AA" w14:textId="3402D993" w:rsidR="00A770B5" w:rsidRPr="00CD4D3C" w:rsidRDefault="00A770B5" w:rsidP="00045DE7">
            <w:pPr>
              <w:jc w:val="center"/>
            </w:pPr>
            <w:r>
              <w:t>25</w:t>
            </w:r>
          </w:p>
        </w:tc>
        <w:tc>
          <w:tcPr>
            <w:tcW w:w="4536" w:type="dxa"/>
            <w:shd w:val="clear" w:color="auto" w:fill="EAEAEA"/>
            <w:tcMar>
              <w:top w:w="170" w:type="dxa"/>
              <w:left w:w="170" w:type="dxa"/>
              <w:bottom w:w="170" w:type="dxa"/>
              <w:right w:w="170" w:type="dxa"/>
            </w:tcMar>
          </w:tcPr>
          <w:p w14:paraId="264C8E3A" w14:textId="77777777" w:rsidR="00A770B5" w:rsidRPr="00CD4D3C" w:rsidRDefault="00A770B5" w:rsidP="00455A65">
            <w:pPr>
              <w:rPr>
                <w:b/>
              </w:rPr>
            </w:pPr>
            <w:r w:rsidRPr="00CD4D3C">
              <w:rPr>
                <w:b/>
              </w:rPr>
              <w:t>Information</w:t>
            </w:r>
          </w:p>
          <w:p w14:paraId="61F910F3" w14:textId="34512D3B" w:rsidR="00A770B5" w:rsidRPr="00CD4D3C" w:rsidRDefault="00A770B5" w:rsidP="009D6F87">
            <w:r w:rsidRPr="00F02B78">
              <w:t>a warning of the potential impact</w:t>
            </w:r>
            <w:r>
              <w:t xml:space="preserve"> on allergies</w:t>
            </w:r>
          </w:p>
        </w:tc>
        <w:tc>
          <w:tcPr>
            <w:tcW w:w="3827" w:type="dxa"/>
            <w:shd w:val="clear" w:color="auto" w:fill="EAEAEA"/>
          </w:tcPr>
          <w:p w14:paraId="2B0C17DD" w14:textId="77777777" w:rsidR="00A770B5" w:rsidRPr="00CD4D3C" w:rsidRDefault="00A770B5" w:rsidP="00045DE7">
            <w:pPr>
              <w:rPr>
                <w:b/>
              </w:rPr>
            </w:pPr>
            <w:r w:rsidRPr="00CD4D3C">
              <w:rPr>
                <w:b/>
              </w:rPr>
              <w:t>Circumstances</w:t>
            </w:r>
          </w:p>
          <w:p w14:paraId="09FC4E1C" w14:textId="1A162EA5" w:rsidR="00A770B5" w:rsidRPr="00CD4D3C" w:rsidRDefault="00A770B5">
            <w:r w:rsidRPr="00F02B78">
              <w:t xml:space="preserve">the </w:t>
            </w:r>
            <w:r w:rsidRPr="003F0BA7">
              <w:t>biological may have a potential impact on allergies</w:t>
            </w:r>
          </w:p>
        </w:tc>
      </w:tr>
    </w:tbl>
    <w:p w14:paraId="3B1780A8" w14:textId="0B3632A6" w:rsidR="000B3AB3" w:rsidRDefault="007B2F12" w:rsidP="000B3AB3">
      <w:pPr>
        <w:pStyle w:val="ListBullet"/>
        <w:numPr>
          <w:ilvl w:val="0"/>
          <w:numId w:val="0"/>
        </w:numPr>
        <w:rPr>
          <w:rFonts w:cstheme="minorHAnsi"/>
          <w:iCs/>
        </w:rPr>
      </w:pPr>
      <w:r>
        <w:rPr>
          <w:rFonts w:cstheme="minorHAnsi"/>
          <w:iCs/>
        </w:rPr>
        <w:t>This refers to both known and potential allergens.</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08A00C6B" w14:textId="77777777" w:rsidTr="007D688B">
        <w:trPr>
          <w:trHeight w:val="391"/>
        </w:trPr>
        <w:tc>
          <w:tcPr>
            <w:tcW w:w="25" w:type="dxa"/>
            <w:vAlign w:val="center"/>
          </w:tcPr>
          <w:p w14:paraId="43F8E043" w14:textId="77777777" w:rsidR="00A770B5" w:rsidRPr="00C563D1" w:rsidRDefault="00A770B5" w:rsidP="00455A65"/>
        </w:tc>
        <w:tc>
          <w:tcPr>
            <w:tcW w:w="679" w:type="dxa"/>
            <w:shd w:val="clear" w:color="auto" w:fill="EAEAEA"/>
          </w:tcPr>
          <w:p w14:paraId="3DC04215" w14:textId="77777777" w:rsidR="00A770B5" w:rsidRPr="00CD4D3C" w:rsidRDefault="00A770B5" w:rsidP="00045DE7">
            <w:pPr>
              <w:jc w:val="center"/>
              <w:rPr>
                <w:b/>
              </w:rPr>
            </w:pPr>
            <w:r w:rsidRPr="00CD4D3C">
              <w:rPr>
                <w:b/>
              </w:rPr>
              <w:t>Item</w:t>
            </w:r>
          </w:p>
          <w:p w14:paraId="13B3EE02" w14:textId="0C62AB02" w:rsidR="00A770B5" w:rsidRPr="00CD4D3C" w:rsidRDefault="00A770B5" w:rsidP="00045DE7">
            <w:pPr>
              <w:jc w:val="center"/>
            </w:pPr>
            <w:r>
              <w:t>26</w:t>
            </w:r>
          </w:p>
        </w:tc>
        <w:tc>
          <w:tcPr>
            <w:tcW w:w="4536" w:type="dxa"/>
            <w:shd w:val="clear" w:color="auto" w:fill="EAEAEA"/>
            <w:tcMar>
              <w:top w:w="170" w:type="dxa"/>
              <w:left w:w="170" w:type="dxa"/>
              <w:bottom w:w="170" w:type="dxa"/>
              <w:right w:w="170" w:type="dxa"/>
            </w:tcMar>
          </w:tcPr>
          <w:p w14:paraId="78BE760D" w14:textId="77777777" w:rsidR="00A770B5" w:rsidRPr="00CD4D3C" w:rsidRDefault="00A770B5" w:rsidP="00455A65">
            <w:pPr>
              <w:rPr>
                <w:b/>
              </w:rPr>
            </w:pPr>
            <w:r w:rsidRPr="00CD4D3C">
              <w:rPr>
                <w:b/>
              </w:rPr>
              <w:t>Information</w:t>
            </w:r>
          </w:p>
          <w:p w14:paraId="3DC3BAD2" w14:textId="4BCDEAB4" w:rsidR="00A770B5" w:rsidRPr="00CD4D3C" w:rsidRDefault="00A770B5" w:rsidP="00455A65">
            <w:r w:rsidRPr="00F02B78">
              <w:t xml:space="preserve">a warning of the </w:t>
            </w:r>
            <w:r>
              <w:t xml:space="preserve">personal </w:t>
            </w:r>
            <w:r w:rsidRPr="00F02B78">
              <w:t xml:space="preserve">behaviours and </w:t>
            </w:r>
            <w:r>
              <w:t>a description of the effect of those behaviours</w:t>
            </w:r>
          </w:p>
        </w:tc>
        <w:tc>
          <w:tcPr>
            <w:tcW w:w="3827" w:type="dxa"/>
            <w:shd w:val="clear" w:color="auto" w:fill="EAEAEA"/>
          </w:tcPr>
          <w:p w14:paraId="18E2EBEC" w14:textId="77777777" w:rsidR="00A770B5" w:rsidRPr="00CD4D3C" w:rsidRDefault="00A770B5" w:rsidP="00455A65">
            <w:pPr>
              <w:rPr>
                <w:b/>
              </w:rPr>
            </w:pPr>
            <w:r w:rsidRPr="00CD4D3C">
              <w:rPr>
                <w:b/>
              </w:rPr>
              <w:t>Circumstances</w:t>
            </w:r>
          </w:p>
          <w:p w14:paraId="54818A36" w14:textId="630A4E02" w:rsidR="00A770B5" w:rsidRPr="00CD4D3C" w:rsidRDefault="00A770B5" w:rsidP="00455A65">
            <w:r w:rsidRPr="00F02B78">
              <w:t xml:space="preserve">the biological </w:t>
            </w:r>
            <w:r>
              <w:t>may</w:t>
            </w:r>
            <w:r w:rsidRPr="00F02B78">
              <w:t xml:space="preserve"> </w:t>
            </w:r>
            <w:r w:rsidR="004E59A3">
              <w:t xml:space="preserve">affect </w:t>
            </w:r>
            <w:r w:rsidRPr="00F02B78">
              <w:t>the personal behaviours of the intended recipient</w:t>
            </w:r>
          </w:p>
        </w:tc>
      </w:tr>
    </w:tbl>
    <w:p w14:paraId="45448DF8" w14:textId="7256E241" w:rsidR="00402978" w:rsidRDefault="007C3460" w:rsidP="007C3460">
      <w:pPr>
        <w:pStyle w:val="ListBullet"/>
        <w:numPr>
          <w:ilvl w:val="0"/>
          <w:numId w:val="0"/>
        </w:numPr>
        <w:rPr>
          <w:rFonts w:cstheme="minorHAnsi"/>
          <w:iCs/>
        </w:rPr>
      </w:pPr>
      <w:r>
        <w:rPr>
          <w:rFonts w:cstheme="minorHAnsi"/>
          <w:iCs/>
        </w:rPr>
        <w:t>R</w:t>
      </w:r>
      <w:r w:rsidR="00402978">
        <w:rPr>
          <w:rFonts w:cstheme="minorHAnsi"/>
          <w:iCs/>
        </w:rPr>
        <w:t>elevant personal behaviours include driving a vehicle, operating machinery, or drinking alcohol. This may also include a sedation warning, where relevant.</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0ADEDCD9" w14:textId="77777777" w:rsidTr="007D688B">
        <w:trPr>
          <w:trHeight w:val="391"/>
        </w:trPr>
        <w:tc>
          <w:tcPr>
            <w:tcW w:w="25" w:type="dxa"/>
            <w:vAlign w:val="center"/>
          </w:tcPr>
          <w:p w14:paraId="144768B3" w14:textId="77777777" w:rsidR="00A770B5" w:rsidRPr="00C563D1" w:rsidRDefault="00A770B5" w:rsidP="00455A65"/>
        </w:tc>
        <w:tc>
          <w:tcPr>
            <w:tcW w:w="679" w:type="dxa"/>
            <w:shd w:val="clear" w:color="auto" w:fill="EAEAEA"/>
          </w:tcPr>
          <w:p w14:paraId="12884BA9" w14:textId="77777777" w:rsidR="00A770B5" w:rsidRPr="00CD4D3C" w:rsidRDefault="00A770B5" w:rsidP="00045DE7">
            <w:pPr>
              <w:jc w:val="center"/>
              <w:rPr>
                <w:b/>
              </w:rPr>
            </w:pPr>
            <w:r w:rsidRPr="00CD4D3C">
              <w:rPr>
                <w:b/>
              </w:rPr>
              <w:t>Item</w:t>
            </w:r>
          </w:p>
          <w:p w14:paraId="11CB4174" w14:textId="3725C5CE" w:rsidR="00A770B5" w:rsidRPr="00CD4D3C" w:rsidRDefault="00A770B5" w:rsidP="00045DE7">
            <w:pPr>
              <w:jc w:val="center"/>
            </w:pPr>
            <w:r>
              <w:t>27</w:t>
            </w:r>
          </w:p>
        </w:tc>
        <w:tc>
          <w:tcPr>
            <w:tcW w:w="4536" w:type="dxa"/>
            <w:shd w:val="clear" w:color="auto" w:fill="EAEAEA"/>
            <w:tcMar>
              <w:top w:w="170" w:type="dxa"/>
              <w:left w:w="170" w:type="dxa"/>
              <w:bottom w:w="170" w:type="dxa"/>
              <w:right w:w="170" w:type="dxa"/>
            </w:tcMar>
          </w:tcPr>
          <w:p w14:paraId="3D9AB550" w14:textId="77777777" w:rsidR="00A770B5" w:rsidRPr="00CD4D3C" w:rsidRDefault="00A770B5" w:rsidP="00455A65">
            <w:pPr>
              <w:rPr>
                <w:b/>
              </w:rPr>
            </w:pPr>
            <w:r w:rsidRPr="00CD4D3C">
              <w:rPr>
                <w:b/>
              </w:rPr>
              <w:t>Information</w:t>
            </w:r>
          </w:p>
          <w:p w14:paraId="732AA469" w14:textId="296CB469" w:rsidR="00A770B5" w:rsidRPr="00CD4D3C" w:rsidRDefault="00A770B5" w:rsidP="00455A65">
            <w:r w:rsidRPr="007A189E">
              <w:t xml:space="preserve">a warning of </w:t>
            </w:r>
            <w:r>
              <w:t>the adverse or undesirable</w:t>
            </w:r>
            <w:r w:rsidRPr="007A189E">
              <w:t xml:space="preserve"> effects</w:t>
            </w:r>
          </w:p>
        </w:tc>
        <w:tc>
          <w:tcPr>
            <w:tcW w:w="3827" w:type="dxa"/>
            <w:shd w:val="clear" w:color="auto" w:fill="EAEAEA"/>
          </w:tcPr>
          <w:p w14:paraId="45F254FE" w14:textId="77777777" w:rsidR="00A770B5" w:rsidRPr="00CD4D3C" w:rsidRDefault="00A770B5" w:rsidP="00455A65">
            <w:pPr>
              <w:rPr>
                <w:b/>
              </w:rPr>
            </w:pPr>
            <w:r w:rsidRPr="00CD4D3C">
              <w:rPr>
                <w:b/>
              </w:rPr>
              <w:t>Circumstances</w:t>
            </w:r>
          </w:p>
          <w:p w14:paraId="7CB3700F" w14:textId="137431A0" w:rsidR="00A770B5" w:rsidRPr="00CD4D3C" w:rsidRDefault="00A770B5" w:rsidP="00455A65">
            <w:r w:rsidRPr="007A189E">
              <w:t xml:space="preserve">the biological </w:t>
            </w:r>
            <w:r>
              <w:t>may</w:t>
            </w:r>
            <w:r w:rsidRPr="007A189E">
              <w:t xml:space="preserve"> have adverse or undesirable effects</w:t>
            </w:r>
          </w:p>
        </w:tc>
      </w:tr>
    </w:tbl>
    <w:p w14:paraId="72073A15" w14:textId="33A00C6C" w:rsidR="00402978" w:rsidRDefault="001E3629" w:rsidP="001E3629">
      <w:pPr>
        <w:pStyle w:val="ListBullet"/>
        <w:numPr>
          <w:ilvl w:val="0"/>
          <w:numId w:val="0"/>
        </w:numPr>
      </w:pPr>
      <w:proofErr w:type="gramStart"/>
      <w:r>
        <w:t xml:space="preserve">For </w:t>
      </w:r>
      <w:r w:rsidRPr="00C45CA2">
        <w:t>adverse</w:t>
      </w:r>
      <w:r w:rsidR="00A770B5">
        <w:t xml:space="preserve"> or </w:t>
      </w:r>
      <w:r>
        <w:t>undesirable</w:t>
      </w:r>
      <w:r w:rsidRPr="00C45CA2">
        <w:t xml:space="preserve"> effects</w:t>
      </w:r>
      <w:r>
        <w:t xml:space="preserve">, </w:t>
      </w:r>
      <w:r w:rsidR="00344611">
        <w:t xml:space="preserve">report </w:t>
      </w:r>
      <w:r>
        <w:t xml:space="preserve">the severity, </w:t>
      </w:r>
      <w:r w:rsidR="00402978" w:rsidRPr="00C45CA2">
        <w:t>clinical importance</w:t>
      </w:r>
      <w:r w:rsidR="00402978">
        <w:t>,</w:t>
      </w:r>
      <w:r w:rsidR="00402978" w:rsidRPr="00C45CA2">
        <w:t xml:space="preserve"> and frequency of </w:t>
      </w:r>
      <w:r>
        <w:t>such</w:t>
      </w:r>
      <w:r w:rsidR="00402978" w:rsidRPr="00C45CA2">
        <w:t xml:space="preserve"> effects</w:t>
      </w:r>
      <w:r w:rsidR="00402978">
        <w:t xml:space="preserve"> according to </w:t>
      </w:r>
      <w:proofErr w:type="spellStart"/>
      <w:r w:rsidR="00402978">
        <w:rPr>
          <w:szCs w:val="22"/>
        </w:rPr>
        <w:t>MedDRA</w:t>
      </w:r>
      <w:proofErr w:type="spellEnd"/>
      <w:r w:rsidR="00402978">
        <w:rPr>
          <w:szCs w:val="22"/>
        </w:rPr>
        <w:t xml:space="preserve"> system organ class (SOC)</w:t>
      </w:r>
      <w:r w:rsidR="008F3609">
        <w:rPr>
          <w:szCs w:val="22"/>
        </w:rPr>
        <w:t xml:space="preserve">, </w:t>
      </w:r>
      <w:r w:rsidR="008F3609">
        <w:t>p</w:t>
      </w:r>
      <w:r w:rsidR="00402978">
        <w:t>referably</w:t>
      </w:r>
      <w:r w:rsidR="00344611">
        <w:t xml:space="preserve"> provide</w:t>
      </w:r>
      <w:r w:rsidR="00402978">
        <w:t xml:space="preserve"> in a table format with numbers and frequencies, with each frequency grouping presented in order </w:t>
      </w:r>
      <w:r w:rsidR="003E47D4">
        <w:t xml:space="preserve">of decreasing seriousness (for example, </w:t>
      </w:r>
      <w:r w:rsidR="00402978">
        <w:rPr>
          <w:rFonts w:cstheme="minorHAnsi"/>
          <w:iCs/>
        </w:rPr>
        <w:t xml:space="preserve">very common, common, uncommon, rare, </w:t>
      </w:r>
      <w:r w:rsidR="00402978" w:rsidRPr="00745013">
        <w:rPr>
          <w:rFonts w:cstheme="minorHAnsi"/>
          <w:iCs/>
        </w:rPr>
        <w:t>very rare</w:t>
      </w:r>
      <w:r w:rsidR="00402978">
        <w:t xml:space="preserve">) according to </w:t>
      </w:r>
      <w:r w:rsidR="00402978" w:rsidRPr="00745013">
        <w:t>Council for International Organizations of Medical Sciences (CIOMS)</w:t>
      </w:r>
      <w:r w:rsidR="00402978" w:rsidRPr="00C45CA2">
        <w:t xml:space="preserve"> frequencies</w:t>
      </w:r>
      <w:r>
        <w:t>.</w:t>
      </w:r>
      <w:proofErr w:type="gramEnd"/>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714B00CC" w14:textId="77777777" w:rsidTr="007D688B">
        <w:trPr>
          <w:trHeight w:val="391"/>
        </w:trPr>
        <w:tc>
          <w:tcPr>
            <w:tcW w:w="25" w:type="dxa"/>
            <w:vAlign w:val="center"/>
          </w:tcPr>
          <w:p w14:paraId="0C81B245" w14:textId="77777777" w:rsidR="00A770B5" w:rsidRPr="00C563D1" w:rsidRDefault="00A770B5" w:rsidP="00455A65"/>
        </w:tc>
        <w:tc>
          <w:tcPr>
            <w:tcW w:w="679" w:type="dxa"/>
            <w:shd w:val="clear" w:color="auto" w:fill="EAEAEA"/>
          </w:tcPr>
          <w:p w14:paraId="66A0A867" w14:textId="77777777" w:rsidR="00A770B5" w:rsidRPr="00CD4D3C" w:rsidRDefault="00A770B5" w:rsidP="00045DE7">
            <w:pPr>
              <w:jc w:val="center"/>
              <w:rPr>
                <w:b/>
              </w:rPr>
            </w:pPr>
            <w:r w:rsidRPr="00CD4D3C">
              <w:rPr>
                <w:b/>
              </w:rPr>
              <w:t>Item</w:t>
            </w:r>
          </w:p>
          <w:p w14:paraId="3C695F1F" w14:textId="574EDC8B" w:rsidR="00A770B5" w:rsidRPr="00CD4D3C" w:rsidRDefault="00A770B5" w:rsidP="00045DE7">
            <w:pPr>
              <w:jc w:val="center"/>
            </w:pPr>
            <w:r>
              <w:t>28</w:t>
            </w:r>
          </w:p>
        </w:tc>
        <w:tc>
          <w:tcPr>
            <w:tcW w:w="4536" w:type="dxa"/>
            <w:shd w:val="clear" w:color="auto" w:fill="EAEAEA"/>
            <w:tcMar>
              <w:top w:w="170" w:type="dxa"/>
              <w:left w:w="170" w:type="dxa"/>
              <w:bottom w:w="170" w:type="dxa"/>
              <w:right w:w="170" w:type="dxa"/>
            </w:tcMar>
          </w:tcPr>
          <w:p w14:paraId="3172EAB9" w14:textId="77777777" w:rsidR="00A770B5" w:rsidRPr="00CD4D3C" w:rsidRDefault="00A770B5" w:rsidP="00045DE7">
            <w:pPr>
              <w:rPr>
                <w:b/>
              </w:rPr>
            </w:pPr>
            <w:r w:rsidRPr="00CD4D3C">
              <w:rPr>
                <w:b/>
              </w:rPr>
              <w:t>Information</w:t>
            </w:r>
          </w:p>
          <w:p w14:paraId="20A39978" w14:textId="45353901" w:rsidR="00A770B5" w:rsidRPr="00CD4D3C" w:rsidRDefault="00A770B5" w:rsidP="00045DE7">
            <w:r>
              <w:t xml:space="preserve">the </w:t>
            </w:r>
            <w:r w:rsidRPr="007A189E">
              <w:t>instructions for reporting adverse events</w:t>
            </w:r>
          </w:p>
        </w:tc>
        <w:tc>
          <w:tcPr>
            <w:tcW w:w="3827" w:type="dxa"/>
            <w:shd w:val="clear" w:color="auto" w:fill="EAEAEA"/>
          </w:tcPr>
          <w:p w14:paraId="3F435767" w14:textId="77777777" w:rsidR="00A770B5" w:rsidRPr="00CD4D3C" w:rsidRDefault="00A770B5" w:rsidP="00045DE7">
            <w:pPr>
              <w:rPr>
                <w:b/>
              </w:rPr>
            </w:pPr>
            <w:r w:rsidRPr="00CD4D3C">
              <w:rPr>
                <w:b/>
              </w:rPr>
              <w:t>Circumstances</w:t>
            </w:r>
          </w:p>
          <w:p w14:paraId="157CD6D9" w14:textId="629A3525" w:rsidR="00A770B5" w:rsidRPr="00CD4D3C" w:rsidRDefault="00A770B5" w:rsidP="00045DE7">
            <w:r>
              <w:t>in all cases</w:t>
            </w:r>
          </w:p>
        </w:tc>
      </w:tr>
    </w:tbl>
    <w:p w14:paraId="0F8830CB" w14:textId="56550258" w:rsidR="00392B2A" w:rsidRDefault="00A770B5" w:rsidP="001E3629">
      <w:r>
        <w:t>The r</w:t>
      </w:r>
      <w:r w:rsidR="00402978" w:rsidRPr="001E3629">
        <w:t xml:space="preserve">eporting </w:t>
      </w:r>
      <w:r>
        <w:t xml:space="preserve">of </w:t>
      </w:r>
      <w:r w:rsidR="00402978" w:rsidRPr="001E3629">
        <w:t>adverse reactions after registration of a biological is important. It allows continued monitoring of the benefit-</w:t>
      </w:r>
      <w:r w:rsidR="00392B2A">
        <w:t>risk balance of the biological.</w:t>
      </w:r>
      <w:r w:rsidR="00C8229E" w:rsidRPr="00C8229E">
        <w:t xml:space="preserve"> An adverse reaction is an unwanted or harmful reaction experienced following the administration of a </w:t>
      </w:r>
      <w:r w:rsidR="00C8229E">
        <w:t>biological</w:t>
      </w:r>
      <w:r w:rsidR="00C8229E" w:rsidRPr="00C8229E">
        <w:t xml:space="preserve"> under normal conditions of use and </w:t>
      </w:r>
      <w:proofErr w:type="gramStart"/>
      <w:r w:rsidR="00C8229E" w:rsidRPr="00C8229E">
        <w:t>is suspected to be related</w:t>
      </w:r>
      <w:proofErr w:type="gramEnd"/>
      <w:r w:rsidR="00C8229E" w:rsidRPr="00C8229E">
        <w:t xml:space="preserve"> to the </w:t>
      </w:r>
      <w:r w:rsidR="00C8229E">
        <w:t>biological.</w:t>
      </w:r>
    </w:p>
    <w:p w14:paraId="1A4C336A" w14:textId="7C02AB6B" w:rsidR="00402978" w:rsidRDefault="008F3609" w:rsidP="001E3629">
      <w:r w:rsidRPr="001E3629">
        <w:t xml:space="preserve">Healthcare professionals </w:t>
      </w:r>
      <w:proofErr w:type="gramStart"/>
      <w:r w:rsidRPr="001E3629">
        <w:t>are asked</w:t>
      </w:r>
      <w:proofErr w:type="gramEnd"/>
      <w:r>
        <w:t xml:space="preserve"> to </w:t>
      </w:r>
      <w:hyperlink r:id="rId27" w:history="1">
        <w:r w:rsidRPr="008F3609">
          <w:rPr>
            <w:rStyle w:val="Hyperlink"/>
          </w:rPr>
          <w:t>report any suspected adverse reactions to TGA</w:t>
        </w:r>
      </w:hyperlink>
      <w:r>
        <w:t>.</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A770B5" w:rsidRPr="00C563D1" w14:paraId="61B5529B" w14:textId="77777777" w:rsidTr="007D688B">
        <w:trPr>
          <w:trHeight w:val="391"/>
        </w:trPr>
        <w:tc>
          <w:tcPr>
            <w:tcW w:w="25" w:type="dxa"/>
            <w:vAlign w:val="center"/>
          </w:tcPr>
          <w:p w14:paraId="459580C5" w14:textId="77777777" w:rsidR="00A770B5" w:rsidRPr="00C563D1" w:rsidRDefault="00A770B5" w:rsidP="00455A65"/>
        </w:tc>
        <w:tc>
          <w:tcPr>
            <w:tcW w:w="679" w:type="dxa"/>
            <w:shd w:val="clear" w:color="auto" w:fill="EAEAEA"/>
          </w:tcPr>
          <w:p w14:paraId="1379DC1D" w14:textId="77777777" w:rsidR="00A770B5" w:rsidRPr="00CD4D3C" w:rsidRDefault="00A770B5" w:rsidP="00045DE7">
            <w:pPr>
              <w:jc w:val="center"/>
              <w:rPr>
                <w:b/>
              </w:rPr>
            </w:pPr>
            <w:r w:rsidRPr="00CD4D3C">
              <w:rPr>
                <w:b/>
              </w:rPr>
              <w:t>Item</w:t>
            </w:r>
          </w:p>
          <w:p w14:paraId="44FDF025" w14:textId="240D0786" w:rsidR="00A770B5" w:rsidRPr="00CD4D3C" w:rsidRDefault="00A770B5" w:rsidP="00045DE7">
            <w:pPr>
              <w:jc w:val="center"/>
            </w:pPr>
            <w:r>
              <w:t>29</w:t>
            </w:r>
          </w:p>
        </w:tc>
        <w:tc>
          <w:tcPr>
            <w:tcW w:w="4536" w:type="dxa"/>
            <w:shd w:val="clear" w:color="auto" w:fill="EAEAEA"/>
            <w:tcMar>
              <w:top w:w="170" w:type="dxa"/>
              <w:left w:w="170" w:type="dxa"/>
              <w:bottom w:w="170" w:type="dxa"/>
              <w:right w:w="170" w:type="dxa"/>
            </w:tcMar>
          </w:tcPr>
          <w:p w14:paraId="5CF28A57" w14:textId="77777777" w:rsidR="00A770B5" w:rsidRPr="00CD4D3C" w:rsidRDefault="00A770B5" w:rsidP="00045DE7">
            <w:pPr>
              <w:rPr>
                <w:b/>
              </w:rPr>
            </w:pPr>
            <w:r w:rsidRPr="00CD4D3C">
              <w:rPr>
                <w:b/>
              </w:rPr>
              <w:t>Information</w:t>
            </w:r>
          </w:p>
          <w:p w14:paraId="5FB20FB5" w14:textId="63DB26B9" w:rsidR="00A770B5" w:rsidRPr="00CD4D3C" w:rsidRDefault="00A770B5" w:rsidP="00045DE7">
            <w:r>
              <w:t xml:space="preserve">the </w:t>
            </w:r>
            <w:r w:rsidRPr="007A189E">
              <w:t>instructions for return</w:t>
            </w:r>
            <w:r>
              <w:t xml:space="preserve"> of the biological</w:t>
            </w:r>
          </w:p>
        </w:tc>
        <w:tc>
          <w:tcPr>
            <w:tcW w:w="3827" w:type="dxa"/>
            <w:shd w:val="clear" w:color="auto" w:fill="EAEAEA"/>
          </w:tcPr>
          <w:p w14:paraId="4D11865E" w14:textId="77777777" w:rsidR="00A770B5" w:rsidRPr="00CD4D3C" w:rsidRDefault="00A770B5" w:rsidP="00045DE7">
            <w:pPr>
              <w:rPr>
                <w:b/>
              </w:rPr>
            </w:pPr>
            <w:r w:rsidRPr="00CD4D3C">
              <w:rPr>
                <w:b/>
              </w:rPr>
              <w:t>Circumstances</w:t>
            </w:r>
          </w:p>
          <w:p w14:paraId="345CA867" w14:textId="3CB9C07F" w:rsidR="00A770B5" w:rsidRPr="00CD4D3C" w:rsidRDefault="00A770B5" w:rsidP="00045DE7">
            <w:r w:rsidRPr="007A189E">
              <w:t>the biological may be returned</w:t>
            </w:r>
            <w:r>
              <w:t xml:space="preserve"> to the sponsor</w:t>
            </w:r>
          </w:p>
        </w:tc>
      </w:tr>
    </w:tbl>
    <w:p w14:paraId="785D1FAE" w14:textId="452C0B74" w:rsidR="00402978" w:rsidRPr="001E3629" w:rsidRDefault="00402978" w:rsidP="001E3629">
      <w:r w:rsidRPr="001E3629">
        <w:t xml:space="preserve">If there are no special precautions for return/disposal, then </w:t>
      </w:r>
      <w:r w:rsidR="00580BE8">
        <w:t>either</w:t>
      </w:r>
      <w:r w:rsidRPr="001E3629">
        <w:t xml:space="preserve"> of the following standard text options may be used:</w:t>
      </w:r>
    </w:p>
    <w:p w14:paraId="1DA9BC34" w14:textId="77777777" w:rsidR="001E3629" w:rsidRPr="001E3629" w:rsidRDefault="001E3629" w:rsidP="009A509C">
      <w:pPr>
        <w:pStyle w:val="ListBullet"/>
      </w:pPr>
      <w:r w:rsidRPr="001E3629">
        <w:t>In Australia, any unused biological or waste material should be disposed of by taking to your local pharmacy.</w:t>
      </w:r>
    </w:p>
    <w:p w14:paraId="1394EB13" w14:textId="328937E8" w:rsidR="001E3629" w:rsidRDefault="001E3629" w:rsidP="009A509C">
      <w:pPr>
        <w:pStyle w:val="ListBullet"/>
      </w:pPr>
      <w:r w:rsidRPr="001E3629">
        <w:t>In Australia, any unused biological or waste material should be disposed of in accordance with local requirements.</w:t>
      </w:r>
    </w:p>
    <w:tbl>
      <w:tblPr>
        <w:tblW w:w="90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5"/>
        <w:gridCol w:w="679"/>
        <w:gridCol w:w="4536"/>
        <w:gridCol w:w="3827"/>
      </w:tblGrid>
      <w:tr w:rsidR="00ED141D" w:rsidRPr="00C563D1" w14:paraId="1288027B" w14:textId="77777777" w:rsidTr="00ED141D">
        <w:trPr>
          <w:trHeight w:val="391"/>
        </w:trPr>
        <w:tc>
          <w:tcPr>
            <w:tcW w:w="25" w:type="dxa"/>
            <w:tcBorders>
              <w:top w:val="single" w:sz="4" w:space="0" w:color="auto"/>
              <w:left w:val="single" w:sz="4" w:space="0" w:color="auto"/>
            </w:tcBorders>
            <w:vAlign w:val="center"/>
          </w:tcPr>
          <w:p w14:paraId="430F3515" w14:textId="77777777" w:rsidR="00ED141D" w:rsidRPr="00C563D1" w:rsidRDefault="00ED141D" w:rsidP="00455A65"/>
        </w:tc>
        <w:tc>
          <w:tcPr>
            <w:tcW w:w="679" w:type="dxa"/>
            <w:tcBorders>
              <w:top w:val="single" w:sz="4" w:space="0" w:color="auto"/>
            </w:tcBorders>
            <w:shd w:val="clear" w:color="auto" w:fill="EAEAEA"/>
          </w:tcPr>
          <w:p w14:paraId="3974378D" w14:textId="77777777" w:rsidR="00ED141D" w:rsidRPr="00CD4D3C" w:rsidRDefault="00ED141D" w:rsidP="00045DE7">
            <w:pPr>
              <w:jc w:val="center"/>
              <w:rPr>
                <w:b/>
              </w:rPr>
            </w:pPr>
            <w:r w:rsidRPr="00CD4D3C">
              <w:rPr>
                <w:b/>
              </w:rPr>
              <w:t>Item</w:t>
            </w:r>
          </w:p>
          <w:p w14:paraId="3A83FCA8" w14:textId="094AFFE0" w:rsidR="00ED141D" w:rsidRPr="00ED141D" w:rsidRDefault="00ED141D" w:rsidP="00045DE7">
            <w:pPr>
              <w:jc w:val="center"/>
            </w:pPr>
            <w:r>
              <w:lastRenderedPageBreak/>
              <w:t>30</w:t>
            </w:r>
          </w:p>
        </w:tc>
        <w:tc>
          <w:tcPr>
            <w:tcW w:w="4536" w:type="dxa"/>
            <w:tcBorders>
              <w:top w:val="single" w:sz="4" w:space="0" w:color="auto"/>
            </w:tcBorders>
            <w:shd w:val="clear" w:color="auto" w:fill="EAEAEA"/>
            <w:tcMar>
              <w:top w:w="170" w:type="dxa"/>
              <w:left w:w="170" w:type="dxa"/>
              <w:bottom w:w="170" w:type="dxa"/>
              <w:right w:w="170" w:type="dxa"/>
            </w:tcMar>
          </w:tcPr>
          <w:p w14:paraId="74808A1A" w14:textId="77777777" w:rsidR="00ED141D" w:rsidRPr="00CD4D3C" w:rsidRDefault="00ED141D" w:rsidP="00455A65">
            <w:pPr>
              <w:rPr>
                <w:b/>
              </w:rPr>
            </w:pPr>
            <w:r w:rsidRPr="00CD4D3C">
              <w:rPr>
                <w:b/>
              </w:rPr>
              <w:lastRenderedPageBreak/>
              <w:t>Information</w:t>
            </w:r>
          </w:p>
          <w:p w14:paraId="023EF5D2" w14:textId="1238B45F" w:rsidR="00ED141D" w:rsidRPr="00ED141D" w:rsidRDefault="00ED141D" w:rsidP="00455A65">
            <w:r>
              <w:lastRenderedPageBreak/>
              <w:t xml:space="preserve">the information </w:t>
            </w:r>
            <w:r w:rsidRPr="00840EFE">
              <w:t xml:space="preserve">on biochemical, biodynamic </w:t>
            </w:r>
            <w:r>
              <w:t>or</w:t>
            </w:r>
            <w:r w:rsidRPr="00840EFE">
              <w:t xml:space="preserve"> </w:t>
            </w:r>
            <w:proofErr w:type="spellStart"/>
            <w:r w:rsidRPr="00840EFE">
              <w:t>biokinetic</w:t>
            </w:r>
            <w:proofErr w:type="spellEnd"/>
            <w:r w:rsidRPr="00840EFE">
              <w:t xml:space="preserve"> properties</w:t>
            </w:r>
            <w:r>
              <w:t>, as applicable</w:t>
            </w:r>
          </w:p>
        </w:tc>
        <w:tc>
          <w:tcPr>
            <w:tcW w:w="3827" w:type="dxa"/>
            <w:tcBorders>
              <w:top w:val="single" w:sz="4" w:space="0" w:color="auto"/>
              <w:right w:val="single" w:sz="4" w:space="0" w:color="auto"/>
            </w:tcBorders>
            <w:shd w:val="clear" w:color="auto" w:fill="EAEAEA"/>
          </w:tcPr>
          <w:p w14:paraId="44691BD5" w14:textId="77777777" w:rsidR="00ED141D" w:rsidRPr="00CD4D3C" w:rsidRDefault="00ED141D" w:rsidP="00455A65">
            <w:pPr>
              <w:rPr>
                <w:b/>
              </w:rPr>
            </w:pPr>
            <w:r w:rsidRPr="00CD4D3C">
              <w:rPr>
                <w:b/>
              </w:rPr>
              <w:lastRenderedPageBreak/>
              <w:t>Circumstances</w:t>
            </w:r>
          </w:p>
          <w:p w14:paraId="0F5D8A1C" w14:textId="21A02871" w:rsidR="00ED141D" w:rsidRPr="00ED141D" w:rsidRDefault="00ED141D" w:rsidP="00455A65">
            <w:r>
              <w:lastRenderedPageBreak/>
              <w:t xml:space="preserve">the biological is a Class 3 or Class 4 biological and there is information in relation to the </w:t>
            </w:r>
            <w:r w:rsidRPr="00625B9C">
              <w:t xml:space="preserve">biochemical, biodynamic </w:t>
            </w:r>
            <w:r>
              <w:t>or</w:t>
            </w:r>
            <w:r w:rsidRPr="00625B9C">
              <w:t xml:space="preserve"> </w:t>
            </w:r>
            <w:proofErr w:type="spellStart"/>
            <w:r w:rsidRPr="00625B9C">
              <w:t>biokinetic</w:t>
            </w:r>
            <w:proofErr w:type="spellEnd"/>
            <w:r w:rsidRPr="00625B9C">
              <w:t xml:space="preserve"> properties</w:t>
            </w:r>
            <w:r>
              <w:t xml:space="preserve"> of the biological</w:t>
            </w:r>
          </w:p>
        </w:tc>
      </w:tr>
      <w:tr w:rsidR="00ED141D" w:rsidRPr="00C563D1" w14:paraId="706D9272" w14:textId="77777777" w:rsidTr="00C93DA9">
        <w:trPr>
          <w:trHeight w:val="391"/>
        </w:trPr>
        <w:tc>
          <w:tcPr>
            <w:tcW w:w="25" w:type="dxa"/>
            <w:vAlign w:val="center"/>
          </w:tcPr>
          <w:p w14:paraId="3A688050" w14:textId="77777777" w:rsidR="00ED141D" w:rsidRPr="00C563D1" w:rsidRDefault="00ED141D" w:rsidP="00455A65"/>
        </w:tc>
        <w:tc>
          <w:tcPr>
            <w:tcW w:w="679" w:type="dxa"/>
            <w:shd w:val="clear" w:color="auto" w:fill="EAEAEA"/>
          </w:tcPr>
          <w:p w14:paraId="560F5A1F" w14:textId="77777777" w:rsidR="00ED141D" w:rsidRPr="00CD4D3C" w:rsidRDefault="00ED141D" w:rsidP="00045DE7">
            <w:pPr>
              <w:jc w:val="center"/>
              <w:rPr>
                <w:b/>
              </w:rPr>
            </w:pPr>
            <w:r w:rsidRPr="00CD4D3C">
              <w:rPr>
                <w:b/>
              </w:rPr>
              <w:t>Item</w:t>
            </w:r>
          </w:p>
          <w:p w14:paraId="26014808" w14:textId="33ED1DF9" w:rsidR="00ED141D" w:rsidRPr="00CD4D3C" w:rsidRDefault="00ED141D" w:rsidP="00045DE7">
            <w:pPr>
              <w:jc w:val="center"/>
            </w:pPr>
            <w:r>
              <w:t>31</w:t>
            </w:r>
          </w:p>
        </w:tc>
        <w:tc>
          <w:tcPr>
            <w:tcW w:w="4536" w:type="dxa"/>
            <w:shd w:val="clear" w:color="auto" w:fill="EAEAEA"/>
            <w:tcMar>
              <w:top w:w="170" w:type="dxa"/>
              <w:left w:w="170" w:type="dxa"/>
              <w:bottom w:w="170" w:type="dxa"/>
              <w:right w:w="170" w:type="dxa"/>
            </w:tcMar>
          </w:tcPr>
          <w:p w14:paraId="1A351C8C" w14:textId="77777777" w:rsidR="00ED141D" w:rsidRPr="00CD4D3C" w:rsidRDefault="00ED141D" w:rsidP="00455A65">
            <w:pPr>
              <w:rPr>
                <w:b/>
              </w:rPr>
            </w:pPr>
            <w:r w:rsidRPr="00CD4D3C">
              <w:rPr>
                <w:b/>
              </w:rPr>
              <w:t>Information</w:t>
            </w:r>
          </w:p>
          <w:p w14:paraId="0294DED6" w14:textId="2A1AE933" w:rsidR="00ED141D" w:rsidRPr="00CD4D3C" w:rsidRDefault="00ED141D" w:rsidP="00455A65">
            <w:r>
              <w:t>the information and outcomes of the clinical trials</w:t>
            </w:r>
          </w:p>
        </w:tc>
        <w:tc>
          <w:tcPr>
            <w:tcW w:w="3827" w:type="dxa"/>
            <w:shd w:val="clear" w:color="auto" w:fill="EAEAEA"/>
          </w:tcPr>
          <w:p w14:paraId="24355F28" w14:textId="77777777" w:rsidR="00ED141D" w:rsidRPr="00CD4D3C" w:rsidRDefault="00ED141D" w:rsidP="00455A65">
            <w:pPr>
              <w:rPr>
                <w:b/>
              </w:rPr>
            </w:pPr>
            <w:r w:rsidRPr="00CD4D3C">
              <w:rPr>
                <w:b/>
              </w:rPr>
              <w:t>Circumstances</w:t>
            </w:r>
          </w:p>
          <w:p w14:paraId="2E9049D7" w14:textId="01577AFB" w:rsidR="00ED141D" w:rsidRPr="00CD4D3C" w:rsidRDefault="00ED141D" w:rsidP="00455A65">
            <w:r w:rsidRPr="00C57C9B">
              <w:t xml:space="preserve">the biological </w:t>
            </w:r>
            <w:r>
              <w:t>is a Class 3 or Class 4 biological in relation to which clinical trials have been undertaken</w:t>
            </w:r>
          </w:p>
        </w:tc>
      </w:tr>
      <w:tr w:rsidR="00ED141D" w:rsidRPr="00C563D1" w14:paraId="7064B718" w14:textId="77777777" w:rsidTr="00ED141D">
        <w:trPr>
          <w:trHeight w:val="391"/>
        </w:trPr>
        <w:tc>
          <w:tcPr>
            <w:tcW w:w="25" w:type="dxa"/>
            <w:tcBorders>
              <w:left w:val="single" w:sz="4" w:space="0" w:color="auto"/>
              <w:bottom w:val="single" w:sz="4" w:space="0" w:color="auto"/>
            </w:tcBorders>
            <w:vAlign w:val="center"/>
          </w:tcPr>
          <w:p w14:paraId="63B49B00" w14:textId="77777777" w:rsidR="00ED141D" w:rsidRPr="00C563D1" w:rsidRDefault="00ED141D" w:rsidP="00C93DA9"/>
        </w:tc>
        <w:tc>
          <w:tcPr>
            <w:tcW w:w="679" w:type="dxa"/>
            <w:tcBorders>
              <w:bottom w:val="single" w:sz="4" w:space="0" w:color="auto"/>
            </w:tcBorders>
            <w:shd w:val="clear" w:color="auto" w:fill="EAEAEA"/>
          </w:tcPr>
          <w:p w14:paraId="22AB29BE" w14:textId="77777777" w:rsidR="00ED141D" w:rsidRPr="00580BE8" w:rsidRDefault="00ED141D" w:rsidP="00045DE7">
            <w:pPr>
              <w:jc w:val="center"/>
              <w:rPr>
                <w:b/>
              </w:rPr>
            </w:pPr>
            <w:r w:rsidRPr="00580BE8">
              <w:rPr>
                <w:b/>
              </w:rPr>
              <w:t>Item</w:t>
            </w:r>
          </w:p>
          <w:p w14:paraId="1B6D103A" w14:textId="5B09A811" w:rsidR="00ED141D" w:rsidRPr="00ED141D" w:rsidRDefault="00ED141D" w:rsidP="00045DE7">
            <w:pPr>
              <w:jc w:val="center"/>
            </w:pPr>
            <w:r w:rsidRPr="00ED141D">
              <w:t>32</w:t>
            </w:r>
          </w:p>
        </w:tc>
        <w:tc>
          <w:tcPr>
            <w:tcW w:w="4536" w:type="dxa"/>
            <w:tcBorders>
              <w:bottom w:val="single" w:sz="4" w:space="0" w:color="auto"/>
            </w:tcBorders>
            <w:shd w:val="clear" w:color="auto" w:fill="EAEAEA"/>
            <w:tcMar>
              <w:top w:w="170" w:type="dxa"/>
              <w:left w:w="170" w:type="dxa"/>
              <w:bottom w:w="170" w:type="dxa"/>
              <w:right w:w="170" w:type="dxa"/>
            </w:tcMar>
          </w:tcPr>
          <w:p w14:paraId="42144F5F" w14:textId="77777777" w:rsidR="00ED141D" w:rsidRPr="00580BE8" w:rsidRDefault="00ED141D" w:rsidP="00580BE8">
            <w:pPr>
              <w:rPr>
                <w:b/>
              </w:rPr>
            </w:pPr>
            <w:r w:rsidRPr="00580BE8">
              <w:rPr>
                <w:b/>
              </w:rPr>
              <w:t>Information</w:t>
            </w:r>
          </w:p>
          <w:p w14:paraId="0F7C3899" w14:textId="77777777" w:rsidR="00ED141D" w:rsidRDefault="00ED141D" w:rsidP="00580BE8">
            <w:r>
              <w:t xml:space="preserve">the </w:t>
            </w:r>
            <w:r w:rsidRPr="00840EFE">
              <w:t xml:space="preserve">information and outcomes from the preclinical safety studies </w:t>
            </w:r>
            <w:r>
              <w:t>about</w:t>
            </w:r>
            <w:r w:rsidRPr="00840EFE">
              <w:t xml:space="preserve"> </w:t>
            </w:r>
            <w:r>
              <w:t>the</w:t>
            </w:r>
            <w:r w:rsidRPr="00840EFE">
              <w:t xml:space="preserve"> risks relating to</w:t>
            </w:r>
            <w:r>
              <w:t>:</w:t>
            </w:r>
          </w:p>
          <w:p w14:paraId="6B9AD510" w14:textId="77777777" w:rsidR="00E049DF" w:rsidRDefault="00ED141D" w:rsidP="00E049DF">
            <w:pPr>
              <w:pStyle w:val="Numberbullet2"/>
              <w:numPr>
                <w:ilvl w:val="0"/>
                <w:numId w:val="45"/>
              </w:numPr>
            </w:pPr>
            <w:r w:rsidRPr="00840EFE">
              <w:t>effects on fertility</w:t>
            </w:r>
            <w:r w:rsidR="00E049DF">
              <w:t>;</w:t>
            </w:r>
          </w:p>
          <w:p w14:paraId="29CBE98D" w14:textId="77777777" w:rsidR="00E049DF" w:rsidRDefault="00ED141D" w:rsidP="00E049DF">
            <w:pPr>
              <w:pStyle w:val="Numberbullet2"/>
              <w:numPr>
                <w:ilvl w:val="0"/>
                <w:numId w:val="45"/>
              </w:numPr>
            </w:pPr>
            <w:r>
              <w:t>use in pregnancy;</w:t>
            </w:r>
          </w:p>
          <w:p w14:paraId="2814276E" w14:textId="77777777" w:rsidR="00E049DF" w:rsidRDefault="00ED141D" w:rsidP="00E049DF">
            <w:pPr>
              <w:pStyle w:val="Numberbullet2"/>
              <w:numPr>
                <w:ilvl w:val="0"/>
                <w:numId w:val="45"/>
              </w:numPr>
            </w:pPr>
            <w:proofErr w:type="spellStart"/>
            <w:r>
              <w:t>genotoxicity</w:t>
            </w:r>
            <w:proofErr w:type="spellEnd"/>
            <w:r>
              <w:t>; and</w:t>
            </w:r>
          </w:p>
          <w:p w14:paraId="2035C23C" w14:textId="1E2261F1" w:rsidR="00ED141D" w:rsidRPr="00ED141D" w:rsidRDefault="00ED141D" w:rsidP="00E049DF">
            <w:pPr>
              <w:pStyle w:val="Numberbullet2"/>
              <w:numPr>
                <w:ilvl w:val="0"/>
                <w:numId w:val="45"/>
              </w:numPr>
            </w:pPr>
            <w:r>
              <w:t>carcinogenicity</w:t>
            </w:r>
          </w:p>
        </w:tc>
        <w:tc>
          <w:tcPr>
            <w:tcW w:w="3827" w:type="dxa"/>
            <w:tcBorders>
              <w:bottom w:val="single" w:sz="4" w:space="0" w:color="auto"/>
              <w:right w:val="single" w:sz="4" w:space="0" w:color="auto"/>
            </w:tcBorders>
            <w:shd w:val="clear" w:color="auto" w:fill="EAEAEA"/>
          </w:tcPr>
          <w:p w14:paraId="49693FA7" w14:textId="77777777" w:rsidR="00ED141D" w:rsidRPr="00580BE8" w:rsidRDefault="00ED141D" w:rsidP="00580BE8">
            <w:pPr>
              <w:rPr>
                <w:b/>
              </w:rPr>
            </w:pPr>
            <w:r w:rsidRPr="00580BE8">
              <w:rPr>
                <w:b/>
              </w:rPr>
              <w:t>Circumstances</w:t>
            </w:r>
          </w:p>
          <w:p w14:paraId="65BBCAEC" w14:textId="45208185" w:rsidR="00ED141D" w:rsidRPr="00ED141D" w:rsidRDefault="00ED141D" w:rsidP="00580BE8">
            <w:r>
              <w:t>the biological is a Class 3 or Class 4 biological in relation to which p</w:t>
            </w:r>
            <w:r w:rsidRPr="00840EFE">
              <w:t>reclinical safety studies</w:t>
            </w:r>
            <w:r>
              <w:t xml:space="preserve"> have been undertaken</w:t>
            </w:r>
          </w:p>
        </w:tc>
      </w:tr>
    </w:tbl>
    <w:p w14:paraId="29B082ED" w14:textId="1AD0815F" w:rsidR="00DD45F5" w:rsidRPr="00A770B5" w:rsidRDefault="00A770B5" w:rsidP="00402978">
      <w:r w:rsidRPr="00A770B5">
        <w:t>Items 30-32</w:t>
      </w:r>
      <w:r w:rsidR="00402978" w:rsidRPr="00A770B5">
        <w:t xml:space="preserve"> contains requirements that are </w:t>
      </w:r>
      <w:r w:rsidR="00392B2A" w:rsidRPr="00A770B5">
        <w:t xml:space="preserve">broadly </w:t>
      </w:r>
      <w:r w:rsidR="00402978" w:rsidRPr="00A770B5">
        <w:t>consistent with TGA labelling requirements for prescription medicines and seeks to align important therapeutic goods information for the benefit of consumers, patient</w:t>
      </w:r>
      <w:r w:rsidR="007C5F72" w:rsidRPr="00A770B5">
        <w:t>s and healthcare professionals</w:t>
      </w:r>
      <w:r w:rsidR="00DD45F5" w:rsidRPr="00A770B5">
        <w:t>.</w:t>
      </w:r>
    </w:p>
    <w:p w14:paraId="2AEC91E3" w14:textId="3B0994FF" w:rsidR="00402978" w:rsidRPr="00A770B5" w:rsidRDefault="00DD45F5" w:rsidP="00402978">
      <w:r w:rsidRPr="00A770B5">
        <w:t>These additional information</w:t>
      </w:r>
      <w:r w:rsidR="00402978" w:rsidRPr="00A770B5">
        <w:t xml:space="preserve"> requirements for Class 3 and 4 biologicals are for those biologicals that </w:t>
      </w:r>
      <w:proofErr w:type="gramStart"/>
      <w:r w:rsidR="00402978" w:rsidRPr="00A770B5">
        <w:t>are classified</w:t>
      </w:r>
      <w:proofErr w:type="gramEnd"/>
      <w:r w:rsidR="00402978" w:rsidRPr="00A770B5">
        <w:t xml:space="preserve"> as medium to high risk. Classification is made by TGA according to the level of risk to patients associated with their use, and is influenced by the level of processing applied to the biological, the intended use of the product, and the level of external governance and clinical oversight.</w:t>
      </w:r>
    </w:p>
    <w:p w14:paraId="74E1BA6D" w14:textId="25B7555A" w:rsidR="00402978" w:rsidRDefault="00A770B5" w:rsidP="00AE3206">
      <w:pPr>
        <w:pStyle w:val="ListBullet"/>
        <w:numPr>
          <w:ilvl w:val="0"/>
          <w:numId w:val="0"/>
        </w:numPr>
        <w:rPr>
          <w:rFonts w:cstheme="minorHAnsi"/>
        </w:rPr>
      </w:pPr>
      <w:r>
        <w:t>Item 30</w:t>
      </w:r>
      <w:r w:rsidR="00402978">
        <w:t xml:space="preserve"> includes details of mechanism of action, biodynamic effects,</w:t>
      </w:r>
      <w:r w:rsidR="00402978">
        <w:rPr>
          <w:rFonts w:cstheme="minorHAnsi"/>
        </w:rPr>
        <w:t xml:space="preserve"> a</w:t>
      </w:r>
      <w:r w:rsidR="00402978" w:rsidRPr="00C42679">
        <w:rPr>
          <w:rFonts w:cstheme="minorHAnsi"/>
        </w:rPr>
        <w:t>bsorption</w:t>
      </w:r>
      <w:r w:rsidR="00402978">
        <w:rPr>
          <w:rFonts w:cstheme="minorHAnsi"/>
        </w:rPr>
        <w:t>, distribution, metabolism and e</w:t>
      </w:r>
      <w:r w:rsidR="00402978" w:rsidRPr="00C42679">
        <w:rPr>
          <w:rFonts w:cstheme="minorHAnsi"/>
        </w:rPr>
        <w:t>xcretion</w:t>
      </w:r>
      <w:r w:rsidR="00402978">
        <w:rPr>
          <w:rFonts w:cstheme="minorHAnsi"/>
        </w:rPr>
        <w:t>. Where defined, a schematic representation of the biological</w:t>
      </w:r>
      <w:r w:rsidR="007C5F72">
        <w:rPr>
          <w:rFonts w:cstheme="minorHAnsi"/>
        </w:rPr>
        <w:t>’s structure or mode of action should</w:t>
      </w:r>
      <w:r w:rsidR="00402978">
        <w:rPr>
          <w:rFonts w:cstheme="minorHAnsi"/>
        </w:rPr>
        <w:t xml:space="preserve"> be included.</w:t>
      </w:r>
    </w:p>
    <w:p w14:paraId="12B9DBAA" w14:textId="1EC02300" w:rsidR="00402978" w:rsidRDefault="00A770B5" w:rsidP="00DD45F5">
      <w:pPr>
        <w:pStyle w:val="ListBullet"/>
        <w:numPr>
          <w:ilvl w:val="0"/>
          <w:numId w:val="0"/>
        </w:numPr>
        <w:rPr>
          <w:rFonts w:cstheme="minorHAnsi"/>
          <w:iCs/>
        </w:rPr>
      </w:pPr>
      <w:r>
        <w:t>Item 31</w:t>
      </w:r>
      <w:r w:rsidR="00402978">
        <w:rPr>
          <w:rFonts w:cstheme="minorHAnsi"/>
        </w:rPr>
        <w:t xml:space="preserve"> includes clinical trial data </w:t>
      </w:r>
      <w:r w:rsidR="00402978" w:rsidRPr="00C45CA2">
        <w:rPr>
          <w:rFonts w:cstheme="minorHAnsi"/>
          <w:iCs/>
        </w:rPr>
        <w:t>related to the</w:t>
      </w:r>
      <w:r w:rsidR="00402978">
        <w:rPr>
          <w:rFonts w:cstheme="minorHAnsi"/>
          <w:iCs/>
        </w:rPr>
        <w:t xml:space="preserve"> therapeutic</w:t>
      </w:r>
      <w:r w:rsidR="00402978" w:rsidRPr="00C45CA2">
        <w:rPr>
          <w:rFonts w:cstheme="minorHAnsi"/>
          <w:iCs/>
        </w:rPr>
        <w:t xml:space="preserve"> indications</w:t>
      </w:r>
      <w:r w:rsidR="00402978">
        <w:rPr>
          <w:rFonts w:cstheme="minorHAnsi"/>
          <w:iCs/>
        </w:rPr>
        <w:t xml:space="preserve"> and/or intended use</w:t>
      </w:r>
      <w:r w:rsidR="00402978" w:rsidRPr="00C45CA2">
        <w:rPr>
          <w:rFonts w:cstheme="minorHAnsi"/>
          <w:iCs/>
        </w:rPr>
        <w:t xml:space="preserve">, </w:t>
      </w:r>
      <w:r w:rsidR="00402978">
        <w:rPr>
          <w:rFonts w:cstheme="minorHAnsi"/>
          <w:iCs/>
        </w:rPr>
        <w:t xml:space="preserve">and includes data that is </w:t>
      </w:r>
      <w:r w:rsidR="00402978" w:rsidRPr="00C45CA2">
        <w:rPr>
          <w:rFonts w:cstheme="minorHAnsi"/>
          <w:iCs/>
        </w:rPr>
        <w:t>both positive and negative</w:t>
      </w:r>
      <w:r w:rsidR="00DD45F5">
        <w:rPr>
          <w:rFonts w:cstheme="minorHAnsi"/>
          <w:iCs/>
        </w:rPr>
        <w:t xml:space="preserve"> with a view to transparency in the trial outcomes.</w:t>
      </w:r>
    </w:p>
    <w:p w14:paraId="51DF84C3" w14:textId="086D0903" w:rsidR="001761CB" w:rsidRPr="00581F65" w:rsidRDefault="00A770B5" w:rsidP="00581F65">
      <w:pPr>
        <w:pStyle w:val="ListBullet"/>
        <w:numPr>
          <w:ilvl w:val="0"/>
          <w:numId w:val="0"/>
        </w:numPr>
      </w:pPr>
      <w:r>
        <w:t>Item 32</w:t>
      </w:r>
      <w:r w:rsidR="00402978">
        <w:t xml:space="preserve"> includes </w:t>
      </w:r>
      <w:r w:rsidR="004761A3">
        <w:t xml:space="preserve">study </w:t>
      </w:r>
      <w:proofErr w:type="gramStart"/>
      <w:r w:rsidR="004761A3">
        <w:t>data</w:t>
      </w:r>
      <w:r w:rsidR="007C5F72">
        <w:rPr>
          <w:rFonts w:cstheme="minorHAnsi"/>
        </w:rPr>
        <w:t xml:space="preserve"> which</w:t>
      </w:r>
      <w:proofErr w:type="gramEnd"/>
      <w:r w:rsidR="007C5F72">
        <w:rPr>
          <w:rFonts w:cstheme="minorHAnsi"/>
        </w:rPr>
        <w:t xml:space="preserve"> </w:t>
      </w:r>
      <w:r w:rsidR="007C5F72">
        <w:t>allow</w:t>
      </w:r>
      <w:r w:rsidR="007C5F72" w:rsidRPr="00DD45F5">
        <w:t xml:space="preserve"> the prescriber </w:t>
      </w:r>
      <w:r w:rsidR="007C5F72">
        <w:t xml:space="preserve">to </w:t>
      </w:r>
      <w:r w:rsidR="007C5F72" w:rsidRPr="00DD45F5">
        <w:t xml:space="preserve">properly consider </w:t>
      </w:r>
      <w:r w:rsidR="007C5F72">
        <w:t xml:space="preserve">the </w:t>
      </w:r>
      <w:r w:rsidR="007C5F72" w:rsidRPr="00DD45F5">
        <w:t>risk-benefit</w:t>
      </w:r>
      <w:r w:rsidR="007C5F72">
        <w:t xml:space="preserve"> of the biological</w:t>
      </w:r>
      <w:r w:rsidR="00346832">
        <w:t>.</w:t>
      </w:r>
    </w:p>
    <w:p w14:paraId="6BF28FE9" w14:textId="77777777" w:rsidR="00B049C5" w:rsidRDefault="00B049C5">
      <w:pPr>
        <w:spacing w:before="0" w:after="0" w:line="240" w:lineRule="auto"/>
      </w:pPr>
      <w:r>
        <w:rPr>
          <w:b/>
          <w:bCs/>
        </w:rPr>
        <w:br w:type="page"/>
      </w:r>
    </w:p>
    <w:p w14:paraId="1BAD89F3" w14:textId="69FEB855" w:rsidR="00BA6FF1" w:rsidRPr="009401F6" w:rsidRDefault="00BA6FF1" w:rsidP="00455A65">
      <w:pPr>
        <w:pStyle w:val="Heading2"/>
      </w:pPr>
      <w:bookmarkStart w:id="24" w:name="_Toc71642721"/>
      <w:r w:rsidRPr="009401F6">
        <w:lastRenderedPageBreak/>
        <w:t>Version history</w:t>
      </w:r>
      <w:bookmarkEnd w:id="24"/>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5AF88FCE" w14:textId="77777777" w:rsidTr="00590816">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6B91E5BF" w14:textId="77777777" w:rsidR="00BA6FF1" w:rsidRPr="009401F6" w:rsidRDefault="00BA6FF1" w:rsidP="00590816">
            <w:bookmarkStart w:id="25" w:name="ColumnTitle_4"/>
            <w:r w:rsidRPr="009401F6">
              <w:t>Version</w:t>
            </w:r>
          </w:p>
        </w:tc>
        <w:tc>
          <w:tcPr>
            <w:tcW w:w="3242" w:type="dxa"/>
          </w:tcPr>
          <w:p w14:paraId="5727D29C" w14:textId="77777777" w:rsidR="00BA6FF1" w:rsidRPr="009401F6" w:rsidRDefault="00BA6FF1" w:rsidP="00590816">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2DC79F30" w14:textId="77777777" w:rsidR="00BA6FF1" w:rsidRPr="009401F6" w:rsidRDefault="00BA6FF1" w:rsidP="00590816">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5E32B938" w14:textId="77777777" w:rsidR="00BA6FF1" w:rsidRPr="009401F6" w:rsidRDefault="00BA6FF1" w:rsidP="00590816">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25"/>
      <w:tr w:rsidR="00BA6FF1" w:rsidRPr="009401F6" w14:paraId="4B7EF1C7" w14:textId="77777777" w:rsidTr="00590816">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CB1B259" w14:textId="77777777" w:rsidR="00BA6FF1" w:rsidRPr="009401F6" w:rsidRDefault="00BA6FF1" w:rsidP="00590816">
            <w:r w:rsidRPr="009401F6">
              <w:t>V1.0</w:t>
            </w:r>
          </w:p>
        </w:tc>
        <w:tc>
          <w:tcPr>
            <w:tcW w:w="3242" w:type="dxa"/>
          </w:tcPr>
          <w:p w14:paraId="0759D7BD" w14:textId="77777777" w:rsidR="00545A62" w:rsidRDefault="00BA6FF1" w:rsidP="008F3609">
            <w:pPr>
              <w:cnfStyle w:val="000000000000" w:firstRow="0" w:lastRow="0" w:firstColumn="0" w:lastColumn="0" w:oddVBand="0" w:evenVBand="0" w:oddHBand="0" w:evenHBand="0" w:firstRowFirstColumn="0" w:firstRowLastColumn="0" w:lastRowFirstColumn="0" w:lastRowLastColumn="0"/>
            </w:pPr>
            <w:r w:rsidRPr="009401F6">
              <w:t>Original publication</w:t>
            </w:r>
          </w:p>
          <w:p w14:paraId="65C7D938" w14:textId="77777777" w:rsidR="007A79AB" w:rsidRDefault="007A79AB" w:rsidP="007A79AB">
            <w:pPr>
              <w:cnfStyle w:val="000000000000" w:firstRow="0" w:lastRow="0" w:firstColumn="0" w:lastColumn="0" w:oddVBand="0" w:evenVBand="0" w:oddHBand="0" w:evenHBand="0" w:firstRowFirstColumn="0" w:firstRowLastColumn="0" w:lastRowFirstColumn="0" w:lastRowLastColumn="0"/>
            </w:pPr>
            <w:r>
              <w:t>Replaces:</w:t>
            </w:r>
          </w:p>
          <w:p w14:paraId="1813B203" w14:textId="7C18CB0B" w:rsidR="007A79AB" w:rsidRPr="009401F6" w:rsidRDefault="007A79AB" w:rsidP="008F3609">
            <w:pPr>
              <w:cnfStyle w:val="000000000000" w:firstRow="0" w:lastRow="0" w:firstColumn="0" w:lastColumn="0" w:oddVBand="0" w:evenVBand="0" w:oddHBand="0" w:evenHBand="0" w:firstRowFirstColumn="0" w:firstRowLastColumn="0" w:lastRowFirstColumn="0" w:lastRowLastColumn="0"/>
            </w:pPr>
            <w:r>
              <w:t>ARGB Appendix 9 – Guidance on TGO 87</w:t>
            </w:r>
          </w:p>
        </w:tc>
        <w:tc>
          <w:tcPr>
            <w:tcW w:w="2712" w:type="dxa"/>
          </w:tcPr>
          <w:p w14:paraId="46A0E0FA" w14:textId="29BBD529" w:rsidR="00757498" w:rsidRPr="009401F6" w:rsidRDefault="00757498" w:rsidP="00590816">
            <w:pPr>
              <w:cnfStyle w:val="000000000000" w:firstRow="0" w:lastRow="0" w:firstColumn="0" w:lastColumn="0" w:oddVBand="0" w:evenVBand="0" w:oddHBand="0" w:evenHBand="0" w:firstRowFirstColumn="0" w:firstRowLastColumn="0" w:lastRowFirstColumn="0" w:lastRowLastColumn="0"/>
            </w:pPr>
            <w:r>
              <w:t>Biological Science Section</w:t>
            </w:r>
            <w:r w:rsidR="001761CB">
              <w:t xml:space="preserve">, </w:t>
            </w:r>
            <w:r>
              <w:t>Scientific Evaluation Branch</w:t>
            </w:r>
          </w:p>
        </w:tc>
        <w:tc>
          <w:tcPr>
            <w:tcW w:w="1808" w:type="dxa"/>
          </w:tcPr>
          <w:p w14:paraId="24E3A007" w14:textId="40F066FB" w:rsidR="00BA6FF1" w:rsidRPr="009401F6" w:rsidRDefault="007A79AB" w:rsidP="00590816">
            <w:pPr>
              <w:cnfStyle w:val="000000000000" w:firstRow="0" w:lastRow="0" w:firstColumn="0" w:lastColumn="0" w:oddVBand="0" w:evenVBand="0" w:oddHBand="0" w:evenHBand="0" w:firstRowFirstColumn="0" w:firstRowLastColumn="0" w:lastRowFirstColumn="0" w:lastRowLastColumn="0"/>
            </w:pPr>
            <w:r>
              <w:t xml:space="preserve">May </w:t>
            </w:r>
            <w:r w:rsidR="00757498">
              <w:t>2021</w:t>
            </w:r>
          </w:p>
        </w:tc>
      </w:tr>
    </w:tbl>
    <w:p w14:paraId="600E32D6" w14:textId="77777777" w:rsidR="00BA6FF1" w:rsidRDefault="00BA6FF1" w:rsidP="00F8404D">
      <w:r>
        <w:br w:type="page"/>
      </w:r>
    </w:p>
    <w:p w14:paraId="1BC129E4" w14:textId="77777777" w:rsidR="003E3D34" w:rsidRPr="009401F6" w:rsidRDefault="003E3D34" w:rsidP="00F8404D">
      <w:pPr>
        <w:sectPr w:rsidR="003E3D34" w:rsidRPr="009401F6" w:rsidSect="0074066C">
          <w:headerReference w:type="default" r:id="rId28"/>
          <w:footerReference w:type="default" r:id="rId29"/>
          <w:headerReference w:type="first" r:id="rId30"/>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6D12983B" w14:textId="77777777" w:rsidTr="00590816">
        <w:trPr>
          <w:trHeight w:hRule="exact" w:val="565"/>
          <w:jc w:val="center"/>
        </w:trPr>
        <w:tc>
          <w:tcPr>
            <w:tcW w:w="9145" w:type="dxa"/>
          </w:tcPr>
          <w:p w14:paraId="5C70C3C1" w14:textId="77777777" w:rsidR="00F8404D" w:rsidRPr="009401F6" w:rsidRDefault="00F8404D" w:rsidP="00590816">
            <w:pPr>
              <w:pStyle w:val="TGASignoff"/>
            </w:pPr>
            <w:r w:rsidRPr="009401F6">
              <w:lastRenderedPageBreak/>
              <w:t>Therapeutic Goods Administration</w:t>
            </w:r>
          </w:p>
        </w:tc>
      </w:tr>
      <w:tr w:rsidR="00F8404D" w:rsidRPr="009401F6" w14:paraId="6EE0E77D" w14:textId="77777777" w:rsidTr="00590816">
        <w:trPr>
          <w:trHeight w:val="963"/>
          <w:jc w:val="center"/>
        </w:trPr>
        <w:tc>
          <w:tcPr>
            <w:tcW w:w="9145" w:type="dxa"/>
            <w:tcMar>
              <w:top w:w="28" w:type="dxa"/>
            </w:tcMar>
          </w:tcPr>
          <w:p w14:paraId="7D66F675" w14:textId="77777777" w:rsidR="00F8404D" w:rsidRPr="009401F6" w:rsidRDefault="00F8404D" w:rsidP="00590816">
            <w:pPr>
              <w:pStyle w:val="Address"/>
              <w:jc w:val="center"/>
            </w:pPr>
            <w:r w:rsidRPr="009401F6">
              <w:t>PO Box 100 Woden ACT 2606 Australia</w:t>
            </w:r>
          </w:p>
          <w:p w14:paraId="7209DD6A" w14:textId="77777777" w:rsidR="00F8404D" w:rsidRPr="009401F6" w:rsidRDefault="00F8404D" w:rsidP="00590816">
            <w:pPr>
              <w:pStyle w:val="Address"/>
              <w:jc w:val="center"/>
            </w:pPr>
            <w:r w:rsidRPr="009401F6">
              <w:t xml:space="preserve">Email: </w:t>
            </w:r>
            <w:hyperlink r:id="rId31"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7F800F89" w14:textId="77777777" w:rsidR="00F8404D" w:rsidRPr="009401F6" w:rsidRDefault="007B23EE" w:rsidP="00590816">
            <w:pPr>
              <w:pStyle w:val="Address"/>
              <w:spacing w:line="260" w:lineRule="atLeast"/>
              <w:jc w:val="center"/>
              <w:rPr>
                <w:rStyle w:val="Hyperlink"/>
                <w:b/>
              </w:rPr>
            </w:pPr>
            <w:hyperlink r:id="rId32" w:history="1">
              <w:r w:rsidR="009401F6" w:rsidRPr="009401F6">
                <w:rPr>
                  <w:rStyle w:val="Hyperlink"/>
                  <w:b/>
                </w:rPr>
                <w:t>https://www.tga.gov.au</w:t>
              </w:r>
            </w:hyperlink>
          </w:p>
        </w:tc>
      </w:tr>
      <w:tr w:rsidR="00F8404D" w:rsidRPr="009401F6" w14:paraId="1B09C3C1" w14:textId="77777777" w:rsidTr="00590816">
        <w:trPr>
          <w:trHeight w:val="251"/>
          <w:jc w:val="center"/>
        </w:trPr>
        <w:tc>
          <w:tcPr>
            <w:tcW w:w="9145" w:type="dxa"/>
            <w:tcMar>
              <w:top w:w="28" w:type="dxa"/>
            </w:tcMar>
          </w:tcPr>
          <w:p w14:paraId="451D95D4" w14:textId="77777777" w:rsidR="00F8404D" w:rsidRPr="009401F6" w:rsidRDefault="00F8404D" w:rsidP="00590816">
            <w:pPr>
              <w:pStyle w:val="Address"/>
              <w:jc w:val="center"/>
            </w:pPr>
            <w:r w:rsidRPr="009401F6">
              <w:t>Reference/Publication #</w:t>
            </w:r>
          </w:p>
        </w:tc>
      </w:tr>
    </w:tbl>
    <w:p w14:paraId="60A77F81" w14:textId="77777777" w:rsidR="0084580B" w:rsidRPr="009401F6" w:rsidRDefault="0084580B" w:rsidP="00F8404D">
      <w:pPr>
        <w:pStyle w:val="Footer"/>
      </w:pPr>
    </w:p>
    <w:sectPr w:rsidR="0084580B" w:rsidRPr="009401F6" w:rsidSect="00F8404D">
      <w:headerReference w:type="first" r:id="rId33"/>
      <w:footerReference w:type="first" r:id="rId34"/>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3DBB" w14:textId="77777777" w:rsidR="003446AF" w:rsidRDefault="003446AF" w:rsidP="00C40A36">
      <w:pPr>
        <w:spacing w:after="0"/>
      </w:pPr>
      <w:r>
        <w:separator/>
      </w:r>
    </w:p>
    <w:p w14:paraId="5C32F630" w14:textId="77777777" w:rsidR="003446AF" w:rsidRDefault="003446AF"/>
  </w:endnote>
  <w:endnote w:type="continuationSeparator" w:id="0">
    <w:p w14:paraId="7CE40972" w14:textId="77777777" w:rsidR="003446AF" w:rsidRDefault="003446AF" w:rsidP="00C40A36">
      <w:pPr>
        <w:spacing w:after="0"/>
      </w:pPr>
      <w:r>
        <w:continuationSeparator/>
      </w:r>
    </w:p>
    <w:p w14:paraId="534B652E" w14:textId="77777777" w:rsidR="003446AF" w:rsidRDefault="00344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7AB9" w14:textId="77777777" w:rsidR="003446AF" w:rsidRDefault="003446AF"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446AF" w:rsidRPr="00257138" w14:paraId="611102DB" w14:textId="77777777" w:rsidTr="00A3654F">
      <w:trPr>
        <w:trHeight w:val="423"/>
      </w:trPr>
      <w:tc>
        <w:tcPr>
          <w:tcW w:w="4360" w:type="dxa"/>
          <w:tcBorders>
            <w:top w:val="single" w:sz="4" w:space="0" w:color="auto"/>
          </w:tcBorders>
        </w:tcPr>
        <w:p w14:paraId="6661BB16" w14:textId="77777777" w:rsidR="003446AF" w:rsidRDefault="003446AF" w:rsidP="008D4740">
          <w:pPr>
            <w:pStyle w:val="Footer"/>
          </w:pPr>
        </w:p>
        <w:p w14:paraId="4E531774" w14:textId="77777777" w:rsidR="003446AF" w:rsidRPr="00257138" w:rsidRDefault="003446AF"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64B79C86" w14:textId="77777777" w:rsidR="003446AF" w:rsidRDefault="003446AF" w:rsidP="008D4740">
              <w:pPr>
                <w:pStyle w:val="Footer"/>
                <w:jc w:val="right"/>
              </w:pPr>
            </w:p>
            <w:p w14:paraId="72FCA348" w14:textId="653985D7" w:rsidR="003446AF" w:rsidRPr="00257138" w:rsidRDefault="003446AF"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22</w:t>
                </w:r>
              </w:fldSimple>
            </w:p>
          </w:sdtContent>
        </w:sdt>
      </w:tc>
    </w:tr>
    <w:tr w:rsidR="003446AF" w:rsidRPr="00257138" w14:paraId="23A2D058" w14:textId="77777777" w:rsidTr="00A3654F">
      <w:trPr>
        <w:trHeight w:val="263"/>
      </w:trPr>
      <w:tc>
        <w:tcPr>
          <w:tcW w:w="4360" w:type="dxa"/>
        </w:tcPr>
        <w:p w14:paraId="64A77595" w14:textId="77777777" w:rsidR="003446AF" w:rsidRPr="00257138" w:rsidRDefault="003446AF" w:rsidP="008D4740">
          <w:pPr>
            <w:pStyle w:val="Footer"/>
          </w:pPr>
          <w:r w:rsidRPr="00257138">
            <w:t xml:space="preserve">V1.0 </w:t>
          </w:r>
          <w:r>
            <w:t>Month</w:t>
          </w:r>
          <w:r w:rsidRPr="00257138">
            <w:t xml:space="preserve"> 201</w:t>
          </w:r>
          <w:r>
            <w:t>2</w:t>
          </w:r>
        </w:p>
      </w:tc>
      <w:tc>
        <w:tcPr>
          <w:tcW w:w="4360" w:type="dxa"/>
        </w:tcPr>
        <w:p w14:paraId="0756AFCC" w14:textId="77777777" w:rsidR="003446AF" w:rsidRPr="00257138" w:rsidRDefault="003446AF" w:rsidP="008D4740">
          <w:pPr>
            <w:pStyle w:val="Footer"/>
            <w:jc w:val="right"/>
          </w:pPr>
        </w:p>
      </w:tc>
    </w:tr>
  </w:tbl>
  <w:p w14:paraId="381F9264" w14:textId="77777777" w:rsidR="003446AF" w:rsidRPr="00826007" w:rsidRDefault="003446AF"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CD00" w14:textId="77777777" w:rsidR="003446AF" w:rsidRDefault="003446AF"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3446AF" w:rsidRPr="00257138" w14:paraId="554593C3" w14:textId="77777777" w:rsidTr="00EE1482">
      <w:trPr>
        <w:trHeight w:val="423"/>
      </w:trPr>
      <w:tc>
        <w:tcPr>
          <w:tcW w:w="7479" w:type="dxa"/>
        </w:tcPr>
        <w:p w14:paraId="7D185FD9" w14:textId="360494E4" w:rsidR="003446AF" w:rsidRPr="00257138" w:rsidRDefault="003446AF" w:rsidP="00D101FC">
          <w:pPr>
            <w:pStyle w:val="Footer"/>
            <w:spacing w:before="120" w:after="120"/>
          </w:pPr>
          <w:r w:rsidRPr="00C9369C">
            <w:t>ARGB Appendix 11 - Guidance on TGO 107: Standards for Biologicals – Labelling Requirements</w:t>
          </w:r>
          <w:r w:rsidR="007A79AB">
            <w:br/>
            <w:t xml:space="preserve">V1.0, May </w:t>
          </w:r>
          <w:r>
            <w:t>2021</w:t>
          </w:r>
        </w:p>
      </w:tc>
      <w:tc>
        <w:tcPr>
          <w:tcW w:w="1241" w:type="dxa"/>
        </w:tcPr>
        <w:sdt>
          <w:sdtPr>
            <w:id w:val="3702141"/>
            <w:docPartObj>
              <w:docPartGallery w:val="Page Numbers (Top of Page)"/>
              <w:docPartUnique/>
            </w:docPartObj>
          </w:sdtPr>
          <w:sdtEndPr/>
          <w:sdtContent>
            <w:p w14:paraId="2B221327" w14:textId="7316E460" w:rsidR="003446AF" w:rsidRPr="00257138" w:rsidRDefault="003446AF" w:rsidP="00EE1482">
              <w:pPr>
                <w:pStyle w:val="Footer"/>
                <w:spacing w:before="120" w:after="120"/>
                <w:jc w:val="right"/>
              </w:pPr>
              <w:r w:rsidRPr="00257138">
                <w:t xml:space="preserve">Page </w:t>
              </w:r>
              <w:r>
                <w:fldChar w:fldCharType="begin"/>
              </w:r>
              <w:r>
                <w:instrText xml:space="preserve"> PAGE </w:instrText>
              </w:r>
              <w:r>
                <w:fldChar w:fldCharType="separate"/>
              </w:r>
              <w:r w:rsidR="007B23EE">
                <w:rPr>
                  <w:noProof/>
                </w:rPr>
                <w:t>19</w:t>
              </w:r>
              <w:r>
                <w:rPr>
                  <w:noProof/>
                </w:rPr>
                <w:fldChar w:fldCharType="end"/>
              </w:r>
              <w:r w:rsidRPr="00257138">
                <w:t xml:space="preserve"> of </w:t>
              </w:r>
              <w:fldSimple w:instr=" NUMPAGES  ">
                <w:r w:rsidR="007B23EE">
                  <w:rPr>
                    <w:noProof/>
                  </w:rPr>
                  <w:t>20</w:t>
                </w:r>
              </w:fldSimple>
            </w:p>
          </w:sdtContent>
        </w:sdt>
      </w:tc>
    </w:tr>
  </w:tbl>
  <w:p w14:paraId="69427C73" w14:textId="77777777" w:rsidR="003446AF" w:rsidRPr="00826007" w:rsidRDefault="003446AF"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D8FD" w14:textId="77777777" w:rsidR="003446AF" w:rsidRPr="00F8404D" w:rsidRDefault="003446AF"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46C9" w14:textId="77777777" w:rsidR="003446AF" w:rsidRDefault="003446AF" w:rsidP="00FE1941">
      <w:pPr>
        <w:spacing w:after="0"/>
      </w:pPr>
      <w:r>
        <w:separator/>
      </w:r>
    </w:p>
  </w:footnote>
  <w:footnote w:type="continuationSeparator" w:id="0">
    <w:p w14:paraId="6731435C" w14:textId="77777777" w:rsidR="003446AF" w:rsidRDefault="003446AF" w:rsidP="00C40A36">
      <w:pPr>
        <w:spacing w:after="0"/>
      </w:pPr>
      <w:r>
        <w:continuationSeparator/>
      </w:r>
    </w:p>
    <w:p w14:paraId="67F2178E" w14:textId="77777777" w:rsidR="003446AF" w:rsidRDefault="003446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FAB83" w14:textId="77777777" w:rsidR="003446AF" w:rsidRPr="00920FF4" w:rsidRDefault="003446AF"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3039" w14:textId="77777777" w:rsidR="003446AF" w:rsidRPr="00E32326" w:rsidRDefault="003446AF" w:rsidP="00F202AB">
    <w:r w:rsidRPr="00F3255D">
      <w:rPr>
        <w:noProof/>
        <w:lang w:eastAsia="en-AU"/>
      </w:rPr>
      <w:drawing>
        <wp:anchor distT="0" distB="0" distL="114300" distR="114300" simplePos="0" relativeHeight="251659264" behindDoc="0" locked="0" layoutInCell="1" allowOverlap="1" wp14:anchorId="74BBDAD5" wp14:editId="65C722F9">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446AF" w:rsidRPr="00FF7B50" w14:paraId="222FE02A" w14:textId="77777777" w:rsidTr="00590816">
      <w:trPr>
        <w:trHeight w:hRule="exact" w:val="8845"/>
      </w:trPr>
      <w:tc>
        <w:tcPr>
          <w:tcW w:w="11964" w:type="dxa"/>
        </w:tcPr>
        <w:p w14:paraId="520EF092" w14:textId="77777777" w:rsidR="003446AF" w:rsidRPr="00FF7B50" w:rsidRDefault="007B23EE" w:rsidP="00AE0320">
          <w:pPr>
            <w:pStyle w:val="Header"/>
            <w:ind w:left="-57"/>
            <w:jc w:val="left"/>
            <w:rPr>
              <w:noProof/>
              <w:lang w:eastAsia="en-AU"/>
            </w:rPr>
          </w:pPr>
          <w:sdt>
            <w:sdtPr>
              <w:rPr>
                <w:noProof/>
                <w:lang w:eastAsia="en-AU"/>
              </w:rPr>
              <w:id w:val="3702145"/>
              <w:showingPlcHdr/>
              <w:picture/>
            </w:sdtPr>
            <w:sdtEndPr/>
            <w:sdtContent>
              <w:r w:rsidR="003446AF" w:rsidRPr="00FF7B50">
                <w:rPr>
                  <w:noProof/>
                  <w:lang w:eastAsia="en-AU"/>
                </w:rPr>
                <w:drawing>
                  <wp:inline distT="0" distB="0" distL="0" distR="0" wp14:anchorId="2395A591" wp14:editId="3EFD6FDC">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21B77DE8" w14:textId="77777777" w:rsidR="003446AF" w:rsidRPr="00E32326" w:rsidRDefault="003446AF" w:rsidP="00F202AB">
    <w:r>
      <w:rPr>
        <w:noProof/>
        <w:lang w:eastAsia="en-AU"/>
      </w:rPr>
      <w:drawing>
        <wp:anchor distT="0" distB="0" distL="114300" distR="114300" simplePos="0" relativeHeight="251657216" behindDoc="0" locked="0" layoutInCell="0" allowOverlap="1" wp14:anchorId="1BB93001" wp14:editId="2A734B1D">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43B0" w14:textId="77777777" w:rsidR="003446AF" w:rsidRPr="00920FF4" w:rsidRDefault="003446AF"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DA72" w14:textId="77777777" w:rsidR="003446AF" w:rsidRPr="00920FF4" w:rsidRDefault="003446AF"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C868" w14:textId="77777777" w:rsidR="003446AF" w:rsidRPr="009401F6" w:rsidRDefault="003446AF" w:rsidP="0047772E"/>
  <w:p w14:paraId="7A4E0EA0" w14:textId="77777777" w:rsidR="003446AF" w:rsidRPr="002B0C2E" w:rsidRDefault="003446AF"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BEE"/>
    <w:multiLevelType w:val="hybridMultilevel"/>
    <w:tmpl w:val="06D0DE62"/>
    <w:lvl w:ilvl="0" w:tplc="E7FC2A50">
      <w:start w:val="1"/>
      <w:numFmt w:val="lowerLetter"/>
      <w:lvlText w:val="(%1)"/>
      <w:lvlJc w:val="left"/>
      <w:pPr>
        <w:ind w:left="2268" w:hanging="360"/>
      </w:pPr>
      <w:rPr>
        <w:rFonts w:hint="default"/>
      </w:rPr>
    </w:lvl>
    <w:lvl w:ilvl="1" w:tplc="0C090019" w:tentative="1">
      <w:start w:val="1"/>
      <w:numFmt w:val="lowerLetter"/>
      <w:lvlText w:val="%2."/>
      <w:lvlJc w:val="left"/>
      <w:pPr>
        <w:ind w:left="2988" w:hanging="360"/>
      </w:pPr>
    </w:lvl>
    <w:lvl w:ilvl="2" w:tplc="0C09001B" w:tentative="1">
      <w:start w:val="1"/>
      <w:numFmt w:val="lowerRoman"/>
      <w:lvlText w:val="%3."/>
      <w:lvlJc w:val="right"/>
      <w:pPr>
        <w:ind w:left="3708" w:hanging="180"/>
      </w:pPr>
    </w:lvl>
    <w:lvl w:ilvl="3" w:tplc="0C09000F" w:tentative="1">
      <w:start w:val="1"/>
      <w:numFmt w:val="decimal"/>
      <w:lvlText w:val="%4."/>
      <w:lvlJc w:val="left"/>
      <w:pPr>
        <w:ind w:left="4428" w:hanging="360"/>
      </w:pPr>
    </w:lvl>
    <w:lvl w:ilvl="4" w:tplc="0C090019" w:tentative="1">
      <w:start w:val="1"/>
      <w:numFmt w:val="lowerLetter"/>
      <w:lvlText w:val="%5."/>
      <w:lvlJc w:val="left"/>
      <w:pPr>
        <w:ind w:left="5148" w:hanging="360"/>
      </w:pPr>
    </w:lvl>
    <w:lvl w:ilvl="5" w:tplc="0C09001B" w:tentative="1">
      <w:start w:val="1"/>
      <w:numFmt w:val="lowerRoman"/>
      <w:lvlText w:val="%6."/>
      <w:lvlJc w:val="right"/>
      <w:pPr>
        <w:ind w:left="5868" w:hanging="180"/>
      </w:pPr>
    </w:lvl>
    <w:lvl w:ilvl="6" w:tplc="0C09000F" w:tentative="1">
      <w:start w:val="1"/>
      <w:numFmt w:val="decimal"/>
      <w:lvlText w:val="%7."/>
      <w:lvlJc w:val="left"/>
      <w:pPr>
        <w:ind w:left="6588" w:hanging="360"/>
      </w:pPr>
    </w:lvl>
    <w:lvl w:ilvl="7" w:tplc="0C090019" w:tentative="1">
      <w:start w:val="1"/>
      <w:numFmt w:val="lowerLetter"/>
      <w:lvlText w:val="%8."/>
      <w:lvlJc w:val="left"/>
      <w:pPr>
        <w:ind w:left="7308" w:hanging="360"/>
      </w:pPr>
    </w:lvl>
    <w:lvl w:ilvl="8" w:tplc="0C09001B" w:tentative="1">
      <w:start w:val="1"/>
      <w:numFmt w:val="lowerRoman"/>
      <w:lvlText w:val="%9."/>
      <w:lvlJc w:val="right"/>
      <w:pPr>
        <w:ind w:left="8028" w:hanging="180"/>
      </w:pPr>
    </w:lvl>
  </w:abstractNum>
  <w:abstractNum w:abstractNumId="1" w15:restartNumberingAfterBreak="0">
    <w:nsid w:val="0B0E5AEF"/>
    <w:multiLevelType w:val="hybridMultilevel"/>
    <w:tmpl w:val="B2F602DC"/>
    <w:lvl w:ilvl="0" w:tplc="443C1FA0">
      <w:start w:val="1"/>
      <w:numFmt w:val="lowerRoman"/>
      <w:lvlText w:val="(%1)"/>
      <w:lvlJc w:val="left"/>
      <w:pPr>
        <w:ind w:left="1352" w:hanging="24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82206D"/>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 w15:restartNumberingAfterBreak="0">
    <w:nsid w:val="10053F11"/>
    <w:multiLevelType w:val="multilevel"/>
    <w:tmpl w:val="E2043288"/>
    <w:styleLink w:val="NumberBullet"/>
    <w:lvl w:ilvl="0">
      <w:start w:val="1"/>
      <w:numFmt w:val="decimal"/>
      <w:pStyle w:val="Numberbullet0"/>
      <w:lvlText w:val="(%1)"/>
      <w:lvlJc w:val="left"/>
      <w:pPr>
        <w:ind w:left="425" w:hanging="425"/>
      </w:pPr>
      <w:rPr>
        <w:rFonts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0E6787C"/>
    <w:multiLevelType w:val="hybridMultilevel"/>
    <w:tmpl w:val="1BC22BA4"/>
    <w:lvl w:ilvl="0" w:tplc="65F84268">
      <w:start w:val="1"/>
      <w:numFmt w:val="lowerLetter"/>
      <w:lvlText w:val="(%1)"/>
      <w:lvlJc w:val="left"/>
      <w:pPr>
        <w:ind w:left="948" w:hanging="360"/>
      </w:pPr>
      <w:rPr>
        <w:rFonts w:hint="default"/>
      </w:rPr>
    </w:lvl>
    <w:lvl w:ilvl="1" w:tplc="0C090019" w:tentative="1">
      <w:start w:val="1"/>
      <w:numFmt w:val="lowerLetter"/>
      <w:lvlText w:val="%2."/>
      <w:lvlJc w:val="left"/>
      <w:pPr>
        <w:ind w:left="1668" w:hanging="360"/>
      </w:pPr>
    </w:lvl>
    <w:lvl w:ilvl="2" w:tplc="0C09001B" w:tentative="1">
      <w:start w:val="1"/>
      <w:numFmt w:val="lowerRoman"/>
      <w:lvlText w:val="%3."/>
      <w:lvlJc w:val="right"/>
      <w:pPr>
        <w:ind w:left="2388" w:hanging="180"/>
      </w:pPr>
    </w:lvl>
    <w:lvl w:ilvl="3" w:tplc="0C09000F" w:tentative="1">
      <w:start w:val="1"/>
      <w:numFmt w:val="decimal"/>
      <w:lvlText w:val="%4."/>
      <w:lvlJc w:val="left"/>
      <w:pPr>
        <w:ind w:left="3108" w:hanging="360"/>
      </w:pPr>
    </w:lvl>
    <w:lvl w:ilvl="4" w:tplc="0C090019" w:tentative="1">
      <w:start w:val="1"/>
      <w:numFmt w:val="lowerLetter"/>
      <w:lvlText w:val="%5."/>
      <w:lvlJc w:val="left"/>
      <w:pPr>
        <w:ind w:left="3828" w:hanging="360"/>
      </w:pPr>
    </w:lvl>
    <w:lvl w:ilvl="5" w:tplc="0C09001B" w:tentative="1">
      <w:start w:val="1"/>
      <w:numFmt w:val="lowerRoman"/>
      <w:lvlText w:val="%6."/>
      <w:lvlJc w:val="right"/>
      <w:pPr>
        <w:ind w:left="4548" w:hanging="180"/>
      </w:pPr>
    </w:lvl>
    <w:lvl w:ilvl="6" w:tplc="0C09000F" w:tentative="1">
      <w:start w:val="1"/>
      <w:numFmt w:val="decimal"/>
      <w:lvlText w:val="%7."/>
      <w:lvlJc w:val="left"/>
      <w:pPr>
        <w:ind w:left="5268" w:hanging="360"/>
      </w:pPr>
    </w:lvl>
    <w:lvl w:ilvl="7" w:tplc="0C090019" w:tentative="1">
      <w:start w:val="1"/>
      <w:numFmt w:val="lowerLetter"/>
      <w:lvlText w:val="%8."/>
      <w:lvlJc w:val="left"/>
      <w:pPr>
        <w:ind w:left="5988" w:hanging="360"/>
      </w:pPr>
    </w:lvl>
    <w:lvl w:ilvl="8" w:tplc="0C09001B" w:tentative="1">
      <w:start w:val="1"/>
      <w:numFmt w:val="lowerRoman"/>
      <w:lvlText w:val="%9."/>
      <w:lvlJc w:val="right"/>
      <w:pPr>
        <w:ind w:left="6708" w:hanging="180"/>
      </w:pPr>
    </w:lvl>
  </w:abstractNum>
  <w:abstractNum w:abstractNumId="5"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BA6F7A"/>
    <w:multiLevelType w:val="hybridMultilevel"/>
    <w:tmpl w:val="09AC5E40"/>
    <w:lvl w:ilvl="0" w:tplc="CECCEBEA">
      <w:start w:val="1"/>
      <w:numFmt w:val="lowerRoman"/>
      <w:lvlText w:val="(%1)"/>
      <w:lvlJc w:val="left"/>
      <w:pPr>
        <w:ind w:left="1733" w:hanging="720"/>
      </w:pPr>
      <w:rPr>
        <w:rFonts w:hint="default"/>
      </w:rPr>
    </w:lvl>
    <w:lvl w:ilvl="1" w:tplc="0C090019" w:tentative="1">
      <w:start w:val="1"/>
      <w:numFmt w:val="lowerLetter"/>
      <w:lvlText w:val="%2."/>
      <w:lvlJc w:val="left"/>
      <w:pPr>
        <w:ind w:left="2093" w:hanging="360"/>
      </w:pPr>
    </w:lvl>
    <w:lvl w:ilvl="2" w:tplc="0C09001B" w:tentative="1">
      <w:start w:val="1"/>
      <w:numFmt w:val="lowerRoman"/>
      <w:lvlText w:val="%3."/>
      <w:lvlJc w:val="right"/>
      <w:pPr>
        <w:ind w:left="2813" w:hanging="180"/>
      </w:pPr>
    </w:lvl>
    <w:lvl w:ilvl="3" w:tplc="0C09000F" w:tentative="1">
      <w:start w:val="1"/>
      <w:numFmt w:val="decimal"/>
      <w:lvlText w:val="%4."/>
      <w:lvlJc w:val="left"/>
      <w:pPr>
        <w:ind w:left="3533" w:hanging="360"/>
      </w:pPr>
    </w:lvl>
    <w:lvl w:ilvl="4" w:tplc="0C090019" w:tentative="1">
      <w:start w:val="1"/>
      <w:numFmt w:val="lowerLetter"/>
      <w:lvlText w:val="%5."/>
      <w:lvlJc w:val="left"/>
      <w:pPr>
        <w:ind w:left="4253" w:hanging="360"/>
      </w:pPr>
    </w:lvl>
    <w:lvl w:ilvl="5" w:tplc="0C09001B" w:tentative="1">
      <w:start w:val="1"/>
      <w:numFmt w:val="lowerRoman"/>
      <w:lvlText w:val="%6."/>
      <w:lvlJc w:val="right"/>
      <w:pPr>
        <w:ind w:left="4973" w:hanging="180"/>
      </w:pPr>
    </w:lvl>
    <w:lvl w:ilvl="6" w:tplc="0C09000F" w:tentative="1">
      <w:start w:val="1"/>
      <w:numFmt w:val="decimal"/>
      <w:lvlText w:val="%7."/>
      <w:lvlJc w:val="left"/>
      <w:pPr>
        <w:ind w:left="5693" w:hanging="360"/>
      </w:pPr>
    </w:lvl>
    <w:lvl w:ilvl="7" w:tplc="0C090019" w:tentative="1">
      <w:start w:val="1"/>
      <w:numFmt w:val="lowerLetter"/>
      <w:lvlText w:val="%8."/>
      <w:lvlJc w:val="left"/>
      <w:pPr>
        <w:ind w:left="6413" w:hanging="360"/>
      </w:pPr>
    </w:lvl>
    <w:lvl w:ilvl="8" w:tplc="0C09001B" w:tentative="1">
      <w:start w:val="1"/>
      <w:numFmt w:val="lowerRoman"/>
      <w:lvlText w:val="%9."/>
      <w:lvlJc w:val="right"/>
      <w:pPr>
        <w:ind w:left="7133" w:hanging="180"/>
      </w:pPr>
    </w:lvl>
  </w:abstractNum>
  <w:abstractNum w:abstractNumId="7" w15:restartNumberingAfterBreak="0">
    <w:nsid w:val="17C92029"/>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02322F"/>
    <w:multiLevelType w:val="hybridMultilevel"/>
    <w:tmpl w:val="1BC22BA4"/>
    <w:lvl w:ilvl="0" w:tplc="65F84268">
      <w:start w:val="1"/>
      <w:numFmt w:val="lowerLetter"/>
      <w:lvlText w:val="(%1)"/>
      <w:lvlJc w:val="left"/>
      <w:pPr>
        <w:ind w:left="948" w:hanging="360"/>
      </w:pPr>
      <w:rPr>
        <w:rFonts w:hint="default"/>
      </w:rPr>
    </w:lvl>
    <w:lvl w:ilvl="1" w:tplc="0C090019" w:tentative="1">
      <w:start w:val="1"/>
      <w:numFmt w:val="lowerLetter"/>
      <w:lvlText w:val="%2."/>
      <w:lvlJc w:val="left"/>
      <w:pPr>
        <w:ind w:left="1668" w:hanging="360"/>
      </w:pPr>
    </w:lvl>
    <w:lvl w:ilvl="2" w:tplc="0C09001B" w:tentative="1">
      <w:start w:val="1"/>
      <w:numFmt w:val="lowerRoman"/>
      <w:lvlText w:val="%3."/>
      <w:lvlJc w:val="right"/>
      <w:pPr>
        <w:ind w:left="2388" w:hanging="180"/>
      </w:pPr>
    </w:lvl>
    <w:lvl w:ilvl="3" w:tplc="0C09000F" w:tentative="1">
      <w:start w:val="1"/>
      <w:numFmt w:val="decimal"/>
      <w:lvlText w:val="%4."/>
      <w:lvlJc w:val="left"/>
      <w:pPr>
        <w:ind w:left="3108" w:hanging="360"/>
      </w:pPr>
    </w:lvl>
    <w:lvl w:ilvl="4" w:tplc="0C090019" w:tentative="1">
      <w:start w:val="1"/>
      <w:numFmt w:val="lowerLetter"/>
      <w:lvlText w:val="%5."/>
      <w:lvlJc w:val="left"/>
      <w:pPr>
        <w:ind w:left="3828" w:hanging="360"/>
      </w:pPr>
    </w:lvl>
    <w:lvl w:ilvl="5" w:tplc="0C09001B" w:tentative="1">
      <w:start w:val="1"/>
      <w:numFmt w:val="lowerRoman"/>
      <w:lvlText w:val="%6."/>
      <w:lvlJc w:val="right"/>
      <w:pPr>
        <w:ind w:left="4548" w:hanging="180"/>
      </w:pPr>
    </w:lvl>
    <w:lvl w:ilvl="6" w:tplc="0C09000F" w:tentative="1">
      <w:start w:val="1"/>
      <w:numFmt w:val="decimal"/>
      <w:lvlText w:val="%7."/>
      <w:lvlJc w:val="left"/>
      <w:pPr>
        <w:ind w:left="5268" w:hanging="360"/>
      </w:pPr>
    </w:lvl>
    <w:lvl w:ilvl="7" w:tplc="0C090019" w:tentative="1">
      <w:start w:val="1"/>
      <w:numFmt w:val="lowerLetter"/>
      <w:lvlText w:val="%8."/>
      <w:lvlJc w:val="left"/>
      <w:pPr>
        <w:ind w:left="5988" w:hanging="360"/>
      </w:pPr>
    </w:lvl>
    <w:lvl w:ilvl="8" w:tplc="0C09001B" w:tentative="1">
      <w:start w:val="1"/>
      <w:numFmt w:val="lowerRoman"/>
      <w:lvlText w:val="%9."/>
      <w:lvlJc w:val="right"/>
      <w:pPr>
        <w:ind w:left="6708" w:hanging="180"/>
      </w:pPr>
    </w:lvl>
  </w:abstractNum>
  <w:abstractNum w:abstractNumId="9" w15:restartNumberingAfterBreak="0">
    <w:nsid w:val="199A70A8"/>
    <w:multiLevelType w:val="hybridMultilevel"/>
    <w:tmpl w:val="ACEA345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0F54A6"/>
    <w:multiLevelType w:val="hybridMultilevel"/>
    <w:tmpl w:val="64F8E800"/>
    <w:lvl w:ilvl="0" w:tplc="24729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01CFB"/>
    <w:multiLevelType w:val="hybridMultilevel"/>
    <w:tmpl w:val="FD6018FC"/>
    <w:lvl w:ilvl="0" w:tplc="576C5846">
      <w:start w:val="1"/>
      <w:numFmt w:val="lowerLetter"/>
      <w:lvlText w:val="(%1)"/>
      <w:lvlJc w:val="left"/>
      <w:pPr>
        <w:ind w:left="956" w:hanging="360"/>
      </w:pPr>
      <w:rPr>
        <w:rFonts w:hint="default"/>
      </w:rPr>
    </w:lvl>
    <w:lvl w:ilvl="1" w:tplc="0C090019" w:tentative="1">
      <w:start w:val="1"/>
      <w:numFmt w:val="lowerLetter"/>
      <w:lvlText w:val="%2."/>
      <w:lvlJc w:val="left"/>
      <w:pPr>
        <w:ind w:left="1676" w:hanging="360"/>
      </w:pPr>
    </w:lvl>
    <w:lvl w:ilvl="2" w:tplc="0C09001B" w:tentative="1">
      <w:start w:val="1"/>
      <w:numFmt w:val="lowerRoman"/>
      <w:lvlText w:val="%3."/>
      <w:lvlJc w:val="right"/>
      <w:pPr>
        <w:ind w:left="2396" w:hanging="180"/>
      </w:pPr>
    </w:lvl>
    <w:lvl w:ilvl="3" w:tplc="0C09000F" w:tentative="1">
      <w:start w:val="1"/>
      <w:numFmt w:val="decimal"/>
      <w:lvlText w:val="%4."/>
      <w:lvlJc w:val="left"/>
      <w:pPr>
        <w:ind w:left="3116" w:hanging="360"/>
      </w:pPr>
    </w:lvl>
    <w:lvl w:ilvl="4" w:tplc="0C090019" w:tentative="1">
      <w:start w:val="1"/>
      <w:numFmt w:val="lowerLetter"/>
      <w:lvlText w:val="%5."/>
      <w:lvlJc w:val="left"/>
      <w:pPr>
        <w:ind w:left="3836" w:hanging="360"/>
      </w:pPr>
    </w:lvl>
    <w:lvl w:ilvl="5" w:tplc="0C09001B" w:tentative="1">
      <w:start w:val="1"/>
      <w:numFmt w:val="lowerRoman"/>
      <w:lvlText w:val="%6."/>
      <w:lvlJc w:val="right"/>
      <w:pPr>
        <w:ind w:left="4556" w:hanging="180"/>
      </w:pPr>
    </w:lvl>
    <w:lvl w:ilvl="6" w:tplc="0C09000F" w:tentative="1">
      <w:start w:val="1"/>
      <w:numFmt w:val="decimal"/>
      <w:lvlText w:val="%7."/>
      <w:lvlJc w:val="left"/>
      <w:pPr>
        <w:ind w:left="5276" w:hanging="360"/>
      </w:pPr>
    </w:lvl>
    <w:lvl w:ilvl="7" w:tplc="0C090019" w:tentative="1">
      <w:start w:val="1"/>
      <w:numFmt w:val="lowerLetter"/>
      <w:lvlText w:val="%8."/>
      <w:lvlJc w:val="left"/>
      <w:pPr>
        <w:ind w:left="5996" w:hanging="360"/>
      </w:pPr>
    </w:lvl>
    <w:lvl w:ilvl="8" w:tplc="0C09001B" w:tentative="1">
      <w:start w:val="1"/>
      <w:numFmt w:val="lowerRoman"/>
      <w:lvlText w:val="%9."/>
      <w:lvlJc w:val="right"/>
      <w:pPr>
        <w:ind w:left="6716" w:hanging="180"/>
      </w:pPr>
    </w:lvl>
  </w:abstractNum>
  <w:abstractNum w:abstractNumId="12" w15:restartNumberingAfterBreak="0">
    <w:nsid w:val="2546228E"/>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29043BD8"/>
    <w:multiLevelType w:val="hybridMultilevel"/>
    <w:tmpl w:val="792A9F00"/>
    <w:lvl w:ilvl="0" w:tplc="0B2AC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3B2A1B"/>
    <w:multiLevelType w:val="hybridMultilevel"/>
    <w:tmpl w:val="74E859C0"/>
    <w:lvl w:ilvl="0" w:tplc="E9F4D5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369E0261"/>
    <w:multiLevelType w:val="hybridMultilevel"/>
    <w:tmpl w:val="17E64EBC"/>
    <w:lvl w:ilvl="0" w:tplc="56F20E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C84F5F"/>
    <w:multiLevelType w:val="hybridMultilevel"/>
    <w:tmpl w:val="DEE46844"/>
    <w:lvl w:ilvl="0" w:tplc="5CA20EBE">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8" w15:restartNumberingAfterBreak="0">
    <w:nsid w:val="39787042"/>
    <w:multiLevelType w:val="hybridMultilevel"/>
    <w:tmpl w:val="D6646B28"/>
    <w:lvl w:ilvl="0" w:tplc="8006D5B4">
      <w:start w:val="1"/>
      <w:numFmt w:val="lowerRoman"/>
      <w:lvlText w:val="(%1)"/>
      <w:lvlJc w:val="left"/>
      <w:pPr>
        <w:ind w:left="1736" w:hanging="720"/>
      </w:pPr>
      <w:rPr>
        <w:rFonts w:hint="default"/>
      </w:rPr>
    </w:lvl>
    <w:lvl w:ilvl="1" w:tplc="0C090019" w:tentative="1">
      <w:start w:val="1"/>
      <w:numFmt w:val="lowerLetter"/>
      <w:lvlText w:val="%2."/>
      <w:lvlJc w:val="left"/>
      <w:pPr>
        <w:ind w:left="2096" w:hanging="360"/>
      </w:pPr>
    </w:lvl>
    <w:lvl w:ilvl="2" w:tplc="0C09001B" w:tentative="1">
      <w:start w:val="1"/>
      <w:numFmt w:val="lowerRoman"/>
      <w:lvlText w:val="%3."/>
      <w:lvlJc w:val="right"/>
      <w:pPr>
        <w:ind w:left="2816" w:hanging="180"/>
      </w:pPr>
    </w:lvl>
    <w:lvl w:ilvl="3" w:tplc="0C09000F" w:tentative="1">
      <w:start w:val="1"/>
      <w:numFmt w:val="decimal"/>
      <w:lvlText w:val="%4."/>
      <w:lvlJc w:val="left"/>
      <w:pPr>
        <w:ind w:left="3536" w:hanging="360"/>
      </w:pPr>
    </w:lvl>
    <w:lvl w:ilvl="4" w:tplc="0C090019" w:tentative="1">
      <w:start w:val="1"/>
      <w:numFmt w:val="lowerLetter"/>
      <w:lvlText w:val="%5."/>
      <w:lvlJc w:val="left"/>
      <w:pPr>
        <w:ind w:left="4256" w:hanging="360"/>
      </w:pPr>
    </w:lvl>
    <w:lvl w:ilvl="5" w:tplc="0C09001B" w:tentative="1">
      <w:start w:val="1"/>
      <w:numFmt w:val="lowerRoman"/>
      <w:lvlText w:val="%6."/>
      <w:lvlJc w:val="right"/>
      <w:pPr>
        <w:ind w:left="4976" w:hanging="180"/>
      </w:pPr>
    </w:lvl>
    <w:lvl w:ilvl="6" w:tplc="0C09000F" w:tentative="1">
      <w:start w:val="1"/>
      <w:numFmt w:val="decimal"/>
      <w:lvlText w:val="%7."/>
      <w:lvlJc w:val="left"/>
      <w:pPr>
        <w:ind w:left="5696" w:hanging="360"/>
      </w:pPr>
    </w:lvl>
    <w:lvl w:ilvl="7" w:tplc="0C090019" w:tentative="1">
      <w:start w:val="1"/>
      <w:numFmt w:val="lowerLetter"/>
      <w:lvlText w:val="%8."/>
      <w:lvlJc w:val="left"/>
      <w:pPr>
        <w:ind w:left="6416" w:hanging="360"/>
      </w:pPr>
    </w:lvl>
    <w:lvl w:ilvl="8" w:tplc="0C09001B" w:tentative="1">
      <w:start w:val="1"/>
      <w:numFmt w:val="lowerRoman"/>
      <w:lvlText w:val="%9."/>
      <w:lvlJc w:val="right"/>
      <w:pPr>
        <w:ind w:left="7136" w:hanging="180"/>
      </w:pPr>
    </w:lvl>
  </w:abstractNum>
  <w:abstractNum w:abstractNumId="19" w15:restartNumberingAfterBreak="0">
    <w:nsid w:val="3E3653E3"/>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FB4E2B"/>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4569219C"/>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2" w15:restartNumberingAfterBreak="0">
    <w:nsid w:val="47FF409F"/>
    <w:multiLevelType w:val="hybridMultilevel"/>
    <w:tmpl w:val="50649646"/>
    <w:lvl w:ilvl="0" w:tplc="2B6A0050">
      <w:start w:val="1"/>
      <w:numFmt w:val="lowerRoman"/>
      <w:lvlText w:val="(%1)"/>
      <w:lvlJc w:val="left"/>
      <w:pPr>
        <w:ind w:left="1736" w:hanging="720"/>
      </w:pPr>
      <w:rPr>
        <w:rFonts w:hint="default"/>
      </w:rPr>
    </w:lvl>
    <w:lvl w:ilvl="1" w:tplc="0C090019" w:tentative="1">
      <w:start w:val="1"/>
      <w:numFmt w:val="lowerLetter"/>
      <w:lvlText w:val="%2."/>
      <w:lvlJc w:val="left"/>
      <w:pPr>
        <w:ind w:left="2096" w:hanging="360"/>
      </w:pPr>
    </w:lvl>
    <w:lvl w:ilvl="2" w:tplc="0C09001B" w:tentative="1">
      <w:start w:val="1"/>
      <w:numFmt w:val="lowerRoman"/>
      <w:lvlText w:val="%3."/>
      <w:lvlJc w:val="right"/>
      <w:pPr>
        <w:ind w:left="2816" w:hanging="180"/>
      </w:pPr>
    </w:lvl>
    <w:lvl w:ilvl="3" w:tplc="0C09000F" w:tentative="1">
      <w:start w:val="1"/>
      <w:numFmt w:val="decimal"/>
      <w:lvlText w:val="%4."/>
      <w:lvlJc w:val="left"/>
      <w:pPr>
        <w:ind w:left="3536" w:hanging="360"/>
      </w:pPr>
    </w:lvl>
    <w:lvl w:ilvl="4" w:tplc="0C090019" w:tentative="1">
      <w:start w:val="1"/>
      <w:numFmt w:val="lowerLetter"/>
      <w:lvlText w:val="%5."/>
      <w:lvlJc w:val="left"/>
      <w:pPr>
        <w:ind w:left="4256" w:hanging="360"/>
      </w:pPr>
    </w:lvl>
    <w:lvl w:ilvl="5" w:tplc="0C09001B" w:tentative="1">
      <w:start w:val="1"/>
      <w:numFmt w:val="lowerRoman"/>
      <w:lvlText w:val="%6."/>
      <w:lvlJc w:val="right"/>
      <w:pPr>
        <w:ind w:left="4976" w:hanging="180"/>
      </w:pPr>
    </w:lvl>
    <w:lvl w:ilvl="6" w:tplc="0C09000F" w:tentative="1">
      <w:start w:val="1"/>
      <w:numFmt w:val="decimal"/>
      <w:lvlText w:val="%7."/>
      <w:lvlJc w:val="left"/>
      <w:pPr>
        <w:ind w:left="5696" w:hanging="360"/>
      </w:pPr>
    </w:lvl>
    <w:lvl w:ilvl="7" w:tplc="0C090019" w:tentative="1">
      <w:start w:val="1"/>
      <w:numFmt w:val="lowerLetter"/>
      <w:lvlText w:val="%8."/>
      <w:lvlJc w:val="left"/>
      <w:pPr>
        <w:ind w:left="6416" w:hanging="360"/>
      </w:pPr>
    </w:lvl>
    <w:lvl w:ilvl="8" w:tplc="0C09001B" w:tentative="1">
      <w:start w:val="1"/>
      <w:numFmt w:val="lowerRoman"/>
      <w:lvlText w:val="%9."/>
      <w:lvlJc w:val="right"/>
      <w:pPr>
        <w:ind w:left="7136" w:hanging="180"/>
      </w:pPr>
    </w:lvl>
  </w:abstractNum>
  <w:abstractNum w:abstractNumId="23" w15:restartNumberingAfterBreak="0">
    <w:nsid w:val="48AE0C4A"/>
    <w:multiLevelType w:val="hybridMultilevel"/>
    <w:tmpl w:val="5F1C0A36"/>
    <w:lvl w:ilvl="0" w:tplc="244258DC">
      <w:start w:val="1"/>
      <w:numFmt w:val="lowerRoman"/>
      <w:lvlText w:val="(%1)"/>
      <w:lvlJc w:val="left"/>
      <w:pPr>
        <w:ind w:left="2159" w:hanging="720"/>
      </w:pPr>
      <w:rPr>
        <w:rFonts w:hint="default"/>
      </w:rPr>
    </w:lvl>
    <w:lvl w:ilvl="1" w:tplc="0C090019" w:tentative="1">
      <w:start w:val="1"/>
      <w:numFmt w:val="lowerLetter"/>
      <w:lvlText w:val="%2."/>
      <w:lvlJc w:val="left"/>
      <w:pPr>
        <w:ind w:left="2519" w:hanging="360"/>
      </w:pPr>
    </w:lvl>
    <w:lvl w:ilvl="2" w:tplc="0C09001B" w:tentative="1">
      <w:start w:val="1"/>
      <w:numFmt w:val="lowerRoman"/>
      <w:lvlText w:val="%3."/>
      <w:lvlJc w:val="right"/>
      <w:pPr>
        <w:ind w:left="3239" w:hanging="180"/>
      </w:pPr>
    </w:lvl>
    <w:lvl w:ilvl="3" w:tplc="0C09000F" w:tentative="1">
      <w:start w:val="1"/>
      <w:numFmt w:val="decimal"/>
      <w:lvlText w:val="%4."/>
      <w:lvlJc w:val="left"/>
      <w:pPr>
        <w:ind w:left="3959" w:hanging="360"/>
      </w:pPr>
    </w:lvl>
    <w:lvl w:ilvl="4" w:tplc="0C090019" w:tentative="1">
      <w:start w:val="1"/>
      <w:numFmt w:val="lowerLetter"/>
      <w:lvlText w:val="%5."/>
      <w:lvlJc w:val="left"/>
      <w:pPr>
        <w:ind w:left="4679" w:hanging="360"/>
      </w:pPr>
    </w:lvl>
    <w:lvl w:ilvl="5" w:tplc="0C09001B" w:tentative="1">
      <w:start w:val="1"/>
      <w:numFmt w:val="lowerRoman"/>
      <w:lvlText w:val="%6."/>
      <w:lvlJc w:val="right"/>
      <w:pPr>
        <w:ind w:left="5399" w:hanging="180"/>
      </w:pPr>
    </w:lvl>
    <w:lvl w:ilvl="6" w:tplc="0C09000F" w:tentative="1">
      <w:start w:val="1"/>
      <w:numFmt w:val="decimal"/>
      <w:lvlText w:val="%7."/>
      <w:lvlJc w:val="left"/>
      <w:pPr>
        <w:ind w:left="6119" w:hanging="360"/>
      </w:pPr>
    </w:lvl>
    <w:lvl w:ilvl="7" w:tplc="0C090019" w:tentative="1">
      <w:start w:val="1"/>
      <w:numFmt w:val="lowerLetter"/>
      <w:lvlText w:val="%8."/>
      <w:lvlJc w:val="left"/>
      <w:pPr>
        <w:ind w:left="6839" w:hanging="360"/>
      </w:pPr>
    </w:lvl>
    <w:lvl w:ilvl="8" w:tplc="0C09001B" w:tentative="1">
      <w:start w:val="1"/>
      <w:numFmt w:val="lowerRoman"/>
      <w:lvlText w:val="%9."/>
      <w:lvlJc w:val="right"/>
      <w:pPr>
        <w:ind w:left="7559" w:hanging="180"/>
      </w:pPr>
    </w:lvl>
  </w:abstractNum>
  <w:abstractNum w:abstractNumId="24" w15:restartNumberingAfterBreak="0">
    <w:nsid w:val="49A74801"/>
    <w:multiLevelType w:val="hybridMultilevel"/>
    <w:tmpl w:val="1BC47F7A"/>
    <w:lvl w:ilvl="0" w:tplc="24729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C53E9A"/>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DE7514"/>
    <w:multiLevelType w:val="hybridMultilevel"/>
    <w:tmpl w:val="DE667D3C"/>
    <w:lvl w:ilvl="0" w:tplc="160E6C9A">
      <w:start w:val="1"/>
      <w:numFmt w:val="lowerLetter"/>
      <w:lvlText w:val="(%1)"/>
      <w:lvlJc w:val="left"/>
      <w:pPr>
        <w:ind w:left="1376" w:hanging="360"/>
      </w:pPr>
      <w:rPr>
        <w:rFonts w:hint="default"/>
      </w:rPr>
    </w:lvl>
    <w:lvl w:ilvl="1" w:tplc="0C090019" w:tentative="1">
      <w:start w:val="1"/>
      <w:numFmt w:val="lowerLetter"/>
      <w:lvlText w:val="%2."/>
      <w:lvlJc w:val="left"/>
      <w:pPr>
        <w:ind w:left="2096" w:hanging="360"/>
      </w:pPr>
    </w:lvl>
    <w:lvl w:ilvl="2" w:tplc="0C09001B" w:tentative="1">
      <w:start w:val="1"/>
      <w:numFmt w:val="lowerRoman"/>
      <w:lvlText w:val="%3."/>
      <w:lvlJc w:val="right"/>
      <w:pPr>
        <w:ind w:left="2816" w:hanging="180"/>
      </w:pPr>
    </w:lvl>
    <w:lvl w:ilvl="3" w:tplc="0C09000F" w:tentative="1">
      <w:start w:val="1"/>
      <w:numFmt w:val="decimal"/>
      <w:lvlText w:val="%4."/>
      <w:lvlJc w:val="left"/>
      <w:pPr>
        <w:ind w:left="3536" w:hanging="360"/>
      </w:pPr>
    </w:lvl>
    <w:lvl w:ilvl="4" w:tplc="0C090019" w:tentative="1">
      <w:start w:val="1"/>
      <w:numFmt w:val="lowerLetter"/>
      <w:lvlText w:val="%5."/>
      <w:lvlJc w:val="left"/>
      <w:pPr>
        <w:ind w:left="4256" w:hanging="360"/>
      </w:pPr>
    </w:lvl>
    <w:lvl w:ilvl="5" w:tplc="0C09001B" w:tentative="1">
      <w:start w:val="1"/>
      <w:numFmt w:val="lowerRoman"/>
      <w:lvlText w:val="%6."/>
      <w:lvlJc w:val="right"/>
      <w:pPr>
        <w:ind w:left="4976" w:hanging="180"/>
      </w:pPr>
    </w:lvl>
    <w:lvl w:ilvl="6" w:tplc="0C09000F" w:tentative="1">
      <w:start w:val="1"/>
      <w:numFmt w:val="decimal"/>
      <w:lvlText w:val="%7."/>
      <w:lvlJc w:val="left"/>
      <w:pPr>
        <w:ind w:left="5696" w:hanging="360"/>
      </w:pPr>
    </w:lvl>
    <w:lvl w:ilvl="7" w:tplc="0C090019" w:tentative="1">
      <w:start w:val="1"/>
      <w:numFmt w:val="lowerLetter"/>
      <w:lvlText w:val="%8."/>
      <w:lvlJc w:val="left"/>
      <w:pPr>
        <w:ind w:left="6416" w:hanging="360"/>
      </w:pPr>
    </w:lvl>
    <w:lvl w:ilvl="8" w:tplc="0C09001B" w:tentative="1">
      <w:start w:val="1"/>
      <w:numFmt w:val="lowerRoman"/>
      <w:lvlText w:val="%9."/>
      <w:lvlJc w:val="right"/>
      <w:pPr>
        <w:ind w:left="7136" w:hanging="180"/>
      </w:pPr>
    </w:lvl>
  </w:abstractNum>
  <w:abstractNum w:abstractNumId="27" w15:restartNumberingAfterBreak="0">
    <w:nsid w:val="539B3939"/>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8" w15:restartNumberingAfterBreak="0">
    <w:nsid w:val="58032914"/>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7E081E"/>
    <w:multiLevelType w:val="hybridMultilevel"/>
    <w:tmpl w:val="D1183920"/>
    <w:lvl w:ilvl="0" w:tplc="ED0EE60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B709E4"/>
    <w:multiLevelType w:val="hybridMultilevel"/>
    <w:tmpl w:val="1BF869B0"/>
    <w:lvl w:ilvl="0" w:tplc="4A6A56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097B4D"/>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A06D79"/>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3" w15:restartNumberingAfterBreak="0">
    <w:nsid w:val="6ABA2A6C"/>
    <w:multiLevelType w:val="hybridMultilevel"/>
    <w:tmpl w:val="E9840BA2"/>
    <w:lvl w:ilvl="0" w:tplc="46465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7C3FA6"/>
    <w:multiLevelType w:val="hybridMultilevel"/>
    <w:tmpl w:val="71BCC26A"/>
    <w:lvl w:ilvl="0" w:tplc="24729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C56FBE"/>
    <w:multiLevelType w:val="hybridMultilevel"/>
    <w:tmpl w:val="09AC5E40"/>
    <w:lvl w:ilvl="0" w:tplc="CECCEBEA">
      <w:start w:val="1"/>
      <w:numFmt w:val="lowerRoman"/>
      <w:lvlText w:val="(%1)"/>
      <w:lvlJc w:val="left"/>
      <w:pPr>
        <w:ind w:left="1733" w:hanging="720"/>
      </w:pPr>
      <w:rPr>
        <w:rFonts w:hint="default"/>
      </w:rPr>
    </w:lvl>
    <w:lvl w:ilvl="1" w:tplc="0C090019" w:tentative="1">
      <w:start w:val="1"/>
      <w:numFmt w:val="lowerLetter"/>
      <w:lvlText w:val="%2."/>
      <w:lvlJc w:val="left"/>
      <w:pPr>
        <w:ind w:left="2093" w:hanging="360"/>
      </w:pPr>
    </w:lvl>
    <w:lvl w:ilvl="2" w:tplc="0C09001B" w:tentative="1">
      <w:start w:val="1"/>
      <w:numFmt w:val="lowerRoman"/>
      <w:lvlText w:val="%3."/>
      <w:lvlJc w:val="right"/>
      <w:pPr>
        <w:ind w:left="2813" w:hanging="180"/>
      </w:pPr>
    </w:lvl>
    <w:lvl w:ilvl="3" w:tplc="0C09000F" w:tentative="1">
      <w:start w:val="1"/>
      <w:numFmt w:val="decimal"/>
      <w:lvlText w:val="%4."/>
      <w:lvlJc w:val="left"/>
      <w:pPr>
        <w:ind w:left="3533" w:hanging="360"/>
      </w:pPr>
    </w:lvl>
    <w:lvl w:ilvl="4" w:tplc="0C090019" w:tentative="1">
      <w:start w:val="1"/>
      <w:numFmt w:val="lowerLetter"/>
      <w:lvlText w:val="%5."/>
      <w:lvlJc w:val="left"/>
      <w:pPr>
        <w:ind w:left="4253" w:hanging="360"/>
      </w:pPr>
    </w:lvl>
    <w:lvl w:ilvl="5" w:tplc="0C09001B" w:tentative="1">
      <w:start w:val="1"/>
      <w:numFmt w:val="lowerRoman"/>
      <w:lvlText w:val="%6."/>
      <w:lvlJc w:val="right"/>
      <w:pPr>
        <w:ind w:left="4973" w:hanging="180"/>
      </w:pPr>
    </w:lvl>
    <w:lvl w:ilvl="6" w:tplc="0C09000F" w:tentative="1">
      <w:start w:val="1"/>
      <w:numFmt w:val="decimal"/>
      <w:lvlText w:val="%7."/>
      <w:lvlJc w:val="left"/>
      <w:pPr>
        <w:ind w:left="5693" w:hanging="360"/>
      </w:pPr>
    </w:lvl>
    <w:lvl w:ilvl="7" w:tplc="0C090019" w:tentative="1">
      <w:start w:val="1"/>
      <w:numFmt w:val="lowerLetter"/>
      <w:lvlText w:val="%8."/>
      <w:lvlJc w:val="left"/>
      <w:pPr>
        <w:ind w:left="6413" w:hanging="360"/>
      </w:pPr>
    </w:lvl>
    <w:lvl w:ilvl="8" w:tplc="0C09001B" w:tentative="1">
      <w:start w:val="1"/>
      <w:numFmt w:val="lowerRoman"/>
      <w:lvlText w:val="%9."/>
      <w:lvlJc w:val="right"/>
      <w:pPr>
        <w:ind w:left="7133" w:hanging="180"/>
      </w:pPr>
    </w:lvl>
  </w:abstractNum>
  <w:abstractNum w:abstractNumId="36" w15:restartNumberingAfterBreak="0">
    <w:nsid w:val="6EE230BA"/>
    <w:multiLevelType w:val="hybridMultilevel"/>
    <w:tmpl w:val="E13666DA"/>
    <w:lvl w:ilvl="0" w:tplc="0994AD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BD7B19"/>
    <w:multiLevelType w:val="hybridMultilevel"/>
    <w:tmpl w:val="58307E1A"/>
    <w:lvl w:ilvl="0" w:tplc="13540232">
      <w:start w:val="1"/>
      <w:numFmt w:val="lowerRoman"/>
      <w:pStyle w:val="Numberbullet3"/>
      <w:lvlText w:val="(%1)"/>
      <w:lvlJc w:val="right"/>
      <w:pPr>
        <w:ind w:left="720" w:hanging="360"/>
      </w:pPr>
      <w:rPr>
        <w:rFonts w:ascii="Cambria" w:eastAsia="Cambria" w:hAnsi="Cambria"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C116F9"/>
    <w:multiLevelType w:val="hybridMultilevel"/>
    <w:tmpl w:val="1BC47F7A"/>
    <w:lvl w:ilvl="0" w:tplc="24729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4D3504"/>
    <w:multiLevelType w:val="hybridMultilevel"/>
    <w:tmpl w:val="3DF2EF88"/>
    <w:lvl w:ilvl="0" w:tplc="BDF027CC">
      <w:start w:val="1"/>
      <w:numFmt w:val="lowerRoman"/>
      <w:lvlText w:val="(%1)"/>
      <w:lvlJc w:val="left"/>
      <w:pPr>
        <w:ind w:left="1733" w:hanging="720"/>
      </w:pPr>
      <w:rPr>
        <w:rFonts w:hint="default"/>
      </w:rPr>
    </w:lvl>
    <w:lvl w:ilvl="1" w:tplc="0C090019" w:tentative="1">
      <w:start w:val="1"/>
      <w:numFmt w:val="lowerLetter"/>
      <w:lvlText w:val="%2."/>
      <w:lvlJc w:val="left"/>
      <w:pPr>
        <w:ind w:left="2093" w:hanging="360"/>
      </w:pPr>
    </w:lvl>
    <w:lvl w:ilvl="2" w:tplc="0C09001B" w:tentative="1">
      <w:start w:val="1"/>
      <w:numFmt w:val="lowerRoman"/>
      <w:lvlText w:val="%3."/>
      <w:lvlJc w:val="right"/>
      <w:pPr>
        <w:ind w:left="2813" w:hanging="180"/>
      </w:pPr>
    </w:lvl>
    <w:lvl w:ilvl="3" w:tplc="0C09000F" w:tentative="1">
      <w:start w:val="1"/>
      <w:numFmt w:val="decimal"/>
      <w:lvlText w:val="%4."/>
      <w:lvlJc w:val="left"/>
      <w:pPr>
        <w:ind w:left="3533" w:hanging="360"/>
      </w:pPr>
    </w:lvl>
    <w:lvl w:ilvl="4" w:tplc="0C090019" w:tentative="1">
      <w:start w:val="1"/>
      <w:numFmt w:val="lowerLetter"/>
      <w:lvlText w:val="%5."/>
      <w:lvlJc w:val="left"/>
      <w:pPr>
        <w:ind w:left="4253" w:hanging="360"/>
      </w:pPr>
    </w:lvl>
    <w:lvl w:ilvl="5" w:tplc="0C09001B" w:tentative="1">
      <w:start w:val="1"/>
      <w:numFmt w:val="lowerRoman"/>
      <w:lvlText w:val="%6."/>
      <w:lvlJc w:val="right"/>
      <w:pPr>
        <w:ind w:left="4973" w:hanging="180"/>
      </w:pPr>
    </w:lvl>
    <w:lvl w:ilvl="6" w:tplc="0C09000F" w:tentative="1">
      <w:start w:val="1"/>
      <w:numFmt w:val="decimal"/>
      <w:lvlText w:val="%7."/>
      <w:lvlJc w:val="left"/>
      <w:pPr>
        <w:ind w:left="5693" w:hanging="360"/>
      </w:pPr>
    </w:lvl>
    <w:lvl w:ilvl="7" w:tplc="0C090019" w:tentative="1">
      <w:start w:val="1"/>
      <w:numFmt w:val="lowerLetter"/>
      <w:lvlText w:val="%8."/>
      <w:lvlJc w:val="left"/>
      <w:pPr>
        <w:ind w:left="6413" w:hanging="360"/>
      </w:pPr>
    </w:lvl>
    <w:lvl w:ilvl="8" w:tplc="0C09001B" w:tentative="1">
      <w:start w:val="1"/>
      <w:numFmt w:val="lowerRoman"/>
      <w:lvlText w:val="%9."/>
      <w:lvlJc w:val="right"/>
      <w:pPr>
        <w:ind w:left="7133" w:hanging="180"/>
      </w:pPr>
    </w:lvl>
  </w:abstractNum>
  <w:abstractNum w:abstractNumId="40" w15:restartNumberingAfterBreak="0">
    <w:nsid w:val="76F853A6"/>
    <w:multiLevelType w:val="hybridMultilevel"/>
    <w:tmpl w:val="D7EC0DF8"/>
    <w:lvl w:ilvl="0" w:tplc="0FD4A6F0">
      <w:start w:val="1"/>
      <w:numFmt w:val="lowerLetter"/>
      <w:lvlText w:val="(%1)"/>
      <w:lvlJc w:val="left"/>
      <w:pPr>
        <w:ind w:left="948" w:hanging="360"/>
      </w:pPr>
      <w:rPr>
        <w:rFonts w:hint="default"/>
      </w:rPr>
    </w:lvl>
    <w:lvl w:ilvl="1" w:tplc="0C090019" w:tentative="1">
      <w:start w:val="1"/>
      <w:numFmt w:val="lowerLetter"/>
      <w:lvlText w:val="%2."/>
      <w:lvlJc w:val="left"/>
      <w:pPr>
        <w:ind w:left="1668" w:hanging="360"/>
      </w:pPr>
    </w:lvl>
    <w:lvl w:ilvl="2" w:tplc="0C09001B" w:tentative="1">
      <w:start w:val="1"/>
      <w:numFmt w:val="lowerRoman"/>
      <w:lvlText w:val="%3."/>
      <w:lvlJc w:val="right"/>
      <w:pPr>
        <w:ind w:left="2388" w:hanging="180"/>
      </w:pPr>
    </w:lvl>
    <w:lvl w:ilvl="3" w:tplc="0C09000F" w:tentative="1">
      <w:start w:val="1"/>
      <w:numFmt w:val="decimal"/>
      <w:lvlText w:val="%4."/>
      <w:lvlJc w:val="left"/>
      <w:pPr>
        <w:ind w:left="3108" w:hanging="360"/>
      </w:pPr>
    </w:lvl>
    <w:lvl w:ilvl="4" w:tplc="0C090019" w:tentative="1">
      <w:start w:val="1"/>
      <w:numFmt w:val="lowerLetter"/>
      <w:lvlText w:val="%5."/>
      <w:lvlJc w:val="left"/>
      <w:pPr>
        <w:ind w:left="3828" w:hanging="360"/>
      </w:pPr>
    </w:lvl>
    <w:lvl w:ilvl="5" w:tplc="0C09001B" w:tentative="1">
      <w:start w:val="1"/>
      <w:numFmt w:val="lowerRoman"/>
      <w:lvlText w:val="%6."/>
      <w:lvlJc w:val="right"/>
      <w:pPr>
        <w:ind w:left="4548" w:hanging="180"/>
      </w:pPr>
    </w:lvl>
    <w:lvl w:ilvl="6" w:tplc="0C09000F" w:tentative="1">
      <w:start w:val="1"/>
      <w:numFmt w:val="decimal"/>
      <w:lvlText w:val="%7."/>
      <w:lvlJc w:val="left"/>
      <w:pPr>
        <w:ind w:left="5268" w:hanging="360"/>
      </w:pPr>
    </w:lvl>
    <w:lvl w:ilvl="7" w:tplc="0C090019" w:tentative="1">
      <w:start w:val="1"/>
      <w:numFmt w:val="lowerLetter"/>
      <w:lvlText w:val="%8."/>
      <w:lvlJc w:val="left"/>
      <w:pPr>
        <w:ind w:left="5988" w:hanging="360"/>
      </w:pPr>
    </w:lvl>
    <w:lvl w:ilvl="8" w:tplc="0C09001B" w:tentative="1">
      <w:start w:val="1"/>
      <w:numFmt w:val="lowerRoman"/>
      <w:lvlText w:val="%9."/>
      <w:lvlJc w:val="right"/>
      <w:pPr>
        <w:ind w:left="6708" w:hanging="180"/>
      </w:pPr>
    </w:lvl>
  </w:abstractNum>
  <w:abstractNum w:abstractNumId="41" w15:restartNumberingAfterBreak="0">
    <w:nsid w:val="775A0A78"/>
    <w:multiLevelType w:val="hybridMultilevel"/>
    <w:tmpl w:val="06D0DE62"/>
    <w:lvl w:ilvl="0" w:tplc="E7FC2A5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2" w15:restartNumberingAfterBreak="0">
    <w:nsid w:val="7F0402B3"/>
    <w:multiLevelType w:val="hybridMultilevel"/>
    <w:tmpl w:val="18642AAE"/>
    <w:lvl w:ilvl="0" w:tplc="B764E80E">
      <w:start w:val="1"/>
      <w:numFmt w:val="upp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num w:numId="1">
    <w:abstractNumId w:val="5"/>
  </w:num>
  <w:num w:numId="2">
    <w:abstractNumId w:val="3"/>
  </w:num>
  <w:num w:numId="3">
    <w:abstractNumId w:val="5"/>
  </w:num>
  <w:num w:numId="4">
    <w:abstractNumId w:val="3"/>
  </w:num>
  <w:num w:numId="5">
    <w:abstractNumId w:val="15"/>
  </w:num>
  <w:num w:numId="6">
    <w:abstractNumId w:val="37"/>
  </w:num>
  <w:num w:numId="7">
    <w:abstractNumId w:val="30"/>
  </w:num>
  <w:num w:numId="8">
    <w:abstractNumId w:val="13"/>
  </w:num>
  <w:num w:numId="9">
    <w:abstractNumId w:val="14"/>
  </w:num>
  <w:num w:numId="10">
    <w:abstractNumId w:val="24"/>
  </w:num>
  <w:num w:numId="11">
    <w:abstractNumId w:val="38"/>
  </w:num>
  <w:num w:numId="12">
    <w:abstractNumId w:val="10"/>
  </w:num>
  <w:num w:numId="13">
    <w:abstractNumId w:val="34"/>
  </w:num>
  <w:num w:numId="14">
    <w:abstractNumId w:val="41"/>
  </w:num>
  <w:num w:numId="15">
    <w:abstractNumId w:val="3"/>
  </w:num>
  <w:num w:numId="16">
    <w:abstractNumId w:val="41"/>
    <w:lvlOverride w:ilvl="0">
      <w:startOverride w:val="1"/>
    </w:lvlOverride>
  </w:num>
  <w:num w:numId="17">
    <w:abstractNumId w:val="12"/>
  </w:num>
  <w:num w:numId="18">
    <w:abstractNumId w:val="21"/>
  </w:num>
  <w:num w:numId="19">
    <w:abstractNumId w:val="32"/>
  </w:num>
  <w:num w:numId="20">
    <w:abstractNumId w:val="27"/>
  </w:num>
  <w:num w:numId="21">
    <w:abstractNumId w:val="2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6"/>
  </w:num>
  <w:num w:numId="28">
    <w:abstractNumId w:val="22"/>
  </w:num>
  <w:num w:numId="29">
    <w:abstractNumId w:val="40"/>
  </w:num>
  <w:num w:numId="30">
    <w:abstractNumId w:val="39"/>
  </w:num>
  <w:num w:numId="31">
    <w:abstractNumId w:val="42"/>
  </w:num>
  <w:num w:numId="32">
    <w:abstractNumId w:val="4"/>
  </w:num>
  <w:num w:numId="33">
    <w:abstractNumId w:val="8"/>
  </w:num>
  <w:num w:numId="34">
    <w:abstractNumId w:val="36"/>
  </w:num>
  <w:num w:numId="35">
    <w:abstractNumId w:val="33"/>
  </w:num>
  <w:num w:numId="36">
    <w:abstractNumId w:val="16"/>
  </w:num>
  <w:num w:numId="37">
    <w:abstractNumId w:val="29"/>
  </w:num>
  <w:num w:numId="38">
    <w:abstractNumId w:val="19"/>
  </w:num>
  <w:num w:numId="39">
    <w:abstractNumId w:val="25"/>
  </w:num>
  <w:num w:numId="40">
    <w:abstractNumId w:val="7"/>
  </w:num>
  <w:num w:numId="41">
    <w:abstractNumId w:val="31"/>
  </w:num>
  <w:num w:numId="42">
    <w:abstractNumId w:val="28"/>
  </w:num>
  <w:num w:numId="43">
    <w:abstractNumId w:val="9"/>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8"/>
  </w:num>
  <w:num w:numId="47">
    <w:abstractNumId w:val="11"/>
  </w:num>
  <w:num w:numId="48">
    <w:abstractNumId w:val="35"/>
  </w:num>
  <w:num w:numId="49">
    <w:abstractNumId w:val="1"/>
  </w:num>
  <w:num w:numId="5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EE"/>
    <w:rsid w:val="00002031"/>
    <w:rsid w:val="00004734"/>
    <w:rsid w:val="00006B22"/>
    <w:rsid w:val="0000727E"/>
    <w:rsid w:val="0001276A"/>
    <w:rsid w:val="000216E3"/>
    <w:rsid w:val="000246AE"/>
    <w:rsid w:val="00025C67"/>
    <w:rsid w:val="00027D74"/>
    <w:rsid w:val="00030CC3"/>
    <w:rsid w:val="0003306D"/>
    <w:rsid w:val="00034990"/>
    <w:rsid w:val="00045DE7"/>
    <w:rsid w:val="000467A5"/>
    <w:rsid w:val="00055129"/>
    <w:rsid w:val="000554B4"/>
    <w:rsid w:val="0005559E"/>
    <w:rsid w:val="00061928"/>
    <w:rsid w:val="00061E51"/>
    <w:rsid w:val="00063028"/>
    <w:rsid w:val="00064052"/>
    <w:rsid w:val="0006540F"/>
    <w:rsid w:val="00065A08"/>
    <w:rsid w:val="00067BFA"/>
    <w:rsid w:val="00067F6E"/>
    <w:rsid w:val="000729C8"/>
    <w:rsid w:val="00074085"/>
    <w:rsid w:val="00077775"/>
    <w:rsid w:val="00087D99"/>
    <w:rsid w:val="00090471"/>
    <w:rsid w:val="000939C6"/>
    <w:rsid w:val="000958DF"/>
    <w:rsid w:val="00096ADF"/>
    <w:rsid w:val="000A0965"/>
    <w:rsid w:val="000A3AAC"/>
    <w:rsid w:val="000A6F9C"/>
    <w:rsid w:val="000B0A5D"/>
    <w:rsid w:val="000B3532"/>
    <w:rsid w:val="000B3A75"/>
    <w:rsid w:val="000B3AB3"/>
    <w:rsid w:val="000B7084"/>
    <w:rsid w:val="000C1C08"/>
    <w:rsid w:val="000C5A31"/>
    <w:rsid w:val="000D0AB8"/>
    <w:rsid w:val="000D2515"/>
    <w:rsid w:val="000D2A0C"/>
    <w:rsid w:val="000D391B"/>
    <w:rsid w:val="000D3D6D"/>
    <w:rsid w:val="000D4FC7"/>
    <w:rsid w:val="000D5DF9"/>
    <w:rsid w:val="000E2971"/>
    <w:rsid w:val="000F1844"/>
    <w:rsid w:val="000F26B1"/>
    <w:rsid w:val="000F4869"/>
    <w:rsid w:val="000F5B42"/>
    <w:rsid w:val="000F6ADA"/>
    <w:rsid w:val="000F6E6F"/>
    <w:rsid w:val="001003F2"/>
    <w:rsid w:val="00105BE5"/>
    <w:rsid w:val="0010601F"/>
    <w:rsid w:val="00107378"/>
    <w:rsid w:val="00110EA5"/>
    <w:rsid w:val="0011119D"/>
    <w:rsid w:val="001119DF"/>
    <w:rsid w:val="001124F6"/>
    <w:rsid w:val="00115240"/>
    <w:rsid w:val="00120D59"/>
    <w:rsid w:val="00123380"/>
    <w:rsid w:val="00124DBB"/>
    <w:rsid w:val="00125091"/>
    <w:rsid w:val="00125318"/>
    <w:rsid w:val="001305A2"/>
    <w:rsid w:val="00132294"/>
    <w:rsid w:val="00133238"/>
    <w:rsid w:val="00140FE3"/>
    <w:rsid w:val="0014197B"/>
    <w:rsid w:val="00143B18"/>
    <w:rsid w:val="001447CD"/>
    <w:rsid w:val="00147C09"/>
    <w:rsid w:val="001516B1"/>
    <w:rsid w:val="001525B4"/>
    <w:rsid w:val="00155077"/>
    <w:rsid w:val="00156316"/>
    <w:rsid w:val="00160006"/>
    <w:rsid w:val="00160176"/>
    <w:rsid w:val="00161082"/>
    <w:rsid w:val="00165389"/>
    <w:rsid w:val="00170CED"/>
    <w:rsid w:val="001714D7"/>
    <w:rsid w:val="0017587D"/>
    <w:rsid w:val="001761CB"/>
    <w:rsid w:val="0017693F"/>
    <w:rsid w:val="0018110E"/>
    <w:rsid w:val="00181684"/>
    <w:rsid w:val="001843C6"/>
    <w:rsid w:val="001850E0"/>
    <w:rsid w:val="00185ED8"/>
    <w:rsid w:val="0018693C"/>
    <w:rsid w:val="0019255A"/>
    <w:rsid w:val="001975F9"/>
    <w:rsid w:val="001A525F"/>
    <w:rsid w:val="001A69AB"/>
    <w:rsid w:val="001B09F9"/>
    <w:rsid w:val="001B15C5"/>
    <w:rsid w:val="001B6448"/>
    <w:rsid w:val="001B6C45"/>
    <w:rsid w:val="001C008B"/>
    <w:rsid w:val="001C0BA4"/>
    <w:rsid w:val="001C4ED3"/>
    <w:rsid w:val="001C732A"/>
    <w:rsid w:val="001D145D"/>
    <w:rsid w:val="001D480A"/>
    <w:rsid w:val="001E07CF"/>
    <w:rsid w:val="001E3629"/>
    <w:rsid w:val="001E59F1"/>
    <w:rsid w:val="001E686E"/>
    <w:rsid w:val="001E75FF"/>
    <w:rsid w:val="001F49EB"/>
    <w:rsid w:val="001F6CBA"/>
    <w:rsid w:val="001F78B9"/>
    <w:rsid w:val="00201D4E"/>
    <w:rsid w:val="00202832"/>
    <w:rsid w:val="00204B75"/>
    <w:rsid w:val="00204F19"/>
    <w:rsid w:val="002063F3"/>
    <w:rsid w:val="00207515"/>
    <w:rsid w:val="00211C7B"/>
    <w:rsid w:val="00220B8A"/>
    <w:rsid w:val="00222DFC"/>
    <w:rsid w:val="002232C2"/>
    <w:rsid w:val="002257F3"/>
    <w:rsid w:val="002302EC"/>
    <w:rsid w:val="002303B0"/>
    <w:rsid w:val="00231405"/>
    <w:rsid w:val="002314E8"/>
    <w:rsid w:val="00233456"/>
    <w:rsid w:val="0023397F"/>
    <w:rsid w:val="002339A5"/>
    <w:rsid w:val="0024161E"/>
    <w:rsid w:val="00243E4A"/>
    <w:rsid w:val="002452E7"/>
    <w:rsid w:val="00245F98"/>
    <w:rsid w:val="00246194"/>
    <w:rsid w:val="002478B8"/>
    <w:rsid w:val="002538AE"/>
    <w:rsid w:val="002541E7"/>
    <w:rsid w:val="00257138"/>
    <w:rsid w:val="00257848"/>
    <w:rsid w:val="00261270"/>
    <w:rsid w:val="00263A92"/>
    <w:rsid w:val="002667FD"/>
    <w:rsid w:val="0027084A"/>
    <w:rsid w:val="00270A8B"/>
    <w:rsid w:val="00271109"/>
    <w:rsid w:val="00271E8A"/>
    <w:rsid w:val="00276F79"/>
    <w:rsid w:val="00277D4A"/>
    <w:rsid w:val="00277EF5"/>
    <w:rsid w:val="00285E19"/>
    <w:rsid w:val="00286434"/>
    <w:rsid w:val="00286C59"/>
    <w:rsid w:val="0028753B"/>
    <w:rsid w:val="00290BFE"/>
    <w:rsid w:val="00293235"/>
    <w:rsid w:val="002932C2"/>
    <w:rsid w:val="002942D1"/>
    <w:rsid w:val="002947BA"/>
    <w:rsid w:val="002A0556"/>
    <w:rsid w:val="002B0C2E"/>
    <w:rsid w:val="002B1638"/>
    <w:rsid w:val="002B390C"/>
    <w:rsid w:val="002B706C"/>
    <w:rsid w:val="002C1D7D"/>
    <w:rsid w:val="002C2511"/>
    <w:rsid w:val="002D1EDF"/>
    <w:rsid w:val="002D3E4A"/>
    <w:rsid w:val="002D7CB1"/>
    <w:rsid w:val="002E4C9A"/>
    <w:rsid w:val="002E6310"/>
    <w:rsid w:val="002E72FA"/>
    <w:rsid w:val="002F11F8"/>
    <w:rsid w:val="002F3F56"/>
    <w:rsid w:val="002F44B5"/>
    <w:rsid w:val="003022DC"/>
    <w:rsid w:val="00302563"/>
    <w:rsid w:val="00311AC0"/>
    <w:rsid w:val="00313740"/>
    <w:rsid w:val="003204DD"/>
    <w:rsid w:val="0032125D"/>
    <w:rsid w:val="00331DBB"/>
    <w:rsid w:val="00332680"/>
    <w:rsid w:val="00344611"/>
    <w:rsid w:val="003446AF"/>
    <w:rsid w:val="00346832"/>
    <w:rsid w:val="003521E8"/>
    <w:rsid w:val="00354A15"/>
    <w:rsid w:val="003565EC"/>
    <w:rsid w:val="00365DDD"/>
    <w:rsid w:val="003664BF"/>
    <w:rsid w:val="00371415"/>
    <w:rsid w:val="003728F3"/>
    <w:rsid w:val="00382CC1"/>
    <w:rsid w:val="00390900"/>
    <w:rsid w:val="00392B2A"/>
    <w:rsid w:val="003A13F0"/>
    <w:rsid w:val="003A35BD"/>
    <w:rsid w:val="003A6EB6"/>
    <w:rsid w:val="003B00C5"/>
    <w:rsid w:val="003B25AA"/>
    <w:rsid w:val="003B443E"/>
    <w:rsid w:val="003B6B72"/>
    <w:rsid w:val="003B7E39"/>
    <w:rsid w:val="003C18D9"/>
    <w:rsid w:val="003C30DC"/>
    <w:rsid w:val="003C330F"/>
    <w:rsid w:val="003C3CFF"/>
    <w:rsid w:val="003C58DC"/>
    <w:rsid w:val="003C7461"/>
    <w:rsid w:val="003C755F"/>
    <w:rsid w:val="003D0CD9"/>
    <w:rsid w:val="003E29AB"/>
    <w:rsid w:val="003E3208"/>
    <w:rsid w:val="003E3D34"/>
    <w:rsid w:val="003E47D4"/>
    <w:rsid w:val="003E766C"/>
    <w:rsid w:val="003E7EAA"/>
    <w:rsid w:val="003F0B04"/>
    <w:rsid w:val="003F58BA"/>
    <w:rsid w:val="003F6F7D"/>
    <w:rsid w:val="0040134E"/>
    <w:rsid w:val="00401727"/>
    <w:rsid w:val="00402978"/>
    <w:rsid w:val="00410839"/>
    <w:rsid w:val="0041452B"/>
    <w:rsid w:val="004169A8"/>
    <w:rsid w:val="00425CC1"/>
    <w:rsid w:val="00426B75"/>
    <w:rsid w:val="00435D2F"/>
    <w:rsid w:val="00440A2D"/>
    <w:rsid w:val="004414E4"/>
    <w:rsid w:val="004461B9"/>
    <w:rsid w:val="00455A65"/>
    <w:rsid w:val="00455A6F"/>
    <w:rsid w:val="004564A7"/>
    <w:rsid w:val="004617BF"/>
    <w:rsid w:val="004634F1"/>
    <w:rsid w:val="00465E90"/>
    <w:rsid w:val="004761A3"/>
    <w:rsid w:val="0047772E"/>
    <w:rsid w:val="00477BB1"/>
    <w:rsid w:val="004819E9"/>
    <w:rsid w:val="00483672"/>
    <w:rsid w:val="004923FF"/>
    <w:rsid w:val="00494E60"/>
    <w:rsid w:val="00495F6E"/>
    <w:rsid w:val="00496BAC"/>
    <w:rsid w:val="004A0006"/>
    <w:rsid w:val="004A245E"/>
    <w:rsid w:val="004A6107"/>
    <w:rsid w:val="004B04B2"/>
    <w:rsid w:val="004B051B"/>
    <w:rsid w:val="004B4CB5"/>
    <w:rsid w:val="004B5A6B"/>
    <w:rsid w:val="004B7B76"/>
    <w:rsid w:val="004C0070"/>
    <w:rsid w:val="004C2E29"/>
    <w:rsid w:val="004D3B35"/>
    <w:rsid w:val="004D51A6"/>
    <w:rsid w:val="004D691F"/>
    <w:rsid w:val="004D6E48"/>
    <w:rsid w:val="004E0697"/>
    <w:rsid w:val="004E59A3"/>
    <w:rsid w:val="004E5A36"/>
    <w:rsid w:val="004E5A73"/>
    <w:rsid w:val="004F0F38"/>
    <w:rsid w:val="004F1A46"/>
    <w:rsid w:val="004F2CA3"/>
    <w:rsid w:val="004F3E81"/>
    <w:rsid w:val="004F4D12"/>
    <w:rsid w:val="004F749E"/>
    <w:rsid w:val="005011C2"/>
    <w:rsid w:val="00501921"/>
    <w:rsid w:val="0050431A"/>
    <w:rsid w:val="00506845"/>
    <w:rsid w:val="00510FB0"/>
    <w:rsid w:val="00511904"/>
    <w:rsid w:val="00512C66"/>
    <w:rsid w:val="00521D1F"/>
    <w:rsid w:val="00522A0C"/>
    <w:rsid w:val="005234E9"/>
    <w:rsid w:val="00525935"/>
    <w:rsid w:val="005261D3"/>
    <w:rsid w:val="00526F8B"/>
    <w:rsid w:val="00530354"/>
    <w:rsid w:val="00531B11"/>
    <w:rsid w:val="00535929"/>
    <w:rsid w:val="005434C6"/>
    <w:rsid w:val="00543B39"/>
    <w:rsid w:val="0054583D"/>
    <w:rsid w:val="00545A62"/>
    <w:rsid w:val="005477E7"/>
    <w:rsid w:val="00550096"/>
    <w:rsid w:val="00553930"/>
    <w:rsid w:val="005540E2"/>
    <w:rsid w:val="0055532D"/>
    <w:rsid w:val="00557FF9"/>
    <w:rsid w:val="00562593"/>
    <w:rsid w:val="00566F02"/>
    <w:rsid w:val="00567407"/>
    <w:rsid w:val="00576378"/>
    <w:rsid w:val="00577279"/>
    <w:rsid w:val="00577712"/>
    <w:rsid w:val="00577E38"/>
    <w:rsid w:val="00580BE8"/>
    <w:rsid w:val="00580CAC"/>
    <w:rsid w:val="005817A6"/>
    <w:rsid w:val="00581F65"/>
    <w:rsid w:val="005842A3"/>
    <w:rsid w:val="00585322"/>
    <w:rsid w:val="00586609"/>
    <w:rsid w:val="00590816"/>
    <w:rsid w:val="005926C2"/>
    <w:rsid w:val="00593AD1"/>
    <w:rsid w:val="00594D03"/>
    <w:rsid w:val="005965F6"/>
    <w:rsid w:val="00597877"/>
    <w:rsid w:val="005A0F4E"/>
    <w:rsid w:val="005A1131"/>
    <w:rsid w:val="005A4E0C"/>
    <w:rsid w:val="005A61CE"/>
    <w:rsid w:val="005A781E"/>
    <w:rsid w:val="005B27D4"/>
    <w:rsid w:val="005B4F1C"/>
    <w:rsid w:val="005C50A8"/>
    <w:rsid w:val="005C528B"/>
    <w:rsid w:val="005C5570"/>
    <w:rsid w:val="005C5DB7"/>
    <w:rsid w:val="005C79A4"/>
    <w:rsid w:val="005D4EA1"/>
    <w:rsid w:val="005D5442"/>
    <w:rsid w:val="005E6592"/>
    <w:rsid w:val="005F18C2"/>
    <w:rsid w:val="005F5B9C"/>
    <w:rsid w:val="005F5CC2"/>
    <w:rsid w:val="0060209E"/>
    <w:rsid w:val="00611B57"/>
    <w:rsid w:val="00617EAC"/>
    <w:rsid w:val="006207A3"/>
    <w:rsid w:val="00620947"/>
    <w:rsid w:val="0062381F"/>
    <w:rsid w:val="006239CD"/>
    <w:rsid w:val="00640190"/>
    <w:rsid w:val="006405A9"/>
    <w:rsid w:val="00640FC3"/>
    <w:rsid w:val="00642020"/>
    <w:rsid w:val="00651C87"/>
    <w:rsid w:val="00652F8D"/>
    <w:rsid w:val="0065337B"/>
    <w:rsid w:val="00653FBF"/>
    <w:rsid w:val="0065419D"/>
    <w:rsid w:val="006604D8"/>
    <w:rsid w:val="006611E0"/>
    <w:rsid w:val="006634C1"/>
    <w:rsid w:val="00664A5B"/>
    <w:rsid w:val="00665F8C"/>
    <w:rsid w:val="00667942"/>
    <w:rsid w:val="00667B4F"/>
    <w:rsid w:val="00675228"/>
    <w:rsid w:val="00680C08"/>
    <w:rsid w:val="0068741A"/>
    <w:rsid w:val="006908F9"/>
    <w:rsid w:val="00691723"/>
    <w:rsid w:val="006931B1"/>
    <w:rsid w:val="00693CDB"/>
    <w:rsid w:val="006A15C0"/>
    <w:rsid w:val="006A430A"/>
    <w:rsid w:val="006A5183"/>
    <w:rsid w:val="006B188D"/>
    <w:rsid w:val="006B2093"/>
    <w:rsid w:val="006C1F3B"/>
    <w:rsid w:val="006C3E2A"/>
    <w:rsid w:val="006C5E83"/>
    <w:rsid w:val="006C626D"/>
    <w:rsid w:val="006C6414"/>
    <w:rsid w:val="006C642F"/>
    <w:rsid w:val="006C6EDB"/>
    <w:rsid w:val="006D039E"/>
    <w:rsid w:val="006D03E5"/>
    <w:rsid w:val="006D0C3B"/>
    <w:rsid w:val="006D58FA"/>
    <w:rsid w:val="006D5D3E"/>
    <w:rsid w:val="006D6D5B"/>
    <w:rsid w:val="006E08B3"/>
    <w:rsid w:val="006E4587"/>
    <w:rsid w:val="006E5AB4"/>
    <w:rsid w:val="006F572E"/>
    <w:rsid w:val="006F6966"/>
    <w:rsid w:val="00701A0F"/>
    <w:rsid w:val="007046D6"/>
    <w:rsid w:val="00705DB0"/>
    <w:rsid w:val="00706AFE"/>
    <w:rsid w:val="00706C31"/>
    <w:rsid w:val="00712C6A"/>
    <w:rsid w:val="007132BD"/>
    <w:rsid w:val="00725A8B"/>
    <w:rsid w:val="007333DD"/>
    <w:rsid w:val="0074066C"/>
    <w:rsid w:val="0074155F"/>
    <w:rsid w:val="00742004"/>
    <w:rsid w:val="0074253D"/>
    <w:rsid w:val="00742CF2"/>
    <w:rsid w:val="0074386F"/>
    <w:rsid w:val="0074429B"/>
    <w:rsid w:val="00745013"/>
    <w:rsid w:val="007477F8"/>
    <w:rsid w:val="00747EB5"/>
    <w:rsid w:val="007553FD"/>
    <w:rsid w:val="00757498"/>
    <w:rsid w:val="007615BC"/>
    <w:rsid w:val="00762F05"/>
    <w:rsid w:val="00763336"/>
    <w:rsid w:val="00764EB9"/>
    <w:rsid w:val="007652FF"/>
    <w:rsid w:val="00765D60"/>
    <w:rsid w:val="00766F39"/>
    <w:rsid w:val="00771329"/>
    <w:rsid w:val="00772C08"/>
    <w:rsid w:val="00773A5A"/>
    <w:rsid w:val="00773EF7"/>
    <w:rsid w:val="00774E1D"/>
    <w:rsid w:val="00774F55"/>
    <w:rsid w:val="0077675A"/>
    <w:rsid w:val="00780355"/>
    <w:rsid w:val="00785721"/>
    <w:rsid w:val="00785A86"/>
    <w:rsid w:val="00786A9B"/>
    <w:rsid w:val="0078738A"/>
    <w:rsid w:val="00793A59"/>
    <w:rsid w:val="007A2162"/>
    <w:rsid w:val="007A300E"/>
    <w:rsid w:val="007A51F5"/>
    <w:rsid w:val="007A79AB"/>
    <w:rsid w:val="007B0BEC"/>
    <w:rsid w:val="007B23EE"/>
    <w:rsid w:val="007B2F12"/>
    <w:rsid w:val="007B302B"/>
    <w:rsid w:val="007B43ED"/>
    <w:rsid w:val="007B4875"/>
    <w:rsid w:val="007B4BF9"/>
    <w:rsid w:val="007B4C92"/>
    <w:rsid w:val="007C0F3D"/>
    <w:rsid w:val="007C0F41"/>
    <w:rsid w:val="007C1AF7"/>
    <w:rsid w:val="007C3460"/>
    <w:rsid w:val="007C5F72"/>
    <w:rsid w:val="007C604D"/>
    <w:rsid w:val="007C7A6D"/>
    <w:rsid w:val="007C7B5B"/>
    <w:rsid w:val="007D1DD5"/>
    <w:rsid w:val="007D3CC7"/>
    <w:rsid w:val="007D688B"/>
    <w:rsid w:val="007E567A"/>
    <w:rsid w:val="007E7BF8"/>
    <w:rsid w:val="007F2FF0"/>
    <w:rsid w:val="007F4950"/>
    <w:rsid w:val="007F5F0A"/>
    <w:rsid w:val="008010E3"/>
    <w:rsid w:val="00810598"/>
    <w:rsid w:val="00811166"/>
    <w:rsid w:val="00814492"/>
    <w:rsid w:val="00817260"/>
    <w:rsid w:val="00821776"/>
    <w:rsid w:val="00822606"/>
    <w:rsid w:val="0082387B"/>
    <w:rsid w:val="00826007"/>
    <w:rsid w:val="0082704F"/>
    <w:rsid w:val="008274CB"/>
    <w:rsid w:val="008321F5"/>
    <w:rsid w:val="00832369"/>
    <w:rsid w:val="00834660"/>
    <w:rsid w:val="00834C8E"/>
    <w:rsid w:val="008352A1"/>
    <w:rsid w:val="00836BC2"/>
    <w:rsid w:val="00837236"/>
    <w:rsid w:val="008410C1"/>
    <w:rsid w:val="0084156C"/>
    <w:rsid w:val="0084580B"/>
    <w:rsid w:val="00845BCA"/>
    <w:rsid w:val="00853C8F"/>
    <w:rsid w:val="0085641B"/>
    <w:rsid w:val="00857136"/>
    <w:rsid w:val="008610D5"/>
    <w:rsid w:val="00865904"/>
    <w:rsid w:val="00870B12"/>
    <w:rsid w:val="008752CE"/>
    <w:rsid w:val="008821AA"/>
    <w:rsid w:val="0088233A"/>
    <w:rsid w:val="008855B8"/>
    <w:rsid w:val="008932F3"/>
    <w:rsid w:val="008958E4"/>
    <w:rsid w:val="008958FF"/>
    <w:rsid w:val="00896018"/>
    <w:rsid w:val="0089786C"/>
    <w:rsid w:val="008A07FF"/>
    <w:rsid w:val="008A2B9D"/>
    <w:rsid w:val="008A5E0B"/>
    <w:rsid w:val="008A5E18"/>
    <w:rsid w:val="008A6D59"/>
    <w:rsid w:val="008A7667"/>
    <w:rsid w:val="008B1B79"/>
    <w:rsid w:val="008B2D31"/>
    <w:rsid w:val="008B2EEE"/>
    <w:rsid w:val="008B42F6"/>
    <w:rsid w:val="008B4B03"/>
    <w:rsid w:val="008B596F"/>
    <w:rsid w:val="008B5AC7"/>
    <w:rsid w:val="008C159F"/>
    <w:rsid w:val="008C1623"/>
    <w:rsid w:val="008C51A9"/>
    <w:rsid w:val="008C56D9"/>
    <w:rsid w:val="008D2B09"/>
    <w:rsid w:val="008D4740"/>
    <w:rsid w:val="008D75E4"/>
    <w:rsid w:val="008D7F08"/>
    <w:rsid w:val="008E59EF"/>
    <w:rsid w:val="008E7B83"/>
    <w:rsid w:val="008F1CCC"/>
    <w:rsid w:val="008F2967"/>
    <w:rsid w:val="008F3484"/>
    <w:rsid w:val="008F3609"/>
    <w:rsid w:val="008F407A"/>
    <w:rsid w:val="009026FD"/>
    <w:rsid w:val="0090354E"/>
    <w:rsid w:val="00904F97"/>
    <w:rsid w:val="00907ACE"/>
    <w:rsid w:val="00920330"/>
    <w:rsid w:val="00920FF4"/>
    <w:rsid w:val="009219D7"/>
    <w:rsid w:val="00922D53"/>
    <w:rsid w:val="00923AAF"/>
    <w:rsid w:val="00923B70"/>
    <w:rsid w:val="00924C66"/>
    <w:rsid w:val="00925DC5"/>
    <w:rsid w:val="0092600B"/>
    <w:rsid w:val="00927E8F"/>
    <w:rsid w:val="00930237"/>
    <w:rsid w:val="00933D6F"/>
    <w:rsid w:val="00934397"/>
    <w:rsid w:val="009401F6"/>
    <w:rsid w:val="00940F44"/>
    <w:rsid w:val="00941988"/>
    <w:rsid w:val="0094703F"/>
    <w:rsid w:val="0094770B"/>
    <w:rsid w:val="009506B9"/>
    <w:rsid w:val="00952562"/>
    <w:rsid w:val="00955178"/>
    <w:rsid w:val="00955457"/>
    <w:rsid w:val="0095673E"/>
    <w:rsid w:val="00963C08"/>
    <w:rsid w:val="00965849"/>
    <w:rsid w:val="00965E03"/>
    <w:rsid w:val="0096741A"/>
    <w:rsid w:val="0097397C"/>
    <w:rsid w:val="00976B2A"/>
    <w:rsid w:val="00984FE1"/>
    <w:rsid w:val="009876E8"/>
    <w:rsid w:val="00995224"/>
    <w:rsid w:val="0099614C"/>
    <w:rsid w:val="00997420"/>
    <w:rsid w:val="009A09AA"/>
    <w:rsid w:val="009A474D"/>
    <w:rsid w:val="009A4CED"/>
    <w:rsid w:val="009A509C"/>
    <w:rsid w:val="009B15F1"/>
    <w:rsid w:val="009B1D12"/>
    <w:rsid w:val="009B416B"/>
    <w:rsid w:val="009B45A0"/>
    <w:rsid w:val="009B5539"/>
    <w:rsid w:val="009B63B9"/>
    <w:rsid w:val="009C4BD5"/>
    <w:rsid w:val="009D2E04"/>
    <w:rsid w:val="009D6F87"/>
    <w:rsid w:val="009D7B77"/>
    <w:rsid w:val="009E0BB0"/>
    <w:rsid w:val="009E2664"/>
    <w:rsid w:val="009E3FBB"/>
    <w:rsid w:val="009E6865"/>
    <w:rsid w:val="009E71F4"/>
    <w:rsid w:val="009E77C1"/>
    <w:rsid w:val="009F018D"/>
    <w:rsid w:val="009F59A5"/>
    <w:rsid w:val="009F7D61"/>
    <w:rsid w:val="00A052B5"/>
    <w:rsid w:val="00A1116F"/>
    <w:rsid w:val="00A11900"/>
    <w:rsid w:val="00A1235B"/>
    <w:rsid w:val="00A14DF7"/>
    <w:rsid w:val="00A15880"/>
    <w:rsid w:val="00A168F6"/>
    <w:rsid w:val="00A22876"/>
    <w:rsid w:val="00A23F3C"/>
    <w:rsid w:val="00A26768"/>
    <w:rsid w:val="00A3246D"/>
    <w:rsid w:val="00A3654F"/>
    <w:rsid w:val="00A36FA7"/>
    <w:rsid w:val="00A40A6B"/>
    <w:rsid w:val="00A411B2"/>
    <w:rsid w:val="00A42626"/>
    <w:rsid w:val="00A455AF"/>
    <w:rsid w:val="00A475B7"/>
    <w:rsid w:val="00A47AD5"/>
    <w:rsid w:val="00A47AF7"/>
    <w:rsid w:val="00A47C3E"/>
    <w:rsid w:val="00A50226"/>
    <w:rsid w:val="00A5329A"/>
    <w:rsid w:val="00A539AC"/>
    <w:rsid w:val="00A541FC"/>
    <w:rsid w:val="00A54E67"/>
    <w:rsid w:val="00A56488"/>
    <w:rsid w:val="00A60BAD"/>
    <w:rsid w:val="00A64387"/>
    <w:rsid w:val="00A736F3"/>
    <w:rsid w:val="00A73A8D"/>
    <w:rsid w:val="00A770B5"/>
    <w:rsid w:val="00A83314"/>
    <w:rsid w:val="00A83E83"/>
    <w:rsid w:val="00A84503"/>
    <w:rsid w:val="00A85B04"/>
    <w:rsid w:val="00A87334"/>
    <w:rsid w:val="00A91807"/>
    <w:rsid w:val="00AB0F7F"/>
    <w:rsid w:val="00AB25F4"/>
    <w:rsid w:val="00AB6F47"/>
    <w:rsid w:val="00AC12BA"/>
    <w:rsid w:val="00AC1DEE"/>
    <w:rsid w:val="00AC2B40"/>
    <w:rsid w:val="00AC2BB2"/>
    <w:rsid w:val="00AC2C3C"/>
    <w:rsid w:val="00AC3BD9"/>
    <w:rsid w:val="00AC62E7"/>
    <w:rsid w:val="00AC7EB0"/>
    <w:rsid w:val="00AD1977"/>
    <w:rsid w:val="00AD20ED"/>
    <w:rsid w:val="00AD4899"/>
    <w:rsid w:val="00AE0320"/>
    <w:rsid w:val="00AE2D29"/>
    <w:rsid w:val="00AE3206"/>
    <w:rsid w:val="00AE57DC"/>
    <w:rsid w:val="00AE65EB"/>
    <w:rsid w:val="00AE7619"/>
    <w:rsid w:val="00AF1D94"/>
    <w:rsid w:val="00AF60C5"/>
    <w:rsid w:val="00B009C6"/>
    <w:rsid w:val="00B01548"/>
    <w:rsid w:val="00B049C5"/>
    <w:rsid w:val="00B07018"/>
    <w:rsid w:val="00B076FC"/>
    <w:rsid w:val="00B103DC"/>
    <w:rsid w:val="00B11296"/>
    <w:rsid w:val="00B21D29"/>
    <w:rsid w:val="00B21FC5"/>
    <w:rsid w:val="00B21FEE"/>
    <w:rsid w:val="00B25034"/>
    <w:rsid w:val="00B302B3"/>
    <w:rsid w:val="00B33863"/>
    <w:rsid w:val="00B37D17"/>
    <w:rsid w:val="00B40C62"/>
    <w:rsid w:val="00B4175E"/>
    <w:rsid w:val="00B447A6"/>
    <w:rsid w:val="00B510E1"/>
    <w:rsid w:val="00B54C25"/>
    <w:rsid w:val="00B600DA"/>
    <w:rsid w:val="00B64F68"/>
    <w:rsid w:val="00B720CD"/>
    <w:rsid w:val="00B723E2"/>
    <w:rsid w:val="00B76B91"/>
    <w:rsid w:val="00B76EAE"/>
    <w:rsid w:val="00B77229"/>
    <w:rsid w:val="00B80647"/>
    <w:rsid w:val="00B8233B"/>
    <w:rsid w:val="00B8295C"/>
    <w:rsid w:val="00B85B50"/>
    <w:rsid w:val="00B914E7"/>
    <w:rsid w:val="00B92C72"/>
    <w:rsid w:val="00BA6FF1"/>
    <w:rsid w:val="00BB0909"/>
    <w:rsid w:val="00BB6529"/>
    <w:rsid w:val="00BC1CAB"/>
    <w:rsid w:val="00BC3FBC"/>
    <w:rsid w:val="00BC622A"/>
    <w:rsid w:val="00BC67C7"/>
    <w:rsid w:val="00BC7251"/>
    <w:rsid w:val="00BD124A"/>
    <w:rsid w:val="00BD580E"/>
    <w:rsid w:val="00BD6F8A"/>
    <w:rsid w:val="00BE0A78"/>
    <w:rsid w:val="00BE79F0"/>
    <w:rsid w:val="00BF046D"/>
    <w:rsid w:val="00BF5D04"/>
    <w:rsid w:val="00C0318E"/>
    <w:rsid w:val="00C05474"/>
    <w:rsid w:val="00C07233"/>
    <w:rsid w:val="00C07C89"/>
    <w:rsid w:val="00C13563"/>
    <w:rsid w:val="00C26C24"/>
    <w:rsid w:val="00C30B60"/>
    <w:rsid w:val="00C339C6"/>
    <w:rsid w:val="00C3509D"/>
    <w:rsid w:val="00C404A6"/>
    <w:rsid w:val="00C40A36"/>
    <w:rsid w:val="00C40D09"/>
    <w:rsid w:val="00C42679"/>
    <w:rsid w:val="00C44419"/>
    <w:rsid w:val="00C45E7B"/>
    <w:rsid w:val="00C471B1"/>
    <w:rsid w:val="00C50808"/>
    <w:rsid w:val="00C52BEE"/>
    <w:rsid w:val="00C559EC"/>
    <w:rsid w:val="00C566DA"/>
    <w:rsid w:val="00C6316B"/>
    <w:rsid w:val="00C634A9"/>
    <w:rsid w:val="00C701BF"/>
    <w:rsid w:val="00C73D6C"/>
    <w:rsid w:val="00C76C10"/>
    <w:rsid w:val="00C77218"/>
    <w:rsid w:val="00C772FF"/>
    <w:rsid w:val="00C77602"/>
    <w:rsid w:val="00C77BC8"/>
    <w:rsid w:val="00C801AF"/>
    <w:rsid w:val="00C80256"/>
    <w:rsid w:val="00C8229E"/>
    <w:rsid w:val="00C87195"/>
    <w:rsid w:val="00C9369C"/>
    <w:rsid w:val="00C93DA9"/>
    <w:rsid w:val="00C97B83"/>
    <w:rsid w:val="00CA0FB4"/>
    <w:rsid w:val="00CA33D7"/>
    <w:rsid w:val="00CA77CC"/>
    <w:rsid w:val="00CB390D"/>
    <w:rsid w:val="00CB6BC0"/>
    <w:rsid w:val="00CB6C86"/>
    <w:rsid w:val="00CC1B7C"/>
    <w:rsid w:val="00CC4C63"/>
    <w:rsid w:val="00CC4FFF"/>
    <w:rsid w:val="00CC727F"/>
    <w:rsid w:val="00CD2699"/>
    <w:rsid w:val="00CD4D3C"/>
    <w:rsid w:val="00CD7871"/>
    <w:rsid w:val="00CE2FC6"/>
    <w:rsid w:val="00CE3D06"/>
    <w:rsid w:val="00CE5BB0"/>
    <w:rsid w:val="00CF15C3"/>
    <w:rsid w:val="00CF2B6F"/>
    <w:rsid w:val="00CF3409"/>
    <w:rsid w:val="00CF36BA"/>
    <w:rsid w:val="00CF6C21"/>
    <w:rsid w:val="00D017ED"/>
    <w:rsid w:val="00D101FC"/>
    <w:rsid w:val="00D153B1"/>
    <w:rsid w:val="00D159F4"/>
    <w:rsid w:val="00D15B43"/>
    <w:rsid w:val="00D2006B"/>
    <w:rsid w:val="00D204DE"/>
    <w:rsid w:val="00D224FE"/>
    <w:rsid w:val="00D229BA"/>
    <w:rsid w:val="00D26B84"/>
    <w:rsid w:val="00D27823"/>
    <w:rsid w:val="00D47FBF"/>
    <w:rsid w:val="00D50713"/>
    <w:rsid w:val="00D50FD9"/>
    <w:rsid w:val="00D553CE"/>
    <w:rsid w:val="00D5616E"/>
    <w:rsid w:val="00D634FE"/>
    <w:rsid w:val="00D6493E"/>
    <w:rsid w:val="00D6723C"/>
    <w:rsid w:val="00D81012"/>
    <w:rsid w:val="00D85AC0"/>
    <w:rsid w:val="00DA1124"/>
    <w:rsid w:val="00DA1DEF"/>
    <w:rsid w:val="00DA3043"/>
    <w:rsid w:val="00DA4FBC"/>
    <w:rsid w:val="00DB04A0"/>
    <w:rsid w:val="00DB3BC9"/>
    <w:rsid w:val="00DB712A"/>
    <w:rsid w:val="00DD10CF"/>
    <w:rsid w:val="00DD325B"/>
    <w:rsid w:val="00DD3BFE"/>
    <w:rsid w:val="00DD45F5"/>
    <w:rsid w:val="00DD4C9F"/>
    <w:rsid w:val="00DD75A3"/>
    <w:rsid w:val="00DD7A91"/>
    <w:rsid w:val="00DD7D65"/>
    <w:rsid w:val="00DE02AE"/>
    <w:rsid w:val="00DE613B"/>
    <w:rsid w:val="00DE63D9"/>
    <w:rsid w:val="00DE6A0C"/>
    <w:rsid w:val="00DE6C04"/>
    <w:rsid w:val="00DE75AC"/>
    <w:rsid w:val="00DF1D7F"/>
    <w:rsid w:val="00DF6D69"/>
    <w:rsid w:val="00E008B1"/>
    <w:rsid w:val="00E01EE3"/>
    <w:rsid w:val="00E023FA"/>
    <w:rsid w:val="00E02FB4"/>
    <w:rsid w:val="00E03160"/>
    <w:rsid w:val="00E039AE"/>
    <w:rsid w:val="00E049DF"/>
    <w:rsid w:val="00E1340C"/>
    <w:rsid w:val="00E15CAD"/>
    <w:rsid w:val="00E20571"/>
    <w:rsid w:val="00E21651"/>
    <w:rsid w:val="00E235F7"/>
    <w:rsid w:val="00E239D4"/>
    <w:rsid w:val="00E32326"/>
    <w:rsid w:val="00E40B22"/>
    <w:rsid w:val="00E42C02"/>
    <w:rsid w:val="00E43D84"/>
    <w:rsid w:val="00E4588F"/>
    <w:rsid w:val="00E45DB9"/>
    <w:rsid w:val="00E46DA3"/>
    <w:rsid w:val="00E51164"/>
    <w:rsid w:val="00E571D5"/>
    <w:rsid w:val="00E60AE9"/>
    <w:rsid w:val="00E66324"/>
    <w:rsid w:val="00E717B4"/>
    <w:rsid w:val="00E8120B"/>
    <w:rsid w:val="00E847AD"/>
    <w:rsid w:val="00EA16DE"/>
    <w:rsid w:val="00EA2D4C"/>
    <w:rsid w:val="00EA406B"/>
    <w:rsid w:val="00EA453A"/>
    <w:rsid w:val="00EA5B15"/>
    <w:rsid w:val="00EA7441"/>
    <w:rsid w:val="00EB0798"/>
    <w:rsid w:val="00EB182C"/>
    <w:rsid w:val="00EB19F8"/>
    <w:rsid w:val="00EB35D6"/>
    <w:rsid w:val="00EB40AD"/>
    <w:rsid w:val="00EB586E"/>
    <w:rsid w:val="00EB5FC8"/>
    <w:rsid w:val="00EC1271"/>
    <w:rsid w:val="00ED0C8B"/>
    <w:rsid w:val="00ED141D"/>
    <w:rsid w:val="00ED5A41"/>
    <w:rsid w:val="00ED5C31"/>
    <w:rsid w:val="00ED79CB"/>
    <w:rsid w:val="00EE1482"/>
    <w:rsid w:val="00EE255A"/>
    <w:rsid w:val="00EE4FF8"/>
    <w:rsid w:val="00EF0EAB"/>
    <w:rsid w:val="00EF42B8"/>
    <w:rsid w:val="00EF47F3"/>
    <w:rsid w:val="00EF578B"/>
    <w:rsid w:val="00F00785"/>
    <w:rsid w:val="00F01866"/>
    <w:rsid w:val="00F033EC"/>
    <w:rsid w:val="00F04F68"/>
    <w:rsid w:val="00F0627D"/>
    <w:rsid w:val="00F07198"/>
    <w:rsid w:val="00F11A17"/>
    <w:rsid w:val="00F11C5B"/>
    <w:rsid w:val="00F12670"/>
    <w:rsid w:val="00F14B27"/>
    <w:rsid w:val="00F15C07"/>
    <w:rsid w:val="00F202AB"/>
    <w:rsid w:val="00F24BB4"/>
    <w:rsid w:val="00F30F6C"/>
    <w:rsid w:val="00F3148D"/>
    <w:rsid w:val="00F322E4"/>
    <w:rsid w:val="00F3255D"/>
    <w:rsid w:val="00F35298"/>
    <w:rsid w:val="00F3529E"/>
    <w:rsid w:val="00F36C32"/>
    <w:rsid w:val="00F40F73"/>
    <w:rsid w:val="00F4305F"/>
    <w:rsid w:val="00F44B0D"/>
    <w:rsid w:val="00F4663D"/>
    <w:rsid w:val="00F467A6"/>
    <w:rsid w:val="00F47E37"/>
    <w:rsid w:val="00F53423"/>
    <w:rsid w:val="00F552D1"/>
    <w:rsid w:val="00F612A4"/>
    <w:rsid w:val="00F623FD"/>
    <w:rsid w:val="00F62D84"/>
    <w:rsid w:val="00F63C0D"/>
    <w:rsid w:val="00F640B6"/>
    <w:rsid w:val="00F67B16"/>
    <w:rsid w:val="00F67F47"/>
    <w:rsid w:val="00F739D1"/>
    <w:rsid w:val="00F80E40"/>
    <w:rsid w:val="00F8365F"/>
    <w:rsid w:val="00F8404D"/>
    <w:rsid w:val="00F8445D"/>
    <w:rsid w:val="00F856EE"/>
    <w:rsid w:val="00F857A9"/>
    <w:rsid w:val="00F8686A"/>
    <w:rsid w:val="00F87B87"/>
    <w:rsid w:val="00F95655"/>
    <w:rsid w:val="00FA4D6D"/>
    <w:rsid w:val="00FA5B82"/>
    <w:rsid w:val="00FA639E"/>
    <w:rsid w:val="00FB59CE"/>
    <w:rsid w:val="00FB7B4D"/>
    <w:rsid w:val="00FC03C8"/>
    <w:rsid w:val="00FC21D7"/>
    <w:rsid w:val="00FC25E4"/>
    <w:rsid w:val="00FC260C"/>
    <w:rsid w:val="00FC366C"/>
    <w:rsid w:val="00FC4EF7"/>
    <w:rsid w:val="00FD5A5D"/>
    <w:rsid w:val="00FD5BC2"/>
    <w:rsid w:val="00FE1941"/>
    <w:rsid w:val="00FE1DEE"/>
    <w:rsid w:val="00FF1EF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34669F0"/>
  <w15:docId w15:val="{96F1E749-BB4D-49E3-BC04-67D37ADC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uiPriority w:val="9"/>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4"/>
      </w:numPr>
    </w:pPr>
  </w:style>
  <w:style w:type="paragraph" w:customStyle="1" w:styleId="Numberbullet2">
    <w:name w:val="Number bullet 2"/>
    <w:basedOn w:val="ListBullet2"/>
    <w:uiPriority w:val="3"/>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4F3E81"/>
    <w:pPr>
      <w:ind w:left="720"/>
      <w:contextualSpacing/>
    </w:pPr>
  </w:style>
  <w:style w:type="paragraph" w:styleId="NoSpacing">
    <w:name w:val="No Spacing"/>
    <w:uiPriority w:val="1"/>
    <w:qFormat/>
    <w:rsid w:val="00C559EC"/>
    <w:rPr>
      <w:rFonts w:ascii="Times New Roman" w:eastAsiaTheme="minorHAnsi" w:hAnsi="Times New Roman"/>
      <w:sz w:val="24"/>
      <w:szCs w:val="24"/>
      <w:lang w:eastAsia="en-US"/>
    </w:rPr>
  </w:style>
  <w:style w:type="character" w:customStyle="1" w:styleId="field-content">
    <w:name w:val="field-content"/>
    <w:basedOn w:val="DefaultParagraphFont"/>
    <w:rsid w:val="009876E8"/>
  </w:style>
  <w:style w:type="paragraph" w:styleId="NormalWeb">
    <w:name w:val="Normal (Web)"/>
    <w:basedOn w:val="Normal"/>
    <w:uiPriority w:val="99"/>
    <w:semiHidden/>
    <w:unhideWhenUsed/>
    <w:rsid w:val="009876E8"/>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A455AF"/>
    <w:rPr>
      <w:sz w:val="22"/>
      <w:lang w:eastAsia="en-US"/>
    </w:rPr>
  </w:style>
  <w:style w:type="paragraph" w:customStyle="1" w:styleId="Definition">
    <w:name w:val="Definition"/>
    <w:aliases w:val="dd"/>
    <w:basedOn w:val="Normal"/>
    <w:rsid w:val="00ED79CB"/>
    <w:pPr>
      <w:spacing w:before="180" w:after="0" w:line="240" w:lineRule="auto"/>
      <w:ind w:left="1134"/>
    </w:pPr>
    <w:rPr>
      <w:rFonts w:ascii="Times New Roman" w:eastAsia="Times New Roman" w:hAnsi="Times New Roman"/>
      <w:lang w:eastAsia="en-AU"/>
    </w:rPr>
  </w:style>
  <w:style w:type="paragraph" w:customStyle="1" w:styleId="paragraph">
    <w:name w:val="paragraph"/>
    <w:aliases w:val="a"/>
    <w:basedOn w:val="Normal"/>
    <w:link w:val="paragraphChar"/>
    <w:rsid w:val="00ED79CB"/>
    <w:pPr>
      <w:tabs>
        <w:tab w:val="right" w:pos="1531"/>
      </w:tabs>
      <w:spacing w:before="40" w:after="0" w:line="240" w:lineRule="auto"/>
      <w:ind w:left="1644" w:hanging="1644"/>
    </w:pPr>
    <w:rPr>
      <w:rFonts w:ascii="Times New Roman" w:eastAsia="Times New Roman" w:hAnsi="Times New Roman"/>
      <w:lang w:eastAsia="en-AU"/>
    </w:rPr>
  </w:style>
  <w:style w:type="paragraph" w:customStyle="1" w:styleId="subsection2">
    <w:name w:val="subsection2"/>
    <w:aliases w:val="ss2"/>
    <w:basedOn w:val="Normal"/>
    <w:next w:val="Normal"/>
    <w:rsid w:val="00ED79CB"/>
    <w:pPr>
      <w:spacing w:before="40" w:after="0" w:line="240" w:lineRule="auto"/>
      <w:ind w:left="1134"/>
    </w:pPr>
    <w:rPr>
      <w:rFonts w:ascii="Times New Roman" w:eastAsia="Times New Roman" w:hAnsi="Times New Roman"/>
      <w:lang w:eastAsia="en-AU"/>
    </w:rPr>
  </w:style>
  <w:style w:type="character" w:customStyle="1" w:styleId="paragraphChar">
    <w:name w:val="paragraph Char"/>
    <w:aliases w:val="a Char"/>
    <w:basedOn w:val="DefaultParagraphFont"/>
    <w:link w:val="paragraph"/>
    <w:rsid w:val="00ED79CB"/>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2854">
      <w:bodyDiv w:val="1"/>
      <w:marLeft w:val="0"/>
      <w:marRight w:val="0"/>
      <w:marTop w:val="0"/>
      <w:marBottom w:val="0"/>
      <w:divBdr>
        <w:top w:val="none" w:sz="0" w:space="0" w:color="auto"/>
        <w:left w:val="none" w:sz="0" w:space="0" w:color="auto"/>
        <w:bottom w:val="none" w:sz="0" w:space="0" w:color="auto"/>
        <w:right w:val="none" w:sz="0" w:space="0" w:color="auto"/>
      </w:divBdr>
      <w:divsChild>
        <w:div w:id="1032539161">
          <w:marLeft w:val="0"/>
          <w:marRight w:val="0"/>
          <w:marTop w:val="0"/>
          <w:marBottom w:val="0"/>
          <w:divBdr>
            <w:top w:val="none" w:sz="0" w:space="0" w:color="auto"/>
            <w:left w:val="none" w:sz="0" w:space="0" w:color="auto"/>
            <w:bottom w:val="none" w:sz="0" w:space="0" w:color="auto"/>
            <w:right w:val="none" w:sz="0" w:space="0" w:color="auto"/>
          </w:divBdr>
          <w:divsChild>
            <w:div w:id="5464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5570">
      <w:bodyDiv w:val="1"/>
      <w:marLeft w:val="0"/>
      <w:marRight w:val="0"/>
      <w:marTop w:val="0"/>
      <w:marBottom w:val="0"/>
      <w:divBdr>
        <w:top w:val="none" w:sz="0" w:space="0" w:color="auto"/>
        <w:left w:val="none" w:sz="0" w:space="0" w:color="auto"/>
        <w:bottom w:val="none" w:sz="0" w:space="0" w:color="auto"/>
        <w:right w:val="none" w:sz="0" w:space="0" w:color="auto"/>
      </w:divBdr>
      <w:divsChild>
        <w:div w:id="925116559">
          <w:marLeft w:val="120"/>
          <w:marRight w:val="120"/>
          <w:marTop w:val="120"/>
          <w:marBottom w:val="120"/>
          <w:divBdr>
            <w:top w:val="none" w:sz="0" w:space="0" w:color="auto"/>
            <w:left w:val="none" w:sz="0" w:space="0" w:color="auto"/>
            <w:bottom w:val="none" w:sz="0" w:space="0" w:color="auto"/>
            <w:right w:val="none" w:sz="0" w:space="0" w:color="auto"/>
          </w:divBdr>
        </w:div>
      </w:divsChild>
    </w:div>
    <w:div w:id="495657286">
      <w:bodyDiv w:val="1"/>
      <w:marLeft w:val="0"/>
      <w:marRight w:val="0"/>
      <w:marTop w:val="0"/>
      <w:marBottom w:val="0"/>
      <w:divBdr>
        <w:top w:val="none" w:sz="0" w:space="0" w:color="auto"/>
        <w:left w:val="none" w:sz="0" w:space="0" w:color="auto"/>
        <w:bottom w:val="none" w:sz="0" w:space="0" w:color="auto"/>
        <w:right w:val="none" w:sz="0" w:space="0" w:color="auto"/>
      </w:divBdr>
    </w:div>
    <w:div w:id="1217811833">
      <w:bodyDiv w:val="1"/>
      <w:marLeft w:val="0"/>
      <w:marRight w:val="0"/>
      <w:marTop w:val="0"/>
      <w:marBottom w:val="0"/>
      <w:divBdr>
        <w:top w:val="none" w:sz="0" w:space="0" w:color="auto"/>
        <w:left w:val="none" w:sz="0" w:space="0" w:color="auto"/>
        <w:bottom w:val="none" w:sz="0" w:space="0" w:color="auto"/>
        <w:right w:val="none" w:sz="0" w:space="0" w:color="auto"/>
      </w:divBdr>
      <w:divsChild>
        <w:div w:id="1316491757">
          <w:marLeft w:val="0"/>
          <w:marRight w:val="0"/>
          <w:marTop w:val="0"/>
          <w:marBottom w:val="0"/>
          <w:divBdr>
            <w:top w:val="none" w:sz="0" w:space="0" w:color="auto"/>
            <w:left w:val="none" w:sz="0" w:space="0" w:color="auto"/>
            <w:bottom w:val="none" w:sz="0" w:space="0" w:color="auto"/>
            <w:right w:val="none" w:sz="0" w:space="0" w:color="auto"/>
          </w:divBdr>
          <w:divsChild>
            <w:div w:id="13314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sChild>
        <w:div w:id="916326152">
          <w:marLeft w:val="120"/>
          <w:marRight w:val="12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therapeutic-goods-orders" TargetMode="External"/><Relationship Id="rId18" Type="http://schemas.openxmlformats.org/officeDocument/2006/relationships/hyperlink" Target="https://www.legislation.gov.au/Series/C2004A03952" TargetMode="External"/><Relationship Id="rId26" Type="http://schemas.openxmlformats.org/officeDocument/2006/relationships/hyperlink" Target="https://www.isbt128.org/" TargetMode="External"/><Relationship Id="rId3" Type="http://schemas.openxmlformats.org/officeDocument/2006/relationships/styles" Target="styles.xml"/><Relationship Id="rId21" Type="http://schemas.openxmlformats.org/officeDocument/2006/relationships/hyperlink" Target="https://www.edqm.eu/en/organs-tissues-and-cells-technical-guide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biologicals-0" TargetMode="External"/><Relationship Id="rId25" Type="http://schemas.openxmlformats.org/officeDocument/2006/relationships/hyperlink" Target="https://www.isbt128.org/"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legislation.gov.au/Series/F2011L01493" TargetMode="External"/><Relationship Id="rId20" Type="http://schemas.openxmlformats.org/officeDocument/2006/relationships/hyperlink" Target="https://www.legislation.gov.au/Series/F2011L0149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approved-names-chemical-ingredients" TargetMode="External"/><Relationship Id="rId32"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manufacturing-therapeutic-goods" TargetMode="External"/><Relationship Id="rId23" Type="http://schemas.openxmlformats.org/officeDocument/2006/relationships/hyperlink" Target="https://www.edqm.eu/en/organs-tissues-and-cells-technical-guides"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biologicals-0" TargetMode="External"/><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ole-sponsor" TargetMode="External"/><Relationship Id="rId22" Type="http://schemas.openxmlformats.org/officeDocument/2006/relationships/hyperlink" Target="https://www.tga.gov.au/publication/biovigilance-responsibilities-sponsors-biologicals" TargetMode="External"/><Relationship Id="rId27" Type="http://schemas.openxmlformats.org/officeDocument/2006/relationships/hyperlink" Target="http://www.tga.gov.au/reporting-problems" TargetMode="External"/><Relationship Id="rId30" Type="http://schemas.openxmlformats.org/officeDocument/2006/relationships/header" Target="header4.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F807-DF2D-4C49-911E-F1AE605C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512</TotalTime>
  <Pages>20</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Papathanasiou, Peter</dc:creator>
  <cp:lastModifiedBy>HISLOP, Andrew</cp:lastModifiedBy>
  <cp:revision>22</cp:revision>
  <cp:lastPrinted>2010-12-20T22:59:00Z</cp:lastPrinted>
  <dcterms:created xsi:type="dcterms:W3CDTF">2021-04-09T04:02:00Z</dcterms:created>
  <dcterms:modified xsi:type="dcterms:W3CDTF">2021-05-12T07:24:00Z</dcterms:modified>
</cp:coreProperties>
</file>