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00711" w14:textId="77777777" w:rsidR="00EB6B26" w:rsidRPr="006209DD" w:rsidRDefault="00EB6B26" w:rsidP="00A427C9"/>
    <w:p w14:paraId="7ABBD789" w14:textId="77777777" w:rsidR="005F6958" w:rsidRPr="006209DD" w:rsidRDefault="005F6958" w:rsidP="00A427C9"/>
    <w:p w14:paraId="1348A419" w14:textId="77777777" w:rsidR="005F6958" w:rsidRPr="006209DD" w:rsidRDefault="005F6958" w:rsidP="00A427C9"/>
    <w:p w14:paraId="64CC1A56" w14:textId="4884C901" w:rsidR="005F6958" w:rsidRPr="006209DD" w:rsidRDefault="004022A3" w:rsidP="005F6958">
      <w:pPr>
        <w:pStyle w:val="Title"/>
        <w:rPr>
          <w:rFonts w:cs="Arial"/>
        </w:rPr>
      </w:pPr>
      <w:r>
        <w:rPr>
          <w:rFonts w:cs="Arial"/>
        </w:rPr>
        <w:t>Medical Devices –</w:t>
      </w:r>
      <w:r w:rsidR="00CA4956">
        <w:rPr>
          <w:rFonts w:cs="Arial"/>
        </w:rPr>
        <w:t xml:space="preserve"> </w:t>
      </w:r>
      <w:r w:rsidR="00A93F1E">
        <w:rPr>
          <w:rFonts w:cs="Arial"/>
        </w:rPr>
        <w:t xml:space="preserve">Essential Principles </w:t>
      </w:r>
      <w:r>
        <w:rPr>
          <w:rFonts w:cs="Arial"/>
        </w:rPr>
        <w:t>for Safety and Performance</w:t>
      </w:r>
    </w:p>
    <w:p w14:paraId="051B4B7C" w14:textId="3AD26587" w:rsidR="005F6958" w:rsidRPr="006209DD" w:rsidRDefault="00E77545" w:rsidP="00402770">
      <w:pPr>
        <w:pStyle w:val="Subtitle"/>
        <w:ind w:left="0"/>
      </w:pPr>
      <w:r w:rsidRPr="006209DD">
        <w:t xml:space="preserve">Attachment 1: </w:t>
      </w:r>
      <w:r w:rsidR="0037673C">
        <w:t>Proposals to align the</w:t>
      </w:r>
      <w:r w:rsidR="00762476" w:rsidRPr="006209DD">
        <w:t xml:space="preserve"> Australian </w:t>
      </w:r>
      <w:r w:rsidR="00A93F1E">
        <w:t xml:space="preserve">Essential Principles </w:t>
      </w:r>
      <w:r w:rsidR="00762476" w:rsidRPr="006209DD">
        <w:t>with the European General Safety and Performance Requirements</w:t>
      </w:r>
    </w:p>
    <w:p w14:paraId="032B794A" w14:textId="77777777" w:rsidR="005F6958" w:rsidRPr="006209DD" w:rsidRDefault="005F6958" w:rsidP="00A427C9"/>
    <w:p w14:paraId="24EBB53C" w14:textId="4CD53D5C" w:rsidR="005F6958" w:rsidRPr="006209DD" w:rsidRDefault="005F6958" w:rsidP="00A427C9">
      <w:pPr>
        <w:pStyle w:val="Date"/>
      </w:pPr>
      <w:r w:rsidRPr="006209DD">
        <w:t xml:space="preserve">Version 1.0, </w:t>
      </w:r>
      <w:r w:rsidR="002B180C">
        <w:t>August</w:t>
      </w:r>
      <w:r w:rsidR="0002542D">
        <w:t xml:space="preserve"> </w:t>
      </w:r>
      <w:r w:rsidR="00480F54" w:rsidRPr="006209DD">
        <w:t>2024</w:t>
      </w:r>
    </w:p>
    <w:p w14:paraId="0194944B" w14:textId="77777777" w:rsidR="005F6958" w:rsidRPr="006209DD" w:rsidRDefault="005F6958" w:rsidP="00A427C9">
      <w:r w:rsidRPr="006209DD">
        <w:br w:type="page"/>
      </w:r>
    </w:p>
    <w:p w14:paraId="3C09BE63" w14:textId="77777777" w:rsidR="00DD3815" w:rsidRPr="006209DD" w:rsidRDefault="00DD3815" w:rsidP="00A427C9">
      <w:pPr>
        <w:pStyle w:val="LegalSubheading"/>
      </w:pPr>
      <w:bookmarkStart w:id="0" w:name="_Toc126664137"/>
      <w:r w:rsidRPr="006209DD">
        <w:lastRenderedPageBreak/>
        <w:t>Copyright</w:t>
      </w:r>
      <w:bookmarkEnd w:id="0"/>
    </w:p>
    <w:p w14:paraId="5CD9BE32" w14:textId="4AA1DC1F" w:rsidR="0089410A" w:rsidRPr="006209DD" w:rsidRDefault="00DD3815" w:rsidP="00A427C9">
      <w:pPr>
        <w:pStyle w:val="LegalSubheading"/>
      </w:pPr>
      <w:bookmarkStart w:id="1" w:name="_Toc126664138"/>
      <w:r w:rsidRPr="006209DD">
        <w:t>© Commonwealth of Australia</w:t>
      </w:r>
      <w:r w:rsidR="00F35094" w:rsidRPr="006209DD">
        <w:t xml:space="preserve"> </w:t>
      </w:r>
      <w:r w:rsidR="008E6696" w:rsidRPr="006209DD">
        <w:fldChar w:fldCharType="begin"/>
      </w:r>
      <w:r w:rsidR="008E6696" w:rsidRPr="006209DD">
        <w:instrText xml:space="preserve"> DATE \@ "d/MM/yyyy" </w:instrText>
      </w:r>
      <w:r w:rsidR="008E6696" w:rsidRPr="006209DD">
        <w:fldChar w:fldCharType="separate"/>
      </w:r>
      <w:r w:rsidR="00EA44D5">
        <w:rPr>
          <w:noProof/>
        </w:rPr>
        <w:t>7/08/2024</w:t>
      </w:r>
      <w:r w:rsidR="008E6696" w:rsidRPr="006209DD">
        <w:fldChar w:fldCharType="end"/>
      </w:r>
      <w:r w:rsidRPr="006209DD">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6209DD">
        <w:rPr>
          <w:i/>
        </w:rPr>
        <w:t>Copyright Act 1968</w:t>
      </w:r>
      <w:r w:rsidRPr="006209DD">
        <w:t xml:space="preserve"> or allowed by this copyright notice, all other rights are </w:t>
      </w:r>
      <w:proofErr w:type="gramStart"/>
      <w:r w:rsidRPr="006209DD">
        <w:t>reserved</w:t>
      </w:r>
      <w:proofErr w:type="gramEnd"/>
      <w:r w:rsidRPr="006209DD">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8" w:history="1">
        <w:r w:rsidRPr="006209DD">
          <w:rPr>
            <w:rStyle w:val="Hyperlink"/>
            <w:rFonts w:cs="Arial"/>
            <w:b/>
            <w:bCs/>
          </w:rPr>
          <w:t>tga.copyright@tga.gov.au</w:t>
        </w:r>
      </w:hyperlink>
      <w:r w:rsidRPr="006209DD">
        <w:t>&gt;.</w:t>
      </w:r>
      <w:bookmarkEnd w:id="1"/>
    </w:p>
    <w:p w14:paraId="28626E7D" w14:textId="77777777" w:rsidR="0089410A" w:rsidRPr="006209DD" w:rsidRDefault="0089410A" w:rsidP="00A427C9">
      <w:pPr>
        <w:pStyle w:val="LegalSubheading"/>
      </w:pPr>
      <w:r w:rsidRPr="006209DD">
        <w:br w:type="page"/>
      </w:r>
    </w:p>
    <w:sdt>
      <w:sdtPr>
        <w:rPr>
          <w:rFonts w:eastAsiaTheme="minorHAnsi" w:cstheme="minorHAnsi"/>
          <w:bCs/>
          <w:caps/>
          <w:color w:val="auto"/>
          <w:sz w:val="22"/>
          <w:szCs w:val="22"/>
        </w:rPr>
        <w:id w:val="21514769"/>
        <w:docPartObj>
          <w:docPartGallery w:val="Table of Contents"/>
          <w:docPartUnique/>
        </w:docPartObj>
      </w:sdtPr>
      <w:sdtEndPr>
        <w:rPr>
          <w:rFonts w:eastAsia="Cambria"/>
          <w:sz w:val="21"/>
          <w:szCs w:val="21"/>
        </w:rPr>
      </w:sdtEndPr>
      <w:sdtContent>
        <w:p w14:paraId="63358195" w14:textId="77777777" w:rsidR="0089410A" w:rsidRPr="006209DD" w:rsidRDefault="0089410A" w:rsidP="00A427C9">
          <w:pPr>
            <w:pStyle w:val="NonTOCheading2"/>
          </w:pPr>
          <w:r w:rsidRPr="006209DD">
            <w:t>Contents</w:t>
          </w:r>
        </w:p>
        <w:p w14:paraId="6834405E" w14:textId="17220EE8" w:rsidR="008E7478" w:rsidRDefault="00D638D6">
          <w:pPr>
            <w:pStyle w:val="TOC1"/>
            <w:rPr>
              <w:rFonts w:eastAsiaTheme="minorEastAsia" w:cstheme="minorBidi"/>
              <w:b w:val="0"/>
              <w:bCs w:val="0"/>
              <w:caps w:val="0"/>
              <w:noProof/>
              <w:kern w:val="2"/>
              <w:sz w:val="22"/>
              <w:szCs w:val="22"/>
              <w14:ligatures w14:val="standardContextual"/>
            </w:rPr>
          </w:pPr>
          <w:r w:rsidRPr="006209DD">
            <w:rPr>
              <w:color w:val="333F48"/>
              <w:sz w:val="32"/>
            </w:rPr>
            <w:fldChar w:fldCharType="begin"/>
          </w:r>
          <w:r w:rsidRPr="006209DD">
            <w:rPr>
              <w:color w:val="333F48"/>
              <w:sz w:val="32"/>
            </w:rPr>
            <w:instrText xml:space="preserve"> TOC \h \z \u \t "Heading 2,1,Heading 3,2,Heading 4,3" </w:instrText>
          </w:r>
          <w:r w:rsidRPr="006209DD">
            <w:rPr>
              <w:color w:val="333F48"/>
              <w:sz w:val="32"/>
            </w:rPr>
            <w:fldChar w:fldCharType="separate"/>
          </w:r>
          <w:hyperlink w:anchor="_Toc172799065" w:history="1">
            <w:r w:rsidR="008E7478" w:rsidRPr="00186C73">
              <w:rPr>
                <w:rStyle w:val="Hyperlink"/>
                <w:noProof/>
              </w:rPr>
              <w:t>About</w:t>
            </w:r>
            <w:r w:rsidR="008E7478">
              <w:rPr>
                <w:noProof/>
                <w:webHidden/>
              </w:rPr>
              <w:tab/>
            </w:r>
            <w:r w:rsidR="008E7478">
              <w:rPr>
                <w:noProof/>
                <w:webHidden/>
              </w:rPr>
              <w:fldChar w:fldCharType="begin"/>
            </w:r>
            <w:r w:rsidR="008E7478">
              <w:rPr>
                <w:noProof/>
                <w:webHidden/>
              </w:rPr>
              <w:instrText xml:space="preserve"> PAGEREF _Toc172799065 \h </w:instrText>
            </w:r>
            <w:r w:rsidR="008E7478">
              <w:rPr>
                <w:noProof/>
                <w:webHidden/>
              </w:rPr>
            </w:r>
            <w:r w:rsidR="008E7478">
              <w:rPr>
                <w:noProof/>
                <w:webHidden/>
              </w:rPr>
              <w:fldChar w:fldCharType="separate"/>
            </w:r>
            <w:r w:rsidR="008E7478">
              <w:rPr>
                <w:noProof/>
                <w:webHidden/>
              </w:rPr>
              <w:t>4</w:t>
            </w:r>
            <w:r w:rsidR="008E7478">
              <w:rPr>
                <w:noProof/>
                <w:webHidden/>
              </w:rPr>
              <w:fldChar w:fldCharType="end"/>
            </w:r>
          </w:hyperlink>
        </w:p>
        <w:p w14:paraId="3796357F" w14:textId="36B0691F" w:rsidR="008E7478" w:rsidRDefault="00E619AD">
          <w:pPr>
            <w:pStyle w:val="TOC1"/>
            <w:rPr>
              <w:rFonts w:eastAsiaTheme="minorEastAsia" w:cstheme="minorBidi"/>
              <w:b w:val="0"/>
              <w:bCs w:val="0"/>
              <w:caps w:val="0"/>
              <w:noProof/>
              <w:kern w:val="2"/>
              <w:sz w:val="22"/>
              <w:szCs w:val="22"/>
              <w14:ligatures w14:val="standardContextual"/>
            </w:rPr>
          </w:pPr>
          <w:hyperlink w:anchor="_Toc172799066" w:history="1">
            <w:r w:rsidR="008E7478" w:rsidRPr="00186C73">
              <w:rPr>
                <w:rStyle w:val="Hyperlink"/>
                <w:noProof/>
              </w:rPr>
              <w:t>New AUS Essential Principles</w:t>
            </w:r>
            <w:r w:rsidR="008E7478">
              <w:rPr>
                <w:noProof/>
                <w:webHidden/>
              </w:rPr>
              <w:tab/>
            </w:r>
            <w:r w:rsidR="008E7478">
              <w:rPr>
                <w:noProof/>
                <w:webHidden/>
              </w:rPr>
              <w:fldChar w:fldCharType="begin"/>
            </w:r>
            <w:r w:rsidR="008E7478">
              <w:rPr>
                <w:noProof/>
                <w:webHidden/>
              </w:rPr>
              <w:instrText xml:space="preserve"> PAGEREF _Toc172799066 \h </w:instrText>
            </w:r>
            <w:r w:rsidR="008E7478">
              <w:rPr>
                <w:noProof/>
                <w:webHidden/>
              </w:rPr>
            </w:r>
            <w:r w:rsidR="008E7478">
              <w:rPr>
                <w:noProof/>
                <w:webHidden/>
              </w:rPr>
              <w:fldChar w:fldCharType="separate"/>
            </w:r>
            <w:r w:rsidR="008E7478">
              <w:rPr>
                <w:noProof/>
                <w:webHidden/>
              </w:rPr>
              <w:t>5</w:t>
            </w:r>
            <w:r w:rsidR="008E7478">
              <w:rPr>
                <w:noProof/>
                <w:webHidden/>
              </w:rPr>
              <w:fldChar w:fldCharType="end"/>
            </w:r>
          </w:hyperlink>
        </w:p>
        <w:p w14:paraId="188F151E" w14:textId="38F75AD7"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67" w:history="1">
            <w:r w:rsidR="008E7478" w:rsidRPr="00186C73">
              <w:rPr>
                <w:rStyle w:val="Hyperlink"/>
                <w:noProof/>
              </w:rPr>
              <w:t>Proposal 1: Adopt new AUS Essential Principles</w:t>
            </w:r>
            <w:r w:rsidR="008E7478">
              <w:rPr>
                <w:noProof/>
                <w:webHidden/>
              </w:rPr>
              <w:tab/>
            </w:r>
            <w:r w:rsidR="008E7478">
              <w:rPr>
                <w:noProof/>
                <w:webHidden/>
              </w:rPr>
              <w:fldChar w:fldCharType="begin"/>
            </w:r>
            <w:r w:rsidR="008E7478">
              <w:rPr>
                <w:noProof/>
                <w:webHidden/>
              </w:rPr>
              <w:instrText xml:space="preserve"> PAGEREF _Toc172799067 \h </w:instrText>
            </w:r>
            <w:r w:rsidR="008E7478">
              <w:rPr>
                <w:noProof/>
                <w:webHidden/>
              </w:rPr>
            </w:r>
            <w:r w:rsidR="008E7478">
              <w:rPr>
                <w:noProof/>
                <w:webHidden/>
              </w:rPr>
              <w:fldChar w:fldCharType="separate"/>
            </w:r>
            <w:r w:rsidR="008E7478">
              <w:rPr>
                <w:noProof/>
                <w:webHidden/>
              </w:rPr>
              <w:t>5</w:t>
            </w:r>
            <w:r w:rsidR="008E7478">
              <w:rPr>
                <w:noProof/>
                <w:webHidden/>
              </w:rPr>
              <w:fldChar w:fldCharType="end"/>
            </w:r>
          </w:hyperlink>
        </w:p>
        <w:p w14:paraId="4429DA6B" w14:textId="38721CA7"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68" w:history="1">
            <w:r w:rsidR="008E7478" w:rsidRPr="00186C73">
              <w:rPr>
                <w:rStyle w:val="Hyperlink"/>
                <w:noProof/>
              </w:rPr>
              <w:t>General AUS Essential Principles 1, 3, 5, 6: No changes proposed</w:t>
            </w:r>
            <w:r w:rsidR="008E7478">
              <w:rPr>
                <w:noProof/>
                <w:webHidden/>
              </w:rPr>
              <w:tab/>
            </w:r>
            <w:r w:rsidR="008E7478">
              <w:rPr>
                <w:noProof/>
                <w:webHidden/>
              </w:rPr>
              <w:fldChar w:fldCharType="begin"/>
            </w:r>
            <w:r w:rsidR="008E7478">
              <w:rPr>
                <w:noProof/>
                <w:webHidden/>
              </w:rPr>
              <w:instrText xml:space="preserve"> PAGEREF _Toc172799068 \h </w:instrText>
            </w:r>
            <w:r w:rsidR="008E7478">
              <w:rPr>
                <w:noProof/>
                <w:webHidden/>
              </w:rPr>
            </w:r>
            <w:r w:rsidR="008E7478">
              <w:rPr>
                <w:noProof/>
                <w:webHidden/>
              </w:rPr>
              <w:fldChar w:fldCharType="separate"/>
            </w:r>
            <w:r w:rsidR="008E7478">
              <w:rPr>
                <w:noProof/>
                <w:webHidden/>
              </w:rPr>
              <w:t>8</w:t>
            </w:r>
            <w:r w:rsidR="008E7478">
              <w:rPr>
                <w:noProof/>
                <w:webHidden/>
              </w:rPr>
              <w:fldChar w:fldCharType="end"/>
            </w:r>
          </w:hyperlink>
        </w:p>
        <w:p w14:paraId="14AD0F65" w14:textId="475CB3B9"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69" w:history="1">
            <w:r w:rsidR="008E7478" w:rsidRPr="00186C73">
              <w:rPr>
                <w:rStyle w:val="Hyperlink"/>
                <w:noProof/>
              </w:rPr>
              <w:t>General AUS Essential Principles 2 and 4</w:t>
            </w:r>
            <w:r w:rsidR="008E7478">
              <w:rPr>
                <w:noProof/>
                <w:webHidden/>
              </w:rPr>
              <w:tab/>
            </w:r>
            <w:r w:rsidR="008E7478">
              <w:rPr>
                <w:noProof/>
                <w:webHidden/>
              </w:rPr>
              <w:fldChar w:fldCharType="begin"/>
            </w:r>
            <w:r w:rsidR="008E7478">
              <w:rPr>
                <w:noProof/>
                <w:webHidden/>
              </w:rPr>
              <w:instrText xml:space="preserve"> PAGEREF _Toc172799069 \h </w:instrText>
            </w:r>
            <w:r w:rsidR="008E7478">
              <w:rPr>
                <w:noProof/>
                <w:webHidden/>
              </w:rPr>
            </w:r>
            <w:r w:rsidR="008E7478">
              <w:rPr>
                <w:noProof/>
                <w:webHidden/>
              </w:rPr>
              <w:fldChar w:fldCharType="separate"/>
            </w:r>
            <w:r w:rsidR="008E7478">
              <w:rPr>
                <w:noProof/>
                <w:webHidden/>
              </w:rPr>
              <w:t>9</w:t>
            </w:r>
            <w:r w:rsidR="008E7478">
              <w:rPr>
                <w:noProof/>
                <w:webHidden/>
              </w:rPr>
              <w:fldChar w:fldCharType="end"/>
            </w:r>
          </w:hyperlink>
        </w:p>
        <w:p w14:paraId="4E3444F8" w14:textId="27C8CD29" w:rsidR="008E7478" w:rsidRDefault="00E619AD">
          <w:pPr>
            <w:pStyle w:val="TOC1"/>
            <w:rPr>
              <w:rFonts w:eastAsiaTheme="minorEastAsia" w:cstheme="minorBidi"/>
              <w:b w:val="0"/>
              <w:bCs w:val="0"/>
              <w:caps w:val="0"/>
              <w:noProof/>
              <w:kern w:val="2"/>
              <w:sz w:val="22"/>
              <w:szCs w:val="22"/>
              <w14:ligatures w14:val="standardContextual"/>
            </w:rPr>
          </w:pPr>
          <w:hyperlink w:anchor="_Toc172799070" w:history="1">
            <w:r w:rsidR="008E7478" w:rsidRPr="00186C73">
              <w:rPr>
                <w:rStyle w:val="Hyperlink"/>
                <w:noProof/>
              </w:rPr>
              <w:t>Design and construction: AUS Essential Principles 7 – 12 and 15</w:t>
            </w:r>
            <w:r w:rsidR="008E7478">
              <w:rPr>
                <w:noProof/>
                <w:webHidden/>
              </w:rPr>
              <w:tab/>
            </w:r>
            <w:r w:rsidR="008E7478">
              <w:rPr>
                <w:noProof/>
                <w:webHidden/>
              </w:rPr>
              <w:fldChar w:fldCharType="begin"/>
            </w:r>
            <w:r w:rsidR="008E7478">
              <w:rPr>
                <w:noProof/>
                <w:webHidden/>
              </w:rPr>
              <w:instrText xml:space="preserve"> PAGEREF _Toc172799070 \h </w:instrText>
            </w:r>
            <w:r w:rsidR="008E7478">
              <w:rPr>
                <w:noProof/>
                <w:webHidden/>
              </w:rPr>
            </w:r>
            <w:r w:rsidR="008E7478">
              <w:rPr>
                <w:noProof/>
                <w:webHidden/>
              </w:rPr>
              <w:fldChar w:fldCharType="separate"/>
            </w:r>
            <w:r w:rsidR="008E7478">
              <w:rPr>
                <w:noProof/>
                <w:webHidden/>
              </w:rPr>
              <w:t>12</w:t>
            </w:r>
            <w:r w:rsidR="008E7478">
              <w:rPr>
                <w:noProof/>
                <w:webHidden/>
              </w:rPr>
              <w:fldChar w:fldCharType="end"/>
            </w:r>
          </w:hyperlink>
        </w:p>
        <w:p w14:paraId="4646CF89" w14:textId="5F54AAB7"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71" w:history="1">
            <w:r w:rsidR="008E7478" w:rsidRPr="00186C73">
              <w:rPr>
                <w:rStyle w:val="Hyperlink"/>
                <w:noProof/>
              </w:rPr>
              <w:t>Proposal 3: AUS Essential Principle 7 – Chemical, physical and biological properties</w:t>
            </w:r>
            <w:r w:rsidR="008E7478">
              <w:rPr>
                <w:noProof/>
                <w:webHidden/>
              </w:rPr>
              <w:tab/>
            </w:r>
            <w:r w:rsidR="008E7478">
              <w:rPr>
                <w:noProof/>
                <w:webHidden/>
              </w:rPr>
              <w:fldChar w:fldCharType="begin"/>
            </w:r>
            <w:r w:rsidR="008E7478">
              <w:rPr>
                <w:noProof/>
                <w:webHidden/>
              </w:rPr>
              <w:instrText xml:space="preserve"> PAGEREF _Toc172799071 \h </w:instrText>
            </w:r>
            <w:r w:rsidR="008E7478">
              <w:rPr>
                <w:noProof/>
                <w:webHidden/>
              </w:rPr>
            </w:r>
            <w:r w:rsidR="008E7478">
              <w:rPr>
                <w:noProof/>
                <w:webHidden/>
              </w:rPr>
              <w:fldChar w:fldCharType="separate"/>
            </w:r>
            <w:r w:rsidR="008E7478">
              <w:rPr>
                <w:noProof/>
                <w:webHidden/>
              </w:rPr>
              <w:t>12</w:t>
            </w:r>
            <w:r w:rsidR="008E7478">
              <w:rPr>
                <w:noProof/>
                <w:webHidden/>
              </w:rPr>
              <w:fldChar w:fldCharType="end"/>
            </w:r>
          </w:hyperlink>
        </w:p>
        <w:p w14:paraId="259494C3" w14:textId="1E66F679"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72" w:history="1">
            <w:r w:rsidR="008E7478" w:rsidRPr="00186C73">
              <w:rPr>
                <w:rStyle w:val="Hyperlink"/>
                <w:noProof/>
              </w:rPr>
              <w:t>Proposal 4: AUS Essential Principle 8 – Infection and microbial contamination</w:t>
            </w:r>
            <w:r w:rsidR="008E7478">
              <w:rPr>
                <w:noProof/>
                <w:webHidden/>
              </w:rPr>
              <w:tab/>
            </w:r>
            <w:r w:rsidR="008E7478">
              <w:rPr>
                <w:noProof/>
                <w:webHidden/>
              </w:rPr>
              <w:fldChar w:fldCharType="begin"/>
            </w:r>
            <w:r w:rsidR="008E7478">
              <w:rPr>
                <w:noProof/>
                <w:webHidden/>
              </w:rPr>
              <w:instrText xml:space="preserve"> PAGEREF _Toc172799072 \h </w:instrText>
            </w:r>
            <w:r w:rsidR="008E7478">
              <w:rPr>
                <w:noProof/>
                <w:webHidden/>
              </w:rPr>
            </w:r>
            <w:r w:rsidR="008E7478">
              <w:rPr>
                <w:noProof/>
                <w:webHidden/>
              </w:rPr>
              <w:fldChar w:fldCharType="separate"/>
            </w:r>
            <w:r w:rsidR="008E7478">
              <w:rPr>
                <w:noProof/>
                <w:webHidden/>
              </w:rPr>
              <w:t>22</w:t>
            </w:r>
            <w:r w:rsidR="008E7478">
              <w:rPr>
                <w:noProof/>
                <w:webHidden/>
              </w:rPr>
              <w:fldChar w:fldCharType="end"/>
            </w:r>
          </w:hyperlink>
        </w:p>
        <w:p w14:paraId="501BB616" w14:textId="6847E8FF"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73" w:history="1">
            <w:r w:rsidR="008E7478" w:rsidRPr="00186C73">
              <w:rPr>
                <w:rStyle w:val="Hyperlink"/>
                <w:noProof/>
              </w:rPr>
              <w:t>Proposal 5: AUS Essential Principle 9 - Construction and environmental properties</w:t>
            </w:r>
            <w:r w:rsidR="008E7478">
              <w:rPr>
                <w:noProof/>
                <w:webHidden/>
              </w:rPr>
              <w:tab/>
            </w:r>
            <w:r w:rsidR="008E7478">
              <w:rPr>
                <w:noProof/>
                <w:webHidden/>
              </w:rPr>
              <w:fldChar w:fldCharType="begin"/>
            </w:r>
            <w:r w:rsidR="008E7478">
              <w:rPr>
                <w:noProof/>
                <w:webHidden/>
              </w:rPr>
              <w:instrText xml:space="preserve"> PAGEREF _Toc172799073 \h </w:instrText>
            </w:r>
            <w:r w:rsidR="008E7478">
              <w:rPr>
                <w:noProof/>
                <w:webHidden/>
              </w:rPr>
            </w:r>
            <w:r w:rsidR="008E7478">
              <w:rPr>
                <w:noProof/>
                <w:webHidden/>
              </w:rPr>
              <w:fldChar w:fldCharType="separate"/>
            </w:r>
            <w:r w:rsidR="008E7478">
              <w:rPr>
                <w:noProof/>
                <w:webHidden/>
              </w:rPr>
              <w:t>30</w:t>
            </w:r>
            <w:r w:rsidR="008E7478">
              <w:rPr>
                <w:noProof/>
                <w:webHidden/>
              </w:rPr>
              <w:fldChar w:fldCharType="end"/>
            </w:r>
          </w:hyperlink>
        </w:p>
        <w:p w14:paraId="52253B24" w14:textId="3CAB865B"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74" w:history="1">
            <w:r w:rsidR="008E7478" w:rsidRPr="00186C73">
              <w:rPr>
                <w:rStyle w:val="Hyperlink"/>
                <w:noProof/>
              </w:rPr>
              <w:t>No changes: AUS Essential Principle 10 – Medical devices with a measuring function</w:t>
            </w:r>
            <w:r w:rsidR="008E7478">
              <w:rPr>
                <w:noProof/>
                <w:webHidden/>
              </w:rPr>
              <w:tab/>
            </w:r>
            <w:r w:rsidR="008E7478">
              <w:rPr>
                <w:noProof/>
                <w:webHidden/>
              </w:rPr>
              <w:fldChar w:fldCharType="begin"/>
            </w:r>
            <w:r w:rsidR="008E7478">
              <w:rPr>
                <w:noProof/>
                <w:webHidden/>
              </w:rPr>
              <w:instrText xml:space="preserve"> PAGEREF _Toc172799074 \h </w:instrText>
            </w:r>
            <w:r w:rsidR="008E7478">
              <w:rPr>
                <w:noProof/>
                <w:webHidden/>
              </w:rPr>
            </w:r>
            <w:r w:rsidR="008E7478">
              <w:rPr>
                <w:noProof/>
                <w:webHidden/>
              </w:rPr>
              <w:fldChar w:fldCharType="separate"/>
            </w:r>
            <w:r w:rsidR="008E7478">
              <w:rPr>
                <w:noProof/>
                <w:webHidden/>
              </w:rPr>
              <w:t>34</w:t>
            </w:r>
            <w:r w:rsidR="008E7478">
              <w:rPr>
                <w:noProof/>
                <w:webHidden/>
              </w:rPr>
              <w:fldChar w:fldCharType="end"/>
            </w:r>
          </w:hyperlink>
        </w:p>
        <w:p w14:paraId="795AA30D" w14:textId="5A8952D7"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75" w:history="1">
            <w:r w:rsidR="008E7478" w:rsidRPr="00186C73">
              <w:rPr>
                <w:rStyle w:val="Hyperlink"/>
                <w:noProof/>
              </w:rPr>
              <w:t>Proposal 6: AUS Essential Principle 11 – Protection against radiation</w:t>
            </w:r>
            <w:r w:rsidR="008E7478">
              <w:rPr>
                <w:noProof/>
                <w:webHidden/>
              </w:rPr>
              <w:tab/>
            </w:r>
            <w:r w:rsidR="008E7478">
              <w:rPr>
                <w:noProof/>
                <w:webHidden/>
              </w:rPr>
              <w:fldChar w:fldCharType="begin"/>
            </w:r>
            <w:r w:rsidR="008E7478">
              <w:rPr>
                <w:noProof/>
                <w:webHidden/>
              </w:rPr>
              <w:instrText xml:space="preserve"> PAGEREF _Toc172799075 \h </w:instrText>
            </w:r>
            <w:r w:rsidR="008E7478">
              <w:rPr>
                <w:noProof/>
                <w:webHidden/>
              </w:rPr>
            </w:r>
            <w:r w:rsidR="008E7478">
              <w:rPr>
                <w:noProof/>
                <w:webHidden/>
              </w:rPr>
              <w:fldChar w:fldCharType="separate"/>
            </w:r>
            <w:r w:rsidR="008E7478">
              <w:rPr>
                <w:noProof/>
                <w:webHidden/>
              </w:rPr>
              <w:t>35</w:t>
            </w:r>
            <w:r w:rsidR="008E7478">
              <w:rPr>
                <w:noProof/>
                <w:webHidden/>
              </w:rPr>
              <w:fldChar w:fldCharType="end"/>
            </w:r>
          </w:hyperlink>
        </w:p>
        <w:p w14:paraId="252E14CC" w14:textId="6FE991C9"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76" w:history="1">
            <w:r w:rsidR="008E7478" w:rsidRPr="00186C73">
              <w:rPr>
                <w:rStyle w:val="Hyperlink"/>
                <w:noProof/>
              </w:rPr>
              <w:t>Proposal 7: AUS Essential Principle 12 – Medical devices connected to or equipped with an energy source</w:t>
            </w:r>
            <w:r w:rsidR="008E7478">
              <w:rPr>
                <w:noProof/>
                <w:webHidden/>
              </w:rPr>
              <w:tab/>
            </w:r>
            <w:r w:rsidR="008E7478">
              <w:rPr>
                <w:noProof/>
                <w:webHidden/>
              </w:rPr>
              <w:fldChar w:fldCharType="begin"/>
            </w:r>
            <w:r w:rsidR="008E7478">
              <w:rPr>
                <w:noProof/>
                <w:webHidden/>
              </w:rPr>
              <w:instrText xml:space="preserve"> PAGEREF _Toc172799076 \h </w:instrText>
            </w:r>
            <w:r w:rsidR="008E7478">
              <w:rPr>
                <w:noProof/>
                <w:webHidden/>
              </w:rPr>
            </w:r>
            <w:r w:rsidR="008E7478">
              <w:rPr>
                <w:noProof/>
                <w:webHidden/>
              </w:rPr>
              <w:fldChar w:fldCharType="separate"/>
            </w:r>
            <w:r w:rsidR="008E7478">
              <w:rPr>
                <w:noProof/>
                <w:webHidden/>
              </w:rPr>
              <w:t>40</w:t>
            </w:r>
            <w:r w:rsidR="008E7478">
              <w:rPr>
                <w:noProof/>
                <w:webHidden/>
              </w:rPr>
              <w:fldChar w:fldCharType="end"/>
            </w:r>
          </w:hyperlink>
        </w:p>
        <w:p w14:paraId="73E09F50" w14:textId="023BEEEB"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77" w:history="1">
            <w:r w:rsidR="008E7478" w:rsidRPr="00186C73">
              <w:rPr>
                <w:rStyle w:val="Hyperlink"/>
                <w:noProof/>
              </w:rPr>
              <w:t>Proposal 8: AUS Essential Principle 15 – Principles applying to IVD medical devices only</w:t>
            </w:r>
            <w:r w:rsidR="008E7478">
              <w:rPr>
                <w:noProof/>
                <w:webHidden/>
              </w:rPr>
              <w:tab/>
            </w:r>
            <w:r w:rsidR="008E7478">
              <w:rPr>
                <w:noProof/>
                <w:webHidden/>
              </w:rPr>
              <w:fldChar w:fldCharType="begin"/>
            </w:r>
            <w:r w:rsidR="008E7478">
              <w:rPr>
                <w:noProof/>
                <w:webHidden/>
              </w:rPr>
              <w:instrText xml:space="preserve"> PAGEREF _Toc172799077 \h </w:instrText>
            </w:r>
            <w:r w:rsidR="008E7478">
              <w:rPr>
                <w:noProof/>
                <w:webHidden/>
              </w:rPr>
            </w:r>
            <w:r w:rsidR="008E7478">
              <w:rPr>
                <w:noProof/>
                <w:webHidden/>
              </w:rPr>
              <w:fldChar w:fldCharType="separate"/>
            </w:r>
            <w:r w:rsidR="008E7478">
              <w:rPr>
                <w:noProof/>
                <w:webHidden/>
              </w:rPr>
              <w:t>54</w:t>
            </w:r>
            <w:r w:rsidR="008E7478">
              <w:rPr>
                <w:noProof/>
                <w:webHidden/>
              </w:rPr>
              <w:fldChar w:fldCharType="end"/>
            </w:r>
          </w:hyperlink>
        </w:p>
        <w:p w14:paraId="0B4CABAA" w14:textId="485BE47B" w:rsidR="008E7478" w:rsidRDefault="00E619AD">
          <w:pPr>
            <w:pStyle w:val="TOC1"/>
            <w:rPr>
              <w:rFonts w:eastAsiaTheme="minorEastAsia" w:cstheme="minorBidi"/>
              <w:b w:val="0"/>
              <w:bCs w:val="0"/>
              <w:caps w:val="0"/>
              <w:noProof/>
              <w:kern w:val="2"/>
              <w:sz w:val="22"/>
              <w:szCs w:val="22"/>
              <w14:ligatures w14:val="standardContextual"/>
            </w:rPr>
          </w:pPr>
          <w:hyperlink w:anchor="_Toc172799078" w:history="1">
            <w:r w:rsidR="008E7478" w:rsidRPr="00186C73">
              <w:rPr>
                <w:rStyle w:val="Hyperlink"/>
                <w:noProof/>
              </w:rPr>
              <w:t>Information to be provided with medical devices: AUS Essential Principle 13</w:t>
            </w:r>
            <w:r w:rsidR="008E7478">
              <w:rPr>
                <w:noProof/>
                <w:webHidden/>
              </w:rPr>
              <w:tab/>
            </w:r>
            <w:r w:rsidR="008E7478">
              <w:rPr>
                <w:noProof/>
                <w:webHidden/>
              </w:rPr>
              <w:fldChar w:fldCharType="begin"/>
            </w:r>
            <w:r w:rsidR="008E7478">
              <w:rPr>
                <w:noProof/>
                <w:webHidden/>
              </w:rPr>
              <w:instrText xml:space="preserve"> PAGEREF _Toc172799078 \h </w:instrText>
            </w:r>
            <w:r w:rsidR="008E7478">
              <w:rPr>
                <w:noProof/>
                <w:webHidden/>
              </w:rPr>
            </w:r>
            <w:r w:rsidR="008E7478">
              <w:rPr>
                <w:noProof/>
                <w:webHidden/>
              </w:rPr>
              <w:fldChar w:fldCharType="separate"/>
            </w:r>
            <w:r w:rsidR="008E7478">
              <w:rPr>
                <w:noProof/>
                <w:webHidden/>
              </w:rPr>
              <w:t>59</w:t>
            </w:r>
            <w:r w:rsidR="008E7478">
              <w:rPr>
                <w:noProof/>
                <w:webHidden/>
              </w:rPr>
              <w:fldChar w:fldCharType="end"/>
            </w:r>
          </w:hyperlink>
        </w:p>
        <w:p w14:paraId="176245F1" w14:textId="09F51473"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79" w:history="1">
            <w:r w:rsidR="008E7478" w:rsidRPr="00186C73">
              <w:rPr>
                <w:rStyle w:val="Hyperlink"/>
                <w:noProof/>
              </w:rPr>
              <w:t>Proposal 9: Amend AUS Essential Principles 13.1</w:t>
            </w:r>
            <w:r w:rsidR="008E7478">
              <w:rPr>
                <w:noProof/>
                <w:webHidden/>
              </w:rPr>
              <w:tab/>
            </w:r>
            <w:r w:rsidR="008E7478">
              <w:rPr>
                <w:noProof/>
                <w:webHidden/>
              </w:rPr>
              <w:fldChar w:fldCharType="begin"/>
            </w:r>
            <w:r w:rsidR="008E7478">
              <w:rPr>
                <w:noProof/>
                <w:webHidden/>
              </w:rPr>
              <w:instrText xml:space="preserve"> PAGEREF _Toc172799079 \h </w:instrText>
            </w:r>
            <w:r w:rsidR="008E7478">
              <w:rPr>
                <w:noProof/>
                <w:webHidden/>
              </w:rPr>
            </w:r>
            <w:r w:rsidR="008E7478">
              <w:rPr>
                <w:noProof/>
                <w:webHidden/>
              </w:rPr>
              <w:fldChar w:fldCharType="separate"/>
            </w:r>
            <w:r w:rsidR="008E7478">
              <w:rPr>
                <w:noProof/>
                <w:webHidden/>
              </w:rPr>
              <w:t>59</w:t>
            </w:r>
            <w:r w:rsidR="008E7478">
              <w:rPr>
                <w:noProof/>
                <w:webHidden/>
              </w:rPr>
              <w:fldChar w:fldCharType="end"/>
            </w:r>
          </w:hyperlink>
        </w:p>
        <w:p w14:paraId="3021F655" w14:textId="2FDFB0A8"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80" w:history="1">
            <w:r w:rsidR="008E7478" w:rsidRPr="00186C73">
              <w:rPr>
                <w:rStyle w:val="Hyperlink"/>
                <w:noProof/>
              </w:rPr>
              <w:t>Proposal 10: Amend AUS Essential Principles 13.3 (General labelling)</w:t>
            </w:r>
            <w:r w:rsidR="008E7478">
              <w:rPr>
                <w:noProof/>
                <w:webHidden/>
              </w:rPr>
              <w:tab/>
            </w:r>
            <w:r w:rsidR="008E7478">
              <w:rPr>
                <w:noProof/>
                <w:webHidden/>
              </w:rPr>
              <w:fldChar w:fldCharType="begin"/>
            </w:r>
            <w:r w:rsidR="008E7478">
              <w:rPr>
                <w:noProof/>
                <w:webHidden/>
              </w:rPr>
              <w:instrText xml:space="preserve"> PAGEREF _Toc172799080 \h </w:instrText>
            </w:r>
            <w:r w:rsidR="008E7478">
              <w:rPr>
                <w:noProof/>
                <w:webHidden/>
              </w:rPr>
            </w:r>
            <w:r w:rsidR="008E7478">
              <w:rPr>
                <w:noProof/>
                <w:webHidden/>
              </w:rPr>
              <w:fldChar w:fldCharType="separate"/>
            </w:r>
            <w:r w:rsidR="008E7478">
              <w:rPr>
                <w:noProof/>
                <w:webHidden/>
              </w:rPr>
              <w:t>66</w:t>
            </w:r>
            <w:r w:rsidR="008E7478">
              <w:rPr>
                <w:noProof/>
                <w:webHidden/>
              </w:rPr>
              <w:fldChar w:fldCharType="end"/>
            </w:r>
          </w:hyperlink>
        </w:p>
        <w:p w14:paraId="21F3F52B" w14:textId="702E3BAA"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81" w:history="1">
            <w:r w:rsidR="008E7478" w:rsidRPr="00186C73">
              <w:rPr>
                <w:rStyle w:val="Hyperlink"/>
                <w:noProof/>
              </w:rPr>
              <w:t>Proposal 11: AUS Essential Principle 13.4 – Instructions for use (excluding Item 29 – IVDs only)</w:t>
            </w:r>
            <w:r w:rsidR="008E7478">
              <w:rPr>
                <w:noProof/>
                <w:webHidden/>
              </w:rPr>
              <w:tab/>
            </w:r>
            <w:r w:rsidR="008E7478">
              <w:rPr>
                <w:noProof/>
                <w:webHidden/>
              </w:rPr>
              <w:fldChar w:fldCharType="begin"/>
            </w:r>
            <w:r w:rsidR="008E7478">
              <w:rPr>
                <w:noProof/>
                <w:webHidden/>
              </w:rPr>
              <w:instrText xml:space="preserve"> PAGEREF _Toc172799081 \h </w:instrText>
            </w:r>
            <w:r w:rsidR="008E7478">
              <w:rPr>
                <w:noProof/>
                <w:webHidden/>
              </w:rPr>
            </w:r>
            <w:r w:rsidR="008E7478">
              <w:rPr>
                <w:noProof/>
                <w:webHidden/>
              </w:rPr>
              <w:fldChar w:fldCharType="separate"/>
            </w:r>
            <w:r w:rsidR="008E7478">
              <w:rPr>
                <w:noProof/>
                <w:webHidden/>
              </w:rPr>
              <w:t>77</w:t>
            </w:r>
            <w:r w:rsidR="008E7478">
              <w:rPr>
                <w:noProof/>
                <w:webHidden/>
              </w:rPr>
              <w:fldChar w:fldCharType="end"/>
            </w:r>
          </w:hyperlink>
        </w:p>
        <w:p w14:paraId="271147BE" w14:textId="69DBE858" w:rsidR="008E7478" w:rsidRDefault="00E619AD">
          <w:pPr>
            <w:pStyle w:val="TOC2"/>
            <w:tabs>
              <w:tab w:val="right" w:leader="dot" w:pos="9016"/>
            </w:tabs>
            <w:rPr>
              <w:rFonts w:eastAsiaTheme="minorEastAsia" w:cstheme="minorBidi"/>
              <w:smallCaps w:val="0"/>
              <w:noProof/>
              <w:kern w:val="2"/>
              <w:sz w:val="22"/>
              <w:szCs w:val="22"/>
              <w14:ligatures w14:val="standardContextual"/>
            </w:rPr>
          </w:pPr>
          <w:hyperlink w:anchor="_Toc172799082" w:history="1">
            <w:r w:rsidR="008E7478" w:rsidRPr="00186C73">
              <w:rPr>
                <w:rStyle w:val="Hyperlink"/>
                <w:noProof/>
              </w:rPr>
              <w:t>Proposal 12: AUS Essential Principle 13.4(3) Item 29 – For IVDs</w:t>
            </w:r>
            <w:r w:rsidR="008E7478">
              <w:rPr>
                <w:noProof/>
                <w:webHidden/>
              </w:rPr>
              <w:tab/>
            </w:r>
            <w:r w:rsidR="008E7478">
              <w:rPr>
                <w:noProof/>
                <w:webHidden/>
              </w:rPr>
              <w:fldChar w:fldCharType="begin"/>
            </w:r>
            <w:r w:rsidR="008E7478">
              <w:rPr>
                <w:noProof/>
                <w:webHidden/>
              </w:rPr>
              <w:instrText xml:space="preserve"> PAGEREF _Toc172799082 \h </w:instrText>
            </w:r>
            <w:r w:rsidR="008E7478">
              <w:rPr>
                <w:noProof/>
                <w:webHidden/>
              </w:rPr>
            </w:r>
            <w:r w:rsidR="008E7478">
              <w:rPr>
                <w:noProof/>
                <w:webHidden/>
              </w:rPr>
              <w:fldChar w:fldCharType="separate"/>
            </w:r>
            <w:r w:rsidR="008E7478">
              <w:rPr>
                <w:noProof/>
                <w:webHidden/>
              </w:rPr>
              <w:t>99</w:t>
            </w:r>
            <w:r w:rsidR="008E7478">
              <w:rPr>
                <w:noProof/>
                <w:webHidden/>
              </w:rPr>
              <w:fldChar w:fldCharType="end"/>
            </w:r>
          </w:hyperlink>
        </w:p>
        <w:p w14:paraId="62A58BC1" w14:textId="5CFA04AF" w:rsidR="0089410A" w:rsidRPr="006209DD" w:rsidRDefault="00D638D6" w:rsidP="00A427C9">
          <w:pPr>
            <w:pStyle w:val="TOC1"/>
          </w:pPr>
          <w:r w:rsidRPr="006209DD">
            <w:rPr>
              <w:color w:val="333F48"/>
              <w:sz w:val="32"/>
            </w:rPr>
            <w:fldChar w:fldCharType="end"/>
          </w:r>
        </w:p>
      </w:sdtContent>
    </w:sdt>
    <w:p w14:paraId="0DE74E4C" w14:textId="77777777" w:rsidR="0089410A" w:rsidRPr="006209DD" w:rsidRDefault="0089410A" w:rsidP="00A427C9">
      <w:pPr>
        <w:rPr>
          <w:color w:val="333F4A"/>
          <w:sz w:val="17"/>
        </w:rPr>
      </w:pPr>
      <w:r w:rsidRPr="006209DD">
        <w:br w:type="page"/>
      </w:r>
    </w:p>
    <w:p w14:paraId="2DAF535D" w14:textId="41F645BD" w:rsidR="00E73931" w:rsidRPr="006209DD" w:rsidRDefault="0007550C" w:rsidP="00A427C9">
      <w:pPr>
        <w:pStyle w:val="Heading2"/>
      </w:pPr>
      <w:bookmarkStart w:id="2" w:name="_General_Principles:_Essential"/>
      <w:bookmarkStart w:id="3" w:name="_Toc172799065"/>
      <w:bookmarkStart w:id="4" w:name="_Toc161407215"/>
      <w:bookmarkStart w:id="5" w:name="_Toc163057839"/>
      <w:bookmarkStart w:id="6" w:name="_Toc160815883"/>
      <w:bookmarkStart w:id="7" w:name="_Toc323739589"/>
      <w:bookmarkStart w:id="8" w:name="_Toc356305216"/>
      <w:bookmarkEnd w:id="2"/>
      <w:r>
        <w:t>About</w:t>
      </w:r>
      <w:bookmarkEnd w:id="3"/>
    </w:p>
    <w:p w14:paraId="61C3C026" w14:textId="63EAAD6A" w:rsidR="00E73931" w:rsidRPr="006209DD" w:rsidRDefault="00E73931" w:rsidP="00A427C9">
      <w:pPr>
        <w:rPr>
          <w:rFonts w:cs="Arial"/>
        </w:rPr>
      </w:pPr>
      <w:r w:rsidRPr="006209DD">
        <w:rPr>
          <w:rFonts w:cs="Arial"/>
        </w:rPr>
        <w:t xml:space="preserve">This attachment </w:t>
      </w:r>
      <w:r w:rsidR="00CB1C3D">
        <w:t xml:space="preserve">presents each clause of the </w:t>
      </w:r>
      <w:r w:rsidR="00A93F1E">
        <w:t xml:space="preserve">Australian (AUS) Essential Principles </w:t>
      </w:r>
      <w:r w:rsidR="00CB1C3D">
        <w:t xml:space="preserve">against the equivalent EU GSPRs together with the proposed changes for alignment. </w:t>
      </w:r>
      <w:bookmarkStart w:id="9" w:name="_Hlk165312563"/>
      <w:r w:rsidR="004C5CBE" w:rsidRPr="006209DD">
        <w:rPr>
          <w:rFonts w:cs="Arial"/>
        </w:rPr>
        <w:t>A summary of our approach to the alignment is below:</w:t>
      </w:r>
    </w:p>
    <w:p w14:paraId="625D781F" w14:textId="3EF87726" w:rsidR="00E73931" w:rsidRPr="006209DD" w:rsidRDefault="00CB1C3D" w:rsidP="000B3099">
      <w:pPr>
        <w:pStyle w:val="ListParagraph"/>
      </w:pPr>
      <w:r>
        <w:t xml:space="preserve">No change: </w:t>
      </w:r>
      <w:r w:rsidR="00E73931" w:rsidRPr="006209DD">
        <w:t xml:space="preserve">Where we consider the </w:t>
      </w:r>
      <w:r w:rsidR="00316F77">
        <w:t xml:space="preserve">intent of the </w:t>
      </w:r>
      <w:r>
        <w:t xml:space="preserve">EU </w:t>
      </w:r>
      <w:r w:rsidR="00E73931" w:rsidRPr="006209DD">
        <w:t xml:space="preserve">GSPR and </w:t>
      </w:r>
      <w:r w:rsidR="00A93F1E">
        <w:t xml:space="preserve">AUS Essential Principle </w:t>
      </w:r>
      <w:r w:rsidR="00E73931" w:rsidRPr="006209DD">
        <w:t xml:space="preserve">to be </w:t>
      </w:r>
      <w:r w:rsidR="00316F77">
        <w:t>aligned</w:t>
      </w:r>
      <w:r>
        <w:t>.</w:t>
      </w:r>
    </w:p>
    <w:p w14:paraId="4F2B458B" w14:textId="04BDE41B" w:rsidR="00E73931" w:rsidRPr="00CB1C3D" w:rsidRDefault="00CB1C3D" w:rsidP="000B3099">
      <w:pPr>
        <w:pStyle w:val="ListParagraph"/>
      </w:pPr>
      <w:r>
        <w:t xml:space="preserve">Clarify: </w:t>
      </w:r>
      <w:r w:rsidR="00E73931" w:rsidRPr="006209DD">
        <w:t xml:space="preserve">Where </w:t>
      </w:r>
      <w:r>
        <w:t>the EU</w:t>
      </w:r>
      <w:r w:rsidR="00E73931" w:rsidRPr="006209DD">
        <w:t xml:space="preserve"> GSPR </w:t>
      </w:r>
      <w:bookmarkStart w:id="10" w:name="_Hlk165313446"/>
      <w:r w:rsidR="00E73931" w:rsidRPr="00CB1C3D">
        <w:t xml:space="preserve">provides clarification on the expectation of compliance, </w:t>
      </w:r>
      <w:r>
        <w:t>we propose</w:t>
      </w:r>
      <w:r w:rsidR="00E73931" w:rsidRPr="00CB1C3D">
        <w:t xml:space="preserve"> to provide </w:t>
      </w:r>
      <w:r>
        <w:t xml:space="preserve">equivalent </w:t>
      </w:r>
      <w:r w:rsidR="00E73931" w:rsidRPr="00CB1C3D">
        <w:t>additional information</w:t>
      </w:r>
      <w:bookmarkEnd w:id="10"/>
      <w:r>
        <w:t>.</w:t>
      </w:r>
    </w:p>
    <w:p w14:paraId="60D3A45B" w14:textId="5DD2ABAF" w:rsidR="00E73931" w:rsidRPr="00CB1C3D" w:rsidRDefault="00CB1C3D" w:rsidP="000B3099">
      <w:pPr>
        <w:pStyle w:val="ListParagraph"/>
      </w:pPr>
      <w:r w:rsidRPr="00CB1C3D">
        <w:rPr>
          <w:b/>
          <w:bCs/>
          <w:color w:val="C00000"/>
        </w:rPr>
        <w:t>NEW</w:t>
      </w:r>
      <w:r>
        <w:rPr>
          <w:b/>
          <w:bCs/>
          <w:color w:val="C00000"/>
        </w:rPr>
        <w:t xml:space="preserve"> </w:t>
      </w:r>
      <w:r w:rsidRPr="00CB1C3D">
        <w:rPr>
          <w:color w:val="C00000"/>
        </w:rPr>
        <w:t>clause</w:t>
      </w:r>
      <w:r w:rsidRPr="00CB1C3D">
        <w:t xml:space="preserve"> </w:t>
      </w:r>
      <w:r>
        <w:t>(</w:t>
      </w:r>
      <w:r w:rsidRPr="00CB1C3D">
        <w:t xml:space="preserve">within an </w:t>
      </w:r>
      <w:r w:rsidR="00A93F1E">
        <w:t xml:space="preserve">AUS </w:t>
      </w:r>
      <w:r w:rsidRPr="00CB1C3D">
        <w:t>Essential Principle</w:t>
      </w:r>
      <w:r>
        <w:t>)</w:t>
      </w:r>
      <w:r w:rsidRPr="00CB1C3D">
        <w:t xml:space="preserve">: </w:t>
      </w:r>
      <w:r w:rsidR="00E73931" w:rsidRPr="00CB1C3D">
        <w:t xml:space="preserve">Where </w:t>
      </w:r>
      <w:r>
        <w:t>the EU</w:t>
      </w:r>
      <w:r w:rsidR="00E73931" w:rsidRPr="00CB1C3D">
        <w:t xml:space="preserve"> GSPR </w:t>
      </w:r>
      <w:bookmarkStart w:id="11" w:name="_Hlk165313499"/>
      <w:r>
        <w:t>has additional</w:t>
      </w:r>
      <w:r w:rsidR="00E73931" w:rsidRPr="00CB1C3D">
        <w:t xml:space="preserve"> requirements that we consider would improve safety or performance, we </w:t>
      </w:r>
      <w:r>
        <w:t>propose</w:t>
      </w:r>
      <w:r w:rsidR="00E73931" w:rsidRPr="00CB1C3D">
        <w:t xml:space="preserve"> to </w:t>
      </w:r>
      <w:r>
        <w:t>align</w:t>
      </w:r>
      <w:bookmarkEnd w:id="11"/>
      <w:r w:rsidR="00E73931" w:rsidRPr="00CB1C3D">
        <w:t>.</w:t>
      </w:r>
    </w:p>
    <w:p w14:paraId="2D8DBB05" w14:textId="51D70DEF" w:rsidR="00E73931" w:rsidRDefault="00CB1C3D" w:rsidP="000B3099">
      <w:pPr>
        <w:pStyle w:val="ListParagraph"/>
      </w:pPr>
      <w:r w:rsidRPr="00CB1C3D">
        <w:rPr>
          <w:b/>
          <w:bCs/>
          <w:color w:val="C00000"/>
        </w:rPr>
        <w:t>NEW</w:t>
      </w:r>
      <w:r w:rsidRPr="00CB1C3D">
        <w:rPr>
          <w:color w:val="C00000"/>
        </w:rPr>
        <w:t xml:space="preserve"> Essential Principle</w:t>
      </w:r>
      <w:r w:rsidRPr="00CB1C3D">
        <w:t xml:space="preserve">: </w:t>
      </w:r>
      <w:r w:rsidR="00E73931" w:rsidRPr="00CB1C3D">
        <w:t xml:space="preserve">Where we have </w:t>
      </w:r>
      <w:r w:rsidR="006209DD" w:rsidRPr="00CB1C3D">
        <w:t xml:space="preserve">no </w:t>
      </w:r>
      <w:r w:rsidR="00E73931" w:rsidRPr="00CB1C3D">
        <w:t xml:space="preserve">equivalent </w:t>
      </w:r>
      <w:r w:rsidR="00A93F1E">
        <w:t xml:space="preserve">AUS Essential Principle </w:t>
      </w:r>
      <w:r w:rsidR="00E73931" w:rsidRPr="00CB1C3D">
        <w:t xml:space="preserve">to </w:t>
      </w:r>
      <w:r>
        <w:t xml:space="preserve">the EU </w:t>
      </w:r>
      <w:r w:rsidR="00E73931" w:rsidRPr="006209DD">
        <w:t xml:space="preserve">GSPR </w:t>
      </w:r>
      <w:bookmarkStart w:id="12" w:name="_Hlk165313715"/>
      <w:r w:rsidR="00E73931" w:rsidRPr="006209DD">
        <w:t>and we consider the requirement</w:t>
      </w:r>
      <w:r>
        <w:t xml:space="preserve"> </w:t>
      </w:r>
      <w:r w:rsidR="00E73931" w:rsidRPr="006209DD">
        <w:t xml:space="preserve">would improve safety or performance, we </w:t>
      </w:r>
      <w:r>
        <w:t>propose to align</w:t>
      </w:r>
      <w:bookmarkEnd w:id="9"/>
      <w:bookmarkEnd w:id="12"/>
      <w:r w:rsidR="00E73931" w:rsidRPr="006209DD">
        <w:t>.</w:t>
      </w:r>
    </w:p>
    <w:p w14:paraId="352B5836" w14:textId="014B4A66" w:rsidR="00D645B3" w:rsidRPr="006209DD" w:rsidRDefault="00D645B3" w:rsidP="000B3099">
      <w:pPr>
        <w:pStyle w:val="ListParagraph"/>
      </w:pPr>
      <w:r w:rsidRPr="00D645B3">
        <w:rPr>
          <w:b/>
          <w:bCs/>
          <w:color w:val="C00000"/>
        </w:rPr>
        <w:t>AUS-specific</w:t>
      </w:r>
      <w:r w:rsidRPr="00D645B3">
        <w:rPr>
          <w:color w:val="C00000"/>
        </w:rPr>
        <w:t xml:space="preserve"> </w:t>
      </w:r>
      <w:r w:rsidRPr="00C0037A">
        <w:rPr>
          <w:color w:val="C00000"/>
        </w:rPr>
        <w:t>proposal</w:t>
      </w:r>
      <w:r>
        <w:t>: Where we consider additional clarity is required for safety or performance.</w:t>
      </w:r>
    </w:p>
    <w:p w14:paraId="2CB53849" w14:textId="70EBF994" w:rsidR="00E73931" w:rsidRDefault="004C5CBE" w:rsidP="00A427C9">
      <w:r w:rsidRPr="006209DD">
        <w:t xml:space="preserve">The proposed changes will align with the intent of the </w:t>
      </w:r>
      <w:r w:rsidR="00CB1C3D">
        <w:t xml:space="preserve">EU </w:t>
      </w:r>
      <w:r w:rsidR="00CB1C3D" w:rsidRPr="006209DD">
        <w:t>GSPR</w:t>
      </w:r>
      <w:r w:rsidR="00A93F1E">
        <w:t>.</w:t>
      </w:r>
      <w:r w:rsidRPr="006209DD">
        <w:t xml:space="preserve"> </w:t>
      </w:r>
      <w:r w:rsidR="00A93F1E">
        <w:t>H</w:t>
      </w:r>
      <w:r w:rsidRPr="006209DD">
        <w:t>owever</w:t>
      </w:r>
      <w:r w:rsidR="00A93F1E">
        <w:t>,</w:t>
      </w:r>
      <w:r w:rsidRPr="006209DD">
        <w:t xml:space="preserve"> the legislative wording may differ due to difference in legislative structure between Europe and Australia.</w:t>
      </w:r>
      <w:r w:rsidR="00E73931" w:rsidRPr="006209DD">
        <w:t xml:space="preserve"> </w:t>
      </w:r>
    </w:p>
    <w:p w14:paraId="53D9B9EE" w14:textId="77777777" w:rsidR="00134BB9" w:rsidRDefault="00134BB9">
      <w:pPr>
        <w:spacing w:before="0" w:after="120" w:line="259" w:lineRule="auto"/>
        <w:rPr>
          <w:rFonts w:eastAsia="Times New Roman" w:cs="Times New Roman"/>
          <w:b/>
          <w:bCs/>
          <w:color w:val="001871"/>
          <w:sz w:val="38"/>
          <w:szCs w:val="38"/>
        </w:rPr>
      </w:pPr>
      <w:r>
        <w:br w:type="page"/>
      </w:r>
    </w:p>
    <w:p w14:paraId="62BECD4E" w14:textId="77777777" w:rsidR="00134BB9" w:rsidRDefault="00134BB9" w:rsidP="00A427C9">
      <w:pPr>
        <w:pStyle w:val="Heading2"/>
        <w:sectPr w:rsidR="00134BB9" w:rsidSect="00134BB9">
          <w:headerReference w:type="even" r:id="rId9"/>
          <w:headerReference w:type="default" r:id="rId10"/>
          <w:footerReference w:type="even" r:id="rId11"/>
          <w:footerReference w:type="default" r:id="rId12"/>
          <w:headerReference w:type="first" r:id="rId13"/>
          <w:footerReference w:type="first" r:id="rId14"/>
          <w:pgSz w:w="11906" w:h="16838"/>
          <w:pgMar w:top="1387" w:right="1440" w:bottom="1440" w:left="1440" w:header="708" w:footer="708" w:gutter="0"/>
          <w:cols w:space="708"/>
          <w:titlePg/>
          <w:docGrid w:linePitch="360"/>
        </w:sectPr>
      </w:pPr>
    </w:p>
    <w:p w14:paraId="3A2C58C2" w14:textId="48573003" w:rsidR="006209DD" w:rsidRDefault="006209DD" w:rsidP="00A427C9">
      <w:pPr>
        <w:pStyle w:val="Heading2"/>
      </w:pPr>
      <w:bookmarkStart w:id="13" w:name="_Toc172799066"/>
      <w:r>
        <w:t xml:space="preserve">New </w:t>
      </w:r>
      <w:r w:rsidR="00A93F1E">
        <w:t xml:space="preserve">AUS </w:t>
      </w:r>
      <w:r>
        <w:t>Essential Principles</w:t>
      </w:r>
      <w:bookmarkEnd w:id="13"/>
    </w:p>
    <w:p w14:paraId="1A79EA55" w14:textId="070E801F" w:rsidR="00703A27" w:rsidRPr="006209DD" w:rsidRDefault="00703A27" w:rsidP="008D2084">
      <w:pPr>
        <w:pStyle w:val="Heading3"/>
      </w:pPr>
      <w:bookmarkStart w:id="14" w:name="_Toc172799067"/>
      <w:r w:rsidRPr="006209DD">
        <w:t xml:space="preserve">Proposal 1: Adopt new </w:t>
      </w:r>
      <w:bookmarkEnd w:id="4"/>
      <w:bookmarkEnd w:id="5"/>
      <w:r w:rsidR="00A93F1E">
        <w:t>AUS Essential Principles</w:t>
      </w:r>
      <w:bookmarkEnd w:id="14"/>
      <w:r w:rsidR="00A93F1E">
        <w:t xml:space="preserve"> </w:t>
      </w:r>
    </w:p>
    <w:p w14:paraId="49EAF7D0" w14:textId="233C161C" w:rsidR="00E77545" w:rsidRPr="006209DD" w:rsidRDefault="00703A27" w:rsidP="00A427C9">
      <w:r w:rsidRPr="006209DD">
        <w:t>We propose to adopt the intent of each of the</w:t>
      </w:r>
      <w:r w:rsidR="006209DD" w:rsidRPr="006209DD">
        <w:t xml:space="preserve"> </w:t>
      </w:r>
      <w:r w:rsidR="00A93F1E">
        <w:t xml:space="preserve">EU </w:t>
      </w:r>
      <w:r w:rsidR="006209DD" w:rsidRPr="006209DD">
        <w:t>GSPRs</w:t>
      </w:r>
      <w:r w:rsidR="002E4E87" w:rsidRPr="006209DD">
        <w:t xml:space="preserve"> </w:t>
      </w:r>
      <w:r w:rsidRPr="006209DD">
        <w:t xml:space="preserve">in the table below which apply to both </w:t>
      </w:r>
      <w:r w:rsidR="006209DD" w:rsidRPr="006209DD">
        <w:t>IVD</w:t>
      </w:r>
      <w:r w:rsidR="002E4E87" w:rsidRPr="006209DD">
        <w:t xml:space="preserve">s </w:t>
      </w:r>
      <w:r w:rsidRPr="006209DD">
        <w:t xml:space="preserve">and all other medical devices. </w:t>
      </w:r>
    </w:p>
    <w:p w14:paraId="521F7A25" w14:textId="3F96B1DE" w:rsidR="00703A27" w:rsidRPr="006209DD" w:rsidRDefault="00703A27" w:rsidP="00A427C9">
      <w:r w:rsidRPr="006209DD">
        <w:t xml:space="preserve">There are currently no </w:t>
      </w:r>
      <w:r w:rsidR="00A93F1E">
        <w:t xml:space="preserve">AUS Essential Principles </w:t>
      </w:r>
      <w:r w:rsidRPr="006209DD">
        <w:t xml:space="preserve">that align with the intent of the </w:t>
      </w:r>
      <w:r w:rsidR="00B80360">
        <w:t>EU</w:t>
      </w:r>
      <w:r w:rsidRPr="006209DD">
        <w:t xml:space="preserve"> </w:t>
      </w:r>
      <w:r w:rsidR="006209DD" w:rsidRPr="006209DD">
        <w:t>GSPR</w:t>
      </w:r>
      <w:r w:rsidR="002E4E87" w:rsidRPr="006209DD">
        <w:t xml:space="preserve">s </w:t>
      </w:r>
      <w:r w:rsidRPr="006209DD">
        <w:t xml:space="preserve">in this section, except for IVDR GSPR 19, which partly aligns with requirements of </w:t>
      </w:r>
      <w:r w:rsidR="00A93F1E">
        <w:t xml:space="preserve">AUS Essential Principle </w:t>
      </w:r>
      <w:r w:rsidRPr="006209DD">
        <w:t>15.</w:t>
      </w:r>
    </w:p>
    <w:tbl>
      <w:tblPr>
        <w:tblStyle w:val="TableGrid"/>
        <w:tblW w:w="14454" w:type="dxa"/>
        <w:tblLayout w:type="fixed"/>
        <w:tblLook w:val="04A0" w:firstRow="1" w:lastRow="0" w:firstColumn="1" w:lastColumn="0" w:noHBand="0" w:noVBand="1"/>
      </w:tblPr>
      <w:tblGrid>
        <w:gridCol w:w="1676"/>
        <w:gridCol w:w="7958"/>
        <w:gridCol w:w="4820"/>
      </w:tblGrid>
      <w:tr w:rsidR="00703A27" w:rsidRPr="006209DD" w14:paraId="053AC65F" w14:textId="77777777" w:rsidTr="00134BB9">
        <w:trPr>
          <w:tblHeader/>
        </w:trPr>
        <w:tc>
          <w:tcPr>
            <w:tcW w:w="1676" w:type="dxa"/>
            <w:shd w:val="clear" w:color="auto" w:fill="305DA1" w:themeFill="accent3" w:themeFillShade="80"/>
          </w:tcPr>
          <w:p w14:paraId="1C9DD148" w14:textId="19B38E81" w:rsidR="00703A27" w:rsidRPr="006209DD" w:rsidRDefault="00703A27" w:rsidP="00934F7E">
            <w:pPr>
              <w:pStyle w:val="Tableheader"/>
            </w:pPr>
            <w:r w:rsidRPr="006209DD">
              <w:t xml:space="preserve">EU </w:t>
            </w:r>
            <w:r w:rsidR="00134BB9">
              <w:t>Reference</w:t>
            </w:r>
          </w:p>
        </w:tc>
        <w:tc>
          <w:tcPr>
            <w:tcW w:w="7958" w:type="dxa"/>
            <w:shd w:val="clear" w:color="auto" w:fill="305DA1" w:themeFill="accent3" w:themeFillShade="80"/>
          </w:tcPr>
          <w:p w14:paraId="6D7289F3" w14:textId="1D4C4FFE" w:rsidR="00703A27" w:rsidRPr="006209DD" w:rsidRDefault="00DE3C6A" w:rsidP="00934F7E">
            <w:pPr>
              <w:pStyle w:val="Tableheader"/>
            </w:pPr>
            <w:r>
              <w:t>EU GSPR Text</w:t>
            </w:r>
          </w:p>
        </w:tc>
        <w:tc>
          <w:tcPr>
            <w:tcW w:w="4820" w:type="dxa"/>
            <w:shd w:val="clear" w:color="auto" w:fill="305DA1" w:themeFill="accent3" w:themeFillShade="80"/>
          </w:tcPr>
          <w:p w14:paraId="5E232477" w14:textId="4A7DC1C8" w:rsidR="00703A27" w:rsidRPr="00934F7E" w:rsidRDefault="00134BB9" w:rsidP="00DE3C6A">
            <w:pPr>
              <w:pStyle w:val="TableHeadings"/>
            </w:pPr>
            <w:r>
              <w:t xml:space="preserve">Proposal 1 - </w:t>
            </w:r>
            <w:r w:rsidR="00DE3C6A" w:rsidRPr="003477FF">
              <w:t xml:space="preserve">Intent </w:t>
            </w:r>
            <w:r w:rsidR="00DE3C6A" w:rsidRPr="006209DD">
              <w:t xml:space="preserve">and </w:t>
            </w:r>
            <w:r w:rsidR="00DE3C6A" w:rsidRPr="006209DD">
              <w:rPr>
                <w:i/>
                <w:iCs/>
                <w:color w:val="90D5FF" w:themeColor="text1" w:themeTint="40"/>
              </w:rPr>
              <w:t>comments</w:t>
            </w:r>
          </w:p>
        </w:tc>
      </w:tr>
      <w:tr w:rsidR="00703A27" w:rsidRPr="006209DD" w14:paraId="3BA67493" w14:textId="77777777" w:rsidTr="00134BB9">
        <w:tc>
          <w:tcPr>
            <w:tcW w:w="1676" w:type="dxa"/>
          </w:tcPr>
          <w:p w14:paraId="3AD8D585" w14:textId="77777777" w:rsidR="00703A27" w:rsidRPr="006209DD" w:rsidRDefault="00703A27" w:rsidP="00A427C9">
            <w:r w:rsidRPr="006209DD">
              <w:t xml:space="preserve">MDR GSPR 2   </w:t>
            </w:r>
            <w:r w:rsidRPr="006209DD">
              <w:br/>
              <w:t>IVDR GSPR 2</w:t>
            </w:r>
          </w:p>
        </w:tc>
        <w:tc>
          <w:tcPr>
            <w:tcW w:w="7958" w:type="dxa"/>
          </w:tcPr>
          <w:p w14:paraId="2B843333" w14:textId="77777777" w:rsidR="00703A27" w:rsidRPr="006209DD" w:rsidRDefault="00703A27" w:rsidP="00A427C9">
            <w:r w:rsidRPr="006209DD">
              <w:t xml:space="preserve">The requirement in this Annex to reduce risks as far as possible means the reduction of risks as far as possible without adversely affecting the benefit-risk </w:t>
            </w:r>
            <w:proofErr w:type="gramStart"/>
            <w:r w:rsidRPr="006209DD">
              <w:t>ratio</w:t>
            </w:r>
            <w:proofErr w:type="gramEnd"/>
            <w:r w:rsidRPr="006209DD">
              <w:t xml:space="preserve"> </w:t>
            </w:r>
          </w:p>
          <w:p w14:paraId="09ACE3E1" w14:textId="77777777" w:rsidR="00703A27" w:rsidRPr="006209DD" w:rsidRDefault="00703A27" w:rsidP="00A427C9">
            <w:r w:rsidRPr="006209DD">
              <w:t xml:space="preserve"> </w:t>
            </w:r>
          </w:p>
        </w:tc>
        <w:tc>
          <w:tcPr>
            <w:tcW w:w="4820" w:type="dxa"/>
            <w:shd w:val="clear" w:color="auto" w:fill="F3FAE9" w:themeFill="accent6" w:themeFillTint="33"/>
          </w:tcPr>
          <w:p w14:paraId="48AED2A1" w14:textId="4D7AFAA2" w:rsidR="00703A27" w:rsidRPr="006209DD" w:rsidRDefault="00703A27" w:rsidP="000341E0">
            <w:pPr>
              <w:pStyle w:val="TableTitle0"/>
            </w:pPr>
            <w:r w:rsidRPr="006209DD">
              <w:t xml:space="preserve">Proposal </w:t>
            </w:r>
            <w:r w:rsidR="00035066" w:rsidRPr="006209DD">
              <w:t>1</w:t>
            </w:r>
            <w:r w:rsidRPr="006209DD">
              <w:t>(</w:t>
            </w:r>
            <w:proofErr w:type="gramStart"/>
            <w:r w:rsidRPr="006209DD">
              <w:t>a)</w:t>
            </w:r>
            <w:r w:rsidR="00A8466A">
              <w:t xml:space="preserve">  </w:t>
            </w:r>
            <w:r w:rsidR="00A8466A" w:rsidRPr="00A8466A">
              <w:rPr>
                <w:color w:val="C00000"/>
              </w:rPr>
              <w:t>NEW</w:t>
            </w:r>
            <w:proofErr w:type="gramEnd"/>
          </w:p>
          <w:p w14:paraId="2ECC3F87" w14:textId="6D7967C5" w:rsidR="008736AC" w:rsidRPr="008736AC" w:rsidRDefault="008736AC" w:rsidP="000341E0">
            <w:pPr>
              <w:pStyle w:val="TableTitle0"/>
            </w:pPr>
            <w:r w:rsidRPr="008736AC">
              <w:t>For all devices:</w:t>
            </w:r>
          </w:p>
          <w:p w14:paraId="2CD7AC89" w14:textId="2F69D6A8" w:rsidR="007E69E7" w:rsidRDefault="007E69E7" w:rsidP="000B3099">
            <w:pPr>
              <w:pStyle w:val="ListParagraph"/>
            </w:pPr>
            <w:r>
              <w:t>Introduce the intent of GSPR 2 to clarify the expectations</w:t>
            </w:r>
            <w:r w:rsidR="00144AFA">
              <w:t xml:space="preserve"> for</w:t>
            </w:r>
            <w:r>
              <w:t xml:space="preserve"> reducing or minimising risk as far as possible, including introducing the term benefit-risk ratio.</w:t>
            </w:r>
          </w:p>
          <w:p w14:paraId="2B4C0A52" w14:textId="4FCD59BD" w:rsidR="007E69E7" w:rsidRDefault="007E69E7" w:rsidP="007E69E7">
            <w:pPr>
              <w:pStyle w:val="TableTitle0"/>
            </w:pPr>
            <w:r w:rsidRPr="007E69E7">
              <w:rPr>
                <w:rStyle w:val="RedNormalChar"/>
              </w:rPr>
              <w:t>AUS-specific</w:t>
            </w:r>
          </w:p>
          <w:p w14:paraId="6851AD41" w14:textId="16FCEFB2" w:rsidR="00703A27" w:rsidRDefault="007E69E7" w:rsidP="000B3099">
            <w:pPr>
              <w:pStyle w:val="ListParagraph"/>
            </w:pPr>
            <w:r>
              <w:t xml:space="preserve">Include reference to the AUS Essential Principle 2, in addition to alignment with EU GSPR 2, regarding the expectations in reducing or minimising risk as far as possible. </w:t>
            </w:r>
          </w:p>
          <w:p w14:paraId="44F9BBCD" w14:textId="11E6F75E" w:rsidR="00A8466A" w:rsidRPr="006209DD" w:rsidRDefault="007E69E7" w:rsidP="00CA4956">
            <w:r w:rsidRPr="007E69E7">
              <w:rPr>
                <w:rStyle w:val="SubtleEmphasis"/>
              </w:rPr>
              <w:t>AUS Essential Principle 2 provides a priority order in which the manufacturer must select appropriate solutions for the design and construction of a medical device to minimise any risks associated with the use of the device. As such, in creating an Essential Principle to align with EU GSPR 2, we consider it important to additionally include reference to the requirements of AUS Essential Principle 2</w:t>
            </w:r>
            <w:r>
              <w:rPr>
                <w:rStyle w:val="SubtleEmphasis"/>
              </w:rPr>
              <w:t>.</w:t>
            </w:r>
          </w:p>
        </w:tc>
      </w:tr>
      <w:tr w:rsidR="00703A27" w:rsidRPr="006209DD" w14:paraId="54F5453E" w14:textId="77777777" w:rsidTr="00134BB9">
        <w:tc>
          <w:tcPr>
            <w:tcW w:w="1676" w:type="dxa"/>
          </w:tcPr>
          <w:p w14:paraId="7BD301B7" w14:textId="77777777" w:rsidR="00703A27" w:rsidRPr="006209DD" w:rsidRDefault="00703A27" w:rsidP="00A427C9">
            <w:r w:rsidRPr="006209DD">
              <w:t xml:space="preserve">MDR GSPR 3    </w:t>
            </w:r>
            <w:r w:rsidRPr="006209DD">
              <w:br/>
              <w:t>IVDR GSPR 3</w:t>
            </w:r>
          </w:p>
        </w:tc>
        <w:tc>
          <w:tcPr>
            <w:tcW w:w="7958" w:type="dxa"/>
          </w:tcPr>
          <w:p w14:paraId="68F5D345" w14:textId="77777777" w:rsidR="00703A27" w:rsidRPr="006209DD" w:rsidRDefault="00703A27" w:rsidP="00A427C9">
            <w:r w:rsidRPr="006209DD">
              <w:t xml:space="preserve">Manufacturers shall establish, implement, </w:t>
            </w:r>
            <w:proofErr w:type="gramStart"/>
            <w:r w:rsidRPr="006209DD">
              <w:t>document</w:t>
            </w:r>
            <w:proofErr w:type="gramEnd"/>
            <w:r w:rsidRPr="006209DD">
              <w:t xml:space="preserve"> and maintain a risk management system. Risk management shall be understood as a continuous iterative process throughout the entire lifecycle of a device, requiring regular systematic updating. In carrying out risk management manufacturers shall: </w:t>
            </w:r>
          </w:p>
          <w:p w14:paraId="39B6FFC5" w14:textId="0454DE4F" w:rsidR="00703A27" w:rsidRPr="006209DD" w:rsidRDefault="002E4E87" w:rsidP="007101FE">
            <w:pPr>
              <w:pStyle w:val="Legislativeletterbullet"/>
            </w:pPr>
            <w:r w:rsidRPr="006209DD">
              <w:t xml:space="preserve">Establish </w:t>
            </w:r>
            <w:r w:rsidR="00703A27" w:rsidRPr="006209DD">
              <w:t xml:space="preserve">and document a risk management plan for each </w:t>
            </w:r>
            <w:proofErr w:type="gramStart"/>
            <w:r w:rsidR="00703A27" w:rsidRPr="006209DD">
              <w:t>device;</w:t>
            </w:r>
            <w:proofErr w:type="gramEnd"/>
            <w:r w:rsidR="00703A27" w:rsidRPr="006209DD">
              <w:t xml:space="preserve"> </w:t>
            </w:r>
          </w:p>
          <w:p w14:paraId="3C7EEC27" w14:textId="467B119C" w:rsidR="00703A27" w:rsidRPr="006209DD" w:rsidRDefault="002E4E87" w:rsidP="00A427C9">
            <w:pPr>
              <w:pStyle w:val="Legislativeletterbullet"/>
            </w:pPr>
            <w:r w:rsidRPr="006209DD">
              <w:t xml:space="preserve">Identify </w:t>
            </w:r>
            <w:r w:rsidR="00703A27" w:rsidRPr="006209DD">
              <w:t xml:space="preserve">and analyse the known and foreseeable hazards associated with each </w:t>
            </w:r>
            <w:proofErr w:type="gramStart"/>
            <w:r w:rsidR="00703A27" w:rsidRPr="006209DD">
              <w:t>device;</w:t>
            </w:r>
            <w:proofErr w:type="gramEnd"/>
            <w:r w:rsidR="00703A27" w:rsidRPr="006209DD">
              <w:t xml:space="preserve"> </w:t>
            </w:r>
          </w:p>
          <w:p w14:paraId="6C3667DC" w14:textId="36C2B8E7" w:rsidR="00703A27" w:rsidRPr="006209DD" w:rsidRDefault="002E4E87" w:rsidP="00A427C9">
            <w:pPr>
              <w:pStyle w:val="Legislativeletterbullet"/>
            </w:pPr>
            <w:r w:rsidRPr="006209DD">
              <w:t xml:space="preserve">Estimate </w:t>
            </w:r>
            <w:r w:rsidR="00703A27" w:rsidRPr="006209DD">
              <w:t xml:space="preserve">and evaluate the risks associated with, and occurring during, the intended use and during reasonably foreseeable </w:t>
            </w:r>
            <w:proofErr w:type="gramStart"/>
            <w:r w:rsidR="00703A27" w:rsidRPr="006209DD">
              <w:t>misuse;</w:t>
            </w:r>
            <w:proofErr w:type="gramEnd"/>
            <w:r w:rsidR="00703A27" w:rsidRPr="006209DD">
              <w:t xml:space="preserve"> </w:t>
            </w:r>
          </w:p>
          <w:p w14:paraId="7E3B5F00" w14:textId="10790F64" w:rsidR="00703A27" w:rsidRPr="006209DD" w:rsidRDefault="002E4E87" w:rsidP="00A427C9">
            <w:pPr>
              <w:pStyle w:val="Legislativeletterbullet"/>
            </w:pPr>
            <w:r w:rsidRPr="006209DD">
              <w:t xml:space="preserve">Eliminate </w:t>
            </w:r>
            <w:r w:rsidR="00703A27" w:rsidRPr="006209DD">
              <w:t xml:space="preserve">or control the risks referred to in point (c) in accordance with the requirements of Section </w:t>
            </w:r>
            <w:proofErr w:type="gramStart"/>
            <w:r w:rsidR="00703A27" w:rsidRPr="006209DD">
              <w:t>4;</w:t>
            </w:r>
            <w:proofErr w:type="gramEnd"/>
            <w:r w:rsidR="00703A27" w:rsidRPr="006209DD">
              <w:t xml:space="preserve"> </w:t>
            </w:r>
          </w:p>
          <w:p w14:paraId="45E1EA8E" w14:textId="1373268F" w:rsidR="00C26E00" w:rsidRPr="006209DD" w:rsidRDefault="002E4E87" w:rsidP="00A427C9">
            <w:pPr>
              <w:pStyle w:val="Legislativeletterbullet"/>
            </w:pPr>
            <w:r w:rsidRPr="006209DD">
              <w:t xml:space="preserve">Evaluate </w:t>
            </w:r>
            <w:r w:rsidR="00703A27" w:rsidRPr="006209DD">
              <w:t>the impact of information from the production phase and</w:t>
            </w:r>
            <w:proofErr w:type="gramStart"/>
            <w:r w:rsidR="00703A27" w:rsidRPr="006209DD">
              <w:t>, in particular, from</w:t>
            </w:r>
            <w:proofErr w:type="gramEnd"/>
            <w:r w:rsidR="00703A27" w:rsidRPr="006209DD">
              <w:t xml:space="preserve"> the post-market surveillance system, on hazards and the frequency of occurrence thereof, on estimates of their associated risks, as well as on the overall risk, benefit-risk ratio and risk acceptability; and </w:t>
            </w:r>
          </w:p>
          <w:p w14:paraId="2E634117" w14:textId="2A97F1FF" w:rsidR="00703A27" w:rsidRPr="006209DD" w:rsidRDefault="002E4E87" w:rsidP="00A427C9">
            <w:pPr>
              <w:pStyle w:val="Legislativeletterbullet"/>
            </w:pPr>
            <w:r w:rsidRPr="006209DD">
              <w:t xml:space="preserve">Based </w:t>
            </w:r>
            <w:r w:rsidR="00703A27" w:rsidRPr="006209DD">
              <w:t xml:space="preserve">on the evaluation of the impact of the information referred to in point (e), if </w:t>
            </w:r>
            <w:proofErr w:type="gramStart"/>
            <w:r w:rsidR="00703A27" w:rsidRPr="006209DD">
              <w:t>necessary</w:t>
            </w:r>
            <w:proofErr w:type="gramEnd"/>
            <w:r w:rsidR="00703A27" w:rsidRPr="006209DD">
              <w:t xml:space="preserve"> amend control measures in line with the requirements of Section 4</w:t>
            </w:r>
          </w:p>
        </w:tc>
        <w:tc>
          <w:tcPr>
            <w:tcW w:w="4820" w:type="dxa"/>
            <w:shd w:val="clear" w:color="auto" w:fill="F3FAE9" w:themeFill="accent6" w:themeFillTint="33"/>
          </w:tcPr>
          <w:p w14:paraId="30C4CFF2" w14:textId="70ABE26D" w:rsidR="00703A27" w:rsidRPr="006209DD" w:rsidRDefault="00703A27" w:rsidP="000341E0">
            <w:pPr>
              <w:pStyle w:val="TableTitle0"/>
            </w:pPr>
            <w:r w:rsidRPr="006209DD">
              <w:t xml:space="preserve">Proposal </w:t>
            </w:r>
            <w:r w:rsidR="00035066" w:rsidRPr="006209DD">
              <w:t>1</w:t>
            </w:r>
            <w:r w:rsidRPr="006209DD">
              <w:t>(</w:t>
            </w:r>
            <w:r w:rsidR="007E69E7">
              <w:t>a</w:t>
            </w:r>
            <w:r w:rsidRPr="006209DD">
              <w:t>)</w:t>
            </w:r>
            <w:r w:rsidR="00A8466A">
              <w:t xml:space="preserve"> </w:t>
            </w:r>
            <w:r w:rsidR="00A8466A" w:rsidRPr="00A8466A">
              <w:rPr>
                <w:color w:val="C00000"/>
              </w:rPr>
              <w:t>NEW</w:t>
            </w:r>
          </w:p>
          <w:p w14:paraId="36F0B57D" w14:textId="77777777" w:rsidR="008736AC" w:rsidRPr="008736AC" w:rsidRDefault="008736AC" w:rsidP="000341E0">
            <w:pPr>
              <w:pStyle w:val="TableTitle0"/>
            </w:pPr>
            <w:r w:rsidRPr="008736AC">
              <w:t>For all devices:</w:t>
            </w:r>
          </w:p>
          <w:p w14:paraId="4C3629FA" w14:textId="3D0829B9" w:rsidR="00703A27" w:rsidRPr="006209DD" w:rsidRDefault="002E4E87" w:rsidP="000B3099">
            <w:pPr>
              <w:pStyle w:val="ListParagraph"/>
              <w:rPr>
                <w:b/>
                <w:bCs/>
              </w:rPr>
            </w:pPr>
            <w:r w:rsidRPr="006209DD">
              <w:t xml:space="preserve">Introduce </w:t>
            </w:r>
            <w:r w:rsidR="006A731E">
              <w:t xml:space="preserve">the intent of EU GSPR 3 to require </w:t>
            </w:r>
            <w:r w:rsidR="00703A27" w:rsidRPr="006209DD">
              <w:t xml:space="preserve">manufacturers to establish, implement, </w:t>
            </w:r>
            <w:proofErr w:type="gramStart"/>
            <w:r w:rsidR="00703A27" w:rsidRPr="006209DD">
              <w:t>document</w:t>
            </w:r>
            <w:proofErr w:type="gramEnd"/>
            <w:r w:rsidR="00703A27" w:rsidRPr="006209DD">
              <w:t xml:space="preserve"> and maintain a risk management system, with equivalent expectations as detailed in EU</w:t>
            </w:r>
            <w:r w:rsidR="006A731E">
              <w:t xml:space="preserve"> </w:t>
            </w:r>
            <w:r w:rsidR="00703A27" w:rsidRPr="006209DD">
              <w:t>GSPR 3</w:t>
            </w:r>
            <w:r w:rsidR="006A731E">
              <w:t>.</w:t>
            </w:r>
          </w:p>
        </w:tc>
      </w:tr>
      <w:tr w:rsidR="00703A27" w:rsidRPr="006209DD" w14:paraId="2047FFE9" w14:textId="77777777" w:rsidTr="00134BB9">
        <w:tc>
          <w:tcPr>
            <w:tcW w:w="1676" w:type="dxa"/>
          </w:tcPr>
          <w:p w14:paraId="606E4B2A" w14:textId="77777777" w:rsidR="00703A27" w:rsidRPr="006209DD" w:rsidRDefault="00703A27" w:rsidP="00A427C9">
            <w:r w:rsidRPr="006209DD">
              <w:t xml:space="preserve">MDR GSPR 5   </w:t>
            </w:r>
            <w:r w:rsidRPr="006209DD">
              <w:br/>
              <w:t>IVDR GSPR 5</w:t>
            </w:r>
          </w:p>
        </w:tc>
        <w:tc>
          <w:tcPr>
            <w:tcW w:w="7958" w:type="dxa"/>
          </w:tcPr>
          <w:p w14:paraId="02467CD4" w14:textId="77777777" w:rsidR="00703A27" w:rsidRPr="006209DD" w:rsidRDefault="00703A27" w:rsidP="00A427C9">
            <w:r w:rsidRPr="006209DD">
              <w:t xml:space="preserve">In eliminating or reducing risks related to user error, the manufacturer shall: </w:t>
            </w:r>
          </w:p>
          <w:p w14:paraId="1835193B" w14:textId="3E466301" w:rsidR="00752E3A" w:rsidRPr="006209DD" w:rsidRDefault="002E4E87">
            <w:pPr>
              <w:pStyle w:val="Legislativeletterbullet"/>
              <w:numPr>
                <w:ilvl w:val="0"/>
                <w:numId w:val="12"/>
              </w:numPr>
            </w:pPr>
            <w:r w:rsidRPr="006209DD">
              <w:t xml:space="preserve">Reduce </w:t>
            </w:r>
            <w:r w:rsidR="00703A27" w:rsidRPr="006209DD">
              <w:t xml:space="preserve">as far as possible the risks related to the ergonomic features of the device and the environment in which the device is intended to be used (design for patient safety), and </w:t>
            </w:r>
          </w:p>
          <w:p w14:paraId="696B196C" w14:textId="5E63B5F7" w:rsidR="00703A27" w:rsidRPr="00A427C9" w:rsidRDefault="002E4E87">
            <w:pPr>
              <w:pStyle w:val="Legislativeletterbullet"/>
              <w:numPr>
                <w:ilvl w:val="0"/>
                <w:numId w:val="12"/>
              </w:numPr>
            </w:pPr>
            <w:proofErr w:type="gramStart"/>
            <w:r w:rsidRPr="006209DD">
              <w:t xml:space="preserve">Give </w:t>
            </w:r>
            <w:r w:rsidR="00703A27" w:rsidRPr="006209DD">
              <w:t>consideration to</w:t>
            </w:r>
            <w:proofErr w:type="gramEnd"/>
            <w:r w:rsidR="00703A27" w:rsidRPr="006209DD">
              <w:t xml:space="preserve"> the technical knowledge, experience, education, training and use environment, where applicable, and the medical and physical conditions of intended users (design for lay</w:t>
            </w:r>
            <w:r w:rsidR="00D54A23">
              <w:t xml:space="preserve"> person</w:t>
            </w:r>
            <w:r w:rsidR="00703A27" w:rsidRPr="006209DD">
              <w:t>, professional, disabled or other users).</w:t>
            </w:r>
          </w:p>
        </w:tc>
        <w:tc>
          <w:tcPr>
            <w:tcW w:w="4820" w:type="dxa"/>
            <w:shd w:val="clear" w:color="auto" w:fill="F3FAE9" w:themeFill="accent6" w:themeFillTint="33"/>
          </w:tcPr>
          <w:p w14:paraId="4CBB3201" w14:textId="359D924C" w:rsidR="00703A27" w:rsidRPr="006209DD" w:rsidRDefault="00703A27" w:rsidP="000341E0">
            <w:pPr>
              <w:pStyle w:val="TableTitle0"/>
            </w:pPr>
            <w:r w:rsidRPr="006209DD">
              <w:t xml:space="preserve">Proposal </w:t>
            </w:r>
            <w:r w:rsidR="00035066" w:rsidRPr="006209DD">
              <w:t>1</w:t>
            </w:r>
            <w:r w:rsidRPr="006209DD">
              <w:t>(</w:t>
            </w:r>
            <w:r w:rsidR="00AE4ED6">
              <w:t>a</w:t>
            </w:r>
            <w:r w:rsidRPr="006209DD">
              <w:t>)</w:t>
            </w:r>
            <w:r w:rsidR="00A8466A">
              <w:t xml:space="preserve"> </w:t>
            </w:r>
            <w:r w:rsidR="00A8466A" w:rsidRPr="00A8466A">
              <w:rPr>
                <w:color w:val="C00000"/>
              </w:rPr>
              <w:t>NEW</w:t>
            </w:r>
          </w:p>
          <w:p w14:paraId="11F86490" w14:textId="77777777" w:rsidR="008736AC" w:rsidRPr="008736AC" w:rsidRDefault="008736AC" w:rsidP="000341E0">
            <w:pPr>
              <w:pStyle w:val="TableTitle0"/>
            </w:pPr>
            <w:r w:rsidRPr="008736AC">
              <w:t>For all devices:</w:t>
            </w:r>
          </w:p>
          <w:p w14:paraId="1E4A37B6" w14:textId="35486753" w:rsidR="00703A27" w:rsidRPr="006209DD" w:rsidRDefault="002E4E87" w:rsidP="000B3099">
            <w:pPr>
              <w:pStyle w:val="ListParagraph"/>
              <w:rPr>
                <w:b/>
                <w:bCs/>
              </w:rPr>
            </w:pPr>
            <w:r w:rsidRPr="006209DD">
              <w:t xml:space="preserve">Introduce </w:t>
            </w:r>
            <w:r w:rsidR="006A731E">
              <w:t>the intent</w:t>
            </w:r>
            <w:r w:rsidR="008F50A5">
              <w:t xml:space="preserve"> for </w:t>
            </w:r>
            <w:r w:rsidR="00703A27" w:rsidRPr="006209DD">
              <w:t xml:space="preserve">manufacturers </w:t>
            </w:r>
            <w:r w:rsidR="00494FDE" w:rsidRPr="00494FDE">
              <w:t>to eliminate or reduce risks related to error</w:t>
            </w:r>
            <w:r w:rsidR="006A731E">
              <w:t>s</w:t>
            </w:r>
            <w:r w:rsidR="00494FDE" w:rsidRPr="00494FDE">
              <w:t xml:space="preserve"> in use of their device, including minimising risks related to ergonomic features of the device and the environment in which it is intended to be used, with consideration being given to potential differences in abilities of the intended user</w:t>
            </w:r>
            <w:r w:rsidR="00494FDE">
              <w:t>.</w:t>
            </w:r>
          </w:p>
        </w:tc>
      </w:tr>
      <w:tr w:rsidR="00703A27" w:rsidRPr="006209DD" w14:paraId="0209C627" w14:textId="77777777" w:rsidTr="00134BB9">
        <w:tc>
          <w:tcPr>
            <w:tcW w:w="1676" w:type="dxa"/>
          </w:tcPr>
          <w:p w14:paraId="0531495E" w14:textId="52F4B5CC" w:rsidR="00703A27" w:rsidRPr="006209DD" w:rsidRDefault="00703A27" w:rsidP="00A427C9">
            <w:pPr>
              <w:rPr>
                <w:b/>
                <w:bCs/>
              </w:rPr>
            </w:pPr>
            <w:r w:rsidRPr="006209DD">
              <w:rPr>
                <w:b/>
                <w:bCs/>
              </w:rPr>
              <w:t xml:space="preserve">MDR GSPR 22 </w:t>
            </w:r>
          </w:p>
          <w:p w14:paraId="4ED845B5" w14:textId="77777777" w:rsidR="00703A27" w:rsidRPr="006209DD" w:rsidRDefault="00703A27" w:rsidP="00A427C9"/>
        </w:tc>
        <w:tc>
          <w:tcPr>
            <w:tcW w:w="7958" w:type="dxa"/>
          </w:tcPr>
          <w:p w14:paraId="59F7112F" w14:textId="77777777" w:rsidR="00703A27" w:rsidRPr="006209DD" w:rsidRDefault="00703A27" w:rsidP="000341E0">
            <w:pPr>
              <w:pStyle w:val="TableTitle0"/>
            </w:pPr>
            <w:r w:rsidRPr="006209DD">
              <w:t xml:space="preserve">Protection against the risks posed by medical devices intended by the manufacturer </w:t>
            </w:r>
            <w:r w:rsidRPr="00FE4427">
              <w:t>for use by lay persons.</w:t>
            </w:r>
          </w:p>
          <w:p w14:paraId="231CDC11" w14:textId="77777777" w:rsidR="00F64AB6" w:rsidRDefault="00703A27" w:rsidP="00A427C9">
            <w:r w:rsidRPr="006209DD">
              <w:t xml:space="preserve">22.1 Devices for use by lay persons shall be designed and manufactured in such a way that they perform appropriately for their intended purpose </w:t>
            </w:r>
            <w:proofErr w:type="gramStart"/>
            <w:r w:rsidRPr="006209DD">
              <w:t>taking into account</w:t>
            </w:r>
            <w:proofErr w:type="gramEnd"/>
            <w:r w:rsidRPr="006209DD">
              <w:t xml:space="preserve"> the skills and the means available to lay persons and the influence resulting from variation that can be reasonably anticipated in the lay person's technique and environment. The information and instructions provided by the manufacturer shall be easy for the lay person to understand and apply.</w:t>
            </w:r>
          </w:p>
          <w:p w14:paraId="233A7C99" w14:textId="25334415" w:rsidR="00703A27" w:rsidRPr="006209DD" w:rsidRDefault="00703A27" w:rsidP="00A427C9">
            <w:r w:rsidRPr="006209DD">
              <w:t>22.</w:t>
            </w:r>
            <w:proofErr w:type="gramStart"/>
            <w:r w:rsidRPr="006209DD">
              <w:t>2.Devices</w:t>
            </w:r>
            <w:proofErr w:type="gramEnd"/>
            <w:r w:rsidRPr="006209DD">
              <w:t xml:space="preserve"> for use by lay persons shall be designed and manufactured in such a way as to: </w:t>
            </w:r>
          </w:p>
          <w:p w14:paraId="15CAC27D" w14:textId="2FF0C991" w:rsidR="00703A27" w:rsidRPr="006209DD" w:rsidRDefault="002E4E87" w:rsidP="00A427C9">
            <w:pPr>
              <w:pStyle w:val="ListBullet2"/>
            </w:pPr>
            <w:r w:rsidRPr="006209DD">
              <w:t xml:space="preserve">Ensure </w:t>
            </w:r>
            <w:r w:rsidR="00703A27" w:rsidRPr="006209DD">
              <w:t xml:space="preserve">that the device can be used safely and accurately by the intended user at all stages of the procedure, if </w:t>
            </w:r>
            <w:proofErr w:type="gramStart"/>
            <w:r w:rsidR="00703A27" w:rsidRPr="006209DD">
              <w:t>necessary</w:t>
            </w:r>
            <w:proofErr w:type="gramEnd"/>
            <w:r w:rsidR="00703A27" w:rsidRPr="006209DD">
              <w:t xml:space="preserve"> after appropriate training and/or information, </w:t>
            </w:r>
          </w:p>
          <w:p w14:paraId="1E940523" w14:textId="74E233BD" w:rsidR="00703A27" w:rsidRPr="006209DD" w:rsidRDefault="002E4E87" w:rsidP="00A427C9">
            <w:pPr>
              <w:pStyle w:val="ListBullet2"/>
            </w:pPr>
            <w:r w:rsidRPr="006209DD">
              <w:t>Reduce</w:t>
            </w:r>
            <w:r w:rsidR="00703A27" w:rsidRPr="006209DD">
              <w:t xml:space="preserve">, as far as possible and appropriate, the risk from unintended cuts and pricks such as needle stick injuries, and </w:t>
            </w:r>
          </w:p>
          <w:p w14:paraId="2F95CD62" w14:textId="6C927122" w:rsidR="00703A27" w:rsidRPr="006209DD" w:rsidRDefault="002E4E87" w:rsidP="00A427C9">
            <w:pPr>
              <w:pStyle w:val="ListBullet2"/>
            </w:pPr>
            <w:r w:rsidRPr="006209DD">
              <w:t xml:space="preserve">Reduce </w:t>
            </w:r>
            <w:r w:rsidR="00703A27" w:rsidRPr="006209DD">
              <w:t>as far as possible the risk of error by the intended user in the handling of the device and, if applicable, in the interpretation of the results.</w:t>
            </w:r>
          </w:p>
          <w:p w14:paraId="20F4EEE3" w14:textId="76112CA6" w:rsidR="00703A27" w:rsidRPr="006209DD" w:rsidRDefault="00703A27" w:rsidP="00A427C9">
            <w:r w:rsidRPr="006209DD">
              <w:t>22.</w:t>
            </w:r>
            <w:proofErr w:type="gramStart"/>
            <w:r w:rsidRPr="006209DD">
              <w:t>3.Devices</w:t>
            </w:r>
            <w:proofErr w:type="gramEnd"/>
            <w:r w:rsidRPr="006209DD">
              <w:t xml:space="preserve"> for use by lay persons shall, where appropriate, include a procedure by which the lay person: </w:t>
            </w:r>
          </w:p>
          <w:p w14:paraId="6F7D3C79" w14:textId="47E3D5FE" w:rsidR="00703A27" w:rsidRPr="006209DD" w:rsidRDefault="002E4E87" w:rsidP="00A427C9">
            <w:pPr>
              <w:pStyle w:val="ListBullet2"/>
            </w:pPr>
            <w:r w:rsidRPr="006209DD">
              <w:t xml:space="preserve">Can </w:t>
            </w:r>
            <w:r w:rsidR="00703A27" w:rsidRPr="006209DD">
              <w:t xml:space="preserve">verify that, at the time of use, the device will perform as intended by the manufacturer, and </w:t>
            </w:r>
          </w:p>
          <w:p w14:paraId="3285EF22" w14:textId="19DD26D3" w:rsidR="00703A27" w:rsidRPr="006209DD" w:rsidRDefault="002E4E87" w:rsidP="00A427C9">
            <w:pPr>
              <w:pStyle w:val="ListBullet2"/>
            </w:pPr>
            <w:r w:rsidRPr="006209DD">
              <w:t xml:space="preserve">If </w:t>
            </w:r>
            <w:r w:rsidR="00703A27" w:rsidRPr="006209DD">
              <w:t>applicable, is warned if the device has failed to provide a valid result.</w:t>
            </w:r>
          </w:p>
        </w:tc>
        <w:tc>
          <w:tcPr>
            <w:tcW w:w="4820" w:type="dxa"/>
            <w:shd w:val="clear" w:color="auto" w:fill="F3FAE9" w:themeFill="accent6" w:themeFillTint="33"/>
          </w:tcPr>
          <w:p w14:paraId="5733CAE2" w14:textId="6354484C" w:rsidR="00703A27" w:rsidRPr="006209DD" w:rsidRDefault="00703A27" w:rsidP="000341E0">
            <w:pPr>
              <w:pStyle w:val="TableTitle0"/>
            </w:pPr>
            <w:r w:rsidRPr="006209DD">
              <w:t xml:space="preserve">Proposal </w:t>
            </w:r>
            <w:r w:rsidR="00035066" w:rsidRPr="006209DD">
              <w:t>1</w:t>
            </w:r>
            <w:r w:rsidRPr="006209DD">
              <w:t>(</w:t>
            </w:r>
            <w:r w:rsidR="00AE4ED6">
              <w:t>a</w:t>
            </w:r>
            <w:r w:rsidRPr="006209DD">
              <w:t>)</w:t>
            </w:r>
            <w:r w:rsidR="00A8466A">
              <w:t xml:space="preserve"> </w:t>
            </w:r>
            <w:r w:rsidR="00A8466A" w:rsidRPr="00A8466A">
              <w:rPr>
                <w:color w:val="C00000"/>
              </w:rPr>
              <w:t>NEW</w:t>
            </w:r>
          </w:p>
          <w:p w14:paraId="1B1C089F" w14:textId="7FC2FFF5" w:rsidR="008736AC" w:rsidRPr="008736AC" w:rsidRDefault="008736AC" w:rsidP="000341E0">
            <w:pPr>
              <w:pStyle w:val="TableTitle0"/>
            </w:pPr>
            <w:r w:rsidRPr="008736AC">
              <w:t>For all devices</w:t>
            </w:r>
            <w:r w:rsidR="00AE4ED6">
              <w:t xml:space="preserve"> intended for use by lay persons</w:t>
            </w:r>
            <w:r w:rsidRPr="008736AC">
              <w:t>:</w:t>
            </w:r>
          </w:p>
          <w:p w14:paraId="44924961" w14:textId="413AABE0" w:rsidR="00455701" w:rsidRPr="00AE4ED6" w:rsidRDefault="008736AC" w:rsidP="000B3099">
            <w:pPr>
              <w:pStyle w:val="ListParagraph"/>
              <w:rPr>
                <w:color w:val="0047BB" w:themeColor="accent1"/>
              </w:rPr>
            </w:pPr>
            <w:r>
              <w:t>D</w:t>
            </w:r>
            <w:r w:rsidR="00455701" w:rsidRPr="00455701">
              <w:t>evices intended for use by lay</w:t>
            </w:r>
            <w:r w:rsidR="00D54A23">
              <w:t xml:space="preserve"> </w:t>
            </w:r>
            <w:r w:rsidR="00455701" w:rsidRPr="00455701">
              <w:t xml:space="preserve">persons, be design and produce to perform as intended by the manufacturer, </w:t>
            </w:r>
            <w:proofErr w:type="gramStart"/>
            <w:r w:rsidR="00455701" w:rsidRPr="00455701">
              <w:t>considering</w:t>
            </w:r>
            <w:proofErr w:type="gramEnd"/>
            <w:r w:rsidR="00455701" w:rsidRPr="00455701">
              <w:t xml:space="preserve"> and applying the details outlined in EU GSPR 22</w:t>
            </w:r>
            <w:r w:rsidR="00455701">
              <w:t>.</w:t>
            </w:r>
            <w:r w:rsidR="00455701" w:rsidRPr="00455701">
              <w:t xml:space="preserve"> </w:t>
            </w:r>
          </w:p>
          <w:p w14:paraId="5301C036" w14:textId="5568BC93" w:rsidR="00AE4ED6" w:rsidRDefault="00AE4ED6" w:rsidP="00AE4ED6">
            <w:pPr>
              <w:pStyle w:val="TableTitle0"/>
            </w:pPr>
            <w:r w:rsidRPr="00AE4ED6">
              <w:rPr>
                <w:rStyle w:val="RedNormalChar"/>
              </w:rPr>
              <w:t>AUS-specific:</w:t>
            </w:r>
          </w:p>
          <w:p w14:paraId="075C5B33" w14:textId="7373B251" w:rsidR="00AE4ED6" w:rsidRPr="00AE4ED6" w:rsidRDefault="00AE4ED6" w:rsidP="000B3099">
            <w:pPr>
              <w:pStyle w:val="ListParagraph"/>
            </w:pPr>
            <w:r w:rsidRPr="00AE4ED6">
              <w:t xml:space="preserve">Apply MDR GSPR 22 to </w:t>
            </w:r>
            <w:r w:rsidRPr="000341E0">
              <w:rPr>
                <w:b/>
                <w:bCs/>
              </w:rPr>
              <w:t>IVD devices</w:t>
            </w:r>
            <w:r w:rsidRPr="00AE4ED6">
              <w:t>.</w:t>
            </w:r>
          </w:p>
          <w:p w14:paraId="6FFD0F7A" w14:textId="4A49BA3E" w:rsidR="00AE4ED6" w:rsidRDefault="00530CB1" w:rsidP="00316F77">
            <w:pPr>
              <w:rPr>
                <w:rStyle w:val="SubtleEmphasis"/>
              </w:rPr>
            </w:pPr>
            <w:bookmarkStart w:id="15" w:name="_Hlk170899854"/>
            <w:r>
              <w:rPr>
                <w:rStyle w:val="SubtleEmphasis"/>
              </w:rPr>
              <w:t>T</w:t>
            </w:r>
            <w:r w:rsidR="00027DC6" w:rsidRPr="00316F77">
              <w:rPr>
                <w:rStyle w:val="SubtleEmphasis"/>
              </w:rPr>
              <w:t xml:space="preserve">he EU address </w:t>
            </w:r>
            <w:r w:rsidR="00AE4ED6">
              <w:rPr>
                <w:rStyle w:val="SubtleEmphasis"/>
              </w:rPr>
              <w:t>equivalent</w:t>
            </w:r>
            <w:r w:rsidR="00027DC6" w:rsidRPr="00316F77">
              <w:rPr>
                <w:rStyle w:val="SubtleEmphasis"/>
              </w:rPr>
              <w:t xml:space="preserve"> requirement</w:t>
            </w:r>
            <w:r w:rsidR="00AE4ED6">
              <w:rPr>
                <w:rStyle w:val="SubtleEmphasis"/>
              </w:rPr>
              <w:t>s</w:t>
            </w:r>
            <w:r w:rsidR="00027DC6" w:rsidRPr="00316F77">
              <w:rPr>
                <w:rStyle w:val="SubtleEmphasis"/>
              </w:rPr>
              <w:t xml:space="preserve"> separately for IVD devices, under EU IVDR GSPR 19</w:t>
            </w:r>
            <w:r>
              <w:rPr>
                <w:rStyle w:val="SubtleEmphasis"/>
              </w:rPr>
              <w:t>. I</w:t>
            </w:r>
            <w:r w:rsidR="00AE4ED6">
              <w:rPr>
                <w:rStyle w:val="SubtleEmphasis"/>
              </w:rPr>
              <w:t xml:space="preserve">n aligning with the </w:t>
            </w:r>
            <w:r w:rsidR="00027DC6" w:rsidRPr="00316F77">
              <w:rPr>
                <w:rStyle w:val="SubtleEmphasis"/>
              </w:rPr>
              <w:t>intent of EU MDR GSPR 22</w:t>
            </w:r>
            <w:r w:rsidR="00AE4ED6">
              <w:rPr>
                <w:rStyle w:val="SubtleEmphasis"/>
              </w:rPr>
              <w:t>, our intent is to apply the adopted requirement to</w:t>
            </w:r>
            <w:r w:rsidR="00027DC6" w:rsidRPr="00316F77">
              <w:rPr>
                <w:rStyle w:val="SubtleEmphasis"/>
              </w:rPr>
              <w:t xml:space="preserve"> all devices </w:t>
            </w:r>
            <w:r w:rsidR="00703A27" w:rsidRPr="00316F77">
              <w:rPr>
                <w:rStyle w:val="SubtleEmphasis"/>
              </w:rPr>
              <w:t>intended to be used</w:t>
            </w:r>
            <w:r w:rsidR="00027DC6" w:rsidRPr="00316F77">
              <w:rPr>
                <w:rStyle w:val="SubtleEmphasis"/>
              </w:rPr>
              <w:t xml:space="preserve"> by</w:t>
            </w:r>
            <w:r w:rsidR="00703A27" w:rsidRPr="00316F77">
              <w:rPr>
                <w:rStyle w:val="SubtleEmphasis"/>
              </w:rPr>
              <w:t xml:space="preserve"> lay persons</w:t>
            </w:r>
            <w:r w:rsidR="008F50A5" w:rsidRPr="00316F77">
              <w:rPr>
                <w:rStyle w:val="SubtleEmphasis"/>
              </w:rPr>
              <w:t xml:space="preserve">. </w:t>
            </w:r>
          </w:p>
          <w:p w14:paraId="7451D29D" w14:textId="4B08EE74" w:rsidR="00703A27" w:rsidRPr="00316F77" w:rsidRDefault="00AE4ED6" w:rsidP="00316F77">
            <w:pPr>
              <w:rPr>
                <w:rStyle w:val="SubtleEmphasis"/>
              </w:rPr>
            </w:pPr>
            <w:r>
              <w:rPr>
                <w:rStyle w:val="SubtleEmphasis"/>
              </w:rPr>
              <w:t>Given t</w:t>
            </w:r>
            <w:r w:rsidR="00027DC6" w:rsidRPr="00316F77">
              <w:rPr>
                <w:rStyle w:val="SubtleEmphasis"/>
              </w:rPr>
              <w:t xml:space="preserve">he requirements </w:t>
            </w:r>
            <w:r>
              <w:rPr>
                <w:rStyle w:val="SubtleEmphasis"/>
              </w:rPr>
              <w:t xml:space="preserve">closely </w:t>
            </w:r>
            <w:r w:rsidR="00027DC6" w:rsidRPr="00316F77">
              <w:rPr>
                <w:rStyle w:val="SubtleEmphasis"/>
              </w:rPr>
              <w:t xml:space="preserve">align with those for IVD devices </w:t>
            </w:r>
            <w:r w:rsidR="008736AC" w:rsidRPr="00316F77">
              <w:rPr>
                <w:rStyle w:val="SubtleEmphasis"/>
              </w:rPr>
              <w:t>included, or proposed,</w:t>
            </w:r>
            <w:r w:rsidR="00027DC6" w:rsidRPr="00316F77">
              <w:rPr>
                <w:rStyle w:val="SubtleEmphasis"/>
              </w:rPr>
              <w:t xml:space="preserve"> under </w:t>
            </w:r>
            <w:r w:rsidR="00A93F1E" w:rsidRPr="00316F77">
              <w:rPr>
                <w:rStyle w:val="SubtleEmphasis"/>
              </w:rPr>
              <w:t xml:space="preserve">AUS Essential Principle </w:t>
            </w:r>
            <w:r w:rsidR="00027DC6" w:rsidRPr="00316F77">
              <w:rPr>
                <w:rStyle w:val="SubtleEmphasis"/>
              </w:rPr>
              <w:t>15</w:t>
            </w:r>
            <w:r>
              <w:rPr>
                <w:rStyle w:val="SubtleEmphasis"/>
              </w:rPr>
              <w:t xml:space="preserve">, the </w:t>
            </w:r>
            <w:r w:rsidR="00530CB1">
              <w:rPr>
                <w:rStyle w:val="SubtleEmphasis"/>
              </w:rPr>
              <w:t xml:space="preserve">final </w:t>
            </w:r>
            <w:r>
              <w:rPr>
                <w:rStyle w:val="SubtleEmphasis"/>
              </w:rPr>
              <w:t>legislative structure may reduce any duplication</w:t>
            </w:r>
            <w:r w:rsidR="00027DC6" w:rsidRPr="00316F77">
              <w:rPr>
                <w:rStyle w:val="SubtleEmphasis"/>
              </w:rPr>
              <w:t>.</w:t>
            </w:r>
            <w:bookmarkEnd w:id="15"/>
          </w:p>
        </w:tc>
      </w:tr>
    </w:tbl>
    <w:p w14:paraId="4C03760C" w14:textId="77777777" w:rsidR="00703A27" w:rsidRPr="006209DD" w:rsidRDefault="00703A27" w:rsidP="00A427C9"/>
    <w:p w14:paraId="36B62681" w14:textId="6B5FFF57" w:rsidR="003C7620" w:rsidRDefault="003C7620" w:rsidP="008D2084">
      <w:pPr>
        <w:pStyle w:val="Heading3"/>
      </w:pPr>
      <w:bookmarkStart w:id="16" w:name="_Toc163057840"/>
      <w:bookmarkStart w:id="17" w:name="_Toc172799068"/>
      <w:r w:rsidRPr="006209DD">
        <w:t xml:space="preserve">General </w:t>
      </w:r>
      <w:r w:rsidR="00A93F1E">
        <w:t xml:space="preserve">AUS Essential Principles </w:t>
      </w:r>
      <w:r w:rsidRPr="006209DD">
        <w:t>1, 3, 5, 6</w:t>
      </w:r>
      <w:r w:rsidR="003D6731" w:rsidRPr="006209DD">
        <w:t xml:space="preserve">: </w:t>
      </w:r>
      <w:r w:rsidRPr="006209DD">
        <w:t xml:space="preserve">No changes </w:t>
      </w:r>
      <w:proofErr w:type="gramStart"/>
      <w:r w:rsidRPr="006209DD">
        <w:t>proposed</w:t>
      </w:r>
      <w:bookmarkEnd w:id="16"/>
      <w:bookmarkEnd w:id="17"/>
      <w:proofErr w:type="gramEnd"/>
    </w:p>
    <w:p w14:paraId="68B8A185" w14:textId="24F392E1" w:rsidR="00316F77" w:rsidRPr="00316F77" w:rsidRDefault="00316F77" w:rsidP="00316F77">
      <w:pPr>
        <w:spacing w:after="120"/>
      </w:pPr>
      <w:r w:rsidRPr="00316F77">
        <w:t>We consider AUS Essential Principle 1</w:t>
      </w:r>
      <w:r>
        <w:t>, 3, 5 and 6</w:t>
      </w:r>
      <w:r w:rsidRPr="00316F77">
        <w:t xml:space="preserve"> to be aligned in intent with the equivalent European GSPRs. No changes are proposed.</w:t>
      </w:r>
    </w:p>
    <w:tbl>
      <w:tblPr>
        <w:tblStyle w:val="TableGrid1"/>
        <w:tblW w:w="14170" w:type="dxa"/>
        <w:tblLayout w:type="fixed"/>
        <w:tblLook w:val="04A0" w:firstRow="1" w:lastRow="0" w:firstColumn="1" w:lastColumn="0" w:noHBand="0" w:noVBand="1"/>
      </w:tblPr>
      <w:tblGrid>
        <w:gridCol w:w="7083"/>
        <w:gridCol w:w="4110"/>
        <w:gridCol w:w="732"/>
        <w:gridCol w:w="2245"/>
      </w:tblGrid>
      <w:tr w:rsidR="006D42B6" w:rsidRPr="006209DD" w14:paraId="4B7251C6" w14:textId="77777777" w:rsidTr="006D42B6">
        <w:trPr>
          <w:tblHeader/>
        </w:trPr>
        <w:tc>
          <w:tcPr>
            <w:tcW w:w="7083" w:type="dxa"/>
            <w:shd w:val="clear" w:color="auto" w:fill="305DA1" w:themeFill="accent3" w:themeFillShade="80"/>
          </w:tcPr>
          <w:p w14:paraId="05F7D47B" w14:textId="7B0CBFCF" w:rsidR="006D42B6" w:rsidRPr="006209DD" w:rsidRDefault="006D42B6" w:rsidP="006D42B6">
            <w:pPr>
              <w:pStyle w:val="Tableheader"/>
            </w:pPr>
            <w:r>
              <w:t xml:space="preserve">AUS Essential Principle </w:t>
            </w:r>
          </w:p>
        </w:tc>
        <w:tc>
          <w:tcPr>
            <w:tcW w:w="4842" w:type="dxa"/>
            <w:gridSpan w:val="2"/>
            <w:shd w:val="clear" w:color="auto" w:fill="305DA1" w:themeFill="accent3" w:themeFillShade="80"/>
          </w:tcPr>
          <w:p w14:paraId="0F9F2005" w14:textId="77777777" w:rsidR="006D42B6" w:rsidRPr="006209DD" w:rsidRDefault="006D42B6" w:rsidP="006D42B6">
            <w:pPr>
              <w:pStyle w:val="Tableheader"/>
            </w:pPr>
            <w:r w:rsidRPr="006209DD">
              <w:t>EU MDR</w:t>
            </w:r>
          </w:p>
        </w:tc>
        <w:tc>
          <w:tcPr>
            <w:tcW w:w="2245" w:type="dxa"/>
            <w:shd w:val="clear" w:color="auto" w:fill="305DA1" w:themeFill="accent3" w:themeFillShade="80"/>
          </w:tcPr>
          <w:p w14:paraId="669C0F2B" w14:textId="77777777" w:rsidR="006D42B6" w:rsidRPr="006209DD" w:rsidRDefault="006D42B6" w:rsidP="006D42B6">
            <w:pPr>
              <w:pStyle w:val="Tableheader"/>
            </w:pPr>
            <w:r w:rsidRPr="006209DD">
              <w:t>EU IVDR</w:t>
            </w:r>
          </w:p>
        </w:tc>
      </w:tr>
      <w:tr w:rsidR="006D42B6" w:rsidRPr="006209DD" w14:paraId="2AB355DA" w14:textId="77777777" w:rsidTr="006D42B6">
        <w:tc>
          <w:tcPr>
            <w:tcW w:w="7083" w:type="dxa"/>
            <w:shd w:val="clear" w:color="auto" w:fill="auto"/>
          </w:tcPr>
          <w:p w14:paraId="7BB7F8E9" w14:textId="77777777" w:rsidR="006D42B6" w:rsidRPr="000341E0" w:rsidRDefault="006D42B6" w:rsidP="000341E0">
            <w:pPr>
              <w:pStyle w:val="TableTitle0"/>
              <w:rPr>
                <w:rStyle w:val="Strong"/>
                <w:b/>
                <w:bCs w:val="0"/>
              </w:rPr>
            </w:pPr>
            <w:r w:rsidRPr="000341E0">
              <w:rPr>
                <w:rStyle w:val="Strong"/>
                <w:b/>
                <w:bCs w:val="0"/>
              </w:rPr>
              <w:t xml:space="preserve">EP 1 Use of medical devices not to compromise health and </w:t>
            </w:r>
            <w:proofErr w:type="gramStart"/>
            <w:r w:rsidRPr="000341E0">
              <w:rPr>
                <w:rStyle w:val="Strong"/>
                <w:b/>
                <w:bCs w:val="0"/>
              </w:rPr>
              <w:t>safety</w:t>
            </w:r>
            <w:proofErr w:type="gramEnd"/>
          </w:p>
          <w:p w14:paraId="5BD4F6A2" w14:textId="77777777" w:rsidR="006D42B6" w:rsidRPr="006209DD" w:rsidRDefault="006D42B6" w:rsidP="00A427C9">
            <w:r w:rsidRPr="006209DD">
              <w:t>A medical device is to be designed and produced in a way that ensures that:</w:t>
            </w:r>
          </w:p>
          <w:p w14:paraId="14068596" w14:textId="4EB0F880" w:rsidR="006D42B6" w:rsidRPr="006209DD" w:rsidRDefault="00FE4427">
            <w:pPr>
              <w:pStyle w:val="Legislativeletterbullet"/>
              <w:numPr>
                <w:ilvl w:val="0"/>
                <w:numId w:val="96"/>
              </w:numPr>
            </w:pPr>
            <w:r w:rsidRPr="006209DD">
              <w:t xml:space="preserve">the device will not compromise the clinical condition or safety of a patient, or the safety and health of the user or any other person, when the device is used on a patient under the conditions and for the purposes for which the device was intended and, if applicable, by a user with appropriate technical knowledge, experience, </w:t>
            </w:r>
            <w:proofErr w:type="gramStart"/>
            <w:r w:rsidRPr="006209DD">
              <w:t>education</w:t>
            </w:r>
            <w:proofErr w:type="gramEnd"/>
            <w:r w:rsidRPr="006209DD">
              <w:t xml:space="preserve"> or training; and</w:t>
            </w:r>
          </w:p>
          <w:p w14:paraId="593F9213" w14:textId="3224F6AE" w:rsidR="006D42B6" w:rsidRPr="006209DD" w:rsidRDefault="00FE4427">
            <w:pPr>
              <w:pStyle w:val="Legislativeletterbullet"/>
              <w:numPr>
                <w:ilvl w:val="0"/>
                <w:numId w:val="96"/>
              </w:numPr>
            </w:pPr>
            <w:r w:rsidRPr="006209DD">
              <w:t>any risks associated with the use of the device are:</w:t>
            </w:r>
          </w:p>
          <w:p w14:paraId="76D3C0C9" w14:textId="6FA85E8D" w:rsidR="006D42B6" w:rsidRPr="006209DD" w:rsidRDefault="00FE4427" w:rsidP="00E933BF">
            <w:pPr>
              <w:pStyle w:val="iLegislativeNumberbullet3"/>
            </w:pPr>
            <w:r w:rsidRPr="006209DD">
              <w:t>acceptable risks when weighed against the intended benefit to the patient; and</w:t>
            </w:r>
          </w:p>
          <w:p w14:paraId="3497CFB6" w14:textId="1F66105A" w:rsidR="006D42B6" w:rsidRPr="006209DD" w:rsidRDefault="00FE4427" w:rsidP="00E933BF">
            <w:pPr>
              <w:pStyle w:val="iLegislativeNumberbullet3"/>
            </w:pPr>
            <w:r w:rsidRPr="006209DD">
              <w:t>compatible with a high level of protection of health and safety.</w:t>
            </w:r>
          </w:p>
        </w:tc>
        <w:tc>
          <w:tcPr>
            <w:tcW w:w="7087" w:type="dxa"/>
            <w:gridSpan w:val="3"/>
            <w:vMerge w:val="restart"/>
            <w:shd w:val="clear" w:color="auto" w:fill="auto"/>
          </w:tcPr>
          <w:p w14:paraId="50D806A0" w14:textId="77777777" w:rsidR="006D42B6" w:rsidRPr="000341E0" w:rsidRDefault="006D42B6" w:rsidP="000341E0">
            <w:pPr>
              <w:pStyle w:val="TableTitle0"/>
              <w:rPr>
                <w:rStyle w:val="Strong"/>
                <w:b/>
                <w:bCs w:val="0"/>
              </w:rPr>
            </w:pPr>
            <w:r w:rsidRPr="000341E0">
              <w:rPr>
                <w:rStyle w:val="Strong"/>
                <w:b/>
                <w:bCs w:val="0"/>
              </w:rPr>
              <w:t xml:space="preserve">GSPR 1 </w:t>
            </w:r>
          </w:p>
          <w:p w14:paraId="3F085A26" w14:textId="1E196F85" w:rsidR="006D42B6" w:rsidRPr="006209DD" w:rsidRDefault="006D42B6" w:rsidP="00A427C9">
            <w:r w:rsidRPr="006209DD">
              <w:t>Devices shall achieve the performance intended by their manufacturer and shall be designed and manufactured in such a way that, during normal conditions of use, they are suitable for their intended purpose. They shall be safe and effective and shall not compromise the clinical condition or the safety of patients, or the safety and health of users or, where applicable, other persons, provided that any risks which may be associated with their use constitute acceptable risks when weighed against the benefits to the patient and are compatible with a high level of protection of health and safety, taking into account the generally acknowledged state of the art.</w:t>
            </w:r>
          </w:p>
          <w:p w14:paraId="3E774643" w14:textId="77777777" w:rsidR="006D42B6" w:rsidRPr="006209DD" w:rsidRDefault="006D42B6" w:rsidP="00A427C9"/>
        </w:tc>
      </w:tr>
      <w:tr w:rsidR="006D42B6" w:rsidRPr="006209DD" w14:paraId="4B846BCB" w14:textId="77777777" w:rsidTr="006D42B6">
        <w:trPr>
          <w:trHeight w:val="2098"/>
        </w:trPr>
        <w:tc>
          <w:tcPr>
            <w:tcW w:w="7083" w:type="dxa"/>
          </w:tcPr>
          <w:p w14:paraId="1B85F35F" w14:textId="77777777" w:rsidR="006D42B6" w:rsidRPr="000341E0" w:rsidRDefault="006D42B6" w:rsidP="000341E0">
            <w:pPr>
              <w:pStyle w:val="TableTitle0"/>
              <w:rPr>
                <w:rStyle w:val="Strong"/>
                <w:b/>
                <w:bCs w:val="0"/>
              </w:rPr>
            </w:pPr>
            <w:r w:rsidRPr="000341E0">
              <w:rPr>
                <w:rStyle w:val="Strong"/>
                <w:b/>
                <w:bCs w:val="0"/>
              </w:rPr>
              <w:t xml:space="preserve">EP 3 Medical devices to be suitable for intended </w:t>
            </w:r>
            <w:proofErr w:type="gramStart"/>
            <w:r w:rsidRPr="000341E0">
              <w:rPr>
                <w:rStyle w:val="Strong"/>
                <w:b/>
                <w:bCs w:val="0"/>
              </w:rPr>
              <w:t>purpose</w:t>
            </w:r>
            <w:proofErr w:type="gramEnd"/>
          </w:p>
          <w:p w14:paraId="7CD64479" w14:textId="77777777" w:rsidR="006D42B6" w:rsidRPr="00934F7E" w:rsidRDefault="006D42B6" w:rsidP="008F50A5">
            <w:r w:rsidRPr="006209DD">
              <w:t>The medical device must:</w:t>
            </w:r>
          </w:p>
          <w:p w14:paraId="430DC24E" w14:textId="0AE87015" w:rsidR="006D42B6" w:rsidRPr="006209DD" w:rsidRDefault="00FE4427">
            <w:pPr>
              <w:pStyle w:val="Legislativeletterbullet"/>
              <w:numPr>
                <w:ilvl w:val="0"/>
                <w:numId w:val="97"/>
              </w:numPr>
            </w:pPr>
            <w:r>
              <w:t>p</w:t>
            </w:r>
            <w:r w:rsidR="006D42B6" w:rsidRPr="006209DD">
              <w:t>erform in a way intended by the manufacture; and</w:t>
            </w:r>
          </w:p>
          <w:p w14:paraId="01E3F6FE" w14:textId="061E9823" w:rsidR="006D42B6" w:rsidRPr="006209DD" w:rsidRDefault="00FE4427">
            <w:pPr>
              <w:pStyle w:val="Legislativeletterbullet"/>
              <w:numPr>
                <w:ilvl w:val="0"/>
                <w:numId w:val="97"/>
              </w:numPr>
            </w:pPr>
            <w:r>
              <w:t>b</w:t>
            </w:r>
            <w:r w:rsidR="006D42B6" w:rsidRPr="006209DD">
              <w:t>e designed, produced and packaged in a way that ensures that it is suitable for one or more of the purposes mentioned in the definition of medical device in subsection 41</w:t>
            </w:r>
            <w:proofErr w:type="gramStart"/>
            <w:r w:rsidR="006D42B6" w:rsidRPr="006209DD">
              <w:t>BD(</w:t>
            </w:r>
            <w:proofErr w:type="gramEnd"/>
            <w:r w:rsidR="006D42B6" w:rsidRPr="006209DD">
              <w:t>1) of the Act.</w:t>
            </w:r>
          </w:p>
        </w:tc>
        <w:tc>
          <w:tcPr>
            <w:tcW w:w="7087" w:type="dxa"/>
            <w:gridSpan w:val="3"/>
            <w:vMerge/>
          </w:tcPr>
          <w:p w14:paraId="21871AC8" w14:textId="45600FCD" w:rsidR="006D42B6" w:rsidRPr="006209DD" w:rsidRDefault="006D42B6" w:rsidP="00A427C9"/>
        </w:tc>
      </w:tr>
      <w:tr w:rsidR="006D42B6" w:rsidRPr="006209DD" w14:paraId="6175FC4A" w14:textId="77777777" w:rsidTr="006D42B6">
        <w:tc>
          <w:tcPr>
            <w:tcW w:w="7083" w:type="dxa"/>
          </w:tcPr>
          <w:p w14:paraId="59E2166B" w14:textId="77777777" w:rsidR="006D42B6" w:rsidRPr="00FE4427" w:rsidRDefault="006D42B6" w:rsidP="000341E0">
            <w:pPr>
              <w:pStyle w:val="TableTitle0"/>
            </w:pPr>
            <w:r w:rsidRPr="00FE4427">
              <w:t xml:space="preserve">EP 5 Medical devices not to be adversely affected by transport or </w:t>
            </w:r>
            <w:proofErr w:type="gramStart"/>
            <w:r w:rsidRPr="00FE4427">
              <w:t>storage</w:t>
            </w:r>
            <w:proofErr w:type="gramEnd"/>
          </w:p>
          <w:p w14:paraId="16C7D86B" w14:textId="5182F5B0" w:rsidR="006D42B6" w:rsidRPr="00934F7E" w:rsidRDefault="006D42B6" w:rsidP="00A427C9">
            <w:r w:rsidRPr="006209DD">
              <w:t xml:space="preserve">A medical device must be designed, </w:t>
            </w:r>
            <w:proofErr w:type="gramStart"/>
            <w:r w:rsidRPr="006209DD">
              <w:t>produced</w:t>
            </w:r>
            <w:proofErr w:type="gramEnd"/>
            <w:r w:rsidRPr="006209DD">
              <w:t xml:space="preserve"> and packed in a way that ensures that the characteristics and performance of the device when it is being used for its intended purpose will not be adversely affected during transport and storage that is carried out taking account of the instructions and information provided by the manufacturer.</w:t>
            </w:r>
          </w:p>
        </w:tc>
        <w:tc>
          <w:tcPr>
            <w:tcW w:w="7087" w:type="dxa"/>
            <w:gridSpan w:val="3"/>
          </w:tcPr>
          <w:p w14:paraId="5913EB1C" w14:textId="77777777" w:rsidR="006D42B6" w:rsidRDefault="006D42B6" w:rsidP="000341E0">
            <w:pPr>
              <w:pStyle w:val="TableTitle0"/>
            </w:pPr>
            <w:r w:rsidRPr="00934F7E">
              <w:t>GSPR 7</w:t>
            </w:r>
          </w:p>
          <w:p w14:paraId="0BC641B0" w14:textId="08FBD9B6" w:rsidR="006D42B6" w:rsidRPr="00934F7E" w:rsidRDefault="006D42B6" w:rsidP="00A427C9">
            <w:r w:rsidRPr="006209DD">
              <w:t xml:space="preserve">Devices shall be designed, </w:t>
            </w:r>
            <w:proofErr w:type="gramStart"/>
            <w:r w:rsidRPr="006209DD">
              <w:t>manufactured</w:t>
            </w:r>
            <w:proofErr w:type="gramEnd"/>
            <w:r w:rsidRPr="006209DD">
              <w:t xml:space="preserve"> and packaged in such a way that their characteristics and performance during their intended use are not adversely affected during transport and storage, for example, through fluctuations of temperature and humidity, taking account of the instructions and information provided by the manufacturer.</w:t>
            </w:r>
          </w:p>
        </w:tc>
      </w:tr>
      <w:tr w:rsidR="006D42B6" w:rsidRPr="006209DD" w14:paraId="690D1D16" w14:textId="77777777" w:rsidTr="006D42B6">
        <w:tc>
          <w:tcPr>
            <w:tcW w:w="7083" w:type="dxa"/>
          </w:tcPr>
          <w:p w14:paraId="6FE4BE0F" w14:textId="77777777" w:rsidR="006D42B6" w:rsidRPr="006209DD" w:rsidRDefault="006D42B6" w:rsidP="006D42B6">
            <w:pPr>
              <w:pStyle w:val="TableTitle0"/>
            </w:pPr>
            <w:r w:rsidRPr="006209DD">
              <w:t xml:space="preserve">EP 6 Benefits of medical devices to outweigh any undesirable </w:t>
            </w:r>
            <w:proofErr w:type="gramStart"/>
            <w:r w:rsidRPr="006209DD">
              <w:t>effects</w:t>
            </w:r>
            <w:proofErr w:type="gramEnd"/>
          </w:p>
          <w:p w14:paraId="6D6446CE" w14:textId="355C2668" w:rsidR="006D42B6" w:rsidRPr="00934F7E" w:rsidRDefault="006D42B6" w:rsidP="00A427C9">
            <w:r w:rsidRPr="006209DD">
              <w:t>The benefits to be gained from the use of a medical device for the performance intended by the manufacturer must outweigh any undesirable effects arising from its use.</w:t>
            </w:r>
          </w:p>
        </w:tc>
        <w:tc>
          <w:tcPr>
            <w:tcW w:w="4110" w:type="dxa"/>
          </w:tcPr>
          <w:p w14:paraId="7D561498" w14:textId="77777777" w:rsidR="006D42B6" w:rsidRDefault="006D42B6" w:rsidP="006D42B6">
            <w:pPr>
              <w:pStyle w:val="TableTitle0"/>
            </w:pPr>
            <w:r w:rsidRPr="00934F7E">
              <w:t>GSPR 8</w:t>
            </w:r>
            <w:r w:rsidRPr="006209DD">
              <w:t xml:space="preserve"> </w:t>
            </w:r>
          </w:p>
          <w:p w14:paraId="5743918C" w14:textId="3E9BE2BC" w:rsidR="006D42B6" w:rsidRPr="00934F7E" w:rsidRDefault="006D42B6" w:rsidP="00A427C9">
            <w:r w:rsidRPr="006209DD">
              <w:t>All known and foreseeable risks, and any undesirable side-effect</w:t>
            </w:r>
            <w:r>
              <w:t>s</w:t>
            </w:r>
            <w:r w:rsidRPr="006209DD">
              <w:t xml:space="preserve">, shall be minimised and be acceptable when weighed against the evaluated benefits to the patient and/or user arising from the </w:t>
            </w:r>
            <w:r w:rsidRPr="00934F7E">
              <w:t>achieved</w:t>
            </w:r>
            <w:r w:rsidRPr="006209DD">
              <w:t xml:space="preserve"> performance of the device during normal conditions of use.</w:t>
            </w:r>
          </w:p>
        </w:tc>
        <w:tc>
          <w:tcPr>
            <w:tcW w:w="2977" w:type="dxa"/>
            <w:gridSpan w:val="2"/>
          </w:tcPr>
          <w:p w14:paraId="26EEEC32" w14:textId="77777777" w:rsidR="006D42B6" w:rsidRDefault="006D42B6" w:rsidP="006D42B6">
            <w:pPr>
              <w:pStyle w:val="TableTitle0"/>
            </w:pPr>
            <w:r w:rsidRPr="00934F7E">
              <w:t>GSPR 8</w:t>
            </w:r>
          </w:p>
          <w:p w14:paraId="3AFD410D" w14:textId="6A61044D" w:rsidR="006D42B6" w:rsidRPr="00934F7E" w:rsidRDefault="006D42B6" w:rsidP="00A427C9">
            <w:r w:rsidRPr="00934F7E">
              <w:t xml:space="preserve"> </w:t>
            </w:r>
            <w:r w:rsidRPr="006209DD">
              <w:t xml:space="preserve">All known and foreseeable risks, and any undesirable effects shall be minimised and be acceptable when weighed against the evaluated potential benefits to the patients and/or the user arising from the </w:t>
            </w:r>
            <w:r w:rsidRPr="00934F7E">
              <w:t>intended</w:t>
            </w:r>
            <w:r w:rsidRPr="006209DD">
              <w:t xml:space="preserve"> performance of the device </w:t>
            </w:r>
            <w:r w:rsidRPr="00934F7E">
              <w:t>during normal conditions of use.</w:t>
            </w:r>
          </w:p>
        </w:tc>
      </w:tr>
    </w:tbl>
    <w:p w14:paraId="0A03876A" w14:textId="2EBCEA90" w:rsidR="00F7745C" w:rsidRDefault="00F7745C" w:rsidP="008D2084">
      <w:pPr>
        <w:pStyle w:val="Heading3"/>
      </w:pPr>
      <w:bookmarkStart w:id="18" w:name="_Essential_Principle_6:"/>
      <w:bookmarkStart w:id="19" w:name="_Toc163057845"/>
      <w:bookmarkStart w:id="20" w:name="_Toc172799069"/>
      <w:bookmarkEnd w:id="18"/>
      <w:r w:rsidRPr="006209DD">
        <w:t xml:space="preserve">General </w:t>
      </w:r>
      <w:r w:rsidR="00A93F1E">
        <w:t xml:space="preserve">AUS Essential Principles </w:t>
      </w:r>
      <w:bookmarkEnd w:id="6"/>
      <w:r w:rsidR="003C7620" w:rsidRPr="006209DD">
        <w:t xml:space="preserve">2 </w:t>
      </w:r>
      <w:r w:rsidR="000D6658">
        <w:t>and</w:t>
      </w:r>
      <w:r w:rsidR="003C7620" w:rsidRPr="006209DD">
        <w:t xml:space="preserve"> 4</w:t>
      </w:r>
      <w:bookmarkEnd w:id="19"/>
      <w:bookmarkEnd w:id="20"/>
    </w:p>
    <w:p w14:paraId="787418F9" w14:textId="77777777" w:rsidR="008F50A5" w:rsidRPr="008F50A5" w:rsidRDefault="008F50A5" w:rsidP="008F50A5"/>
    <w:tbl>
      <w:tblPr>
        <w:tblStyle w:val="TableGrid1"/>
        <w:tblW w:w="14664" w:type="dxa"/>
        <w:tblLayout w:type="fixed"/>
        <w:tblLook w:val="04A0" w:firstRow="1" w:lastRow="0" w:firstColumn="1" w:lastColumn="0" w:noHBand="0" w:noVBand="1"/>
      </w:tblPr>
      <w:tblGrid>
        <w:gridCol w:w="3755"/>
        <w:gridCol w:w="3755"/>
        <w:gridCol w:w="3400"/>
        <w:gridCol w:w="3754"/>
      </w:tblGrid>
      <w:tr w:rsidR="003C7620" w:rsidRPr="006209DD" w14:paraId="15B29B24" w14:textId="77777777" w:rsidTr="00F632A9">
        <w:trPr>
          <w:trHeight w:val="20"/>
          <w:tblHeader/>
        </w:trPr>
        <w:tc>
          <w:tcPr>
            <w:tcW w:w="3755" w:type="dxa"/>
            <w:shd w:val="clear" w:color="auto" w:fill="305DA1" w:themeFill="accent3" w:themeFillShade="80"/>
          </w:tcPr>
          <w:p w14:paraId="03A27E0A" w14:textId="07FFDCB2" w:rsidR="003C7620" w:rsidRPr="006209DD" w:rsidRDefault="00A93F1E" w:rsidP="00934F7E">
            <w:pPr>
              <w:pStyle w:val="Tableheader"/>
            </w:pPr>
            <w:bookmarkStart w:id="21" w:name="_Essential_Principle_1:"/>
            <w:bookmarkEnd w:id="21"/>
            <w:r>
              <w:t xml:space="preserve">AUS Essential </w:t>
            </w:r>
            <w:proofErr w:type="gramStart"/>
            <w:r>
              <w:t>Principle</w:t>
            </w:r>
            <w:proofErr w:type="gramEnd"/>
            <w:r>
              <w:t xml:space="preserve"> </w:t>
            </w:r>
            <w:r w:rsidR="008409D1" w:rsidRPr="006209DD">
              <w:t>2</w:t>
            </w:r>
          </w:p>
        </w:tc>
        <w:tc>
          <w:tcPr>
            <w:tcW w:w="3755" w:type="dxa"/>
            <w:shd w:val="clear" w:color="auto" w:fill="305DA1" w:themeFill="accent3" w:themeFillShade="80"/>
          </w:tcPr>
          <w:p w14:paraId="0BC9EE06" w14:textId="77777777" w:rsidR="003C7620" w:rsidRPr="006209DD" w:rsidRDefault="003C7620" w:rsidP="00934F7E">
            <w:pPr>
              <w:pStyle w:val="Tableheader"/>
            </w:pPr>
            <w:r w:rsidRPr="006209DD">
              <w:t>EU MDR</w:t>
            </w:r>
          </w:p>
        </w:tc>
        <w:tc>
          <w:tcPr>
            <w:tcW w:w="3400" w:type="dxa"/>
            <w:shd w:val="clear" w:color="auto" w:fill="305DA1" w:themeFill="accent3" w:themeFillShade="80"/>
          </w:tcPr>
          <w:p w14:paraId="5CBD0BFC" w14:textId="77777777" w:rsidR="003C7620" w:rsidRPr="006209DD" w:rsidRDefault="003C7620" w:rsidP="00934F7E">
            <w:pPr>
              <w:pStyle w:val="Tableheader"/>
            </w:pPr>
            <w:r w:rsidRPr="006209DD">
              <w:t>EU IVDR</w:t>
            </w:r>
          </w:p>
        </w:tc>
        <w:tc>
          <w:tcPr>
            <w:tcW w:w="3754" w:type="dxa"/>
            <w:shd w:val="clear" w:color="auto" w:fill="305DA1" w:themeFill="accent3" w:themeFillShade="80"/>
          </w:tcPr>
          <w:p w14:paraId="5B81980A" w14:textId="14FA03A0" w:rsidR="003C7620" w:rsidRPr="006209DD" w:rsidRDefault="003C7620" w:rsidP="00934F7E">
            <w:pPr>
              <w:pStyle w:val="Tableheader"/>
            </w:pPr>
            <w:r w:rsidRPr="006209DD">
              <w:t xml:space="preserve">Proposal </w:t>
            </w:r>
            <w:r w:rsidR="00871FA2" w:rsidRPr="006209DD">
              <w:t>2</w:t>
            </w:r>
            <w:r w:rsidR="00134BB9">
              <w:t xml:space="preserve"> - </w:t>
            </w:r>
            <w:r w:rsidR="00DE3C6A" w:rsidRPr="003477FF">
              <w:t xml:space="preserve">Intent </w:t>
            </w:r>
            <w:r w:rsidR="00134BB9">
              <w:t xml:space="preserve">and </w:t>
            </w:r>
            <w:r w:rsidR="00134BB9" w:rsidRPr="00134BB9">
              <w:rPr>
                <w:i/>
                <w:iCs/>
                <w:color w:val="90D5FF" w:themeColor="text1" w:themeTint="40"/>
              </w:rPr>
              <w:t>comments</w:t>
            </w:r>
          </w:p>
        </w:tc>
      </w:tr>
      <w:tr w:rsidR="003C7620" w:rsidRPr="006209DD" w14:paraId="408AF968" w14:textId="77777777" w:rsidTr="00F632A9">
        <w:trPr>
          <w:trHeight w:val="20"/>
        </w:trPr>
        <w:tc>
          <w:tcPr>
            <w:tcW w:w="3755" w:type="dxa"/>
            <w:shd w:val="clear" w:color="auto" w:fill="auto"/>
          </w:tcPr>
          <w:p w14:paraId="7FF66FF1" w14:textId="77777777" w:rsidR="003C7620" w:rsidRPr="002B0EA3" w:rsidRDefault="003C7620" w:rsidP="00934F7E">
            <w:pPr>
              <w:rPr>
                <w:rStyle w:val="Strong"/>
              </w:rPr>
            </w:pPr>
            <w:r w:rsidRPr="002B0EA3">
              <w:rPr>
                <w:rStyle w:val="Strong"/>
              </w:rPr>
              <w:t xml:space="preserve">EP 2 Design and construction of medical devices to conform with safety </w:t>
            </w:r>
            <w:proofErr w:type="gramStart"/>
            <w:r w:rsidRPr="002B0EA3">
              <w:rPr>
                <w:rStyle w:val="Strong"/>
              </w:rPr>
              <w:t>principles</w:t>
            </w:r>
            <w:proofErr w:type="gramEnd"/>
            <w:r w:rsidRPr="002B0EA3">
              <w:rPr>
                <w:rStyle w:val="Strong"/>
              </w:rPr>
              <w:t xml:space="preserve"> </w:t>
            </w:r>
          </w:p>
          <w:p w14:paraId="2C3175C6" w14:textId="77777777" w:rsidR="003C7620" w:rsidRPr="006209DD" w:rsidRDefault="003C7620" w:rsidP="00D645B3">
            <w:pPr>
              <w:pStyle w:val="TableNumbering"/>
            </w:pPr>
            <w:r w:rsidRPr="006209DD">
              <w:t>The solutions adopted by the manufacturer for the design and construction of a medical device must conform with safety principles, having regard to the generally acknowledged state of the art.</w:t>
            </w:r>
          </w:p>
          <w:p w14:paraId="00800546" w14:textId="77777777" w:rsidR="003C7620" w:rsidRPr="006209DD" w:rsidRDefault="003C7620" w:rsidP="00D645B3">
            <w:pPr>
              <w:pStyle w:val="TableNumbering"/>
            </w:pPr>
            <w:r w:rsidRPr="006209DD">
              <w:t xml:space="preserve">Without limiting subclause (1), in selecting appropriate solutions for the design and construction of a medical device </w:t>
            </w:r>
            <w:proofErr w:type="gramStart"/>
            <w:r w:rsidRPr="006209DD">
              <w:t>so as to</w:t>
            </w:r>
            <w:proofErr w:type="gramEnd"/>
            <w:r w:rsidRPr="006209DD">
              <w:t xml:space="preserve"> minimise any risks associated with the use of the device, the manufacturer must:</w:t>
            </w:r>
          </w:p>
          <w:p w14:paraId="4A5707D3" w14:textId="2F6A4769" w:rsidR="003C7620" w:rsidRPr="006209DD" w:rsidRDefault="002E4E87">
            <w:pPr>
              <w:pStyle w:val="Legislativeletterbullet"/>
              <w:numPr>
                <w:ilvl w:val="0"/>
                <w:numId w:val="98"/>
              </w:numPr>
            </w:pPr>
            <w:r w:rsidRPr="006209DD">
              <w:t>First</w:t>
            </w:r>
            <w:r w:rsidR="003C7620" w:rsidRPr="006209DD">
              <w:t>, identify hazards and associated risks arising from the use of the device for its intended purpose, and foreseeable misuse of the device; and</w:t>
            </w:r>
          </w:p>
          <w:p w14:paraId="07D408BE" w14:textId="58EC1F1E" w:rsidR="003C7620" w:rsidRPr="006209DD" w:rsidRDefault="002E4E87">
            <w:pPr>
              <w:pStyle w:val="Legislativeletterbullet"/>
              <w:numPr>
                <w:ilvl w:val="0"/>
                <w:numId w:val="98"/>
              </w:numPr>
            </w:pPr>
            <w:r w:rsidRPr="006209DD">
              <w:t>Second</w:t>
            </w:r>
            <w:r w:rsidR="003C7620" w:rsidRPr="006209DD">
              <w:t>, eliminate, or reduce, these risks as far as possible by adopting a policy of inherently safe design and construction; and</w:t>
            </w:r>
          </w:p>
          <w:p w14:paraId="6C600CDB" w14:textId="4D5C7ED3" w:rsidR="003C7620" w:rsidRPr="006209DD" w:rsidRDefault="002E4E87">
            <w:pPr>
              <w:pStyle w:val="Legislativeletterbullet"/>
              <w:numPr>
                <w:ilvl w:val="0"/>
                <w:numId w:val="98"/>
              </w:numPr>
            </w:pPr>
            <w:r w:rsidRPr="006209DD">
              <w:t>Third</w:t>
            </w:r>
            <w:r w:rsidR="003C7620" w:rsidRPr="006209DD">
              <w:t xml:space="preserve">, if appropriate, ensure that adequate protection measures are taken, including </w:t>
            </w:r>
            <w:proofErr w:type="gramStart"/>
            <w:r w:rsidR="003C7620" w:rsidRPr="006209DD">
              <w:t>alarms</w:t>
            </w:r>
            <w:proofErr w:type="gramEnd"/>
            <w:r w:rsidR="003C7620" w:rsidRPr="006209DD">
              <w:t xml:space="preserve"> if necessary, in relation to any risks that cannot be eliminated; and</w:t>
            </w:r>
          </w:p>
          <w:p w14:paraId="3BDA115D" w14:textId="1EE4209E" w:rsidR="003C7620" w:rsidRPr="006209DD" w:rsidRDefault="002E4E87">
            <w:pPr>
              <w:pStyle w:val="Legislativeletterbullet"/>
              <w:numPr>
                <w:ilvl w:val="0"/>
                <w:numId w:val="98"/>
              </w:numPr>
            </w:pPr>
            <w:r w:rsidRPr="006209DD">
              <w:t>Fourth</w:t>
            </w:r>
            <w:r w:rsidR="003C7620" w:rsidRPr="006209DD">
              <w:t>, inform users of any residual risks that may arise due to any shortcomings of the protection measures adopted.</w:t>
            </w:r>
          </w:p>
          <w:p w14:paraId="37D8F487" w14:textId="2A0B1A4E" w:rsidR="00F64AD3" w:rsidRPr="006209DD" w:rsidRDefault="003C7620" w:rsidP="00D645B3">
            <w:pPr>
              <w:pStyle w:val="TableNumbering"/>
            </w:pPr>
            <w:r w:rsidRPr="006209DD">
              <w:t xml:space="preserve">In paragraph 2(d): </w:t>
            </w:r>
            <w:r w:rsidRPr="00934F7E">
              <w:t>residual risk</w:t>
            </w:r>
            <w:r w:rsidRPr="006209DD">
              <w:t>, for a medical device, means the risk remaining after the measures described in paragraphs (2)(a), (b) and (c) have been applied.</w:t>
            </w:r>
          </w:p>
        </w:tc>
        <w:tc>
          <w:tcPr>
            <w:tcW w:w="7155" w:type="dxa"/>
            <w:gridSpan w:val="2"/>
            <w:shd w:val="clear" w:color="auto" w:fill="auto"/>
          </w:tcPr>
          <w:p w14:paraId="1929AD6C" w14:textId="77777777" w:rsidR="003C7620" w:rsidRPr="006209DD" w:rsidRDefault="003C7620" w:rsidP="00934F7E">
            <w:r w:rsidRPr="002B0EA3">
              <w:rPr>
                <w:rStyle w:val="Strong"/>
              </w:rPr>
              <w:t>GSPR 4</w:t>
            </w:r>
            <w:r w:rsidRPr="006209DD">
              <w:t xml:space="preserve"> Risk control measures adopted by manufacturers for the design and manufacture of the devices shall conform to safety principles, taking account of the generally acknowledged state of the art.</w:t>
            </w:r>
          </w:p>
          <w:p w14:paraId="6EEEBB8F" w14:textId="77777777" w:rsidR="003C7620" w:rsidRPr="006209DD" w:rsidRDefault="003C7620" w:rsidP="00934F7E">
            <w:r w:rsidRPr="006209DD">
              <w:t>To reduce risks, Manufacturers shall manage risks so that the residual risk associated with each hazard as well as the overall residual risk is judged acceptable.</w:t>
            </w:r>
          </w:p>
          <w:p w14:paraId="579E470C" w14:textId="77777777" w:rsidR="003C7620" w:rsidRPr="006209DD" w:rsidRDefault="003C7620" w:rsidP="00934F7E">
            <w:r w:rsidRPr="006209DD">
              <w:t xml:space="preserve">In selecting the most appropriate solutions, manufacturers shall, in the following order of priority: </w:t>
            </w:r>
          </w:p>
          <w:p w14:paraId="6E1878FD" w14:textId="6C7ECABB" w:rsidR="003C7620" w:rsidRPr="006209DD" w:rsidRDefault="002E4E87" w:rsidP="00934F7E">
            <w:r w:rsidRPr="006209DD">
              <w:t xml:space="preserve">Eliminate </w:t>
            </w:r>
            <w:r w:rsidR="003C7620" w:rsidRPr="006209DD">
              <w:t xml:space="preserve">or reduce risks as far as possible through safe design and </w:t>
            </w:r>
            <w:proofErr w:type="gramStart"/>
            <w:r w:rsidR="003C7620" w:rsidRPr="006209DD">
              <w:t>manufacture;</w:t>
            </w:r>
            <w:proofErr w:type="gramEnd"/>
            <w:r w:rsidR="003C7620" w:rsidRPr="006209DD">
              <w:t xml:space="preserve"> </w:t>
            </w:r>
          </w:p>
          <w:p w14:paraId="3BE675C0" w14:textId="0F5B262C" w:rsidR="003C7620" w:rsidRPr="006209DD" w:rsidRDefault="002E4E87" w:rsidP="00934F7E">
            <w:r w:rsidRPr="006209DD">
              <w:t xml:space="preserve">Where </w:t>
            </w:r>
            <w:r w:rsidR="003C7620" w:rsidRPr="006209DD">
              <w:t xml:space="preserve">appropriate, take adequate protection measures, including </w:t>
            </w:r>
            <w:proofErr w:type="gramStart"/>
            <w:r w:rsidR="003C7620" w:rsidRPr="006209DD">
              <w:t>alarms</w:t>
            </w:r>
            <w:proofErr w:type="gramEnd"/>
            <w:r w:rsidR="003C7620" w:rsidRPr="006209DD">
              <w:t xml:space="preserve"> if necessary, in relation to risks that cannot be eliminated; and </w:t>
            </w:r>
          </w:p>
          <w:p w14:paraId="134019B3" w14:textId="0514D0AF" w:rsidR="003C7620" w:rsidRPr="006209DD" w:rsidRDefault="002E4E87" w:rsidP="00934F7E">
            <w:r w:rsidRPr="006209DD">
              <w:t xml:space="preserve">Provide </w:t>
            </w:r>
            <w:r w:rsidR="003C7620" w:rsidRPr="006209DD">
              <w:t>information for safety (warnings/precautions/contra-indications) and, where appropriate, training to users.</w:t>
            </w:r>
          </w:p>
          <w:p w14:paraId="1D269E6E" w14:textId="77777777" w:rsidR="003C7620" w:rsidRPr="006209DD" w:rsidRDefault="003C7620" w:rsidP="00934F7E">
            <w:r w:rsidRPr="006209DD">
              <w:t>Manufacturers shall inform users of any residual risks.</w:t>
            </w:r>
          </w:p>
        </w:tc>
        <w:tc>
          <w:tcPr>
            <w:tcW w:w="3754" w:type="dxa"/>
            <w:shd w:val="clear" w:color="auto" w:fill="F3FAE9" w:themeFill="accent6" w:themeFillTint="33"/>
          </w:tcPr>
          <w:p w14:paraId="6D98907D" w14:textId="5EDC2EFD" w:rsidR="003C7620" w:rsidRPr="00934F7E" w:rsidRDefault="003C7620" w:rsidP="000341E0">
            <w:pPr>
              <w:pStyle w:val="TableTitle0"/>
            </w:pPr>
            <w:r w:rsidRPr="00934F7E">
              <w:t xml:space="preserve">Proposal </w:t>
            </w:r>
            <w:r w:rsidR="00703A27" w:rsidRPr="00934F7E">
              <w:t>2</w:t>
            </w:r>
            <w:r w:rsidRPr="00934F7E">
              <w:t xml:space="preserve">(a) </w:t>
            </w:r>
          </w:p>
          <w:p w14:paraId="4267E843" w14:textId="77777777" w:rsidR="008736AC" w:rsidRPr="008736AC" w:rsidRDefault="008736AC" w:rsidP="000341E0">
            <w:pPr>
              <w:pStyle w:val="TableTitle0"/>
            </w:pPr>
            <w:r w:rsidRPr="008736AC">
              <w:t>For all devices:</w:t>
            </w:r>
          </w:p>
          <w:p w14:paraId="495E4507" w14:textId="215A0639" w:rsidR="003C7620" w:rsidRPr="00934F7E" w:rsidRDefault="003C7620" w:rsidP="000B3099">
            <w:pPr>
              <w:pStyle w:val="ListParagraph"/>
            </w:pPr>
            <w:r w:rsidRPr="006209DD">
              <w:t>To clarify that “information for safety” would be expected to include warnings, precautions, and contra-indications, as described in the EU GSPR 4.</w:t>
            </w:r>
          </w:p>
        </w:tc>
      </w:tr>
      <w:tr w:rsidR="00130375" w:rsidRPr="006209DD" w14:paraId="24B8178D" w14:textId="77777777" w:rsidTr="00F632A9">
        <w:trPr>
          <w:trHeight w:val="20"/>
        </w:trPr>
        <w:tc>
          <w:tcPr>
            <w:tcW w:w="3755" w:type="dxa"/>
            <w:shd w:val="clear" w:color="auto" w:fill="auto"/>
          </w:tcPr>
          <w:p w14:paraId="547281FD" w14:textId="77777777" w:rsidR="00130375" w:rsidRPr="002B0EA3" w:rsidRDefault="00130375" w:rsidP="00A427C9">
            <w:pPr>
              <w:rPr>
                <w:rStyle w:val="Strong"/>
              </w:rPr>
            </w:pPr>
            <w:r w:rsidRPr="002B0EA3">
              <w:rPr>
                <w:rStyle w:val="Strong"/>
              </w:rPr>
              <w:t>EP 4 Long-term safety</w:t>
            </w:r>
          </w:p>
          <w:p w14:paraId="47F1B5A7" w14:textId="77777777" w:rsidR="00130375" w:rsidRPr="006209DD" w:rsidRDefault="00130375" w:rsidP="00A427C9">
            <w:r w:rsidRPr="006209DD">
              <w:t>A medical device must be designed and produced in a way that ensures that if:</w:t>
            </w:r>
          </w:p>
          <w:p w14:paraId="1ED2B358" w14:textId="77777777" w:rsidR="00130375" w:rsidRPr="006209DD" w:rsidRDefault="00130375">
            <w:pPr>
              <w:pStyle w:val="Legislativeletterbullet"/>
              <w:numPr>
                <w:ilvl w:val="0"/>
                <w:numId w:val="13"/>
              </w:numPr>
            </w:pPr>
            <w:r w:rsidRPr="006209DD">
              <w:t>The device is used within the period, indicated by the manufacturer, in which the device can be safely used; and</w:t>
            </w:r>
          </w:p>
          <w:p w14:paraId="1436EB1F" w14:textId="77777777" w:rsidR="00130375" w:rsidRPr="006209DD" w:rsidRDefault="00130375">
            <w:pPr>
              <w:pStyle w:val="Legislativeletterbullet"/>
              <w:numPr>
                <w:ilvl w:val="0"/>
                <w:numId w:val="13"/>
              </w:numPr>
            </w:pPr>
            <w:r w:rsidRPr="006209DD">
              <w:t>The device is not subjected to stresses that are outside the stresses that can occur during normal conditions of use; and</w:t>
            </w:r>
          </w:p>
          <w:p w14:paraId="19E6C7ED" w14:textId="77777777" w:rsidR="00130375" w:rsidRPr="006209DD" w:rsidRDefault="00130375">
            <w:pPr>
              <w:pStyle w:val="Legislativeletterbullet"/>
              <w:numPr>
                <w:ilvl w:val="0"/>
                <w:numId w:val="13"/>
              </w:numPr>
            </w:pPr>
            <w:r w:rsidRPr="006209DD">
              <w:t xml:space="preserve">The device is regularly maintained and calibrated in accordance with the manufacturer’s </w:t>
            </w:r>
            <w:proofErr w:type="gramStart"/>
            <w:r w:rsidRPr="006209DD">
              <w:t>instructions;</w:t>
            </w:r>
            <w:proofErr w:type="gramEnd"/>
            <w:r w:rsidRPr="006209DD">
              <w:t xml:space="preserve"> </w:t>
            </w:r>
          </w:p>
          <w:p w14:paraId="304A39A6" w14:textId="45908366" w:rsidR="00130375" w:rsidRPr="006209DD" w:rsidRDefault="00130375" w:rsidP="00A427C9">
            <w:pPr>
              <w:rPr>
                <w:b/>
                <w:bCs/>
              </w:rPr>
            </w:pPr>
            <w:r w:rsidRPr="006209DD">
              <w:t>The characteristics and performances mentioned in clauses 1, 2 and 3 are not adversely affected.</w:t>
            </w:r>
          </w:p>
        </w:tc>
        <w:tc>
          <w:tcPr>
            <w:tcW w:w="3755" w:type="dxa"/>
            <w:shd w:val="clear" w:color="auto" w:fill="auto"/>
          </w:tcPr>
          <w:p w14:paraId="7C8CEC76" w14:textId="0DB7C927" w:rsidR="00130375" w:rsidRPr="006209DD" w:rsidRDefault="00130375" w:rsidP="00554E3D">
            <w:pPr>
              <w:pStyle w:val="NormalJR"/>
            </w:pPr>
            <w:r w:rsidRPr="00134BB9">
              <w:rPr>
                <w:b/>
                <w:bCs w:val="0"/>
              </w:rPr>
              <w:t>MDR GSPR 6</w:t>
            </w:r>
            <w:r w:rsidRPr="006209DD">
              <w:t xml:space="preserve"> </w:t>
            </w:r>
            <w:r w:rsidRPr="00BC78EA">
              <w:t>The characteristics and performance of a device shall not be adversely affected to such a degree that the health or safety of the patient or the user and, where applicable, of other persons are compromised during the lifetime of the device, as indicated by the manufacturer, when the device is subjected to the stresses which can occur during normal conditions of use and has been properly maintained in accordance with the manufacturer's instructions.</w:t>
            </w:r>
          </w:p>
        </w:tc>
        <w:tc>
          <w:tcPr>
            <w:tcW w:w="3400" w:type="dxa"/>
            <w:shd w:val="clear" w:color="auto" w:fill="auto"/>
          </w:tcPr>
          <w:p w14:paraId="2A925140" w14:textId="2C652617" w:rsidR="00130375" w:rsidRPr="006209DD" w:rsidRDefault="00130375" w:rsidP="00A427C9">
            <w:pPr>
              <w:rPr>
                <w:b/>
                <w:bCs/>
              </w:rPr>
            </w:pPr>
            <w:r w:rsidRPr="00BC78EA">
              <w:rPr>
                <w:rStyle w:val="Strong"/>
              </w:rPr>
              <w:t xml:space="preserve">IVDR GSPR </w:t>
            </w:r>
            <w:proofErr w:type="gramStart"/>
            <w:r w:rsidRPr="00BC78EA">
              <w:rPr>
                <w:rStyle w:val="Strong"/>
              </w:rPr>
              <w:t>9.2</w:t>
            </w:r>
            <w:r w:rsidRPr="006209DD">
              <w:t xml:space="preserve">  The</w:t>
            </w:r>
            <w:proofErr w:type="gramEnd"/>
            <w:r w:rsidRPr="006209DD">
              <w:t xml:space="preserve"> performance characteristics of the device shall be maintained during the lifetime of the device as indicated by the manufacturer.</w:t>
            </w:r>
          </w:p>
        </w:tc>
        <w:tc>
          <w:tcPr>
            <w:tcW w:w="3754" w:type="dxa"/>
            <w:shd w:val="clear" w:color="auto" w:fill="F3FAE9" w:themeFill="accent6" w:themeFillTint="33"/>
          </w:tcPr>
          <w:p w14:paraId="3F7312B4" w14:textId="77777777" w:rsidR="00130375" w:rsidRPr="006209DD" w:rsidRDefault="00130375" w:rsidP="000341E0">
            <w:pPr>
              <w:pStyle w:val="TableTitle0"/>
            </w:pPr>
            <w:r w:rsidRPr="006209DD">
              <w:t xml:space="preserve">Proposal 2(b) </w:t>
            </w:r>
          </w:p>
          <w:p w14:paraId="259D55E6" w14:textId="77777777" w:rsidR="008736AC" w:rsidRPr="008736AC" w:rsidRDefault="008736AC" w:rsidP="000341E0">
            <w:pPr>
              <w:pStyle w:val="TableTitle0"/>
            </w:pPr>
            <w:r w:rsidRPr="008736AC">
              <w:t>For all devices:</w:t>
            </w:r>
          </w:p>
          <w:p w14:paraId="4A43C3B7" w14:textId="13198AD3" w:rsidR="00130375" w:rsidRPr="006209DD" w:rsidRDefault="00130375" w:rsidP="000B3099">
            <w:pPr>
              <w:pStyle w:val="ListParagraph"/>
              <w:rPr>
                <w:rStyle w:val="normaltextrun"/>
                <w:b/>
                <w:bCs/>
              </w:rPr>
            </w:pPr>
            <w:r w:rsidRPr="006209DD">
              <w:t xml:space="preserve">To clarify the expectation that manufactures are to design and produce a device so that the characteristics and performance are maintained throughout the lifetime of the device, as described in </w:t>
            </w:r>
            <w:r w:rsidR="00B80360">
              <w:t>EU</w:t>
            </w:r>
            <w:r w:rsidRPr="006209DD">
              <w:t xml:space="preserve"> GSPR 6</w:t>
            </w:r>
            <w:r w:rsidR="008A6152">
              <w:t>/IVDR GSPR 9.2</w:t>
            </w:r>
            <w:r w:rsidRPr="006209DD">
              <w:t>.</w:t>
            </w:r>
          </w:p>
        </w:tc>
      </w:tr>
    </w:tbl>
    <w:p w14:paraId="4007A057" w14:textId="257A59D7" w:rsidR="002E3F22" w:rsidRPr="006209DD" w:rsidRDefault="002E3F22" w:rsidP="00A427C9">
      <w:pPr>
        <w:pStyle w:val="Heading2"/>
      </w:pPr>
      <w:bookmarkStart w:id="22" w:name="_Essential_Principle_5:"/>
      <w:bookmarkStart w:id="23" w:name="_Essential_Principle_2:"/>
      <w:bookmarkStart w:id="24" w:name="_Essential_Principle:_4"/>
      <w:bookmarkStart w:id="25" w:name="_Essential_Principle_7:"/>
      <w:bookmarkStart w:id="26" w:name="_Toc163057848"/>
      <w:bookmarkStart w:id="27" w:name="_Toc172799070"/>
      <w:bookmarkEnd w:id="22"/>
      <w:bookmarkEnd w:id="23"/>
      <w:bookmarkEnd w:id="24"/>
      <w:bookmarkEnd w:id="25"/>
      <w:r w:rsidRPr="006209DD">
        <w:t xml:space="preserve">Design and construction: </w:t>
      </w:r>
      <w:r w:rsidR="00A93F1E">
        <w:t xml:space="preserve">AUS Essential Principles </w:t>
      </w:r>
      <w:r w:rsidRPr="006209DD">
        <w:t>7 – 1</w:t>
      </w:r>
      <w:r w:rsidR="004C5CBE" w:rsidRPr="006209DD">
        <w:t xml:space="preserve">2 </w:t>
      </w:r>
      <w:r w:rsidR="000D6658">
        <w:t>and</w:t>
      </w:r>
      <w:r w:rsidRPr="006209DD">
        <w:t xml:space="preserve"> 15</w:t>
      </w:r>
      <w:bookmarkEnd w:id="26"/>
      <w:bookmarkEnd w:id="27"/>
    </w:p>
    <w:p w14:paraId="4F2E0EFC" w14:textId="2379A109" w:rsidR="00F7745C" w:rsidRPr="006209DD" w:rsidRDefault="00FD2079" w:rsidP="008D2084">
      <w:pPr>
        <w:pStyle w:val="Heading3"/>
      </w:pPr>
      <w:bookmarkStart w:id="28" w:name="_Toc163057849"/>
      <w:bookmarkStart w:id="29" w:name="_Toc172799071"/>
      <w:r w:rsidRPr="006209DD">
        <w:t xml:space="preserve">Proposal 3: </w:t>
      </w:r>
      <w:r w:rsidR="00A93F1E">
        <w:t xml:space="preserve">AUS Essential Principle </w:t>
      </w:r>
      <w:r w:rsidR="00F7745C" w:rsidRPr="006209DD">
        <w:t>7</w:t>
      </w:r>
      <w:r w:rsidRPr="006209DD">
        <w:t xml:space="preserve"> – C</w:t>
      </w:r>
      <w:r w:rsidR="00F7745C" w:rsidRPr="006209DD">
        <w:t xml:space="preserve">hemical, </w:t>
      </w:r>
      <w:proofErr w:type="gramStart"/>
      <w:r w:rsidR="00F7745C" w:rsidRPr="006209DD">
        <w:t>physical</w:t>
      </w:r>
      <w:proofErr w:type="gramEnd"/>
      <w:r w:rsidR="00F7745C" w:rsidRPr="006209DD">
        <w:t xml:space="preserve"> and biological properties</w:t>
      </w:r>
      <w:bookmarkEnd w:id="28"/>
      <w:bookmarkEnd w:id="29"/>
    </w:p>
    <w:tbl>
      <w:tblPr>
        <w:tblStyle w:val="TableGrid"/>
        <w:tblW w:w="14459" w:type="dxa"/>
        <w:tblLook w:val="04A0" w:firstRow="1" w:lastRow="0" w:firstColumn="1" w:lastColumn="0" w:noHBand="0" w:noVBand="1"/>
      </w:tblPr>
      <w:tblGrid>
        <w:gridCol w:w="3648"/>
        <w:gridCol w:w="3577"/>
        <w:gridCol w:w="3549"/>
        <w:gridCol w:w="3685"/>
      </w:tblGrid>
      <w:tr w:rsidR="005E4C3C" w:rsidRPr="006209DD" w14:paraId="5D49266A" w14:textId="4622A89D" w:rsidTr="00F632A9">
        <w:trPr>
          <w:tblHeader/>
        </w:trPr>
        <w:tc>
          <w:tcPr>
            <w:tcW w:w="3648" w:type="dxa"/>
            <w:shd w:val="clear" w:color="auto" w:fill="305DA1" w:themeFill="accent3" w:themeFillShade="80"/>
          </w:tcPr>
          <w:p w14:paraId="3501C5D2" w14:textId="20A500B8" w:rsidR="00711391" w:rsidRPr="006209DD" w:rsidRDefault="00A93F1E" w:rsidP="003F67AF">
            <w:pPr>
              <w:pStyle w:val="Tableheader"/>
            </w:pPr>
            <w:r>
              <w:t xml:space="preserve">AUS Essential </w:t>
            </w:r>
            <w:proofErr w:type="gramStart"/>
            <w:r>
              <w:t>Principle</w:t>
            </w:r>
            <w:proofErr w:type="gramEnd"/>
            <w:r>
              <w:t xml:space="preserve"> </w:t>
            </w:r>
            <w:r w:rsidR="00356FDD" w:rsidRPr="006209DD">
              <w:t>7</w:t>
            </w:r>
          </w:p>
        </w:tc>
        <w:tc>
          <w:tcPr>
            <w:tcW w:w="3577" w:type="dxa"/>
            <w:shd w:val="clear" w:color="auto" w:fill="305DA1" w:themeFill="accent3" w:themeFillShade="80"/>
          </w:tcPr>
          <w:p w14:paraId="200ECED3" w14:textId="77777777" w:rsidR="00711391" w:rsidRPr="006209DD" w:rsidRDefault="00711391" w:rsidP="003F67AF">
            <w:pPr>
              <w:pStyle w:val="Tableheader"/>
            </w:pPr>
            <w:r w:rsidRPr="006209DD">
              <w:t>EU MDR</w:t>
            </w:r>
          </w:p>
        </w:tc>
        <w:tc>
          <w:tcPr>
            <w:tcW w:w="3544" w:type="dxa"/>
            <w:shd w:val="clear" w:color="auto" w:fill="305DA1" w:themeFill="accent3" w:themeFillShade="80"/>
          </w:tcPr>
          <w:p w14:paraId="73213DB4" w14:textId="77777777" w:rsidR="00711391" w:rsidRPr="006209DD" w:rsidRDefault="00711391" w:rsidP="003F67AF">
            <w:pPr>
              <w:pStyle w:val="Tableheader"/>
            </w:pPr>
            <w:r w:rsidRPr="006209DD">
              <w:t>EU IVDR</w:t>
            </w:r>
          </w:p>
        </w:tc>
        <w:tc>
          <w:tcPr>
            <w:tcW w:w="3685" w:type="dxa"/>
            <w:shd w:val="clear" w:color="auto" w:fill="305DA1" w:themeFill="accent3" w:themeFillShade="80"/>
          </w:tcPr>
          <w:p w14:paraId="3AAB668D" w14:textId="0FE15B89" w:rsidR="00711391" w:rsidRPr="006209DD" w:rsidRDefault="00C40127" w:rsidP="00DE3C6A">
            <w:pPr>
              <w:pStyle w:val="TableHeadings"/>
            </w:pPr>
            <w:r w:rsidRPr="006209DD">
              <w:t>Proposal</w:t>
            </w:r>
            <w:r w:rsidR="004254C6" w:rsidRPr="006209DD">
              <w:t xml:space="preserve"> </w:t>
            </w:r>
            <w:r w:rsidR="00871FA2" w:rsidRPr="006209DD">
              <w:t>3</w:t>
            </w:r>
            <w:r w:rsidR="00134BB9">
              <w:t xml:space="preserve"> - </w:t>
            </w:r>
            <w:r w:rsidR="00DE3C6A" w:rsidRPr="003477FF">
              <w:t xml:space="preserve">Intent </w:t>
            </w:r>
            <w:r w:rsidRPr="006209DD">
              <w:t xml:space="preserve">and </w:t>
            </w:r>
            <w:r w:rsidRPr="006209DD">
              <w:rPr>
                <w:i/>
                <w:iCs/>
                <w:color w:val="90D5FF" w:themeColor="text1" w:themeTint="40"/>
              </w:rPr>
              <w:t>comments</w:t>
            </w:r>
          </w:p>
        </w:tc>
      </w:tr>
      <w:tr w:rsidR="0002542D" w:rsidRPr="006209DD" w14:paraId="4EB11EAE" w14:textId="6FD791B0" w:rsidTr="00F632A9">
        <w:tc>
          <w:tcPr>
            <w:tcW w:w="3648" w:type="dxa"/>
            <w:vMerge w:val="restart"/>
          </w:tcPr>
          <w:p w14:paraId="5A538C72" w14:textId="77777777" w:rsidR="0002542D" w:rsidRPr="00BC78EA" w:rsidRDefault="0002542D" w:rsidP="00A427C9">
            <w:pPr>
              <w:rPr>
                <w:rStyle w:val="Strong"/>
              </w:rPr>
            </w:pPr>
            <w:r w:rsidRPr="00BC78EA">
              <w:rPr>
                <w:rStyle w:val="Strong"/>
              </w:rPr>
              <w:t xml:space="preserve">EP 7 Chemical, physical and biological properties </w:t>
            </w:r>
          </w:p>
          <w:p w14:paraId="523FC662" w14:textId="77777777" w:rsidR="0002542D" w:rsidRPr="00BC78EA" w:rsidRDefault="0002542D" w:rsidP="00A427C9">
            <w:pPr>
              <w:rPr>
                <w:rStyle w:val="Strong"/>
              </w:rPr>
            </w:pPr>
            <w:r w:rsidRPr="00BC78EA">
              <w:rPr>
                <w:rStyle w:val="Strong"/>
              </w:rPr>
              <w:t xml:space="preserve">EP 7.1 Choice of materials </w:t>
            </w:r>
          </w:p>
          <w:p w14:paraId="73AA76B0" w14:textId="77777777" w:rsidR="0002542D" w:rsidRPr="006209DD" w:rsidRDefault="0002542D" w:rsidP="00A427C9">
            <w:r w:rsidRPr="006209DD">
              <w:t xml:space="preserve">In ensuring that the requirements of Part 1 are met in relation to a medical device, </w:t>
            </w:r>
          </w:p>
          <w:p w14:paraId="6D983D03" w14:textId="0325AAD5" w:rsidR="0002542D" w:rsidRPr="006209DD" w:rsidRDefault="0002542D" w:rsidP="00A427C9">
            <w:r w:rsidRPr="006209DD">
              <w:t>Particular attention must be given to:</w:t>
            </w:r>
          </w:p>
          <w:p w14:paraId="04699EB2" w14:textId="350B78D5" w:rsidR="0002542D" w:rsidRPr="006209DD" w:rsidRDefault="0002542D">
            <w:pPr>
              <w:pStyle w:val="Legislativeletterbullet"/>
              <w:numPr>
                <w:ilvl w:val="0"/>
                <w:numId w:val="15"/>
              </w:numPr>
            </w:pPr>
            <w:r w:rsidRPr="006209DD">
              <w:t>Chemical and physical properties used in the device; and</w:t>
            </w:r>
          </w:p>
          <w:p w14:paraId="62F9B6DA" w14:textId="42785E50" w:rsidR="0002542D" w:rsidRPr="006209DD" w:rsidRDefault="0002542D" w:rsidP="00A427C9">
            <w:pPr>
              <w:pStyle w:val="Legislativeletterbullet"/>
            </w:pPr>
            <w:r w:rsidRPr="006209DD">
              <w:t xml:space="preserve">The compatibility between the materials used and biological tissues, cells, body fluids and </w:t>
            </w:r>
            <w:proofErr w:type="gramStart"/>
            <w:r w:rsidRPr="006209DD">
              <w:t>specimens;</w:t>
            </w:r>
            <w:proofErr w:type="gramEnd"/>
            <w:r w:rsidRPr="006209DD">
              <w:t xml:space="preserve"> </w:t>
            </w:r>
          </w:p>
          <w:p w14:paraId="20E8BF22" w14:textId="52C9FCA0" w:rsidR="0002542D" w:rsidRPr="006209DD" w:rsidRDefault="0002542D" w:rsidP="00A427C9">
            <w:r w:rsidRPr="006209DD">
              <w:t>Having regard to the intended purpose of the device.</w:t>
            </w:r>
          </w:p>
        </w:tc>
        <w:tc>
          <w:tcPr>
            <w:tcW w:w="3577" w:type="dxa"/>
            <w:tcMar>
              <w:right w:w="0" w:type="dxa"/>
            </w:tcMar>
          </w:tcPr>
          <w:p w14:paraId="1BF95172" w14:textId="5BF9768C" w:rsidR="0002542D" w:rsidRPr="00BC78EA" w:rsidRDefault="0002542D" w:rsidP="00A427C9">
            <w:pPr>
              <w:rPr>
                <w:rStyle w:val="Strong"/>
              </w:rPr>
            </w:pPr>
            <w:r w:rsidRPr="00BC78EA">
              <w:rPr>
                <w:rStyle w:val="Strong"/>
              </w:rPr>
              <w:t xml:space="preserve">GSPR 10 Chemical, </w:t>
            </w:r>
            <w:proofErr w:type="gramStart"/>
            <w:r w:rsidRPr="00BC78EA">
              <w:rPr>
                <w:rStyle w:val="Strong"/>
              </w:rPr>
              <w:t>physical</w:t>
            </w:r>
            <w:proofErr w:type="gramEnd"/>
            <w:r w:rsidRPr="00BC78EA">
              <w:rPr>
                <w:rStyle w:val="Strong"/>
              </w:rPr>
              <w:t xml:space="preserve"> and biological properties</w:t>
            </w:r>
          </w:p>
          <w:p w14:paraId="46B650F0" w14:textId="6D2F5D4B" w:rsidR="0002542D" w:rsidRPr="006209DD" w:rsidRDefault="0002542D" w:rsidP="00A427C9">
            <w:r w:rsidRPr="00BC78EA">
              <w:rPr>
                <w:rStyle w:val="Strong"/>
              </w:rPr>
              <w:t>GSPR 10.1</w:t>
            </w:r>
            <w:r w:rsidRPr="006209DD">
              <w:t xml:space="preserve"> Devices shall be designed and manufactured in such a way as to ensure that the characteristics and performance requirements referred to in Chapter I are fulfilled. </w:t>
            </w:r>
          </w:p>
          <w:p w14:paraId="5B4BEED0" w14:textId="77777777" w:rsidR="0002542D" w:rsidRPr="006209DD" w:rsidRDefault="0002542D" w:rsidP="00A427C9">
            <w:r w:rsidRPr="006209DD">
              <w:t>Particular attention shall be paid to:</w:t>
            </w:r>
          </w:p>
          <w:p w14:paraId="1F54817A" w14:textId="77777777" w:rsidR="00D645B3" w:rsidRDefault="0002542D" w:rsidP="00CE5056">
            <w:pPr>
              <w:pStyle w:val="Legislativeletterbullet"/>
              <w:numPr>
                <w:ilvl w:val="0"/>
                <w:numId w:val="32"/>
              </w:numPr>
            </w:pPr>
            <w:bookmarkStart w:id="30" w:name="_Hlk165014034"/>
            <w:r w:rsidRPr="00FB060F">
              <w:t>The choice of materials and substances used</w:t>
            </w:r>
            <w:r w:rsidRPr="006209DD">
              <w:t xml:space="preserve">, </w:t>
            </w:r>
            <w:r w:rsidRPr="00D645B3">
              <w:rPr>
                <w:shd w:val="clear" w:color="auto" w:fill="FFFFFF" w:themeFill="background1"/>
              </w:rPr>
              <w:t xml:space="preserve">particularly as </w:t>
            </w:r>
            <w:r w:rsidRPr="006209DD">
              <w:t xml:space="preserve">regards toxicity and, where relevant, </w:t>
            </w:r>
            <w:proofErr w:type="gramStart"/>
            <w:r w:rsidRPr="006209DD">
              <w:t>flammability;</w:t>
            </w:r>
            <w:proofErr w:type="gramEnd"/>
          </w:p>
          <w:p w14:paraId="0D4EE7D1" w14:textId="77777777" w:rsidR="00D645B3" w:rsidRDefault="0002542D" w:rsidP="00C86FAE">
            <w:pPr>
              <w:pStyle w:val="Legislativeletterbullet"/>
              <w:numPr>
                <w:ilvl w:val="0"/>
                <w:numId w:val="32"/>
              </w:numPr>
            </w:pPr>
            <w:r w:rsidRPr="006209DD">
              <w:t xml:space="preserve">The compatibility between the materials and substances used and biological tissues, cells and body fluids, taking account of the intended purpose of the device and, where relevant, absorption, distribution, metabolism and </w:t>
            </w:r>
            <w:proofErr w:type="gramStart"/>
            <w:r w:rsidRPr="006209DD">
              <w:t>excretion;</w:t>
            </w:r>
            <w:proofErr w:type="gramEnd"/>
          </w:p>
          <w:p w14:paraId="1214BE0D" w14:textId="1D1016FF" w:rsidR="0002542D" w:rsidRPr="006209DD" w:rsidRDefault="0002542D" w:rsidP="00C86FAE">
            <w:pPr>
              <w:pStyle w:val="Legislativeletterbullet"/>
              <w:numPr>
                <w:ilvl w:val="0"/>
                <w:numId w:val="32"/>
              </w:numPr>
            </w:pPr>
            <w:r w:rsidRPr="006209DD">
              <w:t xml:space="preserve">The compatibility between the different parts of a device which consists of more than one implantable </w:t>
            </w:r>
            <w:proofErr w:type="gramStart"/>
            <w:r w:rsidRPr="006209DD">
              <w:t>part;</w:t>
            </w:r>
            <w:proofErr w:type="gramEnd"/>
          </w:p>
          <w:p w14:paraId="40CBA24F" w14:textId="36BF95AB" w:rsidR="0002542D" w:rsidRPr="006209DD" w:rsidRDefault="0002542D">
            <w:pPr>
              <w:pStyle w:val="Legislativeletterbullet"/>
              <w:numPr>
                <w:ilvl w:val="0"/>
                <w:numId w:val="32"/>
              </w:numPr>
            </w:pPr>
            <w:bookmarkStart w:id="31" w:name="_Hlk165014044"/>
            <w:bookmarkEnd w:id="30"/>
            <w:r w:rsidRPr="006209DD">
              <w:t xml:space="preserve">The impact of processes on material </w:t>
            </w:r>
            <w:proofErr w:type="gramStart"/>
            <w:r w:rsidRPr="006209DD">
              <w:t>properties;</w:t>
            </w:r>
            <w:proofErr w:type="gramEnd"/>
          </w:p>
          <w:p w14:paraId="5F1E8345" w14:textId="42E58B33" w:rsidR="0002542D" w:rsidRPr="006209DD" w:rsidRDefault="0002542D">
            <w:pPr>
              <w:pStyle w:val="Legislativeletterbullet"/>
              <w:numPr>
                <w:ilvl w:val="0"/>
                <w:numId w:val="32"/>
              </w:numPr>
            </w:pPr>
            <w:r w:rsidRPr="006209DD">
              <w:t xml:space="preserve">Where appropriate, the results of biophysical or modelling research the validity of which has been demonstrated </w:t>
            </w:r>
            <w:proofErr w:type="gramStart"/>
            <w:r w:rsidRPr="006209DD">
              <w:t>beforehand;</w:t>
            </w:r>
            <w:proofErr w:type="gramEnd"/>
          </w:p>
          <w:p w14:paraId="309ECE5A" w14:textId="2F25504E" w:rsidR="0002542D" w:rsidRPr="006209DD" w:rsidRDefault="0002542D">
            <w:pPr>
              <w:pStyle w:val="Legislativeletterbullet"/>
              <w:numPr>
                <w:ilvl w:val="0"/>
                <w:numId w:val="32"/>
              </w:numPr>
            </w:pPr>
            <w:r w:rsidRPr="006209DD">
              <w:t xml:space="preserve">The mechanical properties of the materials used, reflecting, where appropriate, matters such as strength, ductility, fracture resistance, wear resistance and fatigue </w:t>
            </w:r>
            <w:proofErr w:type="gramStart"/>
            <w:r w:rsidRPr="006209DD">
              <w:t>resistance;</w:t>
            </w:r>
            <w:proofErr w:type="gramEnd"/>
          </w:p>
          <w:p w14:paraId="575F15D4" w14:textId="55519EFD" w:rsidR="0002542D" w:rsidRPr="006209DD" w:rsidRDefault="0002542D">
            <w:pPr>
              <w:pStyle w:val="Legislativeletterbullet"/>
              <w:numPr>
                <w:ilvl w:val="0"/>
                <w:numId w:val="32"/>
              </w:numPr>
            </w:pPr>
            <w:r w:rsidRPr="006209DD">
              <w:t>Surface properties; and</w:t>
            </w:r>
          </w:p>
          <w:p w14:paraId="154F5492" w14:textId="48E67CC9" w:rsidR="0002542D" w:rsidRPr="006209DD" w:rsidRDefault="0002542D">
            <w:pPr>
              <w:pStyle w:val="Legislativeletterbullet"/>
              <w:numPr>
                <w:ilvl w:val="0"/>
                <w:numId w:val="32"/>
              </w:numPr>
            </w:pPr>
            <w:r w:rsidRPr="006209DD">
              <w:t>The confirmation that the device meets any defined chemical and/or physical specifications.</w:t>
            </w:r>
            <w:bookmarkEnd w:id="31"/>
          </w:p>
        </w:tc>
        <w:tc>
          <w:tcPr>
            <w:tcW w:w="3544" w:type="dxa"/>
            <w:tcMar>
              <w:right w:w="0" w:type="dxa"/>
            </w:tcMar>
          </w:tcPr>
          <w:p w14:paraId="1F6C34FD" w14:textId="4C84B1B9" w:rsidR="0002542D" w:rsidRPr="00BC78EA" w:rsidRDefault="0002542D" w:rsidP="00A427C9">
            <w:pPr>
              <w:rPr>
                <w:rStyle w:val="Strong"/>
              </w:rPr>
            </w:pPr>
            <w:r w:rsidRPr="00BC78EA">
              <w:rPr>
                <w:rStyle w:val="Strong"/>
              </w:rPr>
              <w:t xml:space="preserve">GSPR 10 Chemical, </w:t>
            </w:r>
            <w:proofErr w:type="gramStart"/>
            <w:r w:rsidRPr="00BC78EA">
              <w:rPr>
                <w:rStyle w:val="Strong"/>
              </w:rPr>
              <w:t>physical</w:t>
            </w:r>
            <w:proofErr w:type="gramEnd"/>
            <w:r w:rsidRPr="00BC78EA">
              <w:rPr>
                <w:rStyle w:val="Strong"/>
              </w:rPr>
              <w:t xml:space="preserve"> and biological properties</w:t>
            </w:r>
          </w:p>
          <w:p w14:paraId="1539A07C" w14:textId="12FB4D9E" w:rsidR="0002542D" w:rsidRPr="006209DD" w:rsidRDefault="0002542D" w:rsidP="00A427C9">
            <w:r w:rsidRPr="00BC78EA">
              <w:rPr>
                <w:rStyle w:val="Strong"/>
              </w:rPr>
              <w:t>GSPR 10.1</w:t>
            </w:r>
            <w:r w:rsidRPr="006209DD">
              <w:t xml:space="preserve"> Devices shall be designed and manufactured in such a way as to ensure that the characteristics and performance requirements referred to in Chapter I are fulfilled.</w:t>
            </w:r>
          </w:p>
          <w:p w14:paraId="5ECE6EF7" w14:textId="77777777" w:rsidR="0002542D" w:rsidRPr="006209DD" w:rsidRDefault="0002542D" w:rsidP="00A427C9">
            <w:r w:rsidRPr="006209DD">
              <w:t>Particular attention shall be paid to:</w:t>
            </w:r>
          </w:p>
          <w:p w14:paraId="3083E33B" w14:textId="724D319F" w:rsidR="0002542D" w:rsidRPr="006209DD" w:rsidRDefault="0002542D" w:rsidP="00A427C9">
            <w:r w:rsidRPr="006209DD">
              <w:rPr>
                <w:shd w:val="clear" w:color="auto" w:fill="FFFFFF" w:themeFill="background1"/>
              </w:rPr>
              <w:t>The possibility of impairment of analytical performance due to</w:t>
            </w:r>
            <w:r w:rsidRPr="006209DD">
              <w:t xml:space="preserve"> physical and/or chemical incompatibility </w:t>
            </w:r>
            <w:r w:rsidRPr="006209DD">
              <w:rPr>
                <w:shd w:val="clear" w:color="auto" w:fill="FFFFFF" w:themeFill="background1"/>
              </w:rPr>
              <w:t xml:space="preserve">between the materials used and the specimens, </w:t>
            </w:r>
            <w:proofErr w:type="gramStart"/>
            <w:r w:rsidRPr="006209DD">
              <w:rPr>
                <w:shd w:val="clear" w:color="auto" w:fill="FFFFFF" w:themeFill="background1"/>
              </w:rPr>
              <w:t>analyte</w:t>
            </w:r>
            <w:proofErr w:type="gramEnd"/>
            <w:r w:rsidRPr="006209DD">
              <w:rPr>
                <w:shd w:val="clear" w:color="auto" w:fill="FFFFFF" w:themeFill="background1"/>
              </w:rPr>
              <w:t xml:space="preserve"> or marker to be detected (such as biological tissues, cells, body fluids and micro-organisms), taking</w:t>
            </w:r>
            <w:r w:rsidRPr="006209DD">
              <w:t xml:space="preserve"> account of the intended purpose of the device.</w:t>
            </w:r>
          </w:p>
        </w:tc>
        <w:tc>
          <w:tcPr>
            <w:tcW w:w="3685" w:type="dxa"/>
            <w:shd w:val="clear" w:color="auto" w:fill="F3FAE9" w:themeFill="accent6" w:themeFillTint="33"/>
          </w:tcPr>
          <w:p w14:paraId="3A5D58E1" w14:textId="39BAFA09" w:rsidR="0002542D" w:rsidRPr="006842B7" w:rsidRDefault="0002542D" w:rsidP="000341E0">
            <w:pPr>
              <w:pStyle w:val="TableTitle0"/>
            </w:pPr>
            <w:r w:rsidRPr="006842B7">
              <w:t xml:space="preserve">Proposal 3(a) </w:t>
            </w:r>
          </w:p>
          <w:p w14:paraId="70483A48" w14:textId="77777777" w:rsidR="008736AC" w:rsidRPr="006842B7" w:rsidRDefault="003477FF" w:rsidP="000341E0">
            <w:pPr>
              <w:pStyle w:val="TableTitle0"/>
            </w:pPr>
            <w:r w:rsidRPr="006842B7">
              <w:t>For non-IVD devices</w:t>
            </w:r>
            <w:r w:rsidR="006A6E2D" w:rsidRPr="006842B7">
              <w:t>:</w:t>
            </w:r>
            <w:r w:rsidRPr="006842B7">
              <w:t xml:space="preserve"> </w:t>
            </w:r>
          </w:p>
          <w:p w14:paraId="6D9C19B7" w14:textId="09933E68" w:rsidR="003477FF" w:rsidRPr="003477FF" w:rsidRDefault="006A6E2D" w:rsidP="000B3099">
            <w:pPr>
              <w:pStyle w:val="ListParagraph"/>
            </w:pPr>
            <w:r w:rsidRPr="006A6E2D">
              <w:t xml:space="preserve">Increase clarity on factors to be considered, related </w:t>
            </w:r>
            <w:proofErr w:type="gramStart"/>
            <w:r w:rsidRPr="006A6E2D">
              <w:t>to choice</w:t>
            </w:r>
            <w:proofErr w:type="gramEnd"/>
            <w:r w:rsidRPr="006A6E2D">
              <w:t xml:space="preserve"> of materials, by adopting the intent of the requirements in EU MDR GSPR 10.1 (a-h</w:t>
            </w:r>
            <w:r w:rsidR="00CA4956" w:rsidRPr="00CA4956">
              <w:t>), with particular attention being paid to:</w:t>
            </w:r>
          </w:p>
          <w:p w14:paraId="1CB8813D" w14:textId="77777777" w:rsidR="00D645B3" w:rsidRDefault="00DE3C6A" w:rsidP="00D645B3">
            <w:pPr>
              <w:pStyle w:val="Legislativeletterbullet"/>
              <w:numPr>
                <w:ilvl w:val="0"/>
                <w:numId w:val="194"/>
              </w:numPr>
            </w:pPr>
            <w:r>
              <w:t>t</w:t>
            </w:r>
            <w:r w:rsidR="003477FF" w:rsidRPr="00FB060F">
              <w:t>he choice of materials and substances used</w:t>
            </w:r>
            <w:r w:rsidR="003477FF" w:rsidRPr="006209DD">
              <w:t xml:space="preserve">, </w:t>
            </w:r>
            <w:r w:rsidR="003477FF" w:rsidRPr="003477FF">
              <w:t xml:space="preserve">particularly as </w:t>
            </w:r>
            <w:r w:rsidR="003477FF" w:rsidRPr="006209DD">
              <w:t xml:space="preserve">regards toxicity and, where relevant, </w:t>
            </w:r>
            <w:proofErr w:type="gramStart"/>
            <w:r w:rsidR="003477FF" w:rsidRPr="006209DD">
              <w:t>flammability;</w:t>
            </w:r>
            <w:proofErr w:type="gramEnd"/>
          </w:p>
          <w:p w14:paraId="033D8E50" w14:textId="1E9A338E" w:rsidR="003477FF" w:rsidRPr="006209DD" w:rsidRDefault="00DE3C6A" w:rsidP="00C36CBF">
            <w:pPr>
              <w:pStyle w:val="Legislativeletterbullet"/>
              <w:numPr>
                <w:ilvl w:val="0"/>
                <w:numId w:val="32"/>
              </w:numPr>
            </w:pPr>
            <w:r>
              <w:t>t</w:t>
            </w:r>
            <w:r w:rsidR="003477FF" w:rsidRPr="006209DD">
              <w:t xml:space="preserve">he compatibility between the materials and substances used and biological tissues, cells and body fluids, taking account of the intended purpose of the device and, where relevant, absorption, distribution, metabolism and </w:t>
            </w:r>
            <w:proofErr w:type="gramStart"/>
            <w:r w:rsidR="003477FF" w:rsidRPr="006209DD">
              <w:t>excretion;</w:t>
            </w:r>
            <w:proofErr w:type="gramEnd"/>
          </w:p>
          <w:p w14:paraId="6B8950F3" w14:textId="145EB91B" w:rsidR="003477FF" w:rsidRPr="006209DD" w:rsidRDefault="00DE3C6A">
            <w:pPr>
              <w:pStyle w:val="Legislativeletterbullet"/>
              <w:numPr>
                <w:ilvl w:val="0"/>
                <w:numId w:val="32"/>
              </w:numPr>
            </w:pPr>
            <w:r>
              <w:t>t</w:t>
            </w:r>
            <w:r w:rsidR="003477FF" w:rsidRPr="006209DD">
              <w:t xml:space="preserve">he compatibility between the different parts of a device which consists of more than one implantable </w:t>
            </w:r>
            <w:proofErr w:type="gramStart"/>
            <w:r w:rsidR="003477FF" w:rsidRPr="006209DD">
              <w:t>part;</w:t>
            </w:r>
            <w:proofErr w:type="gramEnd"/>
          </w:p>
          <w:p w14:paraId="0DF37BD6" w14:textId="625E5076" w:rsidR="003477FF" w:rsidRPr="006209DD" w:rsidRDefault="00DE3C6A">
            <w:pPr>
              <w:pStyle w:val="Legislativeletterbullet"/>
              <w:numPr>
                <w:ilvl w:val="0"/>
                <w:numId w:val="32"/>
              </w:numPr>
            </w:pPr>
            <w:r>
              <w:t>t</w:t>
            </w:r>
            <w:r w:rsidR="003477FF" w:rsidRPr="006209DD">
              <w:t xml:space="preserve">he impact of processes on material </w:t>
            </w:r>
            <w:proofErr w:type="gramStart"/>
            <w:r w:rsidR="003477FF" w:rsidRPr="006209DD">
              <w:t>properties;</w:t>
            </w:r>
            <w:proofErr w:type="gramEnd"/>
          </w:p>
          <w:p w14:paraId="50E26708" w14:textId="0AE64F3B" w:rsidR="003477FF" w:rsidRPr="006209DD" w:rsidRDefault="00402770">
            <w:pPr>
              <w:pStyle w:val="Legislativeletterbullet"/>
              <w:numPr>
                <w:ilvl w:val="0"/>
                <w:numId w:val="32"/>
              </w:numPr>
            </w:pPr>
            <w:r>
              <w:t>w</w:t>
            </w:r>
            <w:r w:rsidR="003477FF" w:rsidRPr="006209DD">
              <w:t xml:space="preserve">here appropriate, the results of biophysical or modelling research the validity of which has been demonstrated </w:t>
            </w:r>
            <w:proofErr w:type="gramStart"/>
            <w:r w:rsidR="003477FF" w:rsidRPr="006209DD">
              <w:t>beforehand;</w:t>
            </w:r>
            <w:proofErr w:type="gramEnd"/>
          </w:p>
          <w:p w14:paraId="189770C8" w14:textId="07FA30D0" w:rsidR="003477FF" w:rsidRPr="006209DD" w:rsidRDefault="00DE3C6A">
            <w:pPr>
              <w:pStyle w:val="Legislativeletterbullet"/>
              <w:numPr>
                <w:ilvl w:val="0"/>
                <w:numId w:val="32"/>
              </w:numPr>
            </w:pPr>
            <w:r>
              <w:t>t</w:t>
            </w:r>
            <w:r w:rsidR="003477FF" w:rsidRPr="006209DD">
              <w:t xml:space="preserve">he mechanical properties of the materials used, reflecting, where appropriate, matters such as strength, ductility, fracture resistance, wear resistance and fatigue </w:t>
            </w:r>
            <w:proofErr w:type="gramStart"/>
            <w:r w:rsidR="003477FF" w:rsidRPr="006209DD">
              <w:t>resistance;</w:t>
            </w:r>
            <w:proofErr w:type="gramEnd"/>
          </w:p>
          <w:p w14:paraId="04CE5817" w14:textId="47A730E8" w:rsidR="003477FF" w:rsidRPr="006209DD" w:rsidRDefault="00DE3C6A">
            <w:pPr>
              <w:pStyle w:val="Legislativeletterbullet"/>
              <w:numPr>
                <w:ilvl w:val="0"/>
                <w:numId w:val="32"/>
              </w:numPr>
            </w:pPr>
            <w:r>
              <w:t>s</w:t>
            </w:r>
            <w:r w:rsidR="003477FF" w:rsidRPr="006209DD">
              <w:t>urface properties; and</w:t>
            </w:r>
          </w:p>
          <w:p w14:paraId="7B161D01" w14:textId="0CCE9537" w:rsidR="003477FF" w:rsidRDefault="00DE3C6A">
            <w:pPr>
              <w:pStyle w:val="Legislativeletterbullet"/>
              <w:numPr>
                <w:ilvl w:val="0"/>
                <w:numId w:val="32"/>
              </w:numPr>
            </w:pPr>
            <w:r>
              <w:t>t</w:t>
            </w:r>
            <w:r w:rsidR="003477FF" w:rsidRPr="006209DD">
              <w:t>he confirmation that the device meets any defined chemical and/or physical specifications.</w:t>
            </w:r>
          </w:p>
          <w:p w14:paraId="3812577C" w14:textId="77777777" w:rsidR="008736AC" w:rsidRPr="006842B7" w:rsidRDefault="0002542D" w:rsidP="000341E0">
            <w:pPr>
              <w:pStyle w:val="TableTitle0"/>
            </w:pPr>
            <w:r w:rsidRPr="006842B7">
              <w:t>For IVD devices</w:t>
            </w:r>
            <w:r w:rsidR="00304E1A" w:rsidRPr="006842B7">
              <w:t>:</w:t>
            </w:r>
            <w:r w:rsidRPr="006842B7">
              <w:t xml:space="preserve"> </w:t>
            </w:r>
          </w:p>
          <w:p w14:paraId="3BFCF922" w14:textId="4BF139EC" w:rsidR="0002542D" w:rsidRPr="003477FF" w:rsidRDefault="00304E1A" w:rsidP="000B3099">
            <w:pPr>
              <w:pStyle w:val="ListParagraph"/>
            </w:pPr>
            <w:r w:rsidRPr="00304E1A">
              <w:t>Provide clarity by including the details in IVDR GSPR 10.1 for which particular attention should be paid</w:t>
            </w:r>
            <w:r w:rsidR="0002542D" w:rsidRPr="003477FF">
              <w:t xml:space="preserve"> including</w:t>
            </w:r>
            <w:r w:rsidR="005C175B">
              <w:t>, but not limited to,</w:t>
            </w:r>
            <w:r>
              <w:t xml:space="preserve"> </w:t>
            </w:r>
            <w:r w:rsidR="0002542D" w:rsidRPr="003477FF">
              <w:t xml:space="preserve">the </w:t>
            </w:r>
            <w:r w:rsidR="00F97AF4" w:rsidRPr="003477FF">
              <w:t>possibility of impairment of analytical performance due to physical and/or chemical incompatibility between the materials used and the specimens, analyte or marker to be detected (such as biological tissues, cells, body fluids and micro-organisms), taking account of the intended purpose of the device.</w:t>
            </w:r>
          </w:p>
        </w:tc>
      </w:tr>
      <w:tr w:rsidR="008736AC" w:rsidRPr="006209DD" w14:paraId="10EEF265" w14:textId="77777777" w:rsidTr="00F632A9">
        <w:tc>
          <w:tcPr>
            <w:tcW w:w="3648" w:type="dxa"/>
            <w:vMerge/>
          </w:tcPr>
          <w:p w14:paraId="03C451FC" w14:textId="77777777" w:rsidR="008736AC" w:rsidRPr="006209DD" w:rsidRDefault="008736AC" w:rsidP="00A427C9"/>
        </w:tc>
        <w:tc>
          <w:tcPr>
            <w:tcW w:w="7126" w:type="dxa"/>
            <w:gridSpan w:val="2"/>
            <w:tcMar>
              <w:right w:w="0" w:type="dxa"/>
            </w:tcMar>
          </w:tcPr>
          <w:p w14:paraId="08004D8A" w14:textId="05F15095" w:rsidR="008736AC" w:rsidRPr="00BC78EA" w:rsidRDefault="008736AC" w:rsidP="00BC78EA">
            <w:pPr>
              <w:pStyle w:val="RedNormal"/>
            </w:pPr>
            <w:r w:rsidRPr="00BC78EA">
              <w:t xml:space="preserve">No equivalent </w:t>
            </w:r>
            <w:r w:rsidR="00D72068">
              <w:t xml:space="preserve">EU </w:t>
            </w:r>
            <w:r w:rsidRPr="00BC78EA">
              <w:t>GSPR in IVDR.</w:t>
            </w:r>
          </w:p>
          <w:p w14:paraId="362BC024" w14:textId="2A80D018" w:rsidR="008736AC" w:rsidRPr="006209DD" w:rsidRDefault="008736AC" w:rsidP="00A427C9">
            <w:r w:rsidRPr="00BC78EA">
              <w:rPr>
                <w:rStyle w:val="Strong"/>
              </w:rPr>
              <w:t>MDR GSPR 12.2</w:t>
            </w:r>
            <w:r w:rsidRPr="006209DD">
              <w:t xml:space="preserve"> </w:t>
            </w:r>
            <w:bookmarkStart w:id="32" w:name="_Hlk164175451"/>
            <w:r w:rsidRPr="0002542D">
              <w:t>Devices incorporating a substance considered to be a medicinal product and devices that are composed of substances or of combinations of substances that are absorbed by or locally dispersed in the human body.</w:t>
            </w:r>
            <w:r w:rsidRPr="006209DD">
              <w:t xml:space="preserve"> </w:t>
            </w:r>
            <w:bookmarkEnd w:id="32"/>
          </w:p>
          <w:p w14:paraId="4FE915BC" w14:textId="4776F2EE" w:rsidR="008736AC" w:rsidRPr="006209DD" w:rsidRDefault="008736AC" w:rsidP="00A427C9">
            <w:pPr>
              <w:pStyle w:val="ListBullet2"/>
              <w:rPr>
                <w:b/>
                <w:bCs/>
              </w:rPr>
            </w:pPr>
            <w:bookmarkStart w:id="33" w:name="_Hlk164175505"/>
            <w:r w:rsidRPr="006209DD">
              <w:t>Devices that are composed of substances or of combinations of substances that are intended to be introduced into the human body, and that are absorbed by or locally dispersed in the human body shall comply, where applicable and in a manner limited to the aspects not covered by this Regulation, with the relevant requirements laid down in Annex I to Directive 2001/83/EC for the evaluation of absorption, distribution, metabolism, excretion, local tolerance, toxicity, interaction with other devices, medicinal products or other substances and potential for adverse reactions, as required by the applicable conformity assessment procedure under this Regulation.</w:t>
            </w:r>
            <w:bookmarkEnd w:id="33"/>
          </w:p>
        </w:tc>
        <w:tc>
          <w:tcPr>
            <w:tcW w:w="3685" w:type="dxa"/>
            <w:shd w:val="clear" w:color="auto" w:fill="F3FAE9" w:themeFill="accent6" w:themeFillTint="33"/>
          </w:tcPr>
          <w:p w14:paraId="1C147280" w14:textId="6704A290" w:rsidR="008736AC" w:rsidRPr="006209DD" w:rsidRDefault="008736AC" w:rsidP="000341E0">
            <w:pPr>
              <w:pStyle w:val="TableTitle0"/>
            </w:pPr>
            <w:r w:rsidRPr="006209DD">
              <w:t xml:space="preserve">Proposal 3(a) </w:t>
            </w:r>
          </w:p>
          <w:p w14:paraId="7D48AB5C" w14:textId="35C8C74A" w:rsidR="008736AC" w:rsidRPr="006842B7" w:rsidRDefault="008736AC" w:rsidP="000341E0">
            <w:pPr>
              <w:pStyle w:val="TableTitle0"/>
            </w:pPr>
            <w:r w:rsidRPr="006842B7">
              <w:t xml:space="preserve">For non-IVD devices: </w:t>
            </w:r>
          </w:p>
          <w:p w14:paraId="59526CE2" w14:textId="4B8C9DFD" w:rsidR="008736AC" w:rsidRPr="0002542D" w:rsidRDefault="008736AC" w:rsidP="000B3099">
            <w:pPr>
              <w:pStyle w:val="ListParagraph"/>
              <w:rPr>
                <w:b/>
                <w:bCs/>
              </w:rPr>
            </w:pPr>
            <w:r>
              <w:t xml:space="preserve">Provide clarity that </w:t>
            </w:r>
            <w:r w:rsidRPr="0002542D">
              <w:t>for devices composed of substances</w:t>
            </w:r>
            <w:r>
              <w:t>,</w:t>
            </w:r>
            <w:r w:rsidRPr="0002542D">
              <w:t xml:space="preserve"> or of combinations of substances</w:t>
            </w:r>
            <w:r>
              <w:t>,</w:t>
            </w:r>
            <w:r w:rsidRPr="0002542D">
              <w:t xml:space="preserve"> that are intended to be introduced into the human body, and that are absorbed by or locally dispersed in the human body</w:t>
            </w:r>
            <w:r>
              <w:t>, that attention be paid to the evaluation of:</w:t>
            </w:r>
          </w:p>
          <w:p w14:paraId="7487CDEE" w14:textId="3F49D781" w:rsidR="008736AC" w:rsidRPr="0002542D" w:rsidRDefault="008736AC" w:rsidP="00A427C9">
            <w:pPr>
              <w:pStyle w:val="ListBullet2"/>
            </w:pPr>
            <w:r w:rsidRPr="0002542D">
              <w:t xml:space="preserve">absorption </w:t>
            </w:r>
          </w:p>
          <w:p w14:paraId="67BB9181" w14:textId="0EDD5432" w:rsidR="008736AC" w:rsidRPr="0002542D" w:rsidRDefault="008736AC" w:rsidP="00A427C9">
            <w:pPr>
              <w:pStyle w:val="ListBullet2"/>
            </w:pPr>
            <w:r w:rsidRPr="0002542D">
              <w:t xml:space="preserve">distribution </w:t>
            </w:r>
          </w:p>
          <w:p w14:paraId="5B9ED04A" w14:textId="5BF3BDF5" w:rsidR="008736AC" w:rsidRPr="0002542D" w:rsidRDefault="008736AC" w:rsidP="00A427C9">
            <w:pPr>
              <w:pStyle w:val="ListBullet2"/>
            </w:pPr>
            <w:r w:rsidRPr="0002542D">
              <w:t xml:space="preserve">metabolism </w:t>
            </w:r>
          </w:p>
          <w:p w14:paraId="6168579C" w14:textId="7F2C2880" w:rsidR="008736AC" w:rsidRPr="0002542D" w:rsidRDefault="008736AC" w:rsidP="00A427C9">
            <w:pPr>
              <w:pStyle w:val="ListBullet2"/>
            </w:pPr>
            <w:r w:rsidRPr="0002542D">
              <w:t>excretion</w:t>
            </w:r>
          </w:p>
          <w:p w14:paraId="43F5D54C" w14:textId="7665ED34" w:rsidR="008736AC" w:rsidRPr="0002542D" w:rsidRDefault="008736AC" w:rsidP="00A427C9">
            <w:pPr>
              <w:pStyle w:val="ListBullet2"/>
            </w:pPr>
            <w:r w:rsidRPr="0002542D">
              <w:t>local tolerance</w:t>
            </w:r>
          </w:p>
          <w:p w14:paraId="04AEC04D" w14:textId="77777777" w:rsidR="008736AC" w:rsidRPr="0002542D" w:rsidRDefault="008736AC" w:rsidP="00A427C9">
            <w:pPr>
              <w:pStyle w:val="ListBullet2"/>
            </w:pPr>
            <w:r w:rsidRPr="0002542D">
              <w:t>toxicity</w:t>
            </w:r>
          </w:p>
          <w:p w14:paraId="7C81BB5C" w14:textId="77777777" w:rsidR="008736AC" w:rsidRPr="0002542D" w:rsidRDefault="008736AC" w:rsidP="00A427C9">
            <w:pPr>
              <w:pStyle w:val="ListBullet2"/>
            </w:pPr>
            <w:r w:rsidRPr="0002542D">
              <w:t xml:space="preserve">interaction with other devices, medicinal </w:t>
            </w:r>
            <w:proofErr w:type="gramStart"/>
            <w:r w:rsidRPr="0002542D">
              <w:t>products</w:t>
            </w:r>
            <w:proofErr w:type="gramEnd"/>
            <w:r w:rsidRPr="0002542D">
              <w:t xml:space="preserve"> or other substances</w:t>
            </w:r>
          </w:p>
          <w:p w14:paraId="3BF3BEE4" w14:textId="21B0C28E" w:rsidR="008736AC" w:rsidRPr="0002542D" w:rsidRDefault="008736AC" w:rsidP="00A427C9">
            <w:pPr>
              <w:pStyle w:val="ListBullet2"/>
              <w:rPr>
                <w:b/>
                <w:bCs/>
              </w:rPr>
            </w:pPr>
            <w:r w:rsidRPr="0002542D">
              <w:t>potential for adverse reactions.</w:t>
            </w:r>
          </w:p>
        </w:tc>
      </w:tr>
      <w:tr w:rsidR="000E0AF8" w:rsidRPr="006209DD" w14:paraId="79231383" w14:textId="4876F750" w:rsidTr="00F632A9">
        <w:tc>
          <w:tcPr>
            <w:tcW w:w="3648" w:type="dxa"/>
          </w:tcPr>
          <w:p w14:paraId="7BF2E7A7" w14:textId="77777777" w:rsidR="000E0AF8" w:rsidRPr="00BC78EA" w:rsidRDefault="000E0AF8" w:rsidP="00A427C9">
            <w:pPr>
              <w:rPr>
                <w:rStyle w:val="Strong"/>
              </w:rPr>
            </w:pPr>
            <w:r w:rsidRPr="00BC78EA">
              <w:rPr>
                <w:rStyle w:val="Strong"/>
              </w:rPr>
              <w:t xml:space="preserve">EP 7.2 Minimisation of risks associated with contaminants and </w:t>
            </w:r>
            <w:proofErr w:type="gramStart"/>
            <w:r w:rsidRPr="00BC78EA">
              <w:rPr>
                <w:rStyle w:val="Strong"/>
              </w:rPr>
              <w:t>residues</w:t>
            </w:r>
            <w:proofErr w:type="gramEnd"/>
          </w:p>
          <w:p w14:paraId="26A01FDA" w14:textId="77777777" w:rsidR="00F64AB6" w:rsidRPr="00F64AB6" w:rsidRDefault="000E0AF8" w:rsidP="00A427C9">
            <w:pPr>
              <w:pStyle w:val="Legislativenumbers"/>
              <w:rPr>
                <w:rFonts w:ascii="Arial" w:hAnsi="Arial"/>
              </w:rPr>
            </w:pPr>
            <w:r w:rsidRPr="006209DD">
              <w:t>A medical device must be designed, produced, and packed in a way that ensures that any risks associated with contaminants and residues that may affect a person who is involved in transporting, storing, or using the device, or a patient, are minimised, having regard to the intended purpose of the device.</w:t>
            </w:r>
          </w:p>
          <w:p w14:paraId="1AA39B17" w14:textId="79BEC533" w:rsidR="000E0AF8" w:rsidRPr="006209DD" w:rsidRDefault="000E0AF8" w:rsidP="00A427C9">
            <w:pPr>
              <w:pStyle w:val="Legislativenumbers"/>
            </w:pPr>
            <w:r w:rsidRPr="006209DD">
              <w:t xml:space="preserve">In minimising risks, particular consideration must be given to the likely duration and frequency of any tissue exposure associated with the transportation, </w:t>
            </w:r>
            <w:proofErr w:type="gramStart"/>
            <w:r w:rsidRPr="006209DD">
              <w:t>storage</w:t>
            </w:r>
            <w:proofErr w:type="gramEnd"/>
            <w:r w:rsidRPr="006209DD">
              <w:t xml:space="preserve"> or use of the device</w:t>
            </w:r>
            <w:r w:rsidRPr="006209DD">
              <w:rPr>
                <w:b/>
                <w:bCs/>
              </w:rPr>
              <w:t>.</w:t>
            </w:r>
          </w:p>
        </w:tc>
        <w:tc>
          <w:tcPr>
            <w:tcW w:w="7126" w:type="dxa"/>
            <w:gridSpan w:val="2"/>
            <w:tcMar>
              <w:right w:w="0" w:type="dxa"/>
            </w:tcMar>
          </w:tcPr>
          <w:p w14:paraId="3ED3A34C" w14:textId="06CE0F92" w:rsidR="00064874" w:rsidRPr="00BC78EA" w:rsidRDefault="000E0AF8" w:rsidP="00A427C9">
            <w:pPr>
              <w:rPr>
                <w:rStyle w:val="Strong"/>
              </w:rPr>
            </w:pPr>
            <w:r w:rsidRPr="00BC78EA">
              <w:rPr>
                <w:rStyle w:val="Strong"/>
              </w:rPr>
              <w:t xml:space="preserve">MDR GSPR 10.2 </w:t>
            </w:r>
            <w:r w:rsidR="000D6658">
              <w:rPr>
                <w:rStyle w:val="Strong"/>
              </w:rPr>
              <w:t>and</w:t>
            </w:r>
            <w:r w:rsidRPr="00BC78EA">
              <w:rPr>
                <w:rStyle w:val="Strong"/>
              </w:rPr>
              <w:t xml:space="preserve"> IVDR GSPR 10.2 </w:t>
            </w:r>
          </w:p>
          <w:p w14:paraId="62476073" w14:textId="20C59E3F" w:rsidR="000E0AF8" w:rsidRPr="006209DD" w:rsidRDefault="000E0AF8" w:rsidP="00A427C9">
            <w:r w:rsidRPr="006209DD">
              <w:t>Devices shall be d</w:t>
            </w:r>
            <w:r w:rsidR="000D6658">
              <w:t>e</w:t>
            </w:r>
            <w:r w:rsidRPr="006209DD">
              <w:t xml:space="preserve">signed, </w:t>
            </w:r>
            <w:r w:rsidR="000D6658" w:rsidRPr="006209DD">
              <w:t>manufactured,</w:t>
            </w:r>
            <w:r w:rsidRPr="006209DD">
              <w:t xml:space="preserve"> and packaged in such a way as to minimise the risk posed by contaminants and residues to patients, taking account of the intended purpose of the device, and to the persons involved in the transport, </w:t>
            </w:r>
            <w:proofErr w:type="gramStart"/>
            <w:r w:rsidRPr="006209DD">
              <w:t>storage</w:t>
            </w:r>
            <w:proofErr w:type="gramEnd"/>
            <w:r w:rsidRPr="006209DD">
              <w:t xml:space="preserve"> and use of the devices.</w:t>
            </w:r>
          </w:p>
          <w:p w14:paraId="31AA9BAD" w14:textId="674C001B" w:rsidR="000E0AF8" w:rsidRPr="006209DD" w:rsidRDefault="000E0AF8" w:rsidP="00A427C9">
            <w:r w:rsidRPr="006209DD">
              <w:t xml:space="preserve">Particular attention shall be paid to tissues exposed </w:t>
            </w:r>
            <w:r w:rsidRPr="006209DD">
              <w:rPr>
                <w:shd w:val="clear" w:color="auto" w:fill="FFFFFF" w:themeFill="background1"/>
              </w:rPr>
              <w:t>to those contaminants and residues</w:t>
            </w:r>
            <w:r w:rsidRPr="006209DD">
              <w:t xml:space="preserve"> and to the duration and frequency of exposure. </w:t>
            </w:r>
          </w:p>
        </w:tc>
        <w:tc>
          <w:tcPr>
            <w:tcW w:w="3685" w:type="dxa"/>
          </w:tcPr>
          <w:p w14:paraId="16FAA550" w14:textId="02AAE3F4" w:rsidR="000E0AF8" w:rsidRPr="006209DD" w:rsidRDefault="000E0AF8" w:rsidP="00A427C9">
            <w:r w:rsidRPr="006209DD">
              <w:t>No proposed change.</w:t>
            </w:r>
          </w:p>
        </w:tc>
      </w:tr>
      <w:tr w:rsidR="00E76D47" w:rsidRPr="006209DD" w14:paraId="011DB8A7" w14:textId="76A8B1A0" w:rsidTr="00F632A9">
        <w:tc>
          <w:tcPr>
            <w:tcW w:w="3648" w:type="dxa"/>
          </w:tcPr>
          <w:p w14:paraId="51B0765C" w14:textId="77777777" w:rsidR="00B961FC" w:rsidRPr="00BC78EA" w:rsidRDefault="00B961FC" w:rsidP="00A427C9">
            <w:pPr>
              <w:rPr>
                <w:rStyle w:val="Strong"/>
              </w:rPr>
            </w:pPr>
            <w:r w:rsidRPr="00BC78EA">
              <w:rPr>
                <w:rStyle w:val="Strong"/>
              </w:rPr>
              <w:t xml:space="preserve">EP 7.3 Ability to be used safely with materials </w:t>
            </w:r>
            <w:proofErr w:type="gramStart"/>
            <w:r w:rsidRPr="00BC78EA">
              <w:rPr>
                <w:rStyle w:val="Strong"/>
              </w:rPr>
              <w:t>etc</w:t>
            </w:r>
            <w:proofErr w:type="gramEnd"/>
          </w:p>
          <w:p w14:paraId="79B9854E" w14:textId="21857B0D" w:rsidR="00B961FC" w:rsidRPr="006209DD" w:rsidRDefault="00B961FC" w:rsidP="00D645B3">
            <w:pPr>
              <w:pStyle w:val="TableNumbering"/>
              <w:numPr>
                <w:ilvl w:val="0"/>
                <w:numId w:val="73"/>
              </w:numPr>
            </w:pPr>
            <w:r w:rsidRPr="006209DD">
              <w:t xml:space="preserve">A medical device must be designed and produced in a way that ensures that the device can be used safely with any material, </w:t>
            </w:r>
            <w:proofErr w:type="gramStart"/>
            <w:r w:rsidRPr="006209DD">
              <w:t>substance</w:t>
            </w:r>
            <w:proofErr w:type="gramEnd"/>
            <w:r w:rsidRPr="006209DD">
              <w:t xml:space="preserve"> or gas with which the device may come into contact during normal use or use in routine procedures.</w:t>
            </w:r>
          </w:p>
          <w:p w14:paraId="5D3BF207" w14:textId="77777777" w:rsidR="00B961FC" w:rsidRPr="006209DD" w:rsidRDefault="00B961FC" w:rsidP="00D645B3">
            <w:pPr>
              <w:pStyle w:val="TableNumbering"/>
              <w:numPr>
                <w:ilvl w:val="0"/>
                <w:numId w:val="73"/>
              </w:numPr>
            </w:pPr>
            <w:r w:rsidRPr="006209DD">
              <w:t>If the device is intended to be used to administer medicine, it must be designed and produced in a way that ensures that the device:</w:t>
            </w:r>
          </w:p>
          <w:p w14:paraId="5FC0D793" w14:textId="35576766" w:rsidR="00B961FC" w:rsidRPr="006209DD" w:rsidRDefault="002E4E87">
            <w:pPr>
              <w:pStyle w:val="Legislativeletterbullet"/>
              <w:numPr>
                <w:ilvl w:val="0"/>
                <w:numId w:val="16"/>
              </w:numPr>
            </w:pPr>
            <w:r w:rsidRPr="006209DD">
              <w:t xml:space="preserve">Is </w:t>
            </w:r>
            <w:r w:rsidR="00B961FC" w:rsidRPr="006209DD">
              <w:t>compatible with the provisions and restrictions applying to the medicine to be administered; and</w:t>
            </w:r>
          </w:p>
          <w:p w14:paraId="46D9EED3" w14:textId="6104D40C" w:rsidR="00B961FC" w:rsidRPr="006209DD" w:rsidRDefault="002E4E87">
            <w:pPr>
              <w:pStyle w:val="Legislativeletterbullet"/>
              <w:numPr>
                <w:ilvl w:val="0"/>
                <w:numId w:val="16"/>
              </w:numPr>
            </w:pPr>
            <w:r w:rsidRPr="006209DD">
              <w:t xml:space="preserve">Allows </w:t>
            </w:r>
            <w:r w:rsidR="00B961FC" w:rsidRPr="006209DD">
              <w:t>the medicine to perform as intended.</w:t>
            </w:r>
          </w:p>
        </w:tc>
        <w:tc>
          <w:tcPr>
            <w:tcW w:w="7126" w:type="dxa"/>
            <w:gridSpan w:val="2"/>
            <w:tcMar>
              <w:right w:w="0" w:type="dxa"/>
            </w:tcMar>
          </w:tcPr>
          <w:p w14:paraId="054DFB47" w14:textId="7A7BE7B8" w:rsidR="00B961FC" w:rsidRPr="006209DD" w:rsidRDefault="00B961FC" w:rsidP="00BC78EA">
            <w:pPr>
              <w:pStyle w:val="RedNormal"/>
              <w:rPr>
                <w:b/>
                <w:bCs/>
              </w:rPr>
            </w:pPr>
            <w:r w:rsidRPr="006209DD">
              <w:t xml:space="preserve">No equivalent </w:t>
            </w:r>
            <w:r w:rsidR="00D72068">
              <w:t xml:space="preserve">EU </w:t>
            </w:r>
            <w:r w:rsidRPr="006209DD">
              <w:t>GSPR in IVDR.</w:t>
            </w:r>
          </w:p>
          <w:p w14:paraId="3E67BB56" w14:textId="77777777" w:rsidR="00064874" w:rsidRPr="00BC78EA" w:rsidRDefault="00B961FC" w:rsidP="00A427C9">
            <w:pPr>
              <w:rPr>
                <w:rStyle w:val="Strong"/>
              </w:rPr>
            </w:pPr>
            <w:r w:rsidRPr="00BC78EA">
              <w:rPr>
                <w:rStyle w:val="Strong"/>
              </w:rPr>
              <w:t xml:space="preserve">MDR GSPR 10.3 </w:t>
            </w:r>
          </w:p>
          <w:p w14:paraId="5B8E3571" w14:textId="582C8143" w:rsidR="00B961FC" w:rsidRPr="006209DD" w:rsidRDefault="00B961FC" w:rsidP="00A427C9">
            <w:r w:rsidRPr="006209DD">
              <w:t xml:space="preserve">Devices shall be designed and manufactured in such a way that they can be used safely with the materials and substances, including gases, with which they enter into contact during </w:t>
            </w:r>
            <w:r w:rsidRPr="006209DD">
              <w:rPr>
                <w:shd w:val="clear" w:color="auto" w:fill="FFFFFF" w:themeFill="background1"/>
              </w:rPr>
              <w:t xml:space="preserve">their intended </w:t>
            </w:r>
            <w:proofErr w:type="gramStart"/>
            <w:r w:rsidRPr="006209DD">
              <w:rPr>
                <w:shd w:val="clear" w:color="auto" w:fill="FFFFFF" w:themeFill="background1"/>
              </w:rPr>
              <w:t>use;</w:t>
            </w:r>
            <w:proofErr w:type="gramEnd"/>
            <w:r w:rsidRPr="006209DD">
              <w:t xml:space="preserve"> </w:t>
            </w:r>
          </w:p>
          <w:p w14:paraId="79A528D5" w14:textId="77777777" w:rsidR="00B961FC" w:rsidRPr="006209DD" w:rsidRDefault="00B961FC" w:rsidP="00A427C9">
            <w:r w:rsidRPr="006209DD">
              <w:t>If the devices are intended to administer medicinal products they shall be designed and manufactured in such a way as to:</w:t>
            </w:r>
          </w:p>
          <w:p w14:paraId="501C6C16" w14:textId="05CC3308" w:rsidR="00B961FC" w:rsidRPr="006209DD" w:rsidRDefault="002E4E87" w:rsidP="00A427C9">
            <w:pPr>
              <w:pStyle w:val="ListBullet2"/>
            </w:pPr>
            <w:r w:rsidRPr="006209DD">
              <w:t xml:space="preserve">Be </w:t>
            </w:r>
            <w:r w:rsidR="00B961FC" w:rsidRPr="006209DD">
              <w:t xml:space="preserve">compatible with the medicinal products concerned in accordance with the provisions and restrictions governing those medicinal products and </w:t>
            </w:r>
          </w:p>
          <w:p w14:paraId="6D6B79CE" w14:textId="5980EEB5" w:rsidR="00B961FC" w:rsidRPr="006209DD" w:rsidRDefault="002E4E87" w:rsidP="00A427C9">
            <w:pPr>
              <w:pStyle w:val="ListBullet2"/>
            </w:pPr>
            <w:r w:rsidRPr="006209DD">
              <w:t xml:space="preserve">That </w:t>
            </w:r>
            <w:r w:rsidR="00B961FC" w:rsidRPr="006209DD">
              <w:t>the performance</w:t>
            </w:r>
            <w:r w:rsidR="00B961FC" w:rsidRPr="006209DD">
              <w:rPr>
                <w:shd w:val="clear" w:color="auto" w:fill="FFFFFF" w:themeFill="background1"/>
              </w:rPr>
              <w:t xml:space="preserve"> of both</w:t>
            </w:r>
            <w:r w:rsidR="00B961FC" w:rsidRPr="006209DD">
              <w:t xml:space="preserve"> the medicinal products </w:t>
            </w:r>
            <w:r w:rsidR="00B961FC" w:rsidRPr="006209DD">
              <w:rPr>
                <w:shd w:val="clear" w:color="auto" w:fill="FFFFFF" w:themeFill="background1"/>
              </w:rPr>
              <w:t xml:space="preserve">and of the devices </w:t>
            </w:r>
            <w:r w:rsidR="00B961FC" w:rsidRPr="006209DD">
              <w:t xml:space="preserve">is maintained </w:t>
            </w:r>
            <w:r w:rsidR="00B961FC" w:rsidRPr="006209DD">
              <w:rPr>
                <w:shd w:val="clear" w:color="auto" w:fill="FFFFFF" w:themeFill="background1"/>
              </w:rPr>
              <w:t>in accordance with their respective indications and intended use.</w:t>
            </w:r>
          </w:p>
          <w:p w14:paraId="59A3EF3C" w14:textId="1C4E9A3F" w:rsidR="00B961FC" w:rsidRPr="006209DD" w:rsidRDefault="00B961FC" w:rsidP="00A427C9"/>
        </w:tc>
        <w:tc>
          <w:tcPr>
            <w:tcW w:w="3685" w:type="dxa"/>
          </w:tcPr>
          <w:p w14:paraId="40B341DC" w14:textId="40A4AC0F" w:rsidR="00B961FC" w:rsidRPr="006209DD" w:rsidRDefault="00B961FC" w:rsidP="005C175B">
            <w:r w:rsidRPr="006209DD">
              <w:t>No proposed change.</w:t>
            </w:r>
          </w:p>
        </w:tc>
      </w:tr>
      <w:tr w:rsidR="00E76D47" w:rsidRPr="006209DD" w14:paraId="1A7F0B00" w14:textId="4F6D3538" w:rsidTr="00F632A9">
        <w:tc>
          <w:tcPr>
            <w:tcW w:w="3648" w:type="dxa"/>
          </w:tcPr>
          <w:p w14:paraId="6B3F803F" w14:textId="77777777" w:rsidR="00F64AD3" w:rsidRPr="00BC78EA" w:rsidRDefault="00B961FC" w:rsidP="00A427C9">
            <w:pPr>
              <w:rPr>
                <w:rStyle w:val="Strong"/>
              </w:rPr>
            </w:pPr>
            <w:r w:rsidRPr="00BC78EA">
              <w:rPr>
                <w:rStyle w:val="Strong"/>
              </w:rPr>
              <w:t>EP 7.4 Verification of incorporated substance</w:t>
            </w:r>
          </w:p>
          <w:p w14:paraId="29263769" w14:textId="21B9AD71" w:rsidR="00B961FC" w:rsidRPr="00F64AD3" w:rsidRDefault="00B961FC" w:rsidP="00D645B3">
            <w:pPr>
              <w:pStyle w:val="TableNumbering"/>
              <w:numPr>
                <w:ilvl w:val="0"/>
                <w:numId w:val="74"/>
              </w:numPr>
            </w:pPr>
            <w:r w:rsidRPr="00F64AD3">
              <w:t xml:space="preserve">If a medical device incorporates, or is intended to incorporate, as an integral part, a </w:t>
            </w:r>
            <w:bookmarkStart w:id="34" w:name="_Hlk164175166"/>
            <w:r w:rsidRPr="00F64AD3">
              <w:t xml:space="preserve">substance that, if used separately, might </w:t>
            </w:r>
            <w:proofErr w:type="gramStart"/>
            <w:r w:rsidRPr="00F64AD3">
              <w:t>be considered to be</w:t>
            </w:r>
            <w:proofErr w:type="gramEnd"/>
            <w:r w:rsidRPr="00F64AD3">
              <w:t xml:space="preserve"> a medicine </w:t>
            </w:r>
            <w:bookmarkEnd w:id="34"/>
            <w:r w:rsidRPr="00F64AD3">
              <w:t>that is intended to act on a patient in a way that is ancillary to the device:</w:t>
            </w:r>
          </w:p>
          <w:p w14:paraId="3A288A3E" w14:textId="6F566E79" w:rsidR="00B961FC" w:rsidRPr="006209DD" w:rsidRDefault="002E4E87">
            <w:pPr>
              <w:pStyle w:val="Legislativeletterbullet"/>
              <w:numPr>
                <w:ilvl w:val="0"/>
                <w:numId w:val="17"/>
              </w:numPr>
            </w:pPr>
            <w:r w:rsidRPr="006209DD">
              <w:t xml:space="preserve">The </w:t>
            </w:r>
            <w:r w:rsidR="00B961FC" w:rsidRPr="006209DD">
              <w:t>safety and quality of the substance must be verified in accordance with the requirements for medicines; and</w:t>
            </w:r>
          </w:p>
          <w:p w14:paraId="404C30DC" w14:textId="6149E596" w:rsidR="00B961FC" w:rsidRPr="006209DD" w:rsidRDefault="002E4E87">
            <w:pPr>
              <w:pStyle w:val="Legislativeletterbullet"/>
              <w:numPr>
                <w:ilvl w:val="0"/>
                <w:numId w:val="32"/>
              </w:numPr>
            </w:pPr>
            <w:r w:rsidRPr="00A427C9">
              <w:rPr>
                <w:shd w:val="clear" w:color="auto" w:fill="FFFFFF" w:themeFill="background1"/>
              </w:rPr>
              <w:t xml:space="preserve">The </w:t>
            </w:r>
            <w:r w:rsidR="00B961FC" w:rsidRPr="00A427C9">
              <w:rPr>
                <w:shd w:val="clear" w:color="auto" w:fill="FFFFFF" w:themeFill="background1"/>
              </w:rPr>
              <w:t>ancillary action of the substance must be verified having regard to the intended purpose of the device.</w:t>
            </w:r>
          </w:p>
          <w:p w14:paraId="45FB3493" w14:textId="77777777" w:rsidR="00B961FC" w:rsidRPr="006209DD" w:rsidRDefault="00B961FC" w:rsidP="00D645B3">
            <w:pPr>
              <w:pStyle w:val="TableNumbering"/>
            </w:pPr>
            <w:r w:rsidRPr="006209DD">
              <w:t xml:space="preserve">For the purposes of this clause, any stable derivative of human blood or human plasma </w:t>
            </w:r>
            <w:proofErr w:type="gramStart"/>
            <w:r w:rsidRPr="006209DD">
              <w:t>is considered to be</w:t>
            </w:r>
            <w:proofErr w:type="gramEnd"/>
            <w:r w:rsidRPr="006209DD">
              <w:t xml:space="preserve"> a medicine.</w:t>
            </w:r>
          </w:p>
        </w:tc>
        <w:tc>
          <w:tcPr>
            <w:tcW w:w="7126" w:type="dxa"/>
            <w:gridSpan w:val="2"/>
            <w:tcMar>
              <w:right w:w="0" w:type="dxa"/>
            </w:tcMar>
          </w:tcPr>
          <w:p w14:paraId="38580BA4" w14:textId="7F58E1A8" w:rsidR="00B961FC" w:rsidRPr="006209DD" w:rsidRDefault="00B961FC" w:rsidP="00BC78EA">
            <w:pPr>
              <w:pStyle w:val="RedNormal"/>
              <w:rPr>
                <w:b/>
                <w:bCs/>
              </w:rPr>
            </w:pPr>
            <w:r w:rsidRPr="006209DD">
              <w:t xml:space="preserve">No equivalent </w:t>
            </w:r>
            <w:r w:rsidR="00D72068">
              <w:t xml:space="preserve">EU </w:t>
            </w:r>
            <w:r w:rsidRPr="006209DD">
              <w:t>GSPR in IVDR.</w:t>
            </w:r>
          </w:p>
          <w:p w14:paraId="242D3F55" w14:textId="089992DD" w:rsidR="00B961FC" w:rsidRPr="006209DD" w:rsidRDefault="00B961FC" w:rsidP="00A427C9">
            <w:r w:rsidRPr="00BC78EA">
              <w:rPr>
                <w:rStyle w:val="Strong"/>
              </w:rPr>
              <w:t>MDR GSPR 12</w:t>
            </w:r>
            <w:r w:rsidRPr="006209DD">
              <w:t xml:space="preserve"> Devices incorporating a substance </w:t>
            </w:r>
            <w:r w:rsidRPr="006209DD">
              <w:rPr>
                <w:shd w:val="clear" w:color="auto" w:fill="FFFFFF" w:themeFill="background1"/>
              </w:rPr>
              <w:t>considered to be a medicinal product and devices that are composed of substances or of combinations of substances that are absorbed by or locally dispersed in the human body.</w:t>
            </w:r>
          </w:p>
          <w:p w14:paraId="3C99012F" w14:textId="77777777" w:rsidR="00B961FC" w:rsidRDefault="00B961FC" w:rsidP="00A427C9">
            <w:pPr>
              <w:rPr>
                <w:shd w:val="clear" w:color="auto" w:fill="FFFFFF" w:themeFill="background1"/>
              </w:rPr>
            </w:pPr>
            <w:r w:rsidRPr="00BC78EA">
              <w:rPr>
                <w:rStyle w:val="Strong"/>
              </w:rPr>
              <w:t>GSPR 12.1</w:t>
            </w:r>
            <w:r w:rsidRPr="006209DD">
              <w:rPr>
                <w:b/>
                <w:bCs/>
              </w:rPr>
              <w:t xml:space="preserve"> </w:t>
            </w:r>
            <w:r w:rsidRPr="006209DD">
              <w:t xml:space="preserve">In the case of devices referred to in the first subparagraph of Article 1(8), the quality, safety </w:t>
            </w:r>
            <w:r w:rsidRPr="006209DD">
              <w:rPr>
                <w:shd w:val="clear" w:color="auto" w:fill="FFFFFF" w:themeFill="background1"/>
              </w:rPr>
              <w:t>and usefulness</w:t>
            </w:r>
            <w:r w:rsidRPr="006209DD">
              <w:t xml:space="preserve"> of the substance which, if used separately, would be considered to be a medicinal product within the meaning of point (2) of Article 1 of Directive 2001/83/EC**, shall be verified by analogy with the methods specified in Annex I to Directive 2001/83/EC***, </w:t>
            </w:r>
            <w:r w:rsidRPr="006209DD">
              <w:rPr>
                <w:shd w:val="clear" w:color="auto" w:fill="FFFFFF" w:themeFill="background1"/>
              </w:rPr>
              <w:t>as required by the applicable conformity assessment procedure under this Regulation.</w:t>
            </w:r>
          </w:p>
          <w:p w14:paraId="54CF2FEE" w14:textId="26BD51DF" w:rsidR="00F97AF4" w:rsidRPr="006209DD" w:rsidRDefault="00F97AF4" w:rsidP="00A427C9">
            <w:r w:rsidRPr="00BC78EA">
              <w:rPr>
                <w:rStyle w:val="Strong"/>
              </w:rPr>
              <w:t>GSPR 12.2</w:t>
            </w:r>
            <w:r w:rsidRPr="006209DD">
              <w:t xml:space="preserve"> </w:t>
            </w:r>
            <w:r w:rsidRPr="0002542D">
              <w:t>Devices incorporating a substance considered to be a medicinal product and devices that are composed of substances or of combinations of substances that are absorbed by or locally dispersed in the human body.</w:t>
            </w:r>
            <w:r w:rsidRPr="006209DD">
              <w:t xml:space="preserve"> </w:t>
            </w:r>
          </w:p>
          <w:p w14:paraId="2D3662F5" w14:textId="2B6E9EB8" w:rsidR="00F97AF4" w:rsidRPr="006209DD" w:rsidRDefault="00F97AF4" w:rsidP="00A427C9">
            <w:r w:rsidRPr="006209DD">
              <w:t>Devices that are composed of substances or of combinations of substances that are intended to be introduced into the human body, and that are absorbed by or locally dispersed in the human body shall comply, where applicable and in a manner limited to the aspects not covered by this Regulation, with the relevant requirements laid down in Annex I to Directive 2001/83/EC for the evaluation of absorption, distribution, metabolism, excretion, local tolerance, toxicity, interaction with other devices, medicinal products or other substances and potential for adverse reactions, as required by the applicable conformity assessment procedure under this Regulation.</w:t>
            </w:r>
          </w:p>
        </w:tc>
        <w:tc>
          <w:tcPr>
            <w:tcW w:w="3685" w:type="dxa"/>
          </w:tcPr>
          <w:p w14:paraId="2B9F8CBF" w14:textId="69539ADB" w:rsidR="00B961FC" w:rsidRPr="006209DD" w:rsidRDefault="00B961FC" w:rsidP="00A427C9">
            <w:r w:rsidRPr="006209DD">
              <w:t>No proposed change.</w:t>
            </w:r>
          </w:p>
        </w:tc>
      </w:tr>
      <w:tr w:rsidR="00E76D47" w:rsidRPr="006209DD" w14:paraId="022D7602" w14:textId="28592438" w:rsidTr="00F632A9">
        <w:tc>
          <w:tcPr>
            <w:tcW w:w="3648" w:type="dxa"/>
          </w:tcPr>
          <w:p w14:paraId="16D5C91B" w14:textId="77777777" w:rsidR="00C17EB0" w:rsidRPr="00BC78EA" w:rsidRDefault="00C17EB0" w:rsidP="00A427C9">
            <w:pPr>
              <w:rPr>
                <w:rStyle w:val="Strong"/>
              </w:rPr>
            </w:pPr>
            <w:r w:rsidRPr="00BC78EA">
              <w:rPr>
                <w:rStyle w:val="Strong"/>
              </w:rPr>
              <w:t xml:space="preserve">EP 7.5 Minimisation of risks associated with leaching </w:t>
            </w:r>
            <w:proofErr w:type="gramStart"/>
            <w:r w:rsidRPr="00BC78EA">
              <w:rPr>
                <w:rStyle w:val="Strong"/>
              </w:rPr>
              <w:t>substances</w:t>
            </w:r>
            <w:proofErr w:type="gramEnd"/>
          </w:p>
          <w:p w14:paraId="481A9710" w14:textId="77777777" w:rsidR="00C17EB0" w:rsidRPr="006209DD" w:rsidRDefault="00C17EB0" w:rsidP="00A427C9">
            <w:pPr>
              <w:rPr>
                <w:shd w:val="clear" w:color="auto" w:fill="FFFFFF" w:themeFill="background1"/>
              </w:rPr>
            </w:pPr>
            <w:r w:rsidRPr="006209DD">
              <w:t xml:space="preserve">A medical device must be designed and produced in a way that ensures that any risks associated with substances that may </w:t>
            </w:r>
            <w:r w:rsidRPr="00BC78EA">
              <w:rPr>
                <w:shd w:val="clear" w:color="auto" w:fill="FFFFFF" w:themeFill="background1"/>
              </w:rPr>
              <w:t>leach from</w:t>
            </w:r>
            <w:r w:rsidRPr="006209DD">
              <w:rPr>
                <w:shd w:val="clear" w:color="auto" w:fill="FFFFFF" w:themeFill="background1"/>
              </w:rPr>
              <w:t xml:space="preserve"> the device are minimised.</w:t>
            </w:r>
          </w:p>
          <w:p w14:paraId="180F653E" w14:textId="77777777" w:rsidR="00DD3BD4" w:rsidRPr="006209DD" w:rsidRDefault="00DD3BD4" w:rsidP="00A427C9">
            <w:pPr>
              <w:rPr>
                <w:shd w:val="clear" w:color="auto" w:fill="FFFFFF" w:themeFill="background1"/>
              </w:rPr>
            </w:pPr>
          </w:p>
          <w:p w14:paraId="5F8CAAC5" w14:textId="1485A860" w:rsidR="00DD3BD4" w:rsidRPr="006209DD" w:rsidRDefault="00DD3BD4" w:rsidP="00A427C9"/>
          <w:p w14:paraId="2290DCF0" w14:textId="26BA839A" w:rsidR="00DD3BD4" w:rsidRPr="006209DD" w:rsidRDefault="00DD3BD4" w:rsidP="00A427C9"/>
        </w:tc>
        <w:tc>
          <w:tcPr>
            <w:tcW w:w="3577" w:type="dxa"/>
            <w:tcMar>
              <w:right w:w="0" w:type="dxa"/>
            </w:tcMar>
          </w:tcPr>
          <w:p w14:paraId="2A78ABA5" w14:textId="74144026" w:rsidR="00C17EB0" w:rsidRPr="00BC78EA" w:rsidRDefault="00B961FC" w:rsidP="00A427C9">
            <w:pPr>
              <w:rPr>
                <w:rStyle w:val="Strong"/>
              </w:rPr>
            </w:pPr>
            <w:r w:rsidRPr="00BC78EA">
              <w:rPr>
                <w:rStyle w:val="Strong"/>
              </w:rPr>
              <w:t xml:space="preserve">GSPR </w:t>
            </w:r>
            <w:r w:rsidR="00C17EB0" w:rsidRPr="00BC78EA">
              <w:rPr>
                <w:rStyle w:val="Strong"/>
              </w:rPr>
              <w:t>10.4 Substances</w:t>
            </w:r>
          </w:p>
          <w:p w14:paraId="725DA537" w14:textId="64E758AC" w:rsidR="00C17EB0" w:rsidRPr="00BC78EA" w:rsidRDefault="00702A91" w:rsidP="00A427C9">
            <w:pPr>
              <w:rPr>
                <w:rStyle w:val="Strong"/>
              </w:rPr>
            </w:pPr>
            <w:r w:rsidRPr="00BC78EA">
              <w:rPr>
                <w:rStyle w:val="Strong"/>
              </w:rPr>
              <w:t xml:space="preserve">GSPR </w:t>
            </w:r>
            <w:r w:rsidR="00C17EB0" w:rsidRPr="00BC78EA">
              <w:rPr>
                <w:rStyle w:val="Strong"/>
              </w:rPr>
              <w:t xml:space="preserve">10.4.1. Design and manufacture of </w:t>
            </w:r>
            <w:proofErr w:type="gramStart"/>
            <w:r w:rsidR="00C17EB0" w:rsidRPr="00BC78EA">
              <w:rPr>
                <w:rStyle w:val="Strong"/>
              </w:rPr>
              <w:t>devices</w:t>
            </w:r>
            <w:proofErr w:type="gramEnd"/>
          </w:p>
          <w:p w14:paraId="0D982BBD" w14:textId="77777777" w:rsidR="00C17EB0" w:rsidRPr="006209DD" w:rsidRDefault="00C17EB0" w:rsidP="00A427C9">
            <w:pPr>
              <w:rPr>
                <w:shd w:val="clear" w:color="auto" w:fill="FFFFFF" w:themeFill="background1"/>
              </w:rPr>
            </w:pPr>
            <w:r w:rsidRPr="006209DD">
              <w:rPr>
                <w:shd w:val="clear" w:color="auto" w:fill="FFFFFF" w:themeFill="background1"/>
              </w:rPr>
              <w:t xml:space="preserve">Devices shall be designed and manufactured in such a way as to reduce as far as possible the risks posed by substances or particles, including wear debris, degradation products and processing residues, that may be </w:t>
            </w:r>
            <w:r w:rsidRPr="00BC78EA">
              <w:rPr>
                <w:shd w:val="clear" w:color="auto" w:fill="FFFFFF" w:themeFill="background1"/>
              </w:rPr>
              <w:t>released from</w:t>
            </w:r>
            <w:r w:rsidRPr="006209DD">
              <w:rPr>
                <w:shd w:val="clear" w:color="auto" w:fill="FFFFFF" w:themeFill="background1"/>
              </w:rPr>
              <w:t xml:space="preserve"> the device. </w:t>
            </w:r>
          </w:p>
          <w:p w14:paraId="21D2B5C6" w14:textId="77777777" w:rsidR="00C17EB0" w:rsidRPr="006209DD" w:rsidRDefault="00C17EB0" w:rsidP="00A427C9">
            <w:r w:rsidRPr="006209DD">
              <w:t>Devices, or those parts thereof or those materials used therein that:</w:t>
            </w:r>
          </w:p>
          <w:p w14:paraId="2B9424AE" w14:textId="095E28BF" w:rsidR="00C17EB0" w:rsidRPr="006209DD" w:rsidRDefault="002E4E87" w:rsidP="00A427C9">
            <w:pPr>
              <w:pStyle w:val="ListBullet2"/>
            </w:pPr>
            <w:r w:rsidRPr="006209DD">
              <w:t xml:space="preserve">Are </w:t>
            </w:r>
            <w:r w:rsidR="00C17EB0" w:rsidRPr="006209DD">
              <w:t>invasive and come into direct contact with the human body,</w:t>
            </w:r>
          </w:p>
          <w:p w14:paraId="6D4FE014" w14:textId="77777777" w:rsidR="00C17EB0" w:rsidRPr="00223222" w:rsidRDefault="00C17EB0" w:rsidP="00A427C9">
            <w:pPr>
              <w:pStyle w:val="ListBullet2"/>
            </w:pPr>
            <w:r w:rsidRPr="00223222">
              <w:t>(re)administer medicines</w:t>
            </w:r>
            <w:r w:rsidRPr="006209DD">
              <w:t xml:space="preserve">, body liquids or other substances, including gases, to/from the body, </w:t>
            </w:r>
            <w:r w:rsidRPr="00223222">
              <w:t>or</w:t>
            </w:r>
          </w:p>
          <w:p w14:paraId="2C545A4D" w14:textId="53D78AAD" w:rsidR="00C17EB0" w:rsidRPr="00223222" w:rsidRDefault="002E4E87" w:rsidP="00A427C9">
            <w:pPr>
              <w:pStyle w:val="ListBullet2"/>
            </w:pPr>
            <w:r w:rsidRPr="00223222">
              <w:t>Transport</w:t>
            </w:r>
            <w:r w:rsidR="00C17EB0" w:rsidRPr="00223222">
              <w:t xml:space="preserve"> or store such medicines, body fluids or substances, including gases, to be (re)administered to the body, </w:t>
            </w:r>
          </w:p>
          <w:p w14:paraId="3B18F957" w14:textId="10265071" w:rsidR="00C17EB0" w:rsidRPr="00223222" w:rsidRDefault="00DF4E52" w:rsidP="00A427C9">
            <w:bookmarkStart w:id="35" w:name="_Hlk172196997"/>
            <w:r>
              <w:t>s</w:t>
            </w:r>
            <w:r w:rsidR="002E4E87" w:rsidRPr="00223222">
              <w:t xml:space="preserve">hall </w:t>
            </w:r>
            <w:r w:rsidR="00C17EB0" w:rsidRPr="00223222">
              <w:t>only contain the following substances in a concentration that is above 0,1 % weight by weight (w/w) where justified pursuant to Section 10.4.2:</w:t>
            </w:r>
          </w:p>
          <w:p w14:paraId="48224F61" w14:textId="6BDF8B2A" w:rsidR="00C17EB0" w:rsidRPr="006209DD" w:rsidRDefault="002E4E87">
            <w:pPr>
              <w:pStyle w:val="Legislativeletterbullet"/>
              <w:numPr>
                <w:ilvl w:val="0"/>
                <w:numId w:val="27"/>
              </w:numPr>
            </w:pPr>
            <w:r w:rsidRPr="00223222">
              <w:t xml:space="preserve">Substances </w:t>
            </w:r>
            <w:r w:rsidR="00C17EB0" w:rsidRPr="00223222">
              <w:t xml:space="preserve">which are carcinogenic, </w:t>
            </w:r>
            <w:proofErr w:type="gramStart"/>
            <w:r w:rsidR="00C17EB0" w:rsidRPr="00223222">
              <w:t>mutagenic</w:t>
            </w:r>
            <w:proofErr w:type="gramEnd"/>
            <w:r w:rsidR="00C17EB0" w:rsidRPr="00223222">
              <w:t xml:space="preserve"> or toxic to reproduction (‘CMR’), of category 1A or 1B</w:t>
            </w:r>
            <w:r w:rsidR="00C17EB0" w:rsidRPr="006209DD">
              <w:t>, in accordance with Part 3 of Annex VI to Regulation (EC) No 1272/2008 of the European Parliament and of the Council (1), or</w:t>
            </w:r>
          </w:p>
          <w:p w14:paraId="674C0EBB" w14:textId="3E2F7095" w:rsidR="00C17EB0" w:rsidRPr="006209DD" w:rsidRDefault="002E4E87">
            <w:pPr>
              <w:pStyle w:val="Legislativeletterbullet"/>
              <w:numPr>
                <w:ilvl w:val="0"/>
                <w:numId w:val="32"/>
              </w:numPr>
            </w:pPr>
            <w:r w:rsidRPr="00A427C9">
              <w:rPr>
                <w:shd w:val="clear" w:color="auto" w:fill="FFFFFF" w:themeFill="background1"/>
              </w:rPr>
              <w:t xml:space="preserve">Substances </w:t>
            </w:r>
            <w:r w:rsidR="00C17EB0" w:rsidRPr="00A427C9">
              <w:rPr>
                <w:shd w:val="clear" w:color="auto" w:fill="FFFFFF" w:themeFill="background1"/>
              </w:rPr>
              <w:t>having endocrine-disrupting properties for which there is scientific evidence of probable serious effects to human health and which are identified either in accordance with the procedure set out in Article 59 of Regulation (EC) No 1907/2006 of the European Parliament and of the Council (2) or, once a delegated act has been adopted by the Commission pursuant to the first subparagraph of Article 5(3) of Regulation (EU) No 528/2012 of the European Parliament and the Council (3), in accordance with the criteria that are relevant to human health amongst the criteria established therein</w:t>
            </w:r>
            <w:bookmarkEnd w:id="35"/>
            <w:r w:rsidR="00C17EB0" w:rsidRPr="00A427C9">
              <w:rPr>
                <w:shd w:val="clear" w:color="auto" w:fill="FFFFFF" w:themeFill="background1"/>
              </w:rPr>
              <w:t>.</w:t>
            </w:r>
          </w:p>
        </w:tc>
        <w:tc>
          <w:tcPr>
            <w:tcW w:w="3544" w:type="dxa"/>
            <w:tcMar>
              <w:right w:w="0" w:type="dxa"/>
            </w:tcMar>
          </w:tcPr>
          <w:p w14:paraId="6BDE1B9C" w14:textId="77777777" w:rsidR="00C17EB0" w:rsidRPr="00BC78EA" w:rsidRDefault="00C17EB0" w:rsidP="00A427C9">
            <w:pPr>
              <w:rPr>
                <w:rStyle w:val="Strong"/>
              </w:rPr>
            </w:pPr>
            <w:r w:rsidRPr="00BC78EA">
              <w:rPr>
                <w:rStyle w:val="Strong"/>
              </w:rPr>
              <w:t xml:space="preserve">GSPR 10 Chemical, </w:t>
            </w:r>
            <w:proofErr w:type="gramStart"/>
            <w:r w:rsidRPr="00BC78EA">
              <w:rPr>
                <w:rStyle w:val="Strong"/>
              </w:rPr>
              <w:t>physical</w:t>
            </w:r>
            <w:proofErr w:type="gramEnd"/>
            <w:r w:rsidRPr="00BC78EA">
              <w:rPr>
                <w:rStyle w:val="Strong"/>
              </w:rPr>
              <w:t xml:space="preserve"> and biological properties</w:t>
            </w:r>
          </w:p>
          <w:p w14:paraId="2B2E9632" w14:textId="35D9D45D" w:rsidR="00C17EB0" w:rsidRPr="006209DD" w:rsidRDefault="00702A91" w:rsidP="00A427C9">
            <w:r w:rsidRPr="00BC78EA">
              <w:rPr>
                <w:rStyle w:val="Strong"/>
              </w:rPr>
              <w:t xml:space="preserve">GSPR </w:t>
            </w:r>
            <w:r w:rsidR="00C17EB0" w:rsidRPr="00BC78EA">
              <w:rPr>
                <w:rStyle w:val="Strong"/>
              </w:rPr>
              <w:t>10.3</w:t>
            </w:r>
            <w:r w:rsidR="00C17EB0" w:rsidRPr="006209DD">
              <w:rPr>
                <w:b/>
                <w:bCs/>
              </w:rPr>
              <w:t xml:space="preserve"> </w:t>
            </w:r>
            <w:r w:rsidR="00C17EB0" w:rsidRPr="006209DD">
              <w:t xml:space="preserve">Devices shall be designed and manufactured in such a </w:t>
            </w:r>
            <w:r w:rsidR="00C17EB0" w:rsidRPr="006209DD">
              <w:rPr>
                <w:shd w:val="clear" w:color="auto" w:fill="FFFFFF" w:themeFill="background1"/>
              </w:rPr>
              <w:t xml:space="preserve">way as to reduce to a level as low as reasonably practicable the risks posed by substances or particles, including wear debris, degradation products and processing residues, that may be </w:t>
            </w:r>
            <w:r w:rsidR="00C17EB0" w:rsidRPr="00BC78EA">
              <w:rPr>
                <w:shd w:val="clear" w:color="auto" w:fill="FFFFFF" w:themeFill="background1"/>
              </w:rPr>
              <w:t>released from the</w:t>
            </w:r>
            <w:r w:rsidR="00C17EB0" w:rsidRPr="006209DD">
              <w:rPr>
                <w:shd w:val="clear" w:color="auto" w:fill="FFFFFF" w:themeFill="background1"/>
              </w:rPr>
              <w:t xml:space="preserve"> device.</w:t>
            </w:r>
            <w:r w:rsidR="00C17EB0" w:rsidRPr="006209DD">
              <w:t xml:space="preserve"> </w:t>
            </w:r>
          </w:p>
          <w:p w14:paraId="2BBBE295" w14:textId="77777777" w:rsidR="00C17EB0" w:rsidRPr="006209DD" w:rsidRDefault="00C17EB0" w:rsidP="00A427C9">
            <w:pPr>
              <w:rPr>
                <w:shd w:val="clear" w:color="auto" w:fill="BED6FF" w:themeFill="accent1" w:themeFillTint="33"/>
              </w:rPr>
            </w:pPr>
            <w:bookmarkStart w:id="36" w:name="_Hlk172196915"/>
            <w:r w:rsidRPr="006209DD">
              <w:rPr>
                <w:shd w:val="clear" w:color="auto" w:fill="FFFFFF" w:themeFill="background1"/>
              </w:rPr>
              <w:t>Special attention shall be given to substances which are:</w:t>
            </w:r>
          </w:p>
          <w:p w14:paraId="61F03143" w14:textId="1748D3C5" w:rsidR="00C17EB0" w:rsidRPr="006209DD" w:rsidRDefault="002E4E87" w:rsidP="00A427C9">
            <w:pPr>
              <w:pStyle w:val="ListBullet2"/>
              <w:rPr>
                <w:shd w:val="clear" w:color="auto" w:fill="BED6FF" w:themeFill="accent1" w:themeFillTint="33"/>
              </w:rPr>
            </w:pPr>
            <w:r w:rsidRPr="006209DD">
              <w:rPr>
                <w:shd w:val="clear" w:color="auto" w:fill="FFFFFF" w:themeFill="background1"/>
              </w:rPr>
              <w:t>Carcinogenic</w:t>
            </w:r>
            <w:r w:rsidR="00C17EB0" w:rsidRPr="006209DD">
              <w:rPr>
                <w:shd w:val="clear" w:color="auto" w:fill="FFFFFF" w:themeFill="background1"/>
              </w:rPr>
              <w:t xml:space="preserve">, </w:t>
            </w:r>
            <w:proofErr w:type="gramStart"/>
            <w:r w:rsidR="00C17EB0" w:rsidRPr="006209DD">
              <w:rPr>
                <w:shd w:val="clear" w:color="auto" w:fill="FFFFFF" w:themeFill="background1"/>
              </w:rPr>
              <w:t>mutagenic</w:t>
            </w:r>
            <w:proofErr w:type="gramEnd"/>
            <w:r w:rsidR="00C17EB0" w:rsidRPr="006209DD">
              <w:rPr>
                <w:shd w:val="clear" w:color="auto" w:fill="FFFFFF" w:themeFill="background1"/>
              </w:rPr>
              <w:t xml:space="preserve"> or toxic to reproduction (‘CMR’), in accordance with Part 3 of Annex VI to Regulation (EC) No 1272/2008 of the European Parliament and of the Council (1), and</w:t>
            </w:r>
            <w:r w:rsidR="00C17EB0" w:rsidRPr="006209DD">
              <w:rPr>
                <w:shd w:val="clear" w:color="auto" w:fill="BED6FF" w:themeFill="accent1" w:themeFillTint="33"/>
              </w:rPr>
              <w:t xml:space="preserve"> </w:t>
            </w:r>
          </w:p>
          <w:p w14:paraId="569ECDF3" w14:textId="3964F9EC" w:rsidR="00C17EB0" w:rsidRPr="00DF4E52" w:rsidRDefault="002E4E87" w:rsidP="00A427C9">
            <w:pPr>
              <w:pStyle w:val="ListBullet2"/>
              <w:rPr>
                <w:shd w:val="clear" w:color="auto" w:fill="FFFFFF" w:themeFill="background1"/>
              </w:rPr>
            </w:pPr>
            <w:r w:rsidRPr="006209DD">
              <w:rPr>
                <w:shd w:val="clear" w:color="auto" w:fill="FFFFFF" w:themeFill="background1"/>
              </w:rPr>
              <w:t xml:space="preserve">To </w:t>
            </w:r>
            <w:r w:rsidR="00C17EB0" w:rsidRPr="006209DD">
              <w:rPr>
                <w:shd w:val="clear" w:color="auto" w:fill="FFFFFF" w:themeFill="background1"/>
              </w:rPr>
              <w:t>substances having endocrine disrupting properties for which there is scientific evidence of probable serious effects to</w:t>
            </w:r>
            <w:r w:rsidR="00C17EB0" w:rsidRPr="00DF4E52">
              <w:rPr>
                <w:shd w:val="clear" w:color="auto" w:fill="FFFFFF" w:themeFill="background1"/>
              </w:rPr>
              <w:t xml:space="preserve"> </w:t>
            </w:r>
            <w:r w:rsidR="00C17EB0" w:rsidRPr="006209DD">
              <w:rPr>
                <w:shd w:val="clear" w:color="auto" w:fill="FFFFFF" w:themeFill="background1"/>
              </w:rPr>
              <w:t>human health and</w:t>
            </w:r>
            <w:r w:rsidR="00C17EB0" w:rsidRPr="00DF4E52">
              <w:rPr>
                <w:shd w:val="clear" w:color="auto" w:fill="FFFFFF" w:themeFill="background1"/>
              </w:rPr>
              <w:t xml:space="preserve"> </w:t>
            </w:r>
          </w:p>
          <w:p w14:paraId="254FD1B9" w14:textId="088B4274" w:rsidR="00C17EB0" w:rsidRPr="006209DD" w:rsidRDefault="002E4E87" w:rsidP="00A427C9">
            <w:pPr>
              <w:pStyle w:val="ListBullet2"/>
            </w:pPr>
            <w:r w:rsidRPr="006209DD">
              <w:rPr>
                <w:shd w:val="clear" w:color="auto" w:fill="FFFFFF" w:themeFill="background1"/>
              </w:rPr>
              <w:t xml:space="preserve">Which </w:t>
            </w:r>
            <w:r w:rsidR="00C17EB0" w:rsidRPr="006209DD">
              <w:rPr>
                <w:shd w:val="clear" w:color="auto" w:fill="FFFFFF" w:themeFill="background1"/>
              </w:rPr>
              <w:t>are identified in accordance with the procedure set out in Article 59 of Regulation (EC) No 1907/2006 of the European Parliament and of the Council</w:t>
            </w:r>
            <w:r w:rsidR="00C17EB0" w:rsidRPr="006209DD">
              <w:rPr>
                <w:shd w:val="clear" w:color="auto" w:fill="FFFFFF" w:themeFill="background1"/>
                <w:vertAlign w:val="superscript"/>
              </w:rPr>
              <w:footnoteReference w:id="1"/>
            </w:r>
            <w:bookmarkEnd w:id="36"/>
          </w:p>
        </w:tc>
        <w:tc>
          <w:tcPr>
            <w:tcW w:w="3685" w:type="dxa"/>
            <w:shd w:val="clear" w:color="auto" w:fill="E9F7DA" w:themeFill="accent5" w:themeFillTint="33"/>
          </w:tcPr>
          <w:p w14:paraId="2FDA3525" w14:textId="07B2953A" w:rsidR="00C17EB0" w:rsidRPr="00554E3D" w:rsidRDefault="00C17EB0" w:rsidP="00554E3D">
            <w:pPr>
              <w:pStyle w:val="NormalJR"/>
              <w:rPr>
                <w:b/>
                <w:bCs w:val="0"/>
              </w:rPr>
            </w:pPr>
            <w:r w:rsidRPr="00554E3D">
              <w:rPr>
                <w:b/>
                <w:bCs w:val="0"/>
              </w:rPr>
              <w:t xml:space="preserve">Proposal 3(a) </w:t>
            </w:r>
            <w:r w:rsidR="00CB2464" w:rsidRPr="00554E3D">
              <w:rPr>
                <w:b/>
                <w:bCs w:val="0"/>
                <w:color w:val="C00000"/>
              </w:rPr>
              <w:t>NEW</w:t>
            </w:r>
          </w:p>
          <w:p w14:paraId="6F6A9C85" w14:textId="5159CCD3" w:rsidR="00CF0D72" w:rsidRPr="00554E3D" w:rsidRDefault="008736AC" w:rsidP="00554E3D">
            <w:pPr>
              <w:pStyle w:val="NormalJR"/>
              <w:rPr>
                <w:b/>
                <w:bCs w:val="0"/>
              </w:rPr>
            </w:pPr>
            <w:r w:rsidRPr="00554E3D">
              <w:rPr>
                <w:b/>
                <w:bCs w:val="0"/>
              </w:rPr>
              <w:t>For a</w:t>
            </w:r>
            <w:r w:rsidR="00CF0D72" w:rsidRPr="00554E3D">
              <w:rPr>
                <w:b/>
                <w:bCs w:val="0"/>
              </w:rPr>
              <w:t xml:space="preserve">ll devices: </w:t>
            </w:r>
          </w:p>
          <w:p w14:paraId="68037C9F" w14:textId="77777777" w:rsidR="00CF0D72" w:rsidRPr="00977480" w:rsidRDefault="00CF0D72" w:rsidP="000B3099">
            <w:pPr>
              <w:pStyle w:val="ListParagraph"/>
            </w:pPr>
            <w:r w:rsidRPr="007179BB">
              <w:rPr>
                <w:b/>
                <w:bCs/>
                <w:color w:val="C00000"/>
              </w:rPr>
              <w:t>NEW:</w:t>
            </w:r>
            <w:r w:rsidRPr="0016458E">
              <w:rPr>
                <w:color w:val="C00000"/>
              </w:rPr>
              <w:t xml:space="preserve"> </w:t>
            </w:r>
            <w:r w:rsidRPr="006209DD">
              <w:t>Expand the scope to include</w:t>
            </w:r>
            <w:r>
              <w:t xml:space="preserve"> </w:t>
            </w:r>
            <w:r w:rsidRPr="0016458E">
              <w:t xml:space="preserve">leaching of </w:t>
            </w:r>
            <w:r w:rsidRPr="0016458E">
              <w:rPr>
                <w:b/>
                <w:bCs/>
              </w:rPr>
              <w:t>particles</w:t>
            </w:r>
            <w:r w:rsidRPr="0016458E">
              <w:t xml:space="preserve"> </w:t>
            </w:r>
          </w:p>
          <w:p w14:paraId="68D0C596" w14:textId="77777777" w:rsidR="00CF0D72" w:rsidRPr="006209DD" w:rsidRDefault="00CF0D72" w:rsidP="000B3099">
            <w:pPr>
              <w:pStyle w:val="ListParagraph"/>
            </w:pPr>
            <w:r>
              <w:t>Clarify that leaching and release of substances includes w</w:t>
            </w:r>
            <w:r w:rsidRPr="00852ED6">
              <w:t>ear debris, degradation products and processing residues,</w:t>
            </w:r>
            <w:r w:rsidRPr="006209DD">
              <w:t xml:space="preserve"> that may be released from the device</w:t>
            </w:r>
            <w:r>
              <w:t>.</w:t>
            </w:r>
          </w:p>
          <w:p w14:paraId="0A43E94E" w14:textId="7819557F" w:rsidR="00CA4956" w:rsidRDefault="007179BB" w:rsidP="000B3099">
            <w:pPr>
              <w:pStyle w:val="ListBullet"/>
            </w:pPr>
            <w:r w:rsidRPr="007179BB">
              <w:rPr>
                <w:b/>
                <w:bCs/>
                <w:color w:val="C00000"/>
              </w:rPr>
              <w:t>NEW:</w:t>
            </w:r>
            <w:r w:rsidRPr="007179BB">
              <w:rPr>
                <w:color w:val="C00000"/>
              </w:rPr>
              <w:t xml:space="preserve"> </w:t>
            </w:r>
            <w:r w:rsidR="00CA4956">
              <w:t>Special attention shall be given to</w:t>
            </w:r>
            <w:r>
              <w:t xml:space="preserve"> minimising risks as far as possible associated leaking or leaching of</w:t>
            </w:r>
            <w:r w:rsidR="00CA4956">
              <w:t xml:space="preserve">: </w:t>
            </w:r>
          </w:p>
          <w:p w14:paraId="6A5A1240" w14:textId="6B9FE0F6" w:rsidR="00CA4956" w:rsidRDefault="00CA4956" w:rsidP="00CA4956">
            <w:pPr>
              <w:pStyle w:val="ListBullet2"/>
            </w:pPr>
            <w:r>
              <w:t xml:space="preserve">substances which are known to be carcinogenic, </w:t>
            </w:r>
            <w:proofErr w:type="gramStart"/>
            <w:r>
              <w:t>mutagenic</w:t>
            </w:r>
            <w:proofErr w:type="gramEnd"/>
            <w:r>
              <w:t xml:space="preserve"> or toxic to reproduction (‘CMR’) and </w:t>
            </w:r>
          </w:p>
          <w:p w14:paraId="1C7B14F1" w14:textId="082B4447" w:rsidR="00CA4956" w:rsidRDefault="00CA4956" w:rsidP="00CA4956">
            <w:pPr>
              <w:pStyle w:val="ListBullet2"/>
            </w:pPr>
            <w:r>
              <w:t>substances which have endocrine disrupting properties for which there is scientific evidence of probable serious effects to human health.</w:t>
            </w:r>
          </w:p>
          <w:p w14:paraId="1BD2DB8B" w14:textId="02500BDA" w:rsidR="007B60CC" w:rsidRPr="007B60CC" w:rsidRDefault="007B60CC" w:rsidP="00554E3D">
            <w:pPr>
              <w:pStyle w:val="NormalJR"/>
              <w:rPr>
                <w:rStyle w:val="SubtleEmphasis"/>
              </w:rPr>
            </w:pPr>
            <w:r w:rsidRPr="007B60CC">
              <w:rPr>
                <w:rStyle w:val="SubtleEmphasis"/>
              </w:rPr>
              <w:t xml:space="preserve">As Australia does not have the equivalent legislative framework as Europe regarding the requirements placed on CRM and/or endocrine-disrupting substances, we will at this stage, propose to take a broader principles-approach. This will be </w:t>
            </w:r>
            <w:proofErr w:type="gramStart"/>
            <w:r w:rsidRPr="007B60CC">
              <w:rPr>
                <w:rStyle w:val="SubtleEmphasis"/>
              </w:rPr>
              <w:t>similar to</w:t>
            </w:r>
            <w:proofErr w:type="gramEnd"/>
            <w:r w:rsidRPr="007B60CC">
              <w:rPr>
                <w:rStyle w:val="SubtleEmphasis"/>
              </w:rPr>
              <w:t xml:space="preserve"> that outlined in the IMDRF guidelines. As such, the specific requirements of EU MDR GSPR 10.4.1, 10.4.2 and 10.4.5 will not be adopted.</w:t>
            </w:r>
          </w:p>
          <w:p w14:paraId="033D30C0" w14:textId="50DCEAF5" w:rsidR="007B60CC" w:rsidRPr="007B60CC" w:rsidRDefault="007B60CC" w:rsidP="00554E3D">
            <w:pPr>
              <w:pStyle w:val="NormalJR"/>
              <w:rPr>
                <w:rStyle w:val="SubtleEmphasis"/>
              </w:rPr>
            </w:pPr>
            <w:r w:rsidRPr="007B60CC">
              <w:rPr>
                <w:rStyle w:val="SubtleEmphasis"/>
              </w:rPr>
              <w:t xml:space="preserve">However, we may include in our guidance clarification on applying the principles of EP2 in minimising risks related to such substances. For example, it would be expected that for any substances known to be carcinogenic, mutagenic or toxic to reproduction, or </w:t>
            </w:r>
            <w:proofErr w:type="gramStart"/>
            <w:r w:rsidRPr="007B60CC">
              <w:rPr>
                <w:rStyle w:val="SubtleEmphasis"/>
              </w:rPr>
              <w:t>endocrine-disrupting</w:t>
            </w:r>
            <w:proofErr w:type="gramEnd"/>
            <w:r w:rsidRPr="007B60CC">
              <w:rPr>
                <w:rStyle w:val="SubtleEmphasis"/>
              </w:rPr>
              <w:t>, the manufacturer would:</w:t>
            </w:r>
          </w:p>
          <w:p w14:paraId="5D83F3A4" w14:textId="77777777" w:rsidR="007B60CC" w:rsidRPr="00C81015" w:rsidRDefault="007B60CC" w:rsidP="007B60CC">
            <w:pPr>
              <w:pStyle w:val="ListBullet2"/>
              <w:rPr>
                <w:rStyle w:val="SubtleEmphasis"/>
              </w:rPr>
            </w:pPr>
            <w:r w:rsidRPr="00C81015">
              <w:rPr>
                <w:rStyle w:val="SubtleEmphasis"/>
              </w:rPr>
              <w:t xml:space="preserve">undertake an analysis and estimation of potential patient or user exposure to the </w:t>
            </w:r>
            <w:proofErr w:type="gramStart"/>
            <w:r w:rsidRPr="00C81015">
              <w:rPr>
                <w:rStyle w:val="SubtleEmphasis"/>
              </w:rPr>
              <w:t>substance</w:t>
            </w:r>
            <w:proofErr w:type="gramEnd"/>
          </w:p>
          <w:p w14:paraId="2A26B5C5" w14:textId="77777777" w:rsidR="007B60CC" w:rsidRPr="00C81015" w:rsidRDefault="007B60CC" w:rsidP="007B60CC">
            <w:pPr>
              <w:pStyle w:val="ListBullet2"/>
              <w:rPr>
                <w:rStyle w:val="SubtleEmphasis"/>
              </w:rPr>
            </w:pPr>
            <w:r w:rsidRPr="00C81015">
              <w:rPr>
                <w:rStyle w:val="SubtleEmphasis"/>
              </w:rPr>
              <w:t xml:space="preserve">undertake an analysis of possible alternative substances, </w:t>
            </w:r>
            <w:proofErr w:type="gramStart"/>
            <w:r w:rsidRPr="00C81015">
              <w:rPr>
                <w:rStyle w:val="SubtleEmphasis"/>
              </w:rPr>
              <w:t>materials</w:t>
            </w:r>
            <w:proofErr w:type="gramEnd"/>
            <w:r w:rsidRPr="00C81015">
              <w:rPr>
                <w:rStyle w:val="SubtleEmphasis"/>
              </w:rPr>
              <w:t xml:space="preserve"> or designs, including, where available, information about independent research, peer-reviewed studies, scientific opinions from relevant scientific committees and an analysis of the availability of such alternatives</w:t>
            </w:r>
          </w:p>
          <w:p w14:paraId="2A181338" w14:textId="77777777" w:rsidR="007B60CC" w:rsidRDefault="007B60CC" w:rsidP="007B60CC">
            <w:pPr>
              <w:pStyle w:val="ListBullet2"/>
              <w:rPr>
                <w:rStyle w:val="SubtleEmphasis"/>
              </w:rPr>
            </w:pPr>
            <w:r w:rsidRPr="00C81015">
              <w:rPr>
                <w:rStyle w:val="SubtleEmphasis"/>
              </w:rPr>
              <w:t>be able to justify as to why possible substance and/ or material substitutes, if available, or design changes, if feasible, are inappropriate in relation to maintaining the functionality, performance and the benefit-risk ratios of the product; including taking into account if the intended use of such devices includes treatment of children or treatment of pregnant or breastfeeding women or treatment of other patient groups considered particularly vulnerable to such substances and/or materials.</w:t>
            </w:r>
          </w:p>
          <w:p w14:paraId="7ECF52DB" w14:textId="1B00A427" w:rsidR="008736AC" w:rsidRPr="009F4A0F" w:rsidRDefault="007B60CC" w:rsidP="009F4A0F">
            <w:pPr>
              <w:pStyle w:val="ListBullet2"/>
              <w:rPr>
                <w:i/>
                <w:color w:val="0070B5" w:themeColor="text1" w:themeTint="BF"/>
              </w:rPr>
            </w:pPr>
            <w:r>
              <w:rPr>
                <w:rStyle w:val="SubtleEmphasis"/>
              </w:rPr>
              <w:t>Include precautions and warnings for any vulnerable populations for which the device is intended to be used</w:t>
            </w:r>
            <w:r w:rsidR="009F4A0F">
              <w:rPr>
                <w:rStyle w:val="SubtleEmphasis"/>
              </w:rPr>
              <w:t>.</w:t>
            </w:r>
          </w:p>
        </w:tc>
      </w:tr>
      <w:tr w:rsidR="00370E41" w:rsidRPr="006209DD" w14:paraId="27E9D694" w14:textId="77777777" w:rsidTr="00F632A9">
        <w:tc>
          <w:tcPr>
            <w:tcW w:w="3648" w:type="dxa"/>
          </w:tcPr>
          <w:p w14:paraId="28D44DF1" w14:textId="23D26578" w:rsidR="00CB2464" w:rsidRPr="006209DD" w:rsidRDefault="00CB2464" w:rsidP="00BC78EA">
            <w:pPr>
              <w:pStyle w:val="RedNormal"/>
            </w:pPr>
            <w:r w:rsidRPr="006209DD">
              <w:t xml:space="preserve">No equivalent </w:t>
            </w:r>
            <w:r w:rsidR="00BC78EA">
              <w:t>AUS Essential Principles.</w:t>
            </w:r>
          </w:p>
        </w:tc>
        <w:tc>
          <w:tcPr>
            <w:tcW w:w="7126" w:type="dxa"/>
            <w:gridSpan w:val="2"/>
            <w:tcMar>
              <w:right w:w="0" w:type="dxa"/>
            </w:tcMar>
          </w:tcPr>
          <w:p w14:paraId="767B8567" w14:textId="736B3D0D" w:rsidR="00B961FC" w:rsidRPr="006209DD" w:rsidRDefault="00B961FC" w:rsidP="00BC78EA">
            <w:pPr>
              <w:pStyle w:val="RedNormal"/>
              <w:rPr>
                <w:b/>
                <w:bCs/>
              </w:rPr>
            </w:pPr>
            <w:r w:rsidRPr="006209DD">
              <w:t xml:space="preserve">No equivalent </w:t>
            </w:r>
            <w:r w:rsidR="00D72068">
              <w:t xml:space="preserve">EU </w:t>
            </w:r>
            <w:r w:rsidRPr="006209DD">
              <w:t>GSPR in IVDR.</w:t>
            </w:r>
          </w:p>
          <w:p w14:paraId="7EFF1F29" w14:textId="2F02DC6E" w:rsidR="00CB2464" w:rsidRPr="00BC78EA" w:rsidRDefault="00CB2464" w:rsidP="00A427C9">
            <w:pPr>
              <w:rPr>
                <w:rStyle w:val="Strong"/>
              </w:rPr>
            </w:pPr>
            <w:r w:rsidRPr="00BC78EA">
              <w:rPr>
                <w:rStyle w:val="Strong"/>
              </w:rPr>
              <w:t>MDR GSPR 10.4.2 Justification regarding the presence of CMR and/or endocrine-disrupting substances</w:t>
            </w:r>
          </w:p>
          <w:p w14:paraId="1C5B6673" w14:textId="77777777" w:rsidR="00CB2464" w:rsidRPr="006209DD" w:rsidRDefault="00CB2464" w:rsidP="00A427C9">
            <w:r w:rsidRPr="006209DD">
              <w:t>The justification for the presence of such substances shall be based upon:</w:t>
            </w:r>
          </w:p>
          <w:p w14:paraId="79761BAC" w14:textId="42550F61" w:rsidR="00CB2464" w:rsidRPr="006209DD" w:rsidRDefault="00D72068">
            <w:pPr>
              <w:pStyle w:val="Legislativeletterbullet"/>
              <w:numPr>
                <w:ilvl w:val="0"/>
                <w:numId w:val="18"/>
              </w:numPr>
            </w:pPr>
            <w:r>
              <w:t>a</w:t>
            </w:r>
            <w:r w:rsidR="002E4E87" w:rsidRPr="006209DD">
              <w:t xml:space="preserve">n </w:t>
            </w:r>
            <w:r w:rsidR="00CB2464" w:rsidRPr="006209DD">
              <w:t xml:space="preserve">analysis and estimation of potential patient or user exposure to the </w:t>
            </w:r>
            <w:proofErr w:type="gramStart"/>
            <w:r w:rsidR="00CB2464" w:rsidRPr="006209DD">
              <w:t>substance;</w:t>
            </w:r>
            <w:proofErr w:type="gramEnd"/>
          </w:p>
          <w:p w14:paraId="431083C7" w14:textId="18B2B65E" w:rsidR="00CB2464" w:rsidRPr="006209DD" w:rsidRDefault="00D72068">
            <w:pPr>
              <w:pStyle w:val="Legislativeletterbullet"/>
              <w:numPr>
                <w:ilvl w:val="0"/>
                <w:numId w:val="32"/>
              </w:numPr>
            </w:pPr>
            <w:r>
              <w:t>a</w:t>
            </w:r>
            <w:r w:rsidR="002E4E87" w:rsidRPr="006209DD">
              <w:t xml:space="preserve">n </w:t>
            </w:r>
            <w:r w:rsidR="00CB2464" w:rsidRPr="006209DD">
              <w:t xml:space="preserve">analysis of possible alternative substances, materials or designs, including, where available, information about independent research, peer-reviewed studies, scientific opinions from relevant scientific committees and an analysis of the availability of such </w:t>
            </w:r>
            <w:proofErr w:type="gramStart"/>
            <w:r w:rsidR="00CB2464" w:rsidRPr="006209DD">
              <w:t>alternatives;</w:t>
            </w:r>
            <w:proofErr w:type="gramEnd"/>
          </w:p>
          <w:p w14:paraId="6B9C5184" w14:textId="0FB79085" w:rsidR="00CB2464" w:rsidRPr="006209DD" w:rsidRDefault="00D72068">
            <w:pPr>
              <w:pStyle w:val="Legislativeletterbullet"/>
              <w:numPr>
                <w:ilvl w:val="0"/>
                <w:numId w:val="32"/>
              </w:numPr>
            </w:pPr>
            <w:r>
              <w:t>a</w:t>
            </w:r>
            <w:r w:rsidR="002E4E87" w:rsidRPr="006209DD">
              <w:t xml:space="preserve">rgumentation </w:t>
            </w:r>
            <w:r w:rsidR="00CB2464" w:rsidRPr="006209DD">
              <w:t>as to why possible substance and/ or material substitutes, if available, or design changes, if feasible, are inappropriate in relation to maintaining the functionality, performance and the benefit-risk ratios of the product; including taking into account if the intended use of such devices includes treatment of children or treatment of pregnant or breastfeeding women or treatment of other patient groups considered particularly vulnerable to such substances and/or materials; and</w:t>
            </w:r>
          </w:p>
          <w:p w14:paraId="6AF501EF" w14:textId="1B757DBF" w:rsidR="00CB2464" w:rsidRPr="006209DD" w:rsidRDefault="00D72068">
            <w:pPr>
              <w:pStyle w:val="Legislativeletterbullet"/>
              <w:numPr>
                <w:ilvl w:val="0"/>
                <w:numId w:val="32"/>
              </w:numPr>
            </w:pPr>
            <w:r>
              <w:t>w</w:t>
            </w:r>
            <w:r w:rsidR="002E4E87" w:rsidRPr="006209DD">
              <w:t xml:space="preserve">here </w:t>
            </w:r>
            <w:r w:rsidR="00CB2464" w:rsidRPr="006209DD">
              <w:t xml:space="preserve">applicable and available, the latest relevant scientific committee guidelines in accordance with Sections 10.4.3. </w:t>
            </w:r>
            <w:r w:rsidR="002E4E87" w:rsidRPr="006209DD">
              <w:t xml:space="preserve">And </w:t>
            </w:r>
            <w:r w:rsidR="00CB2464" w:rsidRPr="006209DD">
              <w:t>10.4.4.</w:t>
            </w:r>
          </w:p>
        </w:tc>
        <w:tc>
          <w:tcPr>
            <w:tcW w:w="3685" w:type="dxa"/>
            <w:shd w:val="clear" w:color="auto" w:fill="auto"/>
          </w:tcPr>
          <w:p w14:paraId="344DCE23" w14:textId="376202F2" w:rsidR="00CB2464" w:rsidRPr="009F4A0F" w:rsidRDefault="007B60CC" w:rsidP="009F4A0F">
            <w:pPr>
              <w:pStyle w:val="NormalJR"/>
              <w:rPr>
                <w:rStyle w:val="SubtleEmphasis"/>
                <w:i w:val="0"/>
                <w:color w:val="auto"/>
              </w:rPr>
            </w:pPr>
            <w:r w:rsidRPr="007B60CC">
              <w:t>No proposed change.</w:t>
            </w:r>
            <w:r w:rsidR="00EC29AB" w:rsidRPr="00316F77">
              <w:rPr>
                <w:rStyle w:val="SubtleEmphasis"/>
              </w:rPr>
              <w:t xml:space="preserve"> </w:t>
            </w:r>
          </w:p>
        </w:tc>
      </w:tr>
      <w:tr w:rsidR="00E76D47" w:rsidRPr="006209DD" w14:paraId="05F152D1" w14:textId="77777777" w:rsidTr="00F632A9">
        <w:tc>
          <w:tcPr>
            <w:tcW w:w="3648" w:type="dxa"/>
          </w:tcPr>
          <w:p w14:paraId="0183DADB" w14:textId="0E6C94D3" w:rsidR="00E76D47" w:rsidRPr="006209DD" w:rsidRDefault="00E76D47" w:rsidP="00D72068">
            <w:pPr>
              <w:pStyle w:val="RedNormal"/>
            </w:pPr>
            <w:r w:rsidRPr="006209DD">
              <w:t xml:space="preserve">No equivalent </w:t>
            </w:r>
            <w:r w:rsidR="00D72068">
              <w:t xml:space="preserve">AUS </w:t>
            </w:r>
            <w:r w:rsidRPr="006209DD">
              <w:t>Essential Principle.</w:t>
            </w:r>
          </w:p>
        </w:tc>
        <w:tc>
          <w:tcPr>
            <w:tcW w:w="7126" w:type="dxa"/>
            <w:gridSpan w:val="2"/>
            <w:tcMar>
              <w:right w:w="0" w:type="dxa"/>
            </w:tcMar>
          </w:tcPr>
          <w:p w14:paraId="0BB3ED6F" w14:textId="227B17E3" w:rsidR="00E76D47" w:rsidRPr="006209DD" w:rsidRDefault="00E76D47" w:rsidP="00D72068">
            <w:pPr>
              <w:pStyle w:val="RedNormal"/>
              <w:rPr>
                <w:b/>
                <w:bCs/>
              </w:rPr>
            </w:pPr>
            <w:r w:rsidRPr="006209DD">
              <w:t xml:space="preserve">No equivalent </w:t>
            </w:r>
            <w:r w:rsidR="00D72068">
              <w:t xml:space="preserve">EU </w:t>
            </w:r>
            <w:r w:rsidRPr="006209DD">
              <w:t>GSPR in IVDR.</w:t>
            </w:r>
          </w:p>
          <w:p w14:paraId="14F65F67" w14:textId="77777777" w:rsidR="00E76D47" w:rsidRPr="00D72068" w:rsidRDefault="00E76D47" w:rsidP="00A427C9">
            <w:pPr>
              <w:rPr>
                <w:rStyle w:val="Strong"/>
              </w:rPr>
            </w:pPr>
            <w:r w:rsidRPr="00D72068">
              <w:rPr>
                <w:rStyle w:val="Strong"/>
              </w:rPr>
              <w:t>MDR GSPR 10.4.3 Guidelines on phthalates</w:t>
            </w:r>
          </w:p>
          <w:p w14:paraId="3A6FBA2F" w14:textId="35BF538F" w:rsidR="00E76D47" w:rsidRPr="006209DD" w:rsidRDefault="00E76D47" w:rsidP="00A427C9">
            <w:pPr>
              <w:rPr>
                <w:color w:val="C00000"/>
              </w:rPr>
            </w:pPr>
            <w:r w:rsidRPr="00D72068">
              <w:rPr>
                <w:rStyle w:val="Strong"/>
              </w:rPr>
              <w:t>MDR GSPR 10.4.4 Guidelines on other CMR and endocrine-disrupting substances</w:t>
            </w:r>
          </w:p>
        </w:tc>
        <w:tc>
          <w:tcPr>
            <w:tcW w:w="3685" w:type="dxa"/>
            <w:shd w:val="clear" w:color="auto" w:fill="auto"/>
          </w:tcPr>
          <w:p w14:paraId="470E8B92" w14:textId="550BA3BD" w:rsidR="00E76D47" w:rsidRPr="006209DD" w:rsidRDefault="00E76D47" w:rsidP="00A427C9">
            <w:r w:rsidRPr="006209DD">
              <w:t xml:space="preserve">No proposed change. </w:t>
            </w:r>
          </w:p>
          <w:p w14:paraId="6B466082" w14:textId="00EC6CCD" w:rsidR="00E76D47" w:rsidRPr="00316F77" w:rsidRDefault="00E76D47" w:rsidP="00316F77">
            <w:pPr>
              <w:rPr>
                <w:rStyle w:val="SubtleEmphasis"/>
              </w:rPr>
            </w:pPr>
            <w:r w:rsidRPr="00316F77">
              <w:rPr>
                <w:rStyle w:val="SubtleEmphasis"/>
              </w:rPr>
              <w:t>These requirements apply to the EU Commission to publish guidance.</w:t>
            </w:r>
            <w:r w:rsidR="00D80D9C" w:rsidRPr="00316F77">
              <w:rPr>
                <w:rStyle w:val="SubtleEmphasis"/>
              </w:rPr>
              <w:t xml:space="preserve"> Our </w:t>
            </w:r>
            <w:r w:rsidR="00A93F1E" w:rsidRPr="00316F77">
              <w:rPr>
                <w:rStyle w:val="SubtleEmphasis"/>
              </w:rPr>
              <w:t xml:space="preserve">AUS Essential Principles </w:t>
            </w:r>
            <w:r w:rsidR="00D80D9C" w:rsidRPr="00316F77">
              <w:rPr>
                <w:rStyle w:val="SubtleEmphasis"/>
              </w:rPr>
              <w:t>only apply to manufacturers.</w:t>
            </w:r>
          </w:p>
        </w:tc>
      </w:tr>
      <w:tr w:rsidR="00C2576F" w:rsidRPr="006209DD" w14:paraId="20BFEAB5" w14:textId="77777777" w:rsidTr="00F632A9">
        <w:tc>
          <w:tcPr>
            <w:tcW w:w="3648" w:type="dxa"/>
          </w:tcPr>
          <w:p w14:paraId="7A99172E" w14:textId="26EDD0E2" w:rsidR="00B961FC" w:rsidRPr="006209DD" w:rsidRDefault="00996859" w:rsidP="00D72068">
            <w:pPr>
              <w:pStyle w:val="RedNormal"/>
            </w:pPr>
            <w:r w:rsidRPr="006209DD">
              <w:t>No equivalent</w:t>
            </w:r>
            <w:r w:rsidR="00D72068">
              <w:t xml:space="preserve"> AUS</w:t>
            </w:r>
            <w:r w:rsidRPr="006209DD">
              <w:t xml:space="preserve"> Essential Principle.</w:t>
            </w:r>
          </w:p>
        </w:tc>
        <w:tc>
          <w:tcPr>
            <w:tcW w:w="7126" w:type="dxa"/>
            <w:gridSpan w:val="2"/>
            <w:tcMar>
              <w:right w:w="0" w:type="dxa"/>
            </w:tcMar>
          </w:tcPr>
          <w:p w14:paraId="22A497D3" w14:textId="1A595EB9" w:rsidR="00B961FC" w:rsidRPr="006209DD" w:rsidRDefault="00B961FC" w:rsidP="00D72068">
            <w:pPr>
              <w:pStyle w:val="RedNormal"/>
              <w:rPr>
                <w:b/>
                <w:bCs/>
              </w:rPr>
            </w:pPr>
            <w:r w:rsidRPr="006209DD">
              <w:t xml:space="preserve">No equivalent </w:t>
            </w:r>
            <w:r w:rsidR="00D72068">
              <w:t xml:space="preserve">EU </w:t>
            </w:r>
            <w:r w:rsidRPr="006209DD">
              <w:t>GSPR in IVDR.</w:t>
            </w:r>
          </w:p>
          <w:p w14:paraId="4E2BBB52" w14:textId="7EBE0B48" w:rsidR="005E4C3C" w:rsidRPr="00D72068" w:rsidRDefault="00B961FC" w:rsidP="00A427C9">
            <w:pPr>
              <w:rPr>
                <w:rStyle w:val="Strong"/>
              </w:rPr>
            </w:pPr>
            <w:r w:rsidRPr="00D72068">
              <w:rPr>
                <w:rStyle w:val="Strong"/>
              </w:rPr>
              <w:t xml:space="preserve">MDR GSPR 10.4.5 </w:t>
            </w:r>
            <w:r w:rsidR="005E4C3C" w:rsidRPr="00D72068">
              <w:rPr>
                <w:rStyle w:val="Strong"/>
              </w:rPr>
              <w:t>Substances - Labelling</w:t>
            </w:r>
          </w:p>
          <w:p w14:paraId="5FC5B94B" w14:textId="3DA1877B" w:rsidR="00B961FC" w:rsidRPr="006209DD" w:rsidRDefault="00B961FC" w:rsidP="00A427C9">
            <w:r w:rsidRPr="006209DD">
              <w:t>Where devices, parts thereof or materials used therein as referred to in Section 10.4.1</w:t>
            </w:r>
            <w:r w:rsidR="003E28E0">
              <w:t xml:space="preserve"> c</w:t>
            </w:r>
            <w:r w:rsidR="002E4E87" w:rsidRPr="006209DD">
              <w:t xml:space="preserve">ontain </w:t>
            </w:r>
            <w:r w:rsidRPr="006209DD">
              <w:t xml:space="preserve">substances referred to in points (a) or (b) of Section 10.4.1 </w:t>
            </w:r>
            <w:r w:rsidR="003E28E0">
              <w:t>i</w:t>
            </w:r>
            <w:r w:rsidR="002E4E87" w:rsidRPr="006209DD">
              <w:t xml:space="preserve">n </w:t>
            </w:r>
            <w:r w:rsidRPr="006209DD">
              <w:t xml:space="preserve">a concentration above 0,1 % weight by weight (w/w), the presence of those substances shall be labelled on the device itself and/or on the packaging for each unit or, where appropriate, on the sales packaging, with the list of such substances. If the intended use of such devices includes treatment of children or treatment of pregnant or breastfeeding women or treatment of other patient groups considered particularly vulnerable to such substances and/or materials, information on residual risks for those patient groups and, if applicable, on appropriate precautionary measures shall be given in the instructions for use. </w:t>
            </w:r>
          </w:p>
          <w:p w14:paraId="5E1B45D5" w14:textId="77777777" w:rsidR="00B961FC" w:rsidRPr="006209DD" w:rsidRDefault="00B961FC" w:rsidP="00A427C9"/>
        </w:tc>
        <w:tc>
          <w:tcPr>
            <w:tcW w:w="3685" w:type="dxa"/>
            <w:shd w:val="clear" w:color="auto" w:fill="auto"/>
          </w:tcPr>
          <w:p w14:paraId="77200023" w14:textId="144E6CFA" w:rsidR="007B60CC" w:rsidRDefault="007B60CC" w:rsidP="00554E3D">
            <w:pPr>
              <w:pStyle w:val="NormalJR"/>
            </w:pPr>
            <w:r>
              <w:t>No proposed change.</w:t>
            </w:r>
          </w:p>
          <w:p w14:paraId="5752DB9D" w14:textId="2A237133" w:rsidR="0076033F" w:rsidRPr="009F4A0F" w:rsidRDefault="007B60CC" w:rsidP="009F4A0F">
            <w:pPr>
              <w:pStyle w:val="NormalJR"/>
              <w:rPr>
                <w:rStyle w:val="SubtleEmphasis"/>
              </w:rPr>
            </w:pPr>
            <w:r w:rsidRPr="007B60CC">
              <w:rPr>
                <w:rStyle w:val="SubtleEmphasis"/>
              </w:rPr>
              <w:t>Refer to comments under AUS EP 7.5</w:t>
            </w:r>
            <w:r w:rsidR="009F4A0F">
              <w:rPr>
                <w:rStyle w:val="SubtleEmphasis"/>
              </w:rPr>
              <w:t xml:space="preserve"> related to EU MDR GSPR 10.4.1.</w:t>
            </w:r>
          </w:p>
        </w:tc>
      </w:tr>
      <w:tr w:rsidR="00B51ED0" w:rsidRPr="006209DD" w14:paraId="38964716" w14:textId="56DD404A" w:rsidTr="00F632A9">
        <w:trPr>
          <w:trHeight w:val="388"/>
        </w:trPr>
        <w:tc>
          <w:tcPr>
            <w:tcW w:w="3648" w:type="dxa"/>
          </w:tcPr>
          <w:p w14:paraId="2514EF5D" w14:textId="77777777" w:rsidR="00370E41" w:rsidRPr="00D72068" w:rsidRDefault="00370E41" w:rsidP="00A427C9">
            <w:pPr>
              <w:rPr>
                <w:rStyle w:val="Strong"/>
              </w:rPr>
            </w:pPr>
            <w:r w:rsidRPr="00D72068">
              <w:rPr>
                <w:rStyle w:val="Strong"/>
              </w:rPr>
              <w:t xml:space="preserve">EP 7.6 Minimisation of risks associated with ingress or egress of </w:t>
            </w:r>
            <w:proofErr w:type="gramStart"/>
            <w:r w:rsidRPr="00D72068">
              <w:rPr>
                <w:rStyle w:val="Strong"/>
              </w:rPr>
              <w:t>substances</w:t>
            </w:r>
            <w:proofErr w:type="gramEnd"/>
          </w:p>
          <w:p w14:paraId="2F2F84F3" w14:textId="77777777" w:rsidR="00370E41" w:rsidRPr="006209DD" w:rsidRDefault="00370E41" w:rsidP="00A427C9">
            <w:r w:rsidRPr="006209DD">
              <w:t xml:space="preserve">A medical device must be designed and </w:t>
            </w:r>
            <w:r w:rsidRPr="006209DD">
              <w:rPr>
                <w:shd w:val="clear" w:color="auto" w:fill="FFFFFF" w:themeFill="background1"/>
              </w:rPr>
              <w:t>produced</w:t>
            </w:r>
            <w:r w:rsidRPr="006209DD">
              <w:t xml:space="preserve"> in a way that ensures that any risks associated with unintentional ingress of substances into, </w:t>
            </w:r>
            <w:r w:rsidRPr="006209DD">
              <w:rPr>
                <w:shd w:val="clear" w:color="auto" w:fill="FFFFFF" w:themeFill="background1"/>
              </w:rPr>
              <w:t>or unintentional egress of substances out of</w:t>
            </w:r>
            <w:r w:rsidRPr="006209DD">
              <w:t xml:space="preserve">, the device are </w:t>
            </w:r>
            <w:r w:rsidRPr="006209DD">
              <w:rPr>
                <w:shd w:val="clear" w:color="auto" w:fill="FFFFFF" w:themeFill="background1"/>
              </w:rPr>
              <w:t>minimised</w:t>
            </w:r>
            <w:r w:rsidRPr="006209DD">
              <w:t xml:space="preserve">, </w:t>
            </w:r>
            <w:r w:rsidRPr="006209DD">
              <w:rPr>
                <w:shd w:val="clear" w:color="auto" w:fill="FFFFFF" w:themeFill="background1"/>
              </w:rPr>
              <w:t>having regard to</w:t>
            </w:r>
            <w:r w:rsidRPr="006209DD">
              <w:t xml:space="preserve"> the nature of the environment in which the device is intended to be used.</w:t>
            </w:r>
          </w:p>
        </w:tc>
        <w:tc>
          <w:tcPr>
            <w:tcW w:w="7126" w:type="dxa"/>
            <w:gridSpan w:val="2"/>
            <w:tcMar>
              <w:right w:w="0" w:type="dxa"/>
            </w:tcMar>
          </w:tcPr>
          <w:p w14:paraId="4D0C37AB" w14:textId="3DBE168C" w:rsidR="00370E41" w:rsidRPr="00D72068" w:rsidRDefault="00370E41" w:rsidP="00A427C9">
            <w:pPr>
              <w:rPr>
                <w:rStyle w:val="Strong"/>
              </w:rPr>
            </w:pPr>
            <w:r w:rsidRPr="00D72068">
              <w:rPr>
                <w:rStyle w:val="Strong"/>
              </w:rPr>
              <w:t xml:space="preserve">MDR GSPR 10.5 </w:t>
            </w:r>
            <w:r w:rsidR="00661DF9">
              <w:rPr>
                <w:rStyle w:val="Strong"/>
              </w:rPr>
              <w:t>and</w:t>
            </w:r>
            <w:r w:rsidRPr="00D72068">
              <w:rPr>
                <w:rStyle w:val="Strong"/>
              </w:rPr>
              <w:t xml:space="preserve"> IVDR GSPR 10.4 </w:t>
            </w:r>
          </w:p>
          <w:p w14:paraId="3BE22A71" w14:textId="77777777" w:rsidR="00370E41" w:rsidRPr="006209DD" w:rsidRDefault="00370E41" w:rsidP="00A427C9">
            <w:r w:rsidRPr="006209DD">
              <w:t xml:space="preserve">Devices shall be designed and </w:t>
            </w:r>
            <w:r w:rsidRPr="006209DD">
              <w:rPr>
                <w:shd w:val="clear" w:color="auto" w:fill="FFFFFF" w:themeFill="background1"/>
              </w:rPr>
              <w:t>manufactured</w:t>
            </w:r>
            <w:r w:rsidRPr="006209DD">
              <w:t xml:space="preserve"> in such a way as to </w:t>
            </w:r>
            <w:r w:rsidRPr="006209DD">
              <w:rPr>
                <w:shd w:val="clear" w:color="auto" w:fill="FFFFFF" w:themeFill="background1"/>
              </w:rPr>
              <w:t>reduce as far as possible</w:t>
            </w:r>
            <w:r w:rsidRPr="006209DD">
              <w:t xml:space="preserve"> the risks posed by the unintentional </w:t>
            </w:r>
            <w:r w:rsidRPr="00D72068">
              <w:t xml:space="preserve">ingress </w:t>
            </w:r>
            <w:r w:rsidRPr="006209DD">
              <w:t xml:space="preserve">of substances into the device </w:t>
            </w:r>
            <w:proofErr w:type="gramStart"/>
            <w:r w:rsidRPr="006209DD">
              <w:rPr>
                <w:shd w:val="clear" w:color="auto" w:fill="FFFFFF" w:themeFill="background1"/>
              </w:rPr>
              <w:t>taking into account</w:t>
            </w:r>
            <w:proofErr w:type="gramEnd"/>
            <w:r w:rsidRPr="006209DD">
              <w:rPr>
                <w:shd w:val="clear" w:color="auto" w:fill="FFFFFF" w:themeFill="background1"/>
              </w:rPr>
              <w:t xml:space="preserve"> the device and</w:t>
            </w:r>
            <w:r w:rsidRPr="006209DD">
              <w:t xml:space="preserve"> the nature of the environment in which it is intended to be used.</w:t>
            </w:r>
          </w:p>
          <w:p w14:paraId="68C06958" w14:textId="6E82F502" w:rsidR="00370E41" w:rsidRPr="006209DD" w:rsidRDefault="00370E41" w:rsidP="00A427C9">
            <w:r w:rsidRPr="006209DD">
              <w:t xml:space="preserve"> </w:t>
            </w:r>
          </w:p>
        </w:tc>
        <w:tc>
          <w:tcPr>
            <w:tcW w:w="3685" w:type="dxa"/>
            <w:shd w:val="clear" w:color="auto" w:fill="F3FAE9" w:themeFill="accent6" w:themeFillTint="33"/>
          </w:tcPr>
          <w:p w14:paraId="273C3608" w14:textId="2E1745F8" w:rsidR="00370E41" w:rsidRPr="006209DD" w:rsidRDefault="00370E41" w:rsidP="009F4A0F">
            <w:pPr>
              <w:pStyle w:val="TableTitle0"/>
            </w:pPr>
            <w:r w:rsidRPr="006209DD">
              <w:t>Proposal 3(</w:t>
            </w:r>
            <w:r w:rsidR="00DC4CFD">
              <w:t>a</w:t>
            </w:r>
            <w:r w:rsidRPr="006209DD">
              <w:t xml:space="preserve">) </w:t>
            </w:r>
          </w:p>
          <w:p w14:paraId="1AA5A483" w14:textId="67CE1BB4" w:rsidR="00996859" w:rsidRPr="00996859" w:rsidRDefault="00996859" w:rsidP="009F4A0F">
            <w:pPr>
              <w:pStyle w:val="TableTitle0"/>
            </w:pPr>
            <w:r w:rsidRPr="00996859">
              <w:t>For all devices:</w:t>
            </w:r>
          </w:p>
          <w:p w14:paraId="0EC06F20" w14:textId="2FB8B327" w:rsidR="00370E41" w:rsidRPr="006209DD" w:rsidRDefault="00A93F1E" w:rsidP="000B3099">
            <w:pPr>
              <w:pStyle w:val="ListParagraph"/>
            </w:pPr>
            <w:r>
              <w:t xml:space="preserve">AUS Essential Principles </w:t>
            </w:r>
            <w:r w:rsidR="00370E41" w:rsidRPr="006209DD">
              <w:t xml:space="preserve">7.5 </w:t>
            </w:r>
            <w:r w:rsidR="00661DF9">
              <w:t>and</w:t>
            </w:r>
            <w:r w:rsidR="00370E41" w:rsidRPr="006209DD">
              <w:t xml:space="preserve"> 7.6 to be restructured so that the ingress requirements are within one clause and the requirements for egress and leaching are combined within a separate clause.</w:t>
            </w:r>
          </w:p>
          <w:p w14:paraId="00F82C28" w14:textId="2048E314" w:rsidR="00370E41" w:rsidRPr="006209DD" w:rsidRDefault="00370E41" w:rsidP="00A427C9">
            <w:pPr>
              <w:rPr>
                <w:highlight w:val="yellow"/>
              </w:rPr>
            </w:pPr>
          </w:p>
        </w:tc>
      </w:tr>
      <w:tr w:rsidR="000E0AF8" w:rsidRPr="006209DD" w14:paraId="00415763" w14:textId="163F8679" w:rsidTr="00F632A9">
        <w:tc>
          <w:tcPr>
            <w:tcW w:w="3648" w:type="dxa"/>
          </w:tcPr>
          <w:p w14:paraId="0D0C7FCF" w14:textId="77777777" w:rsidR="00F64AD3" w:rsidRPr="00D72068" w:rsidRDefault="00C17EB0" w:rsidP="00A427C9">
            <w:pPr>
              <w:rPr>
                <w:rStyle w:val="Strong"/>
              </w:rPr>
            </w:pPr>
            <w:r w:rsidRPr="00D72068">
              <w:rPr>
                <w:rStyle w:val="Strong"/>
              </w:rPr>
              <w:t xml:space="preserve">EP 7.7 Minimisation of risks associated with </w:t>
            </w:r>
            <w:proofErr w:type="gramStart"/>
            <w:r w:rsidRPr="00D72068">
              <w:rPr>
                <w:rStyle w:val="Strong"/>
              </w:rPr>
              <w:t>nanomaterials</w:t>
            </w:r>
            <w:proofErr w:type="gramEnd"/>
          </w:p>
          <w:p w14:paraId="7EEC467A" w14:textId="77777777" w:rsidR="00F64AD3" w:rsidRDefault="00C17EB0" w:rsidP="00D645B3">
            <w:pPr>
              <w:pStyle w:val="TableNumbering"/>
              <w:numPr>
                <w:ilvl w:val="0"/>
                <w:numId w:val="75"/>
              </w:numPr>
            </w:pPr>
            <w:r w:rsidRPr="00F64AD3">
              <w:t>A medical device must be designed and produced in a way that ensures that any risks associated with the size and the properties of particles which are, or can be, released into a patient’s or user’s body are minimised.</w:t>
            </w:r>
          </w:p>
          <w:p w14:paraId="4D5C99BA" w14:textId="77777777" w:rsidR="00F64AD3" w:rsidRDefault="00C17EB0" w:rsidP="00D645B3">
            <w:pPr>
              <w:pStyle w:val="TableNumbering"/>
            </w:pPr>
            <w:r w:rsidRPr="00F64AD3">
              <w:t>In minimising risks, particular attention must be given to the use of nanomaterials.</w:t>
            </w:r>
          </w:p>
          <w:p w14:paraId="30F2B5C1" w14:textId="6884E546" w:rsidR="00C17EB0" w:rsidRPr="006209DD" w:rsidRDefault="00C17EB0" w:rsidP="00D645B3">
            <w:pPr>
              <w:pStyle w:val="TableNumbering"/>
            </w:pPr>
            <w:r w:rsidRPr="00F64AD3">
              <w:t>Subclause (1) does not apply to particles that</w:t>
            </w:r>
            <w:r w:rsidRPr="006209DD">
              <w:t xml:space="preserve"> </w:t>
            </w:r>
            <w:proofErr w:type="gramStart"/>
            <w:r w:rsidRPr="006209DD">
              <w:t>come into contact with</w:t>
            </w:r>
            <w:proofErr w:type="gramEnd"/>
            <w:r w:rsidRPr="006209DD">
              <w:t xml:space="preserve"> intact skin only.</w:t>
            </w:r>
          </w:p>
        </w:tc>
        <w:tc>
          <w:tcPr>
            <w:tcW w:w="7126" w:type="dxa"/>
            <w:gridSpan w:val="2"/>
            <w:tcMar>
              <w:right w:w="0" w:type="dxa"/>
            </w:tcMar>
          </w:tcPr>
          <w:p w14:paraId="1C49DED7" w14:textId="0014079A" w:rsidR="005E4C3C" w:rsidRPr="00D72068" w:rsidRDefault="005E4C3C" w:rsidP="00D72068">
            <w:pPr>
              <w:pStyle w:val="RedNormal"/>
            </w:pPr>
            <w:r w:rsidRPr="00D72068">
              <w:t xml:space="preserve">No equivalent </w:t>
            </w:r>
            <w:r w:rsidR="00D72068">
              <w:t xml:space="preserve">EU </w:t>
            </w:r>
            <w:r w:rsidRPr="00D72068">
              <w:t>GSPR in IVDR.</w:t>
            </w:r>
          </w:p>
          <w:p w14:paraId="533DADCC" w14:textId="58F6A6C9" w:rsidR="00C17EB0" w:rsidRPr="006209DD" w:rsidRDefault="00C17EB0" w:rsidP="00A427C9">
            <w:r w:rsidRPr="00D72068">
              <w:rPr>
                <w:rStyle w:val="Strong"/>
              </w:rPr>
              <w:t>MDR GSPR 10.6</w:t>
            </w:r>
            <w:r w:rsidRPr="006209DD">
              <w:rPr>
                <w:b/>
                <w:bCs/>
              </w:rPr>
              <w:t xml:space="preserve"> </w:t>
            </w:r>
            <w:r w:rsidRPr="006209DD">
              <w:t xml:space="preserve">Devices shall be designed and </w:t>
            </w:r>
            <w:r w:rsidRPr="006209DD">
              <w:rPr>
                <w:shd w:val="clear" w:color="auto" w:fill="FFFFFF" w:themeFill="background1"/>
              </w:rPr>
              <w:t>manufactured</w:t>
            </w:r>
            <w:r w:rsidRPr="006209DD">
              <w:t xml:space="preserve"> in such a way </w:t>
            </w:r>
            <w:r w:rsidRPr="006209DD">
              <w:rPr>
                <w:shd w:val="clear" w:color="auto" w:fill="FFFFFF" w:themeFill="background1"/>
              </w:rPr>
              <w:t>as to reduce as far as possible</w:t>
            </w:r>
            <w:r w:rsidRPr="006209DD">
              <w:t xml:space="preserve"> the risks linked to the size and the properties of particles which are or can be released into the patient's or user's </w:t>
            </w:r>
            <w:proofErr w:type="gramStart"/>
            <w:r w:rsidRPr="006209DD">
              <w:t>body, unless</w:t>
            </w:r>
            <w:proofErr w:type="gramEnd"/>
            <w:r w:rsidRPr="006209DD">
              <w:t xml:space="preserve"> they come into contact with intact skin only. Special attention shall be given to nanomaterials.</w:t>
            </w:r>
          </w:p>
        </w:tc>
        <w:tc>
          <w:tcPr>
            <w:tcW w:w="3685" w:type="dxa"/>
          </w:tcPr>
          <w:p w14:paraId="1E168F93" w14:textId="4BC73808" w:rsidR="00C17EB0" w:rsidRPr="006209DD" w:rsidRDefault="00C17EB0" w:rsidP="00A427C9">
            <w:pPr>
              <w:rPr>
                <w:b/>
                <w:bCs/>
              </w:rPr>
            </w:pPr>
            <w:r w:rsidRPr="006209DD">
              <w:t>No proposed change.</w:t>
            </w:r>
          </w:p>
        </w:tc>
      </w:tr>
    </w:tbl>
    <w:p w14:paraId="4CA3D72D" w14:textId="5374BC0C" w:rsidR="00F7745C" w:rsidRPr="006209DD" w:rsidRDefault="003C7620" w:rsidP="008D2084">
      <w:pPr>
        <w:pStyle w:val="Heading3"/>
      </w:pPr>
      <w:bookmarkStart w:id="37" w:name="_Essential_Principle_8:"/>
      <w:bookmarkStart w:id="38" w:name="_Toc163057850"/>
      <w:bookmarkStart w:id="39" w:name="_Toc172799072"/>
      <w:bookmarkEnd w:id="37"/>
      <w:r w:rsidRPr="006209DD">
        <w:t xml:space="preserve">Proposal 4: </w:t>
      </w:r>
      <w:r w:rsidR="00A93F1E">
        <w:t xml:space="preserve">AUS Essential Principle </w:t>
      </w:r>
      <w:r w:rsidR="00F7745C" w:rsidRPr="006209DD">
        <w:t>8</w:t>
      </w:r>
      <w:r w:rsidRPr="006209DD">
        <w:t xml:space="preserve"> – I</w:t>
      </w:r>
      <w:r w:rsidR="00F7745C" w:rsidRPr="006209DD">
        <w:t>nfection and microbial contamination</w:t>
      </w:r>
      <w:bookmarkEnd w:id="38"/>
      <w:bookmarkEnd w:id="39"/>
    </w:p>
    <w:tbl>
      <w:tblPr>
        <w:tblStyle w:val="TableGrid1"/>
        <w:tblW w:w="14604" w:type="dxa"/>
        <w:tblLook w:val="04A0" w:firstRow="1" w:lastRow="0" w:firstColumn="1" w:lastColumn="0" w:noHBand="0" w:noVBand="1"/>
      </w:tblPr>
      <w:tblGrid>
        <w:gridCol w:w="3823"/>
        <w:gridCol w:w="3544"/>
        <w:gridCol w:w="3551"/>
        <w:gridCol w:w="3686"/>
      </w:tblGrid>
      <w:tr w:rsidR="00F01D82" w:rsidRPr="006209DD" w14:paraId="75461718" w14:textId="69C5F834" w:rsidTr="00F632A9">
        <w:trPr>
          <w:tblHeader/>
        </w:trPr>
        <w:tc>
          <w:tcPr>
            <w:tcW w:w="3823" w:type="dxa"/>
            <w:shd w:val="clear" w:color="auto" w:fill="305DA1" w:themeFill="accent3" w:themeFillShade="80"/>
          </w:tcPr>
          <w:p w14:paraId="4482B775" w14:textId="6D5E331D" w:rsidR="00E00282" w:rsidRPr="006209DD" w:rsidRDefault="00A93F1E" w:rsidP="003F67AF">
            <w:pPr>
              <w:pStyle w:val="Tableheader"/>
            </w:pPr>
            <w:r>
              <w:t xml:space="preserve">AUS Essential </w:t>
            </w:r>
            <w:proofErr w:type="gramStart"/>
            <w:r>
              <w:t>Principle</w:t>
            </w:r>
            <w:proofErr w:type="gramEnd"/>
            <w:r>
              <w:t xml:space="preserve"> </w:t>
            </w:r>
            <w:r w:rsidR="00356FDD" w:rsidRPr="006209DD">
              <w:t>8</w:t>
            </w:r>
          </w:p>
        </w:tc>
        <w:tc>
          <w:tcPr>
            <w:tcW w:w="3544" w:type="dxa"/>
            <w:shd w:val="clear" w:color="auto" w:fill="305DA1" w:themeFill="accent3" w:themeFillShade="80"/>
          </w:tcPr>
          <w:p w14:paraId="65C4E2BC" w14:textId="0AF0BC71" w:rsidR="00E00282" w:rsidRPr="006209DD" w:rsidRDefault="00E00282" w:rsidP="003F67AF">
            <w:pPr>
              <w:pStyle w:val="Tableheader"/>
            </w:pPr>
            <w:r w:rsidRPr="006209DD">
              <w:t>EU MD</w:t>
            </w:r>
            <w:r w:rsidR="00983F91" w:rsidRPr="006209DD">
              <w:t>R</w:t>
            </w:r>
          </w:p>
        </w:tc>
        <w:tc>
          <w:tcPr>
            <w:tcW w:w="3551" w:type="dxa"/>
            <w:shd w:val="clear" w:color="auto" w:fill="305DA1" w:themeFill="accent3" w:themeFillShade="80"/>
          </w:tcPr>
          <w:p w14:paraId="4D3B4154" w14:textId="088BE3E9" w:rsidR="00E00282" w:rsidRPr="006209DD" w:rsidRDefault="00E00282" w:rsidP="003F67AF">
            <w:pPr>
              <w:pStyle w:val="Tableheader"/>
            </w:pPr>
            <w:r w:rsidRPr="006209DD">
              <w:t>EU IVD</w:t>
            </w:r>
            <w:r w:rsidR="00983F91" w:rsidRPr="006209DD">
              <w:t>R</w:t>
            </w:r>
          </w:p>
        </w:tc>
        <w:tc>
          <w:tcPr>
            <w:tcW w:w="3686" w:type="dxa"/>
            <w:shd w:val="clear" w:color="auto" w:fill="305DA1" w:themeFill="accent3" w:themeFillShade="80"/>
          </w:tcPr>
          <w:p w14:paraId="6ACFDE12" w14:textId="78E1F984" w:rsidR="00E00282" w:rsidRPr="006209DD" w:rsidRDefault="00C40127" w:rsidP="003F67AF">
            <w:pPr>
              <w:pStyle w:val="Tableheader"/>
            </w:pPr>
            <w:r w:rsidRPr="006209DD">
              <w:t>Proposal</w:t>
            </w:r>
            <w:r w:rsidR="004254C6" w:rsidRPr="006209DD">
              <w:t xml:space="preserve"> </w:t>
            </w:r>
            <w:r w:rsidR="00871FA2" w:rsidRPr="006209DD">
              <w:t>4</w:t>
            </w:r>
            <w:r w:rsidRPr="006209DD">
              <w:t xml:space="preserve"> </w:t>
            </w:r>
            <w:r w:rsidR="00134BB9">
              <w:t xml:space="preserve">- </w:t>
            </w:r>
            <w:r w:rsidR="00DE3C6A" w:rsidRPr="003477FF">
              <w:t xml:space="preserve">Intent </w:t>
            </w:r>
            <w:r w:rsidR="00DE3C6A" w:rsidRPr="006209DD">
              <w:t xml:space="preserve">and </w:t>
            </w:r>
            <w:r w:rsidR="00DE3C6A" w:rsidRPr="006209DD">
              <w:rPr>
                <w:i/>
                <w:iCs/>
                <w:color w:val="90D5FF" w:themeColor="text1" w:themeTint="40"/>
              </w:rPr>
              <w:t>comments</w:t>
            </w:r>
          </w:p>
        </w:tc>
      </w:tr>
      <w:tr w:rsidR="00C2576F" w:rsidRPr="006209DD" w14:paraId="48CE81E3" w14:textId="45794D5B" w:rsidTr="00F632A9">
        <w:tc>
          <w:tcPr>
            <w:tcW w:w="3823" w:type="dxa"/>
          </w:tcPr>
          <w:p w14:paraId="1CF0DCEC" w14:textId="77777777" w:rsidR="00E00282" w:rsidRPr="00D72068" w:rsidRDefault="00E00282" w:rsidP="00A427C9">
            <w:pPr>
              <w:rPr>
                <w:rStyle w:val="Strong"/>
              </w:rPr>
            </w:pPr>
            <w:r w:rsidRPr="00D72068">
              <w:rPr>
                <w:rStyle w:val="Strong"/>
              </w:rPr>
              <w:t>EP 8 Infection and microbial contamination</w:t>
            </w:r>
          </w:p>
          <w:p w14:paraId="5F57FE1C" w14:textId="77777777" w:rsidR="00E00282" w:rsidRPr="00D72068" w:rsidRDefault="00E00282" w:rsidP="00A427C9">
            <w:pPr>
              <w:rPr>
                <w:rStyle w:val="Strong"/>
              </w:rPr>
            </w:pPr>
            <w:r w:rsidRPr="00D72068">
              <w:rPr>
                <w:rStyle w:val="Strong"/>
              </w:rPr>
              <w:t>EP 8.1 Minimisation of risk and contamination</w:t>
            </w:r>
          </w:p>
          <w:p w14:paraId="7A2F32F8" w14:textId="77777777" w:rsidR="003C0592" w:rsidRDefault="00E00282" w:rsidP="00D645B3">
            <w:pPr>
              <w:pStyle w:val="TableNumbering"/>
              <w:numPr>
                <w:ilvl w:val="0"/>
                <w:numId w:val="72"/>
              </w:numPr>
            </w:pPr>
            <w:r w:rsidRPr="006209DD">
              <w:t>A medical device must be designed and produced in a way that ensures that the risk of infection to a patient, a user, or any other person, is eliminated or minimised.</w:t>
            </w:r>
          </w:p>
          <w:p w14:paraId="4C7230F6" w14:textId="4C447AFE" w:rsidR="00E00282" w:rsidRPr="006209DD" w:rsidRDefault="00E00282" w:rsidP="00D645B3">
            <w:pPr>
              <w:pStyle w:val="TableNumbering"/>
            </w:pPr>
            <w:r w:rsidRPr="006209DD">
              <w:t>The device must be designed in a way that:</w:t>
            </w:r>
          </w:p>
          <w:p w14:paraId="53CD2016" w14:textId="67274AB7" w:rsidR="00E00282" w:rsidRPr="006209DD" w:rsidRDefault="002E4E87">
            <w:pPr>
              <w:pStyle w:val="Legislativeletterbullet"/>
              <w:numPr>
                <w:ilvl w:val="0"/>
                <w:numId w:val="24"/>
              </w:numPr>
            </w:pPr>
            <w:r w:rsidRPr="006209DD">
              <w:t xml:space="preserve">Allows </w:t>
            </w:r>
            <w:r w:rsidR="00E00282" w:rsidRPr="006209DD">
              <w:t>it to be easily handled; and</w:t>
            </w:r>
          </w:p>
          <w:p w14:paraId="7F54DA35" w14:textId="2A572F6B" w:rsidR="00E00282" w:rsidRPr="006209DD" w:rsidRDefault="002E4E87">
            <w:pPr>
              <w:pStyle w:val="Legislativeletterbullet"/>
              <w:numPr>
                <w:ilvl w:val="0"/>
                <w:numId w:val="32"/>
              </w:numPr>
            </w:pPr>
            <w:r w:rsidRPr="006209DD">
              <w:t xml:space="preserve">If </w:t>
            </w:r>
            <w:r w:rsidR="00E00282" w:rsidRPr="006209DD">
              <w:t xml:space="preserve">appropriate, minimises contamination of the device or specimen by the patient, </w:t>
            </w:r>
            <w:proofErr w:type="gramStart"/>
            <w:r w:rsidR="00E00282" w:rsidRPr="006209DD">
              <w:t>user</w:t>
            </w:r>
            <w:proofErr w:type="gramEnd"/>
            <w:r w:rsidR="00E00282" w:rsidRPr="006209DD">
              <w:t xml:space="preserve"> or other person; and </w:t>
            </w:r>
          </w:p>
          <w:p w14:paraId="75442ADF" w14:textId="678AA4A1" w:rsidR="00E00282" w:rsidRPr="006209DD" w:rsidRDefault="002E4E87">
            <w:pPr>
              <w:pStyle w:val="Legislativeletterbullet"/>
              <w:numPr>
                <w:ilvl w:val="0"/>
                <w:numId w:val="32"/>
              </w:numPr>
            </w:pPr>
            <w:r w:rsidRPr="006209DD">
              <w:t xml:space="preserve">If </w:t>
            </w:r>
            <w:r w:rsidR="00E00282" w:rsidRPr="006209DD">
              <w:t>appropriate, minimises contamination of the patient, user or other person by the device or specimen.</w:t>
            </w:r>
          </w:p>
        </w:tc>
        <w:tc>
          <w:tcPr>
            <w:tcW w:w="3544" w:type="dxa"/>
          </w:tcPr>
          <w:p w14:paraId="532DA486" w14:textId="77777777" w:rsidR="00E00282" w:rsidRPr="00D72068" w:rsidRDefault="00E00282" w:rsidP="00A427C9">
            <w:pPr>
              <w:rPr>
                <w:rStyle w:val="Strong"/>
              </w:rPr>
            </w:pPr>
            <w:r w:rsidRPr="00D72068">
              <w:rPr>
                <w:rStyle w:val="Strong"/>
              </w:rPr>
              <w:t>GSPR 11 Infection and microbial contamination</w:t>
            </w:r>
          </w:p>
          <w:p w14:paraId="190D77BB" w14:textId="77777777" w:rsidR="00E00282" w:rsidRPr="006209DD" w:rsidRDefault="00E00282" w:rsidP="00A427C9">
            <w:r w:rsidRPr="00D72068">
              <w:rPr>
                <w:rStyle w:val="Strong"/>
              </w:rPr>
              <w:t>GSPR 11.1</w:t>
            </w:r>
            <w:r w:rsidRPr="006209DD">
              <w:t xml:space="preserve"> Devices and their manufacturing processes</w:t>
            </w:r>
            <w:r w:rsidRPr="006209DD">
              <w:rPr>
                <w:b/>
                <w:bCs/>
              </w:rPr>
              <w:t xml:space="preserve"> </w:t>
            </w:r>
            <w:r w:rsidRPr="006209DD">
              <w:t>shall be designed in such a way as to eliminate or to reduce as far as possible the risk of infection to patients, users and, where applicable, other persons. The design shall:</w:t>
            </w:r>
          </w:p>
          <w:p w14:paraId="34B70C9D" w14:textId="79E8E349" w:rsidR="00E00282" w:rsidRPr="004179EC" w:rsidRDefault="002E4E87">
            <w:pPr>
              <w:pStyle w:val="Legislativeletterbullet"/>
              <w:numPr>
                <w:ilvl w:val="0"/>
                <w:numId w:val="37"/>
              </w:numPr>
            </w:pPr>
            <w:r w:rsidRPr="006209DD">
              <w:t xml:space="preserve">Reduce </w:t>
            </w:r>
            <w:r w:rsidR="00E00282" w:rsidRPr="006209DD">
              <w:t xml:space="preserve">as far as possible and appropriate the risks from </w:t>
            </w:r>
            <w:r w:rsidR="00E00282" w:rsidRPr="004179EC">
              <w:t xml:space="preserve">unintended cuts and pricks, such as needle stick injuries, </w:t>
            </w:r>
          </w:p>
          <w:p w14:paraId="6D6BA80B" w14:textId="02E0CD7F" w:rsidR="00E00282" w:rsidRPr="004179EC" w:rsidRDefault="002E4E87" w:rsidP="00A427C9">
            <w:pPr>
              <w:pStyle w:val="Legislativeletterbullet"/>
            </w:pPr>
            <w:r w:rsidRPr="004179EC">
              <w:t xml:space="preserve">Allow </w:t>
            </w:r>
            <w:r w:rsidR="00E00282" w:rsidRPr="004179EC">
              <w:t>easy and safe handling,</w:t>
            </w:r>
          </w:p>
          <w:p w14:paraId="45F849A5" w14:textId="56AF0F13" w:rsidR="00EF44B8" w:rsidRPr="006209DD" w:rsidRDefault="002E4E87" w:rsidP="00A427C9">
            <w:pPr>
              <w:pStyle w:val="Legislativeletterbullet"/>
            </w:pPr>
            <w:r w:rsidRPr="006209DD">
              <w:t xml:space="preserve">Reduce </w:t>
            </w:r>
            <w:r w:rsidR="00E00282" w:rsidRPr="006209DD">
              <w:t>as far as possible any microbial leakage from the device and/or microbial exposure during use, and</w:t>
            </w:r>
          </w:p>
          <w:p w14:paraId="6E36A9A1" w14:textId="41E58A29" w:rsidR="00EF44B8" w:rsidRPr="006209DD" w:rsidRDefault="002E4E87" w:rsidP="00A427C9">
            <w:pPr>
              <w:pStyle w:val="Legislativeletterbullet"/>
            </w:pPr>
            <w:r w:rsidRPr="006209DD">
              <w:t xml:space="preserve">Prevent </w:t>
            </w:r>
            <w:r w:rsidR="00EF44B8" w:rsidRPr="006209DD">
              <w:t>microbial contamination of the device or its content</w:t>
            </w:r>
            <w:r w:rsidR="00EF44B8" w:rsidRPr="004179EC">
              <w:t xml:space="preserve"> </w:t>
            </w:r>
            <w:r w:rsidR="00EF44B8" w:rsidRPr="006209DD">
              <w:t>such as specimens</w:t>
            </w:r>
            <w:r w:rsidR="00EF44B8" w:rsidRPr="004179EC">
              <w:t xml:space="preserve"> </w:t>
            </w:r>
            <w:r w:rsidR="00EF44B8" w:rsidRPr="006209DD">
              <w:t xml:space="preserve">or fluids. </w:t>
            </w:r>
          </w:p>
          <w:p w14:paraId="54863B25" w14:textId="42166FD0" w:rsidR="00E00282" w:rsidRPr="006209DD" w:rsidRDefault="00E00282" w:rsidP="00A427C9"/>
        </w:tc>
        <w:tc>
          <w:tcPr>
            <w:tcW w:w="3551" w:type="dxa"/>
          </w:tcPr>
          <w:p w14:paraId="3C97D39B" w14:textId="77777777" w:rsidR="00E00282" w:rsidRPr="00D72068" w:rsidRDefault="00E00282" w:rsidP="00A427C9">
            <w:pPr>
              <w:rPr>
                <w:rStyle w:val="Strong"/>
              </w:rPr>
            </w:pPr>
            <w:r w:rsidRPr="00D72068">
              <w:rPr>
                <w:rStyle w:val="Strong"/>
              </w:rPr>
              <w:t>GSPR 11 Infection and microbial contamination</w:t>
            </w:r>
          </w:p>
          <w:p w14:paraId="279DC0FE" w14:textId="77777777" w:rsidR="00E00282" w:rsidRPr="006209DD" w:rsidRDefault="00E00282" w:rsidP="00A427C9">
            <w:r w:rsidRPr="00D72068">
              <w:rPr>
                <w:rStyle w:val="Strong"/>
              </w:rPr>
              <w:t>GSPR 11.1</w:t>
            </w:r>
            <w:r w:rsidRPr="006209DD">
              <w:t xml:space="preserve"> Devices and their manufacturing processes shall be designed in such a way as to eliminate or reduce as far as possible the risk of infection to the user or, where applicable, other persons. The design shall: </w:t>
            </w:r>
          </w:p>
          <w:p w14:paraId="5CA5CF2E" w14:textId="6AC51626" w:rsidR="00E00282" w:rsidRPr="006209DD" w:rsidRDefault="002E4E87">
            <w:pPr>
              <w:pStyle w:val="Legislativeletterbullet"/>
              <w:numPr>
                <w:ilvl w:val="0"/>
                <w:numId w:val="38"/>
              </w:numPr>
            </w:pPr>
            <w:r w:rsidRPr="006209DD">
              <w:t xml:space="preserve">Allow </w:t>
            </w:r>
            <w:r w:rsidR="00E00282" w:rsidRPr="006209DD">
              <w:t xml:space="preserve">easy and safe </w:t>
            </w:r>
            <w:proofErr w:type="gramStart"/>
            <w:r w:rsidR="00E00282" w:rsidRPr="006209DD">
              <w:t>handling;</w:t>
            </w:r>
            <w:proofErr w:type="gramEnd"/>
            <w:r w:rsidR="00E00282" w:rsidRPr="006209DD">
              <w:t xml:space="preserve"> </w:t>
            </w:r>
          </w:p>
          <w:p w14:paraId="4750A7B3" w14:textId="77B02980" w:rsidR="00397232" w:rsidRPr="006209DD" w:rsidRDefault="002E4E87" w:rsidP="00A427C9">
            <w:pPr>
              <w:pStyle w:val="Legislativeletterbullet"/>
            </w:pPr>
            <w:r w:rsidRPr="006209DD">
              <w:t xml:space="preserve">Reduce </w:t>
            </w:r>
            <w:r w:rsidR="00E00282" w:rsidRPr="006209DD">
              <w:t xml:space="preserve">as far as possible any microbial leakage from the device and/or microbial exposure during </w:t>
            </w:r>
            <w:proofErr w:type="gramStart"/>
            <w:r w:rsidR="00E00282" w:rsidRPr="006209DD">
              <w:t>use;</w:t>
            </w:r>
            <w:proofErr w:type="gramEnd"/>
            <w:r w:rsidR="00E00282" w:rsidRPr="006209DD">
              <w:t xml:space="preserve"> </w:t>
            </w:r>
          </w:p>
          <w:p w14:paraId="7B280180" w14:textId="5C30477A" w:rsidR="00E00282" w:rsidRPr="006209DD" w:rsidRDefault="002E4E87" w:rsidP="00A427C9">
            <w:pPr>
              <w:pStyle w:val="Legislativeletterbullet"/>
            </w:pPr>
            <w:r w:rsidRPr="006209DD">
              <w:t xml:space="preserve">Where </w:t>
            </w:r>
            <w:r w:rsidR="00397232" w:rsidRPr="006209DD">
              <w:t>necessary, prevent microbial contamination of the device during use</w:t>
            </w:r>
            <w:r w:rsidR="00397232" w:rsidRPr="004179EC">
              <w:t xml:space="preserve"> </w:t>
            </w:r>
            <w:r w:rsidR="00397232" w:rsidRPr="006209DD">
              <w:t xml:space="preserve">and, in the case of specimen receptacles, the risk of contamination of the specimen. </w:t>
            </w:r>
          </w:p>
        </w:tc>
        <w:tc>
          <w:tcPr>
            <w:tcW w:w="3686" w:type="dxa"/>
            <w:shd w:val="clear" w:color="auto" w:fill="F3FAE9" w:themeFill="accent6" w:themeFillTint="33"/>
          </w:tcPr>
          <w:p w14:paraId="3E1304CD" w14:textId="3128531E" w:rsidR="00415272" w:rsidRPr="006209DD" w:rsidRDefault="00415272" w:rsidP="000341E0">
            <w:pPr>
              <w:pStyle w:val="TableTitle0"/>
            </w:pPr>
            <w:r w:rsidRPr="006209DD">
              <w:t xml:space="preserve">Proposal 4(a) </w:t>
            </w:r>
          </w:p>
          <w:p w14:paraId="595A7B46" w14:textId="6A85B002" w:rsidR="00B2649A" w:rsidRPr="00B2649A" w:rsidRDefault="00B2649A" w:rsidP="000341E0">
            <w:pPr>
              <w:pStyle w:val="TableTitle0"/>
            </w:pPr>
            <w:r w:rsidRPr="00B2649A">
              <w:t>For all devices:</w:t>
            </w:r>
          </w:p>
          <w:p w14:paraId="017E2456" w14:textId="77777777" w:rsidR="00B2649A" w:rsidRDefault="00B2649A" w:rsidP="000B3099">
            <w:pPr>
              <w:pStyle w:val="ListParagraph"/>
            </w:pPr>
            <w:r w:rsidRPr="00B2649A">
              <w:t xml:space="preserve">Clarify the intent that, where applicable, the risks of unintended cuts and pricks is to be </w:t>
            </w:r>
            <w:proofErr w:type="gramStart"/>
            <w:r w:rsidRPr="00B2649A">
              <w:t>minimised</w:t>
            </w:r>
            <w:proofErr w:type="gramEnd"/>
            <w:r w:rsidRPr="00B2649A">
              <w:t xml:space="preserve"> </w:t>
            </w:r>
          </w:p>
          <w:p w14:paraId="7B2A5FBD" w14:textId="25852328" w:rsidR="00415272" w:rsidRPr="00B2649A" w:rsidRDefault="00CA4956" w:rsidP="000B3099">
            <w:pPr>
              <w:pStyle w:val="ListParagraph"/>
            </w:pPr>
            <w:r>
              <w:t>Require</w:t>
            </w:r>
            <w:r w:rsidR="00415272" w:rsidRPr="006209DD">
              <w:t xml:space="preserve"> device</w:t>
            </w:r>
            <w:r w:rsidR="00B2649A">
              <w:t xml:space="preserve">s </w:t>
            </w:r>
            <w:r w:rsidR="00415272" w:rsidRPr="006209DD">
              <w:t xml:space="preserve">to be designed to </w:t>
            </w:r>
            <w:r w:rsidR="00415272" w:rsidRPr="00B2649A">
              <w:t>allow safe handling.</w:t>
            </w:r>
          </w:p>
          <w:p w14:paraId="79B8A5F6" w14:textId="40454C89" w:rsidR="00415272" w:rsidRPr="00316F77" w:rsidRDefault="00415272" w:rsidP="00316F77">
            <w:pPr>
              <w:rPr>
                <w:rStyle w:val="SubtleEmphasis"/>
              </w:rPr>
            </w:pPr>
            <w:r w:rsidRPr="00316F77">
              <w:rPr>
                <w:rStyle w:val="SubtleEmphasis"/>
              </w:rPr>
              <w:t xml:space="preserve">The intent of MDR (c) and IVDR (b) are already aligned with </w:t>
            </w:r>
            <w:r w:rsidR="00A93F1E" w:rsidRPr="00316F77">
              <w:rPr>
                <w:rStyle w:val="SubtleEmphasis"/>
              </w:rPr>
              <w:t xml:space="preserve">AUS Essential Principle </w:t>
            </w:r>
            <w:r w:rsidRPr="00316F77">
              <w:rPr>
                <w:rStyle w:val="SubtleEmphasis"/>
              </w:rPr>
              <w:t xml:space="preserve">8.1(c) </w:t>
            </w:r>
          </w:p>
          <w:p w14:paraId="59996975" w14:textId="0DF87A27" w:rsidR="00E00282" w:rsidRPr="006209DD" w:rsidRDefault="00415272" w:rsidP="00316F77">
            <w:pPr>
              <w:rPr>
                <w:b/>
              </w:rPr>
            </w:pPr>
            <w:r w:rsidRPr="00316F77">
              <w:rPr>
                <w:rStyle w:val="SubtleEmphasis"/>
              </w:rPr>
              <w:t xml:space="preserve">The intent of MDR (d) and of IVDR (c) are already aligned with </w:t>
            </w:r>
            <w:r w:rsidR="00A93F1E" w:rsidRPr="00316F77">
              <w:rPr>
                <w:rStyle w:val="SubtleEmphasis"/>
              </w:rPr>
              <w:t xml:space="preserve">AUS Essential Principle </w:t>
            </w:r>
            <w:r w:rsidRPr="00316F77">
              <w:rPr>
                <w:rStyle w:val="SubtleEmphasis"/>
              </w:rPr>
              <w:t>8.1(b)</w:t>
            </w:r>
            <w:r w:rsidR="00970B27">
              <w:rPr>
                <w:rStyle w:val="SubtleEmphasis"/>
              </w:rPr>
              <w:t>.</w:t>
            </w:r>
          </w:p>
        </w:tc>
      </w:tr>
      <w:tr w:rsidR="00C2576F" w:rsidRPr="006209DD" w14:paraId="25333BF5" w14:textId="77777777" w:rsidTr="00F632A9">
        <w:tc>
          <w:tcPr>
            <w:tcW w:w="3823" w:type="dxa"/>
          </w:tcPr>
          <w:p w14:paraId="728E0730" w14:textId="31666C14" w:rsidR="00250F4A" w:rsidRPr="006209DD" w:rsidRDefault="00996859" w:rsidP="00D72068">
            <w:pPr>
              <w:pStyle w:val="RedNormal"/>
              <w:rPr>
                <w:b/>
                <w:bCs/>
              </w:rPr>
            </w:pPr>
            <w:r w:rsidRPr="006209DD">
              <w:t xml:space="preserve">No equivalent </w:t>
            </w:r>
            <w:r w:rsidR="00D72068">
              <w:t xml:space="preserve">AUS </w:t>
            </w:r>
            <w:r w:rsidRPr="006209DD">
              <w:t>Essential Principle.</w:t>
            </w:r>
          </w:p>
        </w:tc>
        <w:tc>
          <w:tcPr>
            <w:tcW w:w="3544" w:type="dxa"/>
          </w:tcPr>
          <w:p w14:paraId="2A340318" w14:textId="77777777" w:rsidR="00AE3C17" w:rsidRPr="00D72068" w:rsidRDefault="00AE3C17" w:rsidP="00A427C9">
            <w:pPr>
              <w:rPr>
                <w:rStyle w:val="Strong"/>
              </w:rPr>
            </w:pPr>
            <w:r w:rsidRPr="00D72068">
              <w:rPr>
                <w:rStyle w:val="Strong"/>
              </w:rPr>
              <w:t>13. Devices incorporating materials of biological origin</w:t>
            </w:r>
          </w:p>
          <w:p w14:paraId="28678B0F" w14:textId="77777777" w:rsidR="00AE3C17" w:rsidRPr="006209DD" w:rsidRDefault="00AE3C17" w:rsidP="00A427C9">
            <w:r w:rsidRPr="00D72068">
              <w:rPr>
                <w:rStyle w:val="Strong"/>
              </w:rPr>
              <w:t>GSPR 13.1</w:t>
            </w:r>
            <w:r w:rsidRPr="006209DD">
              <w:rPr>
                <w:b/>
                <w:bCs/>
              </w:rPr>
              <w:t xml:space="preserve"> </w:t>
            </w:r>
            <w:r w:rsidRPr="006209DD">
              <w:t xml:space="preserve">For </w:t>
            </w:r>
            <w:bookmarkStart w:id="40" w:name="_Hlk163128716"/>
            <w:r w:rsidRPr="006209DD">
              <w:t xml:space="preserve">devices manufactured utilising </w:t>
            </w:r>
            <w:bookmarkStart w:id="41" w:name="_Hlk166695866"/>
            <w:r w:rsidRPr="006209DD">
              <w:t xml:space="preserve">derivatives of tissues or cells of human origin which are non-viable or are rendered non-viable </w:t>
            </w:r>
            <w:bookmarkEnd w:id="41"/>
            <w:r w:rsidRPr="006209DD">
              <w:t xml:space="preserve">covered </w:t>
            </w:r>
            <w:bookmarkEnd w:id="40"/>
            <w:r w:rsidRPr="006209DD">
              <w:t xml:space="preserve">by this Regulation in accordance with point (g) of Article 1(6), the following shall apply: </w:t>
            </w:r>
          </w:p>
          <w:p w14:paraId="1EA89908" w14:textId="164212BB" w:rsidR="00C36934" w:rsidRPr="006209DD" w:rsidRDefault="002E4E87">
            <w:pPr>
              <w:pStyle w:val="Legislativeletterbullet"/>
              <w:numPr>
                <w:ilvl w:val="0"/>
                <w:numId w:val="39"/>
              </w:numPr>
            </w:pPr>
            <w:r w:rsidRPr="006209DD">
              <w:t>Donation</w:t>
            </w:r>
            <w:r w:rsidR="00AE3C17" w:rsidRPr="006209DD">
              <w:t>, procurement and testing of the tissues and cells shall be done in accordance with Directive 2004/23/</w:t>
            </w:r>
            <w:proofErr w:type="gramStart"/>
            <w:r w:rsidR="00AE3C17" w:rsidRPr="006209DD">
              <w:t>EC;</w:t>
            </w:r>
            <w:proofErr w:type="gramEnd"/>
            <w:r w:rsidR="00AE3C17" w:rsidRPr="006209DD">
              <w:t xml:space="preserve"> </w:t>
            </w:r>
          </w:p>
          <w:p w14:paraId="77FA2D32" w14:textId="33B8C29E" w:rsidR="00C36934" w:rsidRPr="00A427C9" w:rsidRDefault="002E4E87">
            <w:pPr>
              <w:pStyle w:val="Legislativeletterbullet"/>
              <w:numPr>
                <w:ilvl w:val="0"/>
                <w:numId w:val="39"/>
              </w:numPr>
              <w:rPr>
                <w:b/>
                <w:bCs/>
              </w:rPr>
            </w:pPr>
            <w:r w:rsidRPr="006209DD">
              <w:t>Processing</w:t>
            </w:r>
            <w:r w:rsidR="00AE3C17" w:rsidRPr="006209DD">
              <w:t xml:space="preserve">, preservation and any other handling of those tissues and cells or their derivatives shall be carried out </w:t>
            </w:r>
            <w:proofErr w:type="gramStart"/>
            <w:r w:rsidR="00AE3C17" w:rsidRPr="006209DD">
              <w:t>so as to</w:t>
            </w:r>
            <w:proofErr w:type="gramEnd"/>
            <w:r w:rsidR="00AE3C17" w:rsidRPr="006209DD">
              <w:t xml:space="preserve"> provide safety for patients, users and, where applicable, other persons. In particular, safety with regard to viruses and other transmissible agents shall be addressed by appropriate methods of sourcing and by implementation of validated methods of elimination or inactivation in the course of the manufacturing </w:t>
            </w:r>
            <w:proofErr w:type="gramStart"/>
            <w:r w:rsidR="00AE3C17" w:rsidRPr="006209DD">
              <w:t>process;</w:t>
            </w:r>
            <w:proofErr w:type="gramEnd"/>
            <w:r w:rsidR="00AE3C17" w:rsidRPr="006209DD">
              <w:t xml:space="preserve"> </w:t>
            </w:r>
          </w:p>
          <w:p w14:paraId="4DB6B380" w14:textId="25A0C7F8" w:rsidR="00250F4A" w:rsidRPr="00A427C9" w:rsidRDefault="002E4E87">
            <w:pPr>
              <w:pStyle w:val="Legislativeletterbullet"/>
              <w:numPr>
                <w:ilvl w:val="0"/>
                <w:numId w:val="39"/>
              </w:numPr>
              <w:rPr>
                <w:b/>
                <w:bCs/>
              </w:rPr>
            </w:pPr>
            <w:r w:rsidRPr="006209DD">
              <w:t xml:space="preserve">The </w:t>
            </w:r>
            <w:r w:rsidR="00AE3C17" w:rsidRPr="006209DD">
              <w:t>traceability system for those devices shall be complementary and</w:t>
            </w:r>
            <w:r w:rsidR="00AE3C17" w:rsidRPr="00A427C9">
              <w:rPr>
                <w:b/>
                <w:bCs/>
              </w:rPr>
              <w:t xml:space="preserve"> </w:t>
            </w:r>
            <w:r w:rsidR="00AE3C17" w:rsidRPr="006209DD">
              <w:t>compatible with the traceability and data protection requirements laid down in Directive 2004/23/EC and in Directive 2002/98/EC.</w:t>
            </w:r>
          </w:p>
        </w:tc>
        <w:tc>
          <w:tcPr>
            <w:tcW w:w="3551" w:type="dxa"/>
          </w:tcPr>
          <w:p w14:paraId="7511011A" w14:textId="77777777" w:rsidR="00250F4A" w:rsidRPr="006209DD" w:rsidRDefault="00250F4A" w:rsidP="00A427C9"/>
        </w:tc>
        <w:tc>
          <w:tcPr>
            <w:tcW w:w="3686" w:type="dxa"/>
            <w:shd w:val="clear" w:color="auto" w:fill="auto"/>
          </w:tcPr>
          <w:p w14:paraId="123DF2FF" w14:textId="3278D863" w:rsidR="000341E0" w:rsidRPr="000341E0" w:rsidRDefault="000341E0" w:rsidP="000341E0">
            <w:r w:rsidRPr="000341E0">
              <w:t>No proposed changes.</w:t>
            </w:r>
          </w:p>
          <w:p w14:paraId="286426DA" w14:textId="76C8D91C" w:rsidR="00250F4A" w:rsidRPr="00316F77" w:rsidRDefault="00C36934" w:rsidP="00316F77">
            <w:pPr>
              <w:rPr>
                <w:rStyle w:val="SubtleEmphasis"/>
              </w:rPr>
            </w:pPr>
            <w:r w:rsidRPr="00316F77">
              <w:rPr>
                <w:rStyle w:val="SubtleEmphasis"/>
              </w:rPr>
              <w:t>Not being adopted, as this requirement lies outside of our medical device</w:t>
            </w:r>
            <w:r w:rsidR="003253E9" w:rsidRPr="00316F77">
              <w:rPr>
                <w:rStyle w:val="SubtleEmphasis"/>
              </w:rPr>
              <w:t xml:space="preserve"> </w:t>
            </w:r>
            <w:r w:rsidRPr="00316F77">
              <w:rPr>
                <w:rStyle w:val="SubtleEmphasis"/>
              </w:rPr>
              <w:t>regulatory framework.</w:t>
            </w:r>
          </w:p>
        </w:tc>
      </w:tr>
      <w:tr w:rsidR="00C2576F" w:rsidRPr="006209DD" w14:paraId="4E0EFD34" w14:textId="4B5E3782" w:rsidTr="00F632A9">
        <w:tc>
          <w:tcPr>
            <w:tcW w:w="3823" w:type="dxa"/>
          </w:tcPr>
          <w:p w14:paraId="6AB22E0A" w14:textId="77777777" w:rsidR="00F64AD3" w:rsidRPr="00D72068" w:rsidRDefault="00E00282" w:rsidP="00A427C9">
            <w:pPr>
              <w:rPr>
                <w:rStyle w:val="Strong"/>
              </w:rPr>
            </w:pPr>
            <w:r w:rsidRPr="00D72068">
              <w:rPr>
                <w:rStyle w:val="Strong"/>
              </w:rPr>
              <w:t xml:space="preserve">EP 8.2 Control of animal, microbial or recombinant tissues, tissue derivatives, </w:t>
            </w:r>
            <w:proofErr w:type="gramStart"/>
            <w:r w:rsidRPr="00D72068">
              <w:rPr>
                <w:rStyle w:val="Strong"/>
              </w:rPr>
              <w:t>cells</w:t>
            </w:r>
            <w:proofErr w:type="gramEnd"/>
            <w:r w:rsidRPr="00D72068">
              <w:rPr>
                <w:rStyle w:val="Strong"/>
              </w:rPr>
              <w:t xml:space="preserve"> and other substances</w:t>
            </w:r>
          </w:p>
          <w:p w14:paraId="4E67F186" w14:textId="2AA72E91" w:rsidR="00E00282" w:rsidRPr="00F64AD3" w:rsidRDefault="00E00282" w:rsidP="00D645B3">
            <w:pPr>
              <w:pStyle w:val="TableNumbering"/>
              <w:numPr>
                <w:ilvl w:val="0"/>
                <w:numId w:val="76"/>
              </w:numPr>
            </w:pPr>
            <w:r w:rsidRPr="008736AC">
              <w:t>This</w:t>
            </w:r>
            <w:r w:rsidRPr="00F64AD3">
              <w:t xml:space="preserve"> clause applies in relation to a medical device that contains:</w:t>
            </w:r>
          </w:p>
          <w:p w14:paraId="04A98B8F" w14:textId="76C35913" w:rsidR="00E00282" w:rsidRPr="006209DD" w:rsidRDefault="002E4E87">
            <w:pPr>
              <w:pStyle w:val="Legislativeletterbullet"/>
              <w:numPr>
                <w:ilvl w:val="0"/>
                <w:numId w:val="25"/>
              </w:numPr>
            </w:pPr>
            <w:r w:rsidRPr="006209DD">
              <w:t>Tissues</w:t>
            </w:r>
            <w:r w:rsidR="00E00282" w:rsidRPr="006209DD">
              <w:t>, tissue derivatives, cells or substances of animal origin that have been rendered non-viable; and</w:t>
            </w:r>
          </w:p>
          <w:p w14:paraId="775B934F" w14:textId="6AF2A949" w:rsidR="00E00282" w:rsidRPr="006209DD" w:rsidRDefault="002E4E87">
            <w:pPr>
              <w:pStyle w:val="Legislativeletterbullet"/>
              <w:numPr>
                <w:ilvl w:val="0"/>
                <w:numId w:val="25"/>
              </w:numPr>
            </w:pPr>
            <w:r w:rsidRPr="006209DD">
              <w:t>Tissues</w:t>
            </w:r>
            <w:r w:rsidR="00E00282" w:rsidRPr="006209DD">
              <w:t xml:space="preserve">, tissue derivatives, </w:t>
            </w:r>
            <w:proofErr w:type="gramStart"/>
            <w:r w:rsidR="00E00282" w:rsidRPr="006209DD">
              <w:t>cells</w:t>
            </w:r>
            <w:proofErr w:type="gramEnd"/>
            <w:r w:rsidR="00E00282" w:rsidRPr="006209DD">
              <w:t xml:space="preserve"> or substances of microbial or recombinant origin.</w:t>
            </w:r>
          </w:p>
          <w:p w14:paraId="0F2F3DE8" w14:textId="77777777" w:rsidR="00E00282" w:rsidRPr="00F64AD3" w:rsidRDefault="00E00282" w:rsidP="00D645B3">
            <w:pPr>
              <w:pStyle w:val="TableNumbering"/>
            </w:pPr>
            <w:r w:rsidRPr="00F64AD3">
              <w:t xml:space="preserve">If the tissues, tissue derivatives, cells or substances originated from animals, the animals must have been subjected to appropriate veterinary controls and supervision, having regard to the intended use of the tissues, tissue derivatives, </w:t>
            </w:r>
            <w:proofErr w:type="gramStart"/>
            <w:r w:rsidRPr="00F64AD3">
              <w:t>cells</w:t>
            </w:r>
            <w:proofErr w:type="gramEnd"/>
            <w:r w:rsidRPr="00F64AD3">
              <w:t xml:space="preserve"> or substances.</w:t>
            </w:r>
          </w:p>
          <w:p w14:paraId="226698AB" w14:textId="77777777" w:rsidR="00E00282" w:rsidRPr="00E66A6D" w:rsidRDefault="00E00282" w:rsidP="00D645B3">
            <w:pPr>
              <w:pStyle w:val="TableNumbering"/>
              <w:rPr>
                <w:shd w:val="clear" w:color="auto" w:fill="BED6FF" w:themeFill="accent1" w:themeFillTint="33"/>
              </w:rPr>
            </w:pPr>
            <w:r w:rsidRPr="00F64AD3">
              <w:t>If the medical device contains tissues, tissue derivatives, cells or substances of animal origin, a record must be kept of the country of origin of each animal from which the tissues, tissue</w:t>
            </w:r>
            <w:r w:rsidRPr="006209DD">
              <w:t xml:space="preserve"> derivatives, cells or substances originated.</w:t>
            </w:r>
          </w:p>
          <w:p w14:paraId="54FB921D" w14:textId="77777777" w:rsidR="00E00282" w:rsidRPr="006209DD" w:rsidRDefault="00E00282" w:rsidP="00D645B3">
            <w:pPr>
              <w:pStyle w:val="TableNumbering"/>
            </w:pPr>
            <w:r w:rsidRPr="006209DD">
              <w:t xml:space="preserve">The processing, preservation, testing and handling of tissues, tissue derivatives, </w:t>
            </w:r>
            <w:proofErr w:type="gramStart"/>
            <w:r w:rsidRPr="006209DD">
              <w:t>cells</w:t>
            </w:r>
            <w:proofErr w:type="gramEnd"/>
            <w:r w:rsidRPr="006209DD">
              <w:t xml:space="preserve"> or substances of animal, microbial or recombinant origin must be carried out in a way that ensures the highest standards of safety for a patient, the user of the device, and any other person.</w:t>
            </w:r>
          </w:p>
          <w:p w14:paraId="52215300" w14:textId="77777777" w:rsidR="00E00282" w:rsidRPr="006209DD" w:rsidRDefault="00E00282" w:rsidP="00D645B3">
            <w:pPr>
              <w:pStyle w:val="TableNumbering"/>
            </w:pPr>
            <w:r w:rsidRPr="006209DD">
              <w:t>In particular, the production process must implement validated methods of elimination, or inactivation, in relation to viruses and other transmissible agents.</w:t>
            </w:r>
          </w:p>
          <w:p w14:paraId="637A197D" w14:textId="77777777" w:rsidR="00E00282" w:rsidRPr="006209DD" w:rsidRDefault="00E00282" w:rsidP="00A427C9">
            <w:r w:rsidRPr="006209DD">
              <w:rPr>
                <w:b/>
                <w:bCs/>
              </w:rPr>
              <w:t>Note:</w:t>
            </w:r>
            <w:r w:rsidRPr="006209DD">
              <w:t xml:space="preserve"> This may not apply to certain IVD medical devices if the characteristics mentioned in subclause 8.2(5) are integral to the intended purpose of the IVD medical device.</w:t>
            </w:r>
          </w:p>
        </w:tc>
        <w:tc>
          <w:tcPr>
            <w:tcW w:w="3544" w:type="dxa"/>
          </w:tcPr>
          <w:p w14:paraId="5E30BF3A" w14:textId="77777777" w:rsidR="00E00282" w:rsidRPr="00D72068" w:rsidRDefault="00E00282" w:rsidP="00A427C9">
            <w:pPr>
              <w:rPr>
                <w:rStyle w:val="Strong"/>
              </w:rPr>
            </w:pPr>
            <w:r w:rsidRPr="00D72068">
              <w:rPr>
                <w:rStyle w:val="Strong"/>
              </w:rPr>
              <w:t xml:space="preserve">GSPR13 Devices incorporating materials of biological </w:t>
            </w:r>
            <w:proofErr w:type="gramStart"/>
            <w:r w:rsidRPr="00D72068">
              <w:rPr>
                <w:rStyle w:val="Strong"/>
              </w:rPr>
              <w:t>origin</w:t>
            </w:r>
            <w:proofErr w:type="gramEnd"/>
            <w:r w:rsidRPr="00D72068">
              <w:rPr>
                <w:rStyle w:val="Strong"/>
              </w:rPr>
              <w:t xml:space="preserve">  </w:t>
            </w:r>
          </w:p>
          <w:p w14:paraId="1A7F4A83" w14:textId="2377F944" w:rsidR="00E00282" w:rsidRPr="006209DD" w:rsidRDefault="00E00282" w:rsidP="00A427C9">
            <w:r w:rsidRPr="00D72068">
              <w:rPr>
                <w:rStyle w:val="Strong"/>
              </w:rPr>
              <w:t xml:space="preserve">GSPR 13.2 </w:t>
            </w:r>
            <w:r w:rsidRPr="006209DD">
              <w:t xml:space="preserve">For </w:t>
            </w:r>
            <w:bookmarkStart w:id="42" w:name="_Hlk163128622"/>
            <w:r w:rsidRPr="006209DD">
              <w:t xml:space="preserve">devices manufactured utilising </w:t>
            </w:r>
            <w:bookmarkStart w:id="43" w:name="_Hlk166695894"/>
            <w:r w:rsidRPr="006209DD">
              <w:t xml:space="preserve">tissues or cells of animal origin, or their derivatives, which are non-viable or rendered non-viable </w:t>
            </w:r>
            <w:bookmarkEnd w:id="42"/>
            <w:bookmarkEnd w:id="43"/>
            <w:r w:rsidRPr="006209DD">
              <w:t xml:space="preserve">the following shall apply: </w:t>
            </w:r>
          </w:p>
          <w:p w14:paraId="205A47A1" w14:textId="32685544" w:rsidR="00E00282" w:rsidRPr="006209DD" w:rsidRDefault="002E4E87">
            <w:pPr>
              <w:pStyle w:val="Legislativeletterbullet"/>
              <w:numPr>
                <w:ilvl w:val="0"/>
                <w:numId w:val="26"/>
              </w:numPr>
            </w:pPr>
            <w:r w:rsidRPr="006209DD">
              <w:t xml:space="preserve">Where </w:t>
            </w:r>
            <w:r w:rsidR="00E00282" w:rsidRPr="006209DD">
              <w:t xml:space="preserve">feasible </w:t>
            </w:r>
            <w:proofErr w:type="gramStart"/>
            <w:r w:rsidR="00E00282" w:rsidRPr="006209DD">
              <w:t>taking into account</w:t>
            </w:r>
            <w:proofErr w:type="gramEnd"/>
            <w:r w:rsidR="00E00282" w:rsidRPr="006209DD">
              <w:t xml:space="preserve"> the animal species, tissues and cells of animal origin, or their derivatives, shall originate from animals that have been subjected to veterinary controls that are adapted to the intended use of the tissues. Information on the geographical origin of the animals shall be retained by </w:t>
            </w:r>
            <w:proofErr w:type="gramStart"/>
            <w:r w:rsidR="00E00282" w:rsidRPr="006209DD">
              <w:t>manufacturers;</w:t>
            </w:r>
            <w:proofErr w:type="gramEnd"/>
            <w:r w:rsidR="00E00282" w:rsidRPr="006209DD">
              <w:t xml:space="preserve"> </w:t>
            </w:r>
          </w:p>
          <w:p w14:paraId="427A9C44" w14:textId="620FD788" w:rsidR="00E00282" w:rsidRPr="006209DD" w:rsidRDefault="002E4E87">
            <w:pPr>
              <w:pStyle w:val="Legislativeletterbullet"/>
              <w:numPr>
                <w:ilvl w:val="0"/>
                <w:numId w:val="32"/>
              </w:numPr>
            </w:pPr>
            <w:r w:rsidRPr="006209DD">
              <w:t>Sourcing</w:t>
            </w:r>
            <w:r w:rsidR="00E00282" w:rsidRPr="006209DD">
              <w:t>, processing, preservation, testing and handling of tissues, cells and substances of animal origin, or their</w:t>
            </w:r>
            <w:r w:rsidR="00E00282" w:rsidRPr="00731A25">
              <w:t xml:space="preserve"> </w:t>
            </w:r>
            <w:r w:rsidR="00E00282" w:rsidRPr="006209DD">
              <w:t xml:space="preserve">derivatives, shall be carried out </w:t>
            </w:r>
            <w:proofErr w:type="gramStart"/>
            <w:r w:rsidR="00E00282" w:rsidRPr="006209DD">
              <w:t>so as to</w:t>
            </w:r>
            <w:proofErr w:type="gramEnd"/>
            <w:r w:rsidR="00E00282" w:rsidRPr="006209DD">
              <w:t xml:space="preserve"> provide safety for patients, users and, where applicable, other persons. In particular safety with regard to viruses and other transmissible agents shall be addressed by implementation of validated methods of elimination or viral inactivation in the course of the manufacturing process, except when the use of such methods would lead to unacceptable degradation compromising the clinical benefit of the </w:t>
            </w:r>
            <w:proofErr w:type="gramStart"/>
            <w:r w:rsidR="00E00282" w:rsidRPr="006209DD">
              <w:t>device;</w:t>
            </w:r>
            <w:proofErr w:type="gramEnd"/>
            <w:r w:rsidR="00E00282" w:rsidRPr="006209DD">
              <w:t xml:space="preserve"> </w:t>
            </w:r>
          </w:p>
          <w:p w14:paraId="57EFF2E6" w14:textId="639CF1C0" w:rsidR="00E00282" w:rsidRPr="006209DD" w:rsidRDefault="002E4E87" w:rsidP="00731A25">
            <w:pPr>
              <w:pStyle w:val="Legislativeletterbullet"/>
              <w:numPr>
                <w:ilvl w:val="0"/>
                <w:numId w:val="32"/>
              </w:numPr>
            </w:pPr>
            <w:r w:rsidRPr="006209DD">
              <w:t xml:space="preserve">In </w:t>
            </w:r>
            <w:r w:rsidR="00E00282" w:rsidRPr="006209DD">
              <w:t>the case of devices manufactured utilising tissues or cells of animal origin, or their derivatives, as referred to in Regulation (EU) No 722/2012</w:t>
            </w:r>
            <w:r w:rsidR="00392345" w:rsidRPr="006209DD">
              <w:t xml:space="preserve"> </w:t>
            </w:r>
            <w:r w:rsidR="00E00282" w:rsidRPr="006209DD">
              <w:t xml:space="preserve">the </w:t>
            </w:r>
            <w:proofErr w:type="gramStart"/>
            <w:r w:rsidR="00E00282" w:rsidRPr="006209DD">
              <w:t>particular requirements</w:t>
            </w:r>
            <w:proofErr w:type="gramEnd"/>
            <w:r w:rsidR="00E00282" w:rsidRPr="006209DD">
              <w:t xml:space="preserve"> laid down in that Regulation shall apply.</w:t>
            </w:r>
          </w:p>
        </w:tc>
        <w:tc>
          <w:tcPr>
            <w:tcW w:w="3551" w:type="dxa"/>
          </w:tcPr>
          <w:p w14:paraId="2B464716" w14:textId="77777777" w:rsidR="00E00282" w:rsidRPr="00D72068" w:rsidRDefault="00E00282" w:rsidP="00A427C9">
            <w:pPr>
              <w:rPr>
                <w:rStyle w:val="Strong"/>
              </w:rPr>
            </w:pPr>
            <w:r w:rsidRPr="00D72068">
              <w:rPr>
                <w:rStyle w:val="Strong"/>
              </w:rPr>
              <w:t xml:space="preserve">GSPR 12 Devices incorporating materials of biological </w:t>
            </w:r>
            <w:proofErr w:type="gramStart"/>
            <w:r w:rsidRPr="00D72068">
              <w:rPr>
                <w:rStyle w:val="Strong"/>
              </w:rPr>
              <w:t>origin</w:t>
            </w:r>
            <w:proofErr w:type="gramEnd"/>
          </w:p>
          <w:p w14:paraId="4221CF30" w14:textId="77777777" w:rsidR="00E00282" w:rsidRPr="006209DD" w:rsidRDefault="00E00282" w:rsidP="00A427C9">
            <w:r w:rsidRPr="006209DD">
              <w:t xml:space="preserve">Where devices include tissues, </w:t>
            </w:r>
            <w:proofErr w:type="gramStart"/>
            <w:r w:rsidRPr="006209DD">
              <w:t>cells</w:t>
            </w:r>
            <w:proofErr w:type="gramEnd"/>
            <w:r w:rsidRPr="006209DD">
              <w:t xml:space="preserve"> and substances of animal, </w:t>
            </w:r>
            <w:r w:rsidRPr="006209DD">
              <w:rPr>
                <w:b/>
                <w:bCs/>
              </w:rPr>
              <w:t>human</w:t>
            </w:r>
            <w:r w:rsidRPr="006209DD">
              <w:t xml:space="preserve"> or microbial origin, the selection of sources, the processing, preservation, testing and handling of tissues, cells and substances of such origin and control procedures shall be carried out so as to provide safety for user or other person.</w:t>
            </w:r>
          </w:p>
          <w:p w14:paraId="3FB32C34" w14:textId="77777777" w:rsidR="00E00282" w:rsidRPr="006209DD" w:rsidRDefault="00E00282" w:rsidP="00A427C9">
            <w:proofErr w:type="gramStart"/>
            <w:r w:rsidRPr="006209DD">
              <w:t>In particular, safety</w:t>
            </w:r>
            <w:proofErr w:type="gramEnd"/>
            <w:r w:rsidRPr="006209DD">
              <w:t xml:space="preserve"> with regard to microbial and other transmissible agents shall be addressed by implementation of validated methods of elimination or inactivation in the course of the manufacturing process. </w:t>
            </w:r>
          </w:p>
          <w:p w14:paraId="3A0DDF1D" w14:textId="77777777" w:rsidR="00E00282" w:rsidRPr="006209DD" w:rsidRDefault="00E00282" w:rsidP="00A427C9">
            <w:r w:rsidRPr="006209DD">
              <w:t xml:space="preserve">This might not apply to certain devices if the activity of the microbial and other transmissible agent </w:t>
            </w:r>
            <w:proofErr w:type="gramStart"/>
            <w:r w:rsidRPr="006209DD">
              <w:t>are</w:t>
            </w:r>
            <w:proofErr w:type="gramEnd"/>
            <w:r w:rsidRPr="006209DD">
              <w:t xml:space="preserve"> integral to the intended purpose of the device or when such elimination or inactivation process would compromise the performance of the device.</w:t>
            </w:r>
          </w:p>
          <w:p w14:paraId="3008A429" w14:textId="77777777" w:rsidR="0002553F" w:rsidRPr="006209DD" w:rsidRDefault="0002553F" w:rsidP="00A427C9"/>
          <w:p w14:paraId="22F5E2EA" w14:textId="40B9204C" w:rsidR="0002553F" w:rsidRPr="006209DD" w:rsidRDefault="0002553F" w:rsidP="00A427C9"/>
        </w:tc>
        <w:tc>
          <w:tcPr>
            <w:tcW w:w="3686" w:type="dxa"/>
            <w:shd w:val="clear" w:color="auto" w:fill="F3FAE9" w:themeFill="accent6" w:themeFillTint="33"/>
          </w:tcPr>
          <w:p w14:paraId="319D4638" w14:textId="2DBAA746" w:rsidR="0060793B" w:rsidRPr="006209DD" w:rsidRDefault="0060793B" w:rsidP="000341E0">
            <w:pPr>
              <w:pStyle w:val="TableTitle0"/>
            </w:pPr>
            <w:r w:rsidRPr="006209DD">
              <w:t xml:space="preserve">Proposal 4(a) </w:t>
            </w:r>
            <w:r w:rsidR="00B2649A" w:rsidRPr="00B2649A">
              <w:rPr>
                <w:color w:val="C00000"/>
              </w:rPr>
              <w:t>NEW</w:t>
            </w:r>
          </w:p>
          <w:p w14:paraId="20D2B6CE" w14:textId="5FF57A6B" w:rsidR="00B2649A" w:rsidRPr="00B2649A" w:rsidRDefault="00B2649A" w:rsidP="000341E0">
            <w:pPr>
              <w:pStyle w:val="TableTitle0"/>
            </w:pPr>
            <w:r w:rsidRPr="00B2649A">
              <w:t>For non-IVD devices:</w:t>
            </w:r>
          </w:p>
          <w:p w14:paraId="6418C6DF" w14:textId="08A0E4B4" w:rsidR="0060793B" w:rsidRDefault="00B2649A" w:rsidP="000B3099">
            <w:pPr>
              <w:pStyle w:val="ListParagraph"/>
            </w:pPr>
            <w:r>
              <w:t xml:space="preserve">Extend the application of the "Note", in </w:t>
            </w:r>
            <w:r w:rsidR="00A93F1E">
              <w:t xml:space="preserve">AUS </w:t>
            </w:r>
            <w:r w:rsidR="00CA4956">
              <w:t>EP</w:t>
            </w:r>
            <w:r w:rsidR="00A93F1E">
              <w:t xml:space="preserve"> </w:t>
            </w:r>
            <w:r>
              <w:t>8.2(5)</w:t>
            </w:r>
            <w:r w:rsidR="003F67AF">
              <w:t>, which currently only applies to “certain IVD medical devices”</w:t>
            </w:r>
            <w:r>
              <w:t xml:space="preserve">, to </w:t>
            </w:r>
            <w:r w:rsidR="003F67AF">
              <w:t xml:space="preserve">also </w:t>
            </w:r>
            <w:r>
              <w:t xml:space="preserve">apply to </w:t>
            </w:r>
            <w:r w:rsidR="003F67AF">
              <w:t xml:space="preserve">“certain medical </w:t>
            </w:r>
            <w:r>
              <w:t>devices</w:t>
            </w:r>
            <w:r w:rsidR="003F67AF">
              <w:t>”</w:t>
            </w:r>
            <w:r w:rsidR="00CA4956">
              <w:t xml:space="preserve"> </w:t>
            </w:r>
            <w:r w:rsidR="00CA4956" w:rsidRPr="00CA4956">
              <w:t>(i.e</w:t>
            </w:r>
            <w:r w:rsidR="00CA4956">
              <w:t>.,</w:t>
            </w:r>
            <w:r w:rsidR="00CA4956" w:rsidRPr="00CA4956">
              <w:t xml:space="preserve"> to apply to both IVD and non-IVD devices).</w:t>
            </w:r>
            <w:r w:rsidR="006A620E" w:rsidRPr="006209DD">
              <w:t xml:space="preserve"> </w:t>
            </w:r>
          </w:p>
          <w:p w14:paraId="4E860C43" w14:textId="34FA8058" w:rsidR="00731A25" w:rsidRDefault="00731A25" w:rsidP="000B3099">
            <w:pPr>
              <w:pStyle w:val="ListParagraph"/>
            </w:pPr>
            <w:r>
              <w:t>Where devices utilise tissues or cells of animal origin or their derivatives, manufacturers are to include within their risk management system, a strategy to prevent transmission of animal-borne diseases, such as but not limited to spongiform encephalopathies.</w:t>
            </w:r>
          </w:p>
          <w:p w14:paraId="52CF522F" w14:textId="614701C4" w:rsidR="00731A25" w:rsidRPr="002B0BF4" w:rsidRDefault="002B0BF4" w:rsidP="00731A25">
            <w:pPr>
              <w:rPr>
                <w:b/>
                <w:bCs/>
                <w:i/>
                <w:iCs/>
                <w:color w:val="0070C0"/>
              </w:rPr>
            </w:pPr>
            <w:r>
              <w:rPr>
                <w:i/>
                <w:iCs/>
                <w:color w:val="0070C0"/>
              </w:rPr>
              <w:t>T</w:t>
            </w:r>
            <w:r w:rsidR="00731A25" w:rsidRPr="002B0BF4">
              <w:rPr>
                <w:i/>
                <w:iCs/>
                <w:color w:val="0070C0"/>
              </w:rPr>
              <w:t>he above</w:t>
            </w:r>
            <w:r w:rsidRPr="002B0BF4">
              <w:rPr>
                <w:i/>
                <w:iCs/>
                <w:color w:val="0070C0"/>
              </w:rPr>
              <w:t xml:space="preserve"> requirement aligns with a similar requirement in the </w:t>
            </w:r>
            <w:proofErr w:type="gramStart"/>
            <w:r w:rsidRPr="002B0BF4">
              <w:rPr>
                <w:i/>
                <w:iCs/>
                <w:color w:val="0070C0"/>
              </w:rPr>
              <w:t xml:space="preserve">referenced </w:t>
            </w:r>
            <w:r w:rsidR="00731A25" w:rsidRPr="002B0BF4">
              <w:rPr>
                <w:i/>
                <w:iCs/>
                <w:color w:val="0070C0"/>
              </w:rPr>
              <w:t xml:space="preserve"> </w:t>
            </w:r>
            <w:r w:rsidR="00731A25" w:rsidRPr="002B0BF4">
              <w:rPr>
                <w:b/>
                <w:bCs/>
                <w:i/>
                <w:iCs/>
                <w:color w:val="0070C0"/>
              </w:rPr>
              <w:t>Regulation</w:t>
            </w:r>
            <w:proofErr w:type="gramEnd"/>
            <w:r w:rsidR="00731A25" w:rsidRPr="002B0BF4">
              <w:rPr>
                <w:b/>
                <w:bCs/>
                <w:i/>
                <w:iCs/>
                <w:color w:val="0070C0"/>
              </w:rPr>
              <w:t xml:space="preserve"> (EU) No 722/2012</w:t>
            </w:r>
            <w:r w:rsidRPr="002B0BF4">
              <w:rPr>
                <w:b/>
                <w:bCs/>
                <w:i/>
                <w:iCs/>
                <w:color w:val="0070C0"/>
              </w:rPr>
              <w:t>:</w:t>
            </w:r>
          </w:p>
          <w:p w14:paraId="1C07754B" w14:textId="77777777" w:rsidR="002B0BF4" w:rsidRPr="002B0BF4" w:rsidRDefault="002B0BF4" w:rsidP="002B0BF4">
            <w:pPr>
              <w:rPr>
                <w:b/>
                <w:bCs/>
                <w:i/>
                <w:iCs/>
                <w:color w:val="0070C0"/>
              </w:rPr>
            </w:pPr>
            <w:r w:rsidRPr="002B0BF4">
              <w:rPr>
                <w:b/>
                <w:bCs/>
                <w:i/>
                <w:iCs/>
                <w:color w:val="0070C0"/>
              </w:rPr>
              <w:t>1.2 Process of risk assessment:</w:t>
            </w:r>
          </w:p>
          <w:p w14:paraId="6C98452E" w14:textId="0C09B2AF" w:rsidR="002B0BF4" w:rsidRPr="002B0BF4" w:rsidRDefault="002B0BF4" w:rsidP="002B0BF4">
            <w:pPr>
              <w:rPr>
                <w:i/>
                <w:iCs/>
                <w:color w:val="0070C0"/>
              </w:rPr>
            </w:pPr>
            <w:r w:rsidRPr="002B0BF4">
              <w:rPr>
                <w:i/>
                <w:iCs/>
                <w:color w:val="0070C0"/>
              </w:rPr>
              <w:t>“In order to ensure a high level of protection for patients and users, the manufacturer of devices utilising animal tissues or derivatives referred to in point 1.1 must implement an appropriate and well documented risk analysis and risk management strategy, to address all relevant aspects relating to TSE. He must identify the hazards and evaluate the risks associated with those tissues or derivatives, establish documentation on measures taken to minimise the risk of transmission and demonstrate the acceptability of the residual risk associated with the device</w:t>
            </w:r>
            <w:r>
              <w:rPr>
                <w:i/>
                <w:iCs/>
                <w:color w:val="0070C0"/>
              </w:rPr>
              <w:t xml:space="preserve"> </w:t>
            </w:r>
            <w:r w:rsidRPr="002B0BF4">
              <w:rPr>
                <w:i/>
                <w:iCs/>
                <w:color w:val="0070C0"/>
              </w:rPr>
              <w:t xml:space="preserve">utilising such tissues or derivatives, </w:t>
            </w:r>
            <w:proofErr w:type="gramStart"/>
            <w:r w:rsidRPr="002B0BF4">
              <w:rPr>
                <w:i/>
                <w:iCs/>
                <w:color w:val="0070C0"/>
              </w:rPr>
              <w:t>taking into account</w:t>
            </w:r>
            <w:proofErr w:type="gramEnd"/>
            <w:r w:rsidRPr="002B0BF4">
              <w:rPr>
                <w:i/>
                <w:iCs/>
                <w:color w:val="0070C0"/>
              </w:rPr>
              <w:t xml:space="preserve"> the intended use and the benefit of the device.”</w:t>
            </w:r>
          </w:p>
          <w:p w14:paraId="7958DB36" w14:textId="69B87E17" w:rsidR="000F515A" w:rsidRPr="006842B7" w:rsidRDefault="000F515A" w:rsidP="000341E0">
            <w:pPr>
              <w:pStyle w:val="TableTitle0"/>
            </w:pPr>
            <w:r w:rsidRPr="006842B7">
              <w:t>For IVD devices:</w:t>
            </w:r>
          </w:p>
          <w:p w14:paraId="37F47AA1" w14:textId="77777777" w:rsidR="00996859" w:rsidRDefault="00996859" w:rsidP="000B3099">
            <w:pPr>
              <w:pStyle w:val="ListParagraph"/>
            </w:pPr>
            <w:r>
              <w:t>E</w:t>
            </w:r>
            <w:r w:rsidRPr="006209DD">
              <w:t>xpand the scope of EP 8.2 to</w:t>
            </w:r>
            <w:r>
              <w:t xml:space="preserve"> include</w:t>
            </w:r>
            <w:r w:rsidRPr="006209DD">
              <w:t xml:space="preserve"> IVD devices incorporating tissues, cells and substances of </w:t>
            </w:r>
            <w:r w:rsidRPr="006209DD">
              <w:rPr>
                <w:b/>
                <w:bCs/>
              </w:rPr>
              <w:t>human origin</w:t>
            </w:r>
            <w:r w:rsidRPr="006209DD">
              <w:t xml:space="preserve">, </w:t>
            </w:r>
            <w:r>
              <w:t xml:space="preserve">or their derivatives, </w:t>
            </w:r>
            <w:r w:rsidRPr="006209DD">
              <w:t xml:space="preserve">which are </w:t>
            </w:r>
            <w:r w:rsidRPr="006209DD">
              <w:rPr>
                <w:b/>
                <w:bCs/>
              </w:rPr>
              <w:t>non-viable or rendered non-viable</w:t>
            </w:r>
            <w:r w:rsidRPr="006209DD">
              <w:t>.</w:t>
            </w:r>
          </w:p>
          <w:p w14:paraId="2D354310" w14:textId="4C0F259E" w:rsidR="00085E20" w:rsidRPr="00316F77" w:rsidRDefault="00EF1B4B" w:rsidP="00316F77">
            <w:pPr>
              <w:rPr>
                <w:rStyle w:val="SubtleEmphasis"/>
              </w:rPr>
            </w:pPr>
            <w:r w:rsidRPr="00316F77">
              <w:rPr>
                <w:rStyle w:val="SubtleEmphasis"/>
              </w:rPr>
              <w:t xml:space="preserve">The EU IVDR </w:t>
            </w:r>
            <w:r w:rsidR="00085E20" w:rsidRPr="00316F77">
              <w:rPr>
                <w:rStyle w:val="SubtleEmphasis"/>
              </w:rPr>
              <w:t>GSPR 12</w:t>
            </w:r>
            <w:r w:rsidRPr="00316F77">
              <w:rPr>
                <w:rStyle w:val="SubtleEmphasis"/>
              </w:rPr>
              <w:t xml:space="preserve"> </w:t>
            </w:r>
            <w:r w:rsidR="000F515A" w:rsidRPr="00316F77">
              <w:rPr>
                <w:rStyle w:val="SubtleEmphasis"/>
              </w:rPr>
              <w:t xml:space="preserve">is broader than the </w:t>
            </w:r>
            <w:r w:rsidR="00316F77">
              <w:rPr>
                <w:rStyle w:val="SubtleEmphasis"/>
              </w:rPr>
              <w:t xml:space="preserve">AUS </w:t>
            </w:r>
            <w:r w:rsidR="00E90D61" w:rsidRPr="00316F77">
              <w:rPr>
                <w:rStyle w:val="SubtleEmphasis"/>
              </w:rPr>
              <w:t>EP</w:t>
            </w:r>
            <w:r w:rsidR="000F515A" w:rsidRPr="00316F77">
              <w:rPr>
                <w:rStyle w:val="SubtleEmphasis"/>
              </w:rPr>
              <w:t xml:space="preserve"> 8.2, as it includes IVD devices that contain</w:t>
            </w:r>
            <w:r w:rsidRPr="00316F77">
              <w:rPr>
                <w:rStyle w:val="SubtleEmphasis"/>
              </w:rPr>
              <w:t xml:space="preserve"> biological substances of </w:t>
            </w:r>
            <w:r w:rsidRPr="00316F77">
              <w:rPr>
                <w:rStyle w:val="SubtleEmphasis"/>
                <w:b/>
                <w:bCs/>
              </w:rPr>
              <w:t>human origin</w:t>
            </w:r>
            <w:r w:rsidRPr="00316F77">
              <w:rPr>
                <w:rStyle w:val="SubtleEmphasis"/>
              </w:rPr>
              <w:t xml:space="preserve">. </w:t>
            </w:r>
          </w:p>
          <w:p w14:paraId="0E61880B" w14:textId="76622DE4" w:rsidR="000F515A" w:rsidRPr="00316F77" w:rsidRDefault="00085E20" w:rsidP="00316F77">
            <w:pPr>
              <w:rPr>
                <w:rStyle w:val="SubtleEmphasis"/>
              </w:rPr>
            </w:pPr>
            <w:bookmarkStart w:id="44" w:name="_Hlk166694922"/>
            <w:r w:rsidRPr="00316F77">
              <w:rPr>
                <w:rStyle w:val="SubtleEmphasis"/>
              </w:rPr>
              <w:t xml:space="preserve">Our IVD devices framework </w:t>
            </w:r>
            <w:r w:rsidR="000F515A" w:rsidRPr="00316F77">
              <w:rPr>
                <w:rStyle w:val="SubtleEmphasis"/>
                <w:b/>
                <w:bCs/>
              </w:rPr>
              <w:t>does</w:t>
            </w:r>
            <w:r w:rsidR="000F515A" w:rsidRPr="00316F77">
              <w:rPr>
                <w:rStyle w:val="SubtleEmphasis"/>
              </w:rPr>
              <w:t xml:space="preserve"> </w:t>
            </w:r>
            <w:r w:rsidRPr="00316F77">
              <w:rPr>
                <w:rStyle w:val="SubtleEmphasis"/>
              </w:rPr>
              <w:t xml:space="preserve">include </w:t>
            </w:r>
            <w:r w:rsidR="000F515A" w:rsidRPr="00316F77">
              <w:rPr>
                <w:rStyle w:val="SubtleEmphasis"/>
              </w:rPr>
              <w:t xml:space="preserve">devices which contain biological material of both animal </w:t>
            </w:r>
            <w:r w:rsidR="000F515A" w:rsidRPr="00CA4956">
              <w:rPr>
                <w:rStyle w:val="SubtleEmphasis"/>
                <w:b/>
                <w:bCs/>
              </w:rPr>
              <w:t>and human</w:t>
            </w:r>
            <w:r w:rsidR="000F515A" w:rsidRPr="00316F77">
              <w:rPr>
                <w:rStyle w:val="SubtleEmphasis"/>
              </w:rPr>
              <w:t xml:space="preserve"> origin that is non-viable or rendered non-viable, </w:t>
            </w:r>
            <w:r w:rsidR="000F515A" w:rsidRPr="000341E0">
              <w:rPr>
                <w:rStyle w:val="SubtleEmphasis"/>
              </w:rPr>
              <w:t>although this is</w:t>
            </w:r>
            <w:r w:rsidR="000F515A" w:rsidRPr="00316F77">
              <w:rPr>
                <w:rStyle w:val="SubtleEmphasis"/>
                <w:b/>
                <w:bCs/>
              </w:rPr>
              <w:t xml:space="preserve"> not currently captured </w:t>
            </w:r>
            <w:r w:rsidR="000F515A" w:rsidRPr="000341E0">
              <w:rPr>
                <w:rStyle w:val="SubtleEmphasis"/>
              </w:rPr>
              <w:t>within our Essential Principles</w:t>
            </w:r>
            <w:r w:rsidR="000F515A" w:rsidRPr="00316F77">
              <w:rPr>
                <w:rStyle w:val="SubtleEmphasis"/>
              </w:rPr>
              <w:t>.</w:t>
            </w:r>
          </w:p>
          <w:bookmarkEnd w:id="44"/>
          <w:p w14:paraId="78845229" w14:textId="4205ED5A" w:rsidR="000F515A" w:rsidRPr="000F515A" w:rsidRDefault="000F515A" w:rsidP="00316F77">
            <w:r w:rsidRPr="00316F77">
              <w:rPr>
                <w:rStyle w:val="SubtleEmphasis"/>
              </w:rPr>
              <w:t xml:space="preserve">Any device that includes biological material </w:t>
            </w:r>
            <w:r w:rsidRPr="00CA4956">
              <w:rPr>
                <w:rStyle w:val="SubtleEmphasis"/>
                <w:b/>
                <w:bCs/>
              </w:rPr>
              <w:t>that is viable</w:t>
            </w:r>
            <w:r w:rsidRPr="00316F77">
              <w:rPr>
                <w:rStyle w:val="SubtleEmphasis"/>
              </w:rPr>
              <w:t xml:space="preserve"> is regulated as a biological under our Biologicals Regulatory Framework. </w:t>
            </w:r>
          </w:p>
        </w:tc>
      </w:tr>
      <w:tr w:rsidR="00C2576F" w:rsidRPr="006209DD" w14:paraId="6156DE19" w14:textId="77777777" w:rsidTr="00F632A9">
        <w:tc>
          <w:tcPr>
            <w:tcW w:w="3823" w:type="dxa"/>
          </w:tcPr>
          <w:p w14:paraId="3274AAF7" w14:textId="28EBDA06" w:rsidR="0071113C" w:rsidRPr="006209DD" w:rsidRDefault="00C36934" w:rsidP="003F67AF">
            <w:pPr>
              <w:pStyle w:val="RedNormal"/>
            </w:pPr>
            <w:r w:rsidRPr="006209DD">
              <w:t>No equivalent Essential Principle.</w:t>
            </w:r>
          </w:p>
        </w:tc>
        <w:tc>
          <w:tcPr>
            <w:tcW w:w="3544" w:type="dxa"/>
          </w:tcPr>
          <w:p w14:paraId="68E786AA" w14:textId="1BC94FF5" w:rsidR="009030C9" w:rsidRPr="003F67AF" w:rsidRDefault="009030C9" w:rsidP="00A427C9">
            <w:pPr>
              <w:rPr>
                <w:rStyle w:val="Strong"/>
              </w:rPr>
            </w:pPr>
            <w:bookmarkStart w:id="45" w:name="_Hlk169018464"/>
            <w:bookmarkStart w:id="46" w:name="_Hlk163128587"/>
            <w:r w:rsidRPr="003F67AF">
              <w:rPr>
                <w:rStyle w:val="Strong"/>
              </w:rPr>
              <w:t>GSPR 13.</w:t>
            </w:r>
            <w:r w:rsidR="000D16F0" w:rsidRPr="003F67AF">
              <w:rPr>
                <w:rStyle w:val="Strong"/>
              </w:rPr>
              <w:t>3</w:t>
            </w:r>
            <w:r w:rsidRPr="003F67AF">
              <w:rPr>
                <w:rStyle w:val="Strong"/>
              </w:rPr>
              <w:t xml:space="preserve"> Devices incorporating materials of biological </w:t>
            </w:r>
            <w:proofErr w:type="gramStart"/>
            <w:r w:rsidRPr="003F67AF">
              <w:rPr>
                <w:rStyle w:val="Strong"/>
              </w:rPr>
              <w:t>origin</w:t>
            </w:r>
            <w:proofErr w:type="gramEnd"/>
          </w:p>
          <w:p w14:paraId="40CF83B2" w14:textId="029FB4DE" w:rsidR="003828DE" w:rsidRPr="006209DD" w:rsidRDefault="004A1505" w:rsidP="00A427C9">
            <w:pPr>
              <w:rPr>
                <w:b/>
                <w:bCs/>
              </w:rPr>
            </w:pPr>
            <w:bookmarkStart w:id="47" w:name="_Hlk169019055"/>
            <w:bookmarkEnd w:id="45"/>
            <w:r w:rsidRPr="006209DD">
              <w:t xml:space="preserve">For </w:t>
            </w:r>
            <w:bookmarkStart w:id="48" w:name="_Hlk156303510"/>
            <w:r w:rsidRPr="006209DD">
              <w:t xml:space="preserve">devices manufactured utilising </w:t>
            </w:r>
            <w:bookmarkStart w:id="49" w:name="_Hlk156308728"/>
            <w:r w:rsidRPr="006209DD">
              <w:t>non-viable biological substances other than those</w:t>
            </w:r>
            <w:bookmarkEnd w:id="49"/>
            <w:r w:rsidRPr="006209DD">
              <w:t xml:space="preserve"> referred to in Sections 13.1 and 13.2</w:t>
            </w:r>
            <w:bookmarkEnd w:id="48"/>
            <w:r w:rsidRPr="006209DD">
              <w:t xml:space="preserve">, the processing, preservation, testing and handling of those substances shall be carried out </w:t>
            </w:r>
            <w:proofErr w:type="gramStart"/>
            <w:r w:rsidRPr="006209DD">
              <w:t>so as to</w:t>
            </w:r>
            <w:proofErr w:type="gramEnd"/>
            <w:r w:rsidRPr="006209DD">
              <w:t xml:space="preserve"> provide safety for patients, users and, where applicable, other persons, including in the waste disposal chain. </w:t>
            </w:r>
            <w:proofErr w:type="gramStart"/>
            <w:r w:rsidRPr="006209DD">
              <w:t>In particular, safety</w:t>
            </w:r>
            <w:proofErr w:type="gramEnd"/>
            <w:r w:rsidRPr="006209DD">
              <w:t xml:space="preserve"> with regard to viruses and other transmissible agents shall be addressed by appropriate methods of sourcing and by implementation of validated methods of elimination or inactivation in the course of the manufacturing process</w:t>
            </w:r>
            <w:bookmarkStart w:id="50" w:name="_Hlk156308896"/>
            <w:bookmarkEnd w:id="46"/>
            <w:r w:rsidR="009030C9" w:rsidRPr="006209DD">
              <w:t>.</w:t>
            </w:r>
            <w:bookmarkEnd w:id="47"/>
            <w:bookmarkEnd w:id="50"/>
          </w:p>
        </w:tc>
        <w:tc>
          <w:tcPr>
            <w:tcW w:w="3551" w:type="dxa"/>
          </w:tcPr>
          <w:p w14:paraId="01A70508" w14:textId="323BDB21" w:rsidR="00F01D82" w:rsidRPr="006209DD" w:rsidRDefault="00F01D82" w:rsidP="003F67AF">
            <w:pPr>
              <w:pStyle w:val="RedNormal"/>
              <w:rPr>
                <w:b/>
                <w:bCs/>
              </w:rPr>
            </w:pPr>
            <w:r w:rsidRPr="006209DD">
              <w:t xml:space="preserve">No equivalent </w:t>
            </w:r>
            <w:r w:rsidR="003F67AF">
              <w:t xml:space="preserve">EU </w:t>
            </w:r>
            <w:r w:rsidRPr="006209DD">
              <w:t>GSPR in IVDR.</w:t>
            </w:r>
          </w:p>
          <w:p w14:paraId="73FC25D1" w14:textId="77777777" w:rsidR="0071113C" w:rsidRPr="006209DD" w:rsidRDefault="0071113C" w:rsidP="00A427C9"/>
        </w:tc>
        <w:tc>
          <w:tcPr>
            <w:tcW w:w="3686" w:type="dxa"/>
            <w:shd w:val="clear" w:color="auto" w:fill="F3FAE9" w:themeFill="accent6" w:themeFillTint="33"/>
          </w:tcPr>
          <w:p w14:paraId="2867C7C3" w14:textId="24277E8E" w:rsidR="0071113C" w:rsidRPr="006209DD" w:rsidRDefault="0071113C" w:rsidP="000341E0">
            <w:pPr>
              <w:pStyle w:val="TableTitle0"/>
            </w:pPr>
            <w:r w:rsidRPr="006209DD">
              <w:t>Proposal 4(a)</w:t>
            </w:r>
            <w:r w:rsidR="00206B0B" w:rsidRPr="006209DD">
              <w:t xml:space="preserve"> </w:t>
            </w:r>
            <w:r w:rsidR="00206B0B" w:rsidRPr="006209DD">
              <w:rPr>
                <w:color w:val="C00000"/>
              </w:rPr>
              <w:t>NEW</w:t>
            </w:r>
            <w:r w:rsidRPr="006209DD">
              <w:rPr>
                <w:color w:val="C00000"/>
              </w:rPr>
              <w:t xml:space="preserve"> </w:t>
            </w:r>
          </w:p>
          <w:p w14:paraId="68DD10F2" w14:textId="3078F689" w:rsidR="00E66A6D" w:rsidRPr="00E66A6D" w:rsidRDefault="00E66A6D" w:rsidP="000341E0">
            <w:pPr>
              <w:pStyle w:val="TableTitle0"/>
            </w:pPr>
            <w:r w:rsidRPr="00E66A6D">
              <w:t xml:space="preserve">For </w:t>
            </w:r>
            <w:r w:rsidR="00FE1BF4">
              <w:t>non-IVD</w:t>
            </w:r>
            <w:r w:rsidR="005B1ACE">
              <w:t xml:space="preserve"> devices:</w:t>
            </w:r>
          </w:p>
          <w:p w14:paraId="03DE834C" w14:textId="3BBFFB9C" w:rsidR="0071113C" w:rsidRPr="00A927E7" w:rsidRDefault="008235E8" w:rsidP="000B3099">
            <w:pPr>
              <w:pStyle w:val="ListParagraph"/>
              <w:rPr>
                <w:rStyle w:val="IntenseEmphasis"/>
                <w:iCs w:val="0"/>
                <w:color w:val="auto"/>
              </w:rPr>
            </w:pPr>
            <w:r w:rsidRPr="006209DD">
              <w:rPr>
                <w:rStyle w:val="IntenseEmphasis"/>
                <w:i w:val="0"/>
                <w:color w:val="auto"/>
              </w:rPr>
              <w:t>T</w:t>
            </w:r>
            <w:r w:rsidR="0071113C" w:rsidRPr="006209DD">
              <w:rPr>
                <w:rStyle w:val="IntenseEmphasis"/>
                <w:i w:val="0"/>
                <w:color w:val="auto"/>
              </w:rPr>
              <w:t xml:space="preserve">o include devices containing </w:t>
            </w:r>
            <w:r w:rsidR="00CC0857" w:rsidRPr="00CC0857">
              <w:rPr>
                <w:iCs/>
              </w:rPr>
              <w:t>non-human and</w:t>
            </w:r>
            <w:r w:rsidR="00CC0857" w:rsidRPr="00CC0857">
              <w:t xml:space="preserve"> n</w:t>
            </w:r>
            <w:r w:rsidR="00CC0857" w:rsidRPr="00A927E7">
              <w:t>on-animal substances</w:t>
            </w:r>
            <w:r w:rsidR="00CC0857">
              <w:t xml:space="preserve"> </w:t>
            </w:r>
            <w:r w:rsidR="00EC1A06">
              <w:t>or their derivatives which are</w:t>
            </w:r>
            <w:r w:rsidR="00CC0857">
              <w:t xml:space="preserve"> non-viable or rendered non-viable</w:t>
            </w:r>
            <w:r w:rsidR="00EC1A06">
              <w:t xml:space="preserve">, </w:t>
            </w:r>
            <w:r w:rsidR="0071113C" w:rsidRPr="006209DD">
              <w:rPr>
                <w:rStyle w:val="IntenseEmphasis"/>
                <w:i w:val="0"/>
                <w:color w:val="auto"/>
              </w:rPr>
              <w:t xml:space="preserve">not covered under </w:t>
            </w:r>
            <w:r w:rsidR="00E90D61">
              <w:rPr>
                <w:rStyle w:val="IntenseEmphasis"/>
                <w:i w:val="0"/>
                <w:color w:val="auto"/>
              </w:rPr>
              <w:t>EP</w:t>
            </w:r>
            <w:r w:rsidR="0071113C" w:rsidRPr="006209DD">
              <w:rPr>
                <w:rStyle w:val="IntenseEmphasis"/>
                <w:i w:val="0"/>
                <w:color w:val="auto"/>
              </w:rPr>
              <w:t xml:space="preserve"> 8.</w:t>
            </w:r>
            <w:r w:rsidR="00F17E77" w:rsidRPr="006209DD">
              <w:rPr>
                <w:rStyle w:val="IntenseEmphasis"/>
                <w:i w:val="0"/>
                <w:color w:val="auto"/>
              </w:rPr>
              <w:t>2</w:t>
            </w:r>
            <w:r w:rsidR="004A1505">
              <w:rPr>
                <w:rStyle w:val="IntenseEmphasis"/>
                <w:i w:val="0"/>
                <w:color w:val="auto"/>
              </w:rPr>
              <w:t>(</w:t>
            </w:r>
            <w:proofErr w:type="gramStart"/>
            <w:r w:rsidR="0071113C" w:rsidRPr="006209DD">
              <w:rPr>
                <w:rStyle w:val="IntenseEmphasis"/>
                <w:i w:val="0"/>
                <w:color w:val="auto"/>
              </w:rPr>
              <w:t>1</w:t>
            </w:r>
            <w:r w:rsidR="004A1505">
              <w:rPr>
                <w:rStyle w:val="IntenseEmphasis"/>
                <w:i w:val="0"/>
                <w:color w:val="auto"/>
              </w:rPr>
              <w:t>)</w:t>
            </w:r>
            <w:r w:rsidR="0071113C" w:rsidRPr="006209DD">
              <w:rPr>
                <w:rStyle w:val="IntenseEmphasis"/>
                <w:i w:val="0"/>
                <w:color w:val="auto"/>
              </w:rPr>
              <w:t>(</w:t>
            </w:r>
            <w:proofErr w:type="gramEnd"/>
            <w:r w:rsidR="0071113C" w:rsidRPr="006209DD">
              <w:rPr>
                <w:rStyle w:val="IntenseEmphasis"/>
                <w:i w:val="0"/>
                <w:color w:val="auto"/>
              </w:rPr>
              <w:t xml:space="preserve">a, b) </w:t>
            </w:r>
          </w:p>
          <w:p w14:paraId="60947821" w14:textId="2FA6B1A4" w:rsidR="00A927E7" w:rsidRPr="006209DD" w:rsidRDefault="00A927E7" w:rsidP="000B3099">
            <w:pPr>
              <w:pStyle w:val="ListParagraph"/>
              <w:rPr>
                <w:i/>
              </w:rPr>
            </w:pPr>
            <w:r w:rsidRPr="00A927E7">
              <w:t>For non-human and non-animal substances</w:t>
            </w:r>
            <w:r>
              <w:t xml:space="preserve"> that are non-viable or rendered non-viable</w:t>
            </w:r>
            <w:r w:rsidR="00BA4F51">
              <w:t xml:space="preserve">, equivalent requirements to those already applied under </w:t>
            </w:r>
            <w:r w:rsidR="00A93F1E">
              <w:t xml:space="preserve">AUS Essential Principle </w:t>
            </w:r>
            <w:r w:rsidR="00BA4F51">
              <w:t>8.2</w:t>
            </w:r>
          </w:p>
          <w:p w14:paraId="2B43C12E" w14:textId="33F20DE1" w:rsidR="0071113C" w:rsidRPr="00316F77" w:rsidRDefault="00C87DA1" w:rsidP="00316F77">
            <w:pPr>
              <w:rPr>
                <w:rStyle w:val="SubtleEmphasis"/>
              </w:rPr>
            </w:pPr>
            <w:r w:rsidRPr="00316F77">
              <w:rPr>
                <w:rStyle w:val="SubtleEmphasis"/>
              </w:rPr>
              <w:t xml:space="preserve">The EU MDR GSPR 13.3 is a catch-all clause to include anything other than substances from human or animal origin, which are non-viable or rendered non-viable. As such, we are proposing to introduce a similar “catch-all” clause. This may result in changes to where recombinant and microbial origin material </w:t>
            </w:r>
            <w:r w:rsidR="00996859" w:rsidRPr="00316F77">
              <w:rPr>
                <w:rStyle w:val="SubtleEmphasis"/>
              </w:rPr>
              <w:t>are</w:t>
            </w:r>
            <w:r w:rsidRPr="00316F77">
              <w:rPr>
                <w:rStyle w:val="SubtleEmphasis"/>
              </w:rPr>
              <w:t xml:space="preserve"> included but will not change the requirements for compliance. </w:t>
            </w:r>
          </w:p>
        </w:tc>
      </w:tr>
      <w:tr w:rsidR="00C2576F" w:rsidRPr="006209DD" w14:paraId="0D3F7258" w14:textId="77777777" w:rsidTr="00F632A9">
        <w:tc>
          <w:tcPr>
            <w:tcW w:w="3823" w:type="dxa"/>
          </w:tcPr>
          <w:p w14:paraId="1E85BFC4" w14:textId="026912D9" w:rsidR="00B37366" w:rsidRPr="006209DD" w:rsidRDefault="008736AC" w:rsidP="003F67AF">
            <w:pPr>
              <w:pStyle w:val="RedNormal"/>
            </w:pPr>
            <w:r w:rsidRPr="006209DD">
              <w:t xml:space="preserve">No equivalent </w:t>
            </w:r>
            <w:r w:rsidR="003F67AF">
              <w:t xml:space="preserve">AUS </w:t>
            </w:r>
            <w:r w:rsidRPr="006209DD">
              <w:t>Essential Principle.</w:t>
            </w:r>
          </w:p>
        </w:tc>
        <w:tc>
          <w:tcPr>
            <w:tcW w:w="3544" w:type="dxa"/>
          </w:tcPr>
          <w:p w14:paraId="56124B92" w14:textId="769CA81B" w:rsidR="00B37366" w:rsidRPr="003F67AF" w:rsidRDefault="00702A91" w:rsidP="00A427C9">
            <w:pPr>
              <w:rPr>
                <w:rStyle w:val="Strong"/>
              </w:rPr>
            </w:pPr>
            <w:r w:rsidRPr="003F67AF">
              <w:rPr>
                <w:rStyle w:val="Strong"/>
              </w:rPr>
              <w:t xml:space="preserve">GSPR </w:t>
            </w:r>
            <w:r w:rsidR="00B37366" w:rsidRPr="003F67AF">
              <w:rPr>
                <w:rStyle w:val="Strong"/>
              </w:rPr>
              <w:t xml:space="preserve">11 Infection and microbial contamination </w:t>
            </w:r>
          </w:p>
          <w:p w14:paraId="0C1A7981" w14:textId="16EA0352" w:rsidR="00B37366" w:rsidRPr="006209DD" w:rsidRDefault="00B37366" w:rsidP="00A427C9">
            <w:pPr>
              <w:rPr>
                <w:b/>
                <w:bCs/>
              </w:rPr>
            </w:pPr>
            <w:r w:rsidRPr="003F67AF">
              <w:rPr>
                <w:rStyle w:val="Strong"/>
              </w:rPr>
              <w:t>GSPR 11.2</w:t>
            </w:r>
            <w:r w:rsidRPr="006209DD">
              <w:t xml:space="preserve"> Where necessary devices shall be designed to facilitate their safe cleaning, disinfection, and/or re-sterilisation.</w:t>
            </w:r>
          </w:p>
        </w:tc>
        <w:tc>
          <w:tcPr>
            <w:tcW w:w="3551" w:type="dxa"/>
          </w:tcPr>
          <w:p w14:paraId="05B39A82" w14:textId="18C9B0E8" w:rsidR="00F01D82" w:rsidRPr="006209DD" w:rsidRDefault="00F01D82" w:rsidP="003F67AF">
            <w:pPr>
              <w:pStyle w:val="RedNormal"/>
              <w:rPr>
                <w:b/>
                <w:bCs/>
              </w:rPr>
            </w:pPr>
            <w:r w:rsidRPr="006209DD">
              <w:t>No equivalent</w:t>
            </w:r>
            <w:r w:rsidR="003F67AF">
              <w:t xml:space="preserve"> EU </w:t>
            </w:r>
            <w:r w:rsidRPr="006209DD">
              <w:t>GSPR in IVDR.</w:t>
            </w:r>
          </w:p>
          <w:p w14:paraId="6EB3FF49" w14:textId="5D078CDB" w:rsidR="00B37366" w:rsidRPr="006209DD" w:rsidRDefault="00B37366" w:rsidP="00A427C9"/>
        </w:tc>
        <w:tc>
          <w:tcPr>
            <w:tcW w:w="3686" w:type="dxa"/>
            <w:shd w:val="clear" w:color="auto" w:fill="F3FAE9" w:themeFill="accent6" w:themeFillTint="33"/>
          </w:tcPr>
          <w:p w14:paraId="5225BFFD" w14:textId="77777777" w:rsidR="00F01D82" w:rsidRPr="006209DD" w:rsidRDefault="00F01D82" w:rsidP="000341E0">
            <w:pPr>
              <w:pStyle w:val="TableTitle0"/>
            </w:pPr>
            <w:r w:rsidRPr="006209DD">
              <w:t xml:space="preserve">Proposal 4(a) </w:t>
            </w:r>
            <w:r w:rsidRPr="006209DD">
              <w:rPr>
                <w:color w:val="C00000"/>
              </w:rPr>
              <w:t xml:space="preserve">NEW </w:t>
            </w:r>
          </w:p>
          <w:p w14:paraId="12CEB1BC" w14:textId="480D29B3" w:rsidR="00996859" w:rsidRPr="00996859" w:rsidRDefault="00996859" w:rsidP="000341E0">
            <w:pPr>
              <w:pStyle w:val="TableTitle0"/>
            </w:pPr>
            <w:r w:rsidRPr="00996859">
              <w:t xml:space="preserve">For </w:t>
            </w:r>
            <w:r w:rsidR="00CA4956">
              <w:t>non-IVD</w:t>
            </w:r>
            <w:r w:rsidRPr="00996859">
              <w:t xml:space="preserve"> devices:</w:t>
            </w:r>
          </w:p>
          <w:p w14:paraId="0A5580EB" w14:textId="2BFE95F0" w:rsidR="00F929D7" w:rsidRPr="00F929D7" w:rsidRDefault="003C0592" w:rsidP="000B3099">
            <w:pPr>
              <w:pStyle w:val="ListParagraph"/>
              <w:rPr>
                <w:rStyle w:val="SubtleEmphasis"/>
              </w:rPr>
            </w:pPr>
            <w:r>
              <w:t>Where necessary, devices are</w:t>
            </w:r>
            <w:r w:rsidR="00F01D82" w:rsidRPr="006209DD">
              <w:t xml:space="preserve"> to be designed to facilitate their safe cleaning, disinfection, and/or re-sterilisation.</w:t>
            </w:r>
          </w:p>
        </w:tc>
      </w:tr>
      <w:tr w:rsidR="00B03B22" w:rsidRPr="006209DD" w14:paraId="761D4DD5" w14:textId="77777777" w:rsidTr="00F632A9">
        <w:tc>
          <w:tcPr>
            <w:tcW w:w="3823" w:type="dxa"/>
          </w:tcPr>
          <w:p w14:paraId="5EE6DE2B" w14:textId="70E4E278" w:rsidR="00B03B22" w:rsidRPr="006209DD" w:rsidRDefault="00B03B22" w:rsidP="003F67AF">
            <w:pPr>
              <w:pStyle w:val="RedNormal"/>
              <w:rPr>
                <w:b/>
                <w:bCs/>
              </w:rPr>
            </w:pPr>
            <w:r w:rsidRPr="006209DD">
              <w:t xml:space="preserve">No equivalent </w:t>
            </w:r>
            <w:r w:rsidR="003F67AF">
              <w:t xml:space="preserve">AUS </w:t>
            </w:r>
            <w:r w:rsidRPr="006209DD">
              <w:t>Essential Principle.</w:t>
            </w:r>
          </w:p>
        </w:tc>
        <w:tc>
          <w:tcPr>
            <w:tcW w:w="3544" w:type="dxa"/>
          </w:tcPr>
          <w:p w14:paraId="59E5EF96" w14:textId="51F93628" w:rsidR="00B03B22" w:rsidRPr="006209DD" w:rsidRDefault="00B03B22" w:rsidP="00A427C9">
            <w:pPr>
              <w:rPr>
                <w:b/>
                <w:bCs/>
              </w:rPr>
            </w:pPr>
            <w:r w:rsidRPr="003F67AF">
              <w:rPr>
                <w:rStyle w:val="Strong"/>
              </w:rPr>
              <w:t>GSPR 11.3</w:t>
            </w:r>
            <w:r w:rsidRPr="006209DD">
              <w:t xml:space="preserve"> Devices labelled as having a specific microbial state shall be designed, </w:t>
            </w:r>
            <w:proofErr w:type="gramStart"/>
            <w:r w:rsidRPr="006209DD">
              <w:t>manufactured</w:t>
            </w:r>
            <w:proofErr w:type="gramEnd"/>
            <w:r w:rsidRPr="006209DD">
              <w:t xml:space="preserve"> and packaged to ensure that they remain in that state when placed on the market and remain so under the transport and storage conditions specified by the manufacturer.</w:t>
            </w:r>
          </w:p>
        </w:tc>
        <w:tc>
          <w:tcPr>
            <w:tcW w:w="3551" w:type="dxa"/>
            <w:vMerge w:val="restart"/>
          </w:tcPr>
          <w:p w14:paraId="652530C5" w14:textId="75CB06BC" w:rsidR="00B03B22" w:rsidRPr="006209DD" w:rsidRDefault="00B03B22" w:rsidP="003F67AF">
            <w:pPr>
              <w:rPr>
                <w:b/>
                <w:bCs/>
              </w:rPr>
            </w:pPr>
            <w:r w:rsidRPr="003F67AF">
              <w:rPr>
                <w:rStyle w:val="Strong"/>
              </w:rPr>
              <w:t xml:space="preserve">GSPR 11.2 </w:t>
            </w:r>
            <w:r w:rsidRPr="006209DD">
              <w:t xml:space="preserve">Devices labelled either as sterile or as having a specific microbial state shall be designed, </w:t>
            </w:r>
            <w:proofErr w:type="gramStart"/>
            <w:r w:rsidRPr="006209DD">
              <w:t>manufactured</w:t>
            </w:r>
            <w:proofErr w:type="gramEnd"/>
            <w:r w:rsidRPr="006209DD">
              <w:t xml:space="preserve"> and packaged to ensure that their sterile condition or microbial state is maintained under the transport and storage conditions specified by the manufacturer until that packaging is opened at the point of use, unless the packaging which maintains their sterile condition or microbial state is damaged.</w:t>
            </w:r>
          </w:p>
        </w:tc>
        <w:tc>
          <w:tcPr>
            <w:tcW w:w="3686" w:type="dxa"/>
            <w:shd w:val="clear" w:color="auto" w:fill="F3FAE9" w:themeFill="accent6" w:themeFillTint="33"/>
          </w:tcPr>
          <w:p w14:paraId="40AE75D4" w14:textId="77777777" w:rsidR="00B03B22" w:rsidRPr="006209DD" w:rsidRDefault="00B03B22" w:rsidP="000341E0">
            <w:pPr>
              <w:pStyle w:val="TableTitle0"/>
            </w:pPr>
            <w:r w:rsidRPr="006209DD">
              <w:t xml:space="preserve">Proposal 4(a) </w:t>
            </w:r>
            <w:r w:rsidRPr="006209DD">
              <w:rPr>
                <w:color w:val="C00000"/>
              </w:rPr>
              <w:t xml:space="preserve">NEW </w:t>
            </w:r>
          </w:p>
          <w:p w14:paraId="71458A25" w14:textId="78BFB467" w:rsidR="00B03B22" w:rsidRPr="003C0592" w:rsidRDefault="00B03B22" w:rsidP="000341E0">
            <w:pPr>
              <w:pStyle w:val="TableTitle0"/>
            </w:pPr>
            <w:r w:rsidRPr="003C0592">
              <w:t>For all devices:</w:t>
            </w:r>
          </w:p>
          <w:p w14:paraId="5ECCE941" w14:textId="141997AC" w:rsidR="00B03B22" w:rsidRPr="006209DD" w:rsidRDefault="00B03B22" w:rsidP="000B3099">
            <w:pPr>
              <w:pStyle w:val="ListParagraph"/>
            </w:pPr>
            <w:r w:rsidRPr="006209DD">
              <w:t xml:space="preserve">Introduce </w:t>
            </w:r>
            <w:r w:rsidRPr="005B1ACE">
              <w:rPr>
                <w:b/>
                <w:bCs/>
              </w:rPr>
              <w:t>specific microbial state</w:t>
            </w:r>
            <w:r w:rsidRPr="006209DD">
              <w:t xml:space="preserve"> and requirements that the device be designed, </w:t>
            </w:r>
            <w:proofErr w:type="gramStart"/>
            <w:r w:rsidRPr="006209DD">
              <w:t>produced</w:t>
            </w:r>
            <w:proofErr w:type="gramEnd"/>
            <w:r w:rsidRPr="006209DD">
              <w:t xml:space="preserve"> and packed in a way to ensure that the device maintains its specific microbial state when it is supplied, stored and transported in accordance with the directions of the manufacturer, until the protective packaging is opened or damaged.  </w:t>
            </w:r>
          </w:p>
        </w:tc>
      </w:tr>
      <w:tr w:rsidR="00B03B22" w:rsidRPr="006209DD" w14:paraId="764DA9B8" w14:textId="35B1995A" w:rsidTr="00F632A9">
        <w:tc>
          <w:tcPr>
            <w:tcW w:w="3823" w:type="dxa"/>
          </w:tcPr>
          <w:p w14:paraId="301497B2" w14:textId="77777777" w:rsidR="00B03B22" w:rsidRPr="003F67AF" w:rsidRDefault="00B03B22" w:rsidP="00A427C9">
            <w:pPr>
              <w:rPr>
                <w:rStyle w:val="Strong"/>
              </w:rPr>
            </w:pPr>
            <w:r w:rsidRPr="003F67AF">
              <w:rPr>
                <w:rStyle w:val="Strong"/>
              </w:rPr>
              <w:t xml:space="preserve">EP 8.3 Medical devices to be supplied in a sterile </w:t>
            </w:r>
            <w:proofErr w:type="gramStart"/>
            <w:r w:rsidRPr="003F67AF">
              <w:rPr>
                <w:rStyle w:val="Strong"/>
              </w:rPr>
              <w:t>state</w:t>
            </w:r>
            <w:proofErr w:type="gramEnd"/>
          </w:p>
          <w:p w14:paraId="78462D60" w14:textId="77777777" w:rsidR="00B03B22" w:rsidRDefault="00B03B22" w:rsidP="00D645B3">
            <w:pPr>
              <w:pStyle w:val="TableNumbering"/>
              <w:numPr>
                <w:ilvl w:val="0"/>
                <w:numId w:val="71"/>
              </w:numPr>
            </w:pPr>
            <w:r w:rsidRPr="006209DD">
              <w:t>This clause applies in relation to a medical device that is intended by the manufacturer to be supplied in a sterile state.</w:t>
            </w:r>
          </w:p>
          <w:p w14:paraId="72B4E727" w14:textId="44C94418" w:rsidR="00B03B22" w:rsidRPr="006209DD" w:rsidRDefault="00B03B22" w:rsidP="00D645B3">
            <w:pPr>
              <w:pStyle w:val="TableNumbering"/>
              <w:numPr>
                <w:ilvl w:val="0"/>
                <w:numId w:val="71"/>
              </w:numPr>
            </w:pPr>
            <w:r w:rsidRPr="006209DD">
              <w:t xml:space="preserve">The device must be designed, </w:t>
            </w:r>
            <w:proofErr w:type="gramStart"/>
            <w:r w:rsidRPr="006209DD">
              <w:t>produced</w:t>
            </w:r>
            <w:proofErr w:type="gramEnd"/>
            <w:r w:rsidRPr="006209DD">
              <w:t xml:space="preserve"> and packed in a way that ensures that the device is sterile when it is supplied, and will remain sterile, if stored and transported in accordance with the directions of the manufacturer, until the protective packaging is opened or damaged.</w:t>
            </w:r>
          </w:p>
        </w:tc>
        <w:tc>
          <w:tcPr>
            <w:tcW w:w="3544" w:type="dxa"/>
          </w:tcPr>
          <w:p w14:paraId="2266B98C" w14:textId="381A6414" w:rsidR="00B03B22" w:rsidRPr="006209DD" w:rsidRDefault="00B03B22" w:rsidP="00A427C9">
            <w:r w:rsidRPr="003F67AF">
              <w:rPr>
                <w:rStyle w:val="Strong"/>
              </w:rPr>
              <w:t xml:space="preserve">GSPR 11.4 </w:t>
            </w:r>
            <w:r w:rsidRPr="006209DD">
              <w:t xml:space="preserve">Devices delivered in a sterile state shall be designed, manufactured and packaged in accordance with appropriate procedures, to ensure that they are sterile when placed on the market and that, unless the packaging which is intended to maintain their sterile condition is damaged, they remain sterile, under the transport and storage conditions specified by the manufacturer, until that packaging is opened at the point of use. </w:t>
            </w:r>
          </w:p>
          <w:p w14:paraId="34922585" w14:textId="5D084C5F" w:rsidR="00B03B22" w:rsidRPr="006209DD" w:rsidRDefault="00B03B22" w:rsidP="00A427C9">
            <w:r w:rsidRPr="006209DD">
              <w:t xml:space="preserve">It shall be ensured that the integrity of that packaging is </w:t>
            </w:r>
            <w:proofErr w:type="gramStart"/>
            <w:r w:rsidRPr="006209DD">
              <w:t>clearly evident</w:t>
            </w:r>
            <w:proofErr w:type="gramEnd"/>
            <w:r w:rsidRPr="006209DD">
              <w:t xml:space="preserve"> to the final user.</w:t>
            </w:r>
          </w:p>
        </w:tc>
        <w:tc>
          <w:tcPr>
            <w:tcW w:w="3551" w:type="dxa"/>
            <w:vMerge/>
          </w:tcPr>
          <w:p w14:paraId="17320DF2" w14:textId="607606AD" w:rsidR="00B03B22" w:rsidRPr="006209DD" w:rsidRDefault="00B03B22" w:rsidP="00A427C9"/>
        </w:tc>
        <w:tc>
          <w:tcPr>
            <w:tcW w:w="3686" w:type="dxa"/>
            <w:shd w:val="clear" w:color="auto" w:fill="F3FAE9" w:themeFill="accent6" w:themeFillTint="33"/>
          </w:tcPr>
          <w:p w14:paraId="06908DE5" w14:textId="46697BD4" w:rsidR="00B03B22" w:rsidRPr="006209DD" w:rsidRDefault="00B03B22" w:rsidP="000341E0">
            <w:pPr>
              <w:pStyle w:val="TableTitle0"/>
            </w:pPr>
            <w:r w:rsidRPr="006209DD">
              <w:t xml:space="preserve">Proposal 4(a) </w:t>
            </w:r>
            <w:r w:rsidRPr="006209DD">
              <w:rPr>
                <w:color w:val="C00000"/>
              </w:rPr>
              <w:t>NEW</w:t>
            </w:r>
          </w:p>
          <w:p w14:paraId="2C557729" w14:textId="350BFF1A" w:rsidR="00B03B22" w:rsidRPr="00996859" w:rsidRDefault="00B03B22" w:rsidP="000341E0">
            <w:pPr>
              <w:pStyle w:val="TableTitle0"/>
            </w:pPr>
            <w:r w:rsidRPr="00996859">
              <w:t>For non-IVD devices:</w:t>
            </w:r>
          </w:p>
          <w:p w14:paraId="09FD08B1" w14:textId="5DB872B6" w:rsidR="00B03B22" w:rsidRDefault="00827778" w:rsidP="000B3099">
            <w:pPr>
              <w:pStyle w:val="ListParagraph"/>
            </w:pPr>
            <w:r w:rsidRPr="00827778">
              <w:t>Non-IVD</w:t>
            </w:r>
            <w:r w:rsidR="00B03B22" w:rsidRPr="00827778">
              <w:t xml:space="preserve"> devices </w:t>
            </w:r>
            <w:r w:rsidR="00B03B22" w:rsidRPr="006209DD">
              <w:t xml:space="preserve">supplied </w:t>
            </w:r>
            <w:r w:rsidR="00B03B22" w:rsidRPr="006209DD">
              <w:rPr>
                <w:b/>
                <w:bCs/>
              </w:rPr>
              <w:t>sterile</w:t>
            </w:r>
            <w:r w:rsidR="00B03B22" w:rsidRPr="006209DD">
              <w:t xml:space="preserve"> </w:t>
            </w:r>
            <w:r>
              <w:t xml:space="preserve">are </w:t>
            </w:r>
            <w:r w:rsidR="00B03B22" w:rsidRPr="006209DD">
              <w:t xml:space="preserve">to ensure that the integrity of the packaging </w:t>
            </w:r>
            <w:r w:rsidR="00B03B22">
              <w:t xml:space="preserve">is to be </w:t>
            </w:r>
            <w:proofErr w:type="gramStart"/>
            <w:r w:rsidR="00B03B22" w:rsidRPr="006209DD">
              <w:t>clearly evident</w:t>
            </w:r>
            <w:proofErr w:type="gramEnd"/>
            <w:r w:rsidR="00B03B22" w:rsidRPr="006209DD">
              <w:t xml:space="preserve"> to the final user. </w:t>
            </w:r>
          </w:p>
          <w:p w14:paraId="4B431FFA" w14:textId="7B26028B" w:rsidR="00B03B22" w:rsidRPr="00316F77" w:rsidRDefault="00B03B22" w:rsidP="00316F77">
            <w:pPr>
              <w:rPr>
                <w:rStyle w:val="SubtleEmphasis"/>
              </w:rPr>
            </w:pPr>
            <w:r w:rsidRPr="00316F77">
              <w:rPr>
                <w:rStyle w:val="SubtleEmphasis"/>
              </w:rPr>
              <w:t>Only the last sentence of MDR GSPR 11.4 introduces a new requirement, the intent of the remaining requirement is already aligned.</w:t>
            </w:r>
          </w:p>
          <w:p w14:paraId="7954E5B0" w14:textId="692EA411" w:rsidR="00B03B22" w:rsidRPr="006209DD" w:rsidRDefault="00B03B22" w:rsidP="00A427C9"/>
        </w:tc>
      </w:tr>
      <w:tr w:rsidR="00B51ED0" w:rsidRPr="006209DD" w14:paraId="36951664" w14:textId="19836D76" w:rsidTr="00F632A9">
        <w:tc>
          <w:tcPr>
            <w:tcW w:w="3823" w:type="dxa"/>
          </w:tcPr>
          <w:p w14:paraId="1C74E983" w14:textId="0F578F08" w:rsidR="00B717C4" w:rsidRPr="006209DD" w:rsidRDefault="00B717C4" w:rsidP="006F1090">
            <w:pPr>
              <w:pStyle w:val="Legislativenumbers"/>
              <w:ind w:left="316"/>
            </w:pPr>
            <w:r w:rsidRPr="006209DD">
              <w:t>The device must be produced and sterilised using an appropriate validated method.</w:t>
            </w:r>
          </w:p>
        </w:tc>
        <w:tc>
          <w:tcPr>
            <w:tcW w:w="7095" w:type="dxa"/>
            <w:gridSpan w:val="2"/>
          </w:tcPr>
          <w:p w14:paraId="4C2F0F32" w14:textId="3DD912A5" w:rsidR="00B717C4" w:rsidRPr="003F67AF" w:rsidRDefault="00B717C4" w:rsidP="00A427C9">
            <w:pPr>
              <w:rPr>
                <w:rStyle w:val="Strong"/>
              </w:rPr>
            </w:pPr>
            <w:r w:rsidRPr="003F67AF">
              <w:rPr>
                <w:rStyle w:val="Strong"/>
              </w:rPr>
              <w:t>MDR GSPR 11.5</w:t>
            </w:r>
            <w:r w:rsidR="00702A91" w:rsidRPr="003F67AF">
              <w:rPr>
                <w:rStyle w:val="Strong"/>
              </w:rPr>
              <w:t xml:space="preserve"> </w:t>
            </w:r>
            <w:r w:rsidR="00661DF9">
              <w:rPr>
                <w:rStyle w:val="Strong"/>
              </w:rPr>
              <w:t>and</w:t>
            </w:r>
            <w:r w:rsidR="00702A91" w:rsidRPr="003F67AF">
              <w:rPr>
                <w:rStyle w:val="Strong"/>
              </w:rPr>
              <w:t xml:space="preserve"> </w:t>
            </w:r>
            <w:r w:rsidRPr="003F67AF">
              <w:rPr>
                <w:rStyle w:val="Strong"/>
              </w:rPr>
              <w:t xml:space="preserve">IVDR GSPR 11.3 </w:t>
            </w:r>
          </w:p>
          <w:p w14:paraId="4466CB61" w14:textId="77777777" w:rsidR="00B717C4" w:rsidRPr="006209DD" w:rsidRDefault="00B717C4" w:rsidP="00A427C9">
            <w:pPr>
              <w:rPr>
                <w:highlight w:val="magenta"/>
              </w:rPr>
            </w:pPr>
            <w:r w:rsidRPr="006209DD">
              <w:t>Devices labelled as sterile shall be processed, manufactured, packaged and, sterilised by means of appropriate, validated methods.</w:t>
            </w:r>
          </w:p>
        </w:tc>
        <w:tc>
          <w:tcPr>
            <w:tcW w:w="3686" w:type="dxa"/>
          </w:tcPr>
          <w:p w14:paraId="620B19C3" w14:textId="7A70049C" w:rsidR="00B717C4" w:rsidRPr="006209DD" w:rsidRDefault="00B717C4" w:rsidP="00A427C9">
            <w:pPr>
              <w:rPr>
                <w:b/>
                <w:bCs/>
              </w:rPr>
            </w:pPr>
            <w:r w:rsidRPr="006209DD">
              <w:t>No proposed change</w:t>
            </w:r>
            <w:r w:rsidR="007E46AB" w:rsidRPr="006209DD">
              <w:t>s.</w:t>
            </w:r>
          </w:p>
        </w:tc>
      </w:tr>
      <w:tr w:rsidR="00B51ED0" w:rsidRPr="006209DD" w14:paraId="5347EF76" w14:textId="595016A4" w:rsidTr="00F632A9">
        <w:tc>
          <w:tcPr>
            <w:tcW w:w="3823" w:type="dxa"/>
          </w:tcPr>
          <w:p w14:paraId="1088BF1E" w14:textId="69646A2A" w:rsidR="00B717C4" w:rsidRPr="006209DD" w:rsidRDefault="00B717C4" w:rsidP="006F1090">
            <w:pPr>
              <w:pStyle w:val="Legislativenumbers"/>
              <w:ind w:left="316"/>
            </w:pPr>
            <w:r w:rsidRPr="006209DD">
              <w:t>The device must be produced in appropriately controlled conditions.</w:t>
            </w:r>
          </w:p>
        </w:tc>
        <w:tc>
          <w:tcPr>
            <w:tcW w:w="7095" w:type="dxa"/>
            <w:gridSpan w:val="2"/>
          </w:tcPr>
          <w:p w14:paraId="69188BA2" w14:textId="520B6DAF" w:rsidR="00B717C4" w:rsidRPr="003F67AF" w:rsidRDefault="00B717C4" w:rsidP="00A427C9">
            <w:pPr>
              <w:rPr>
                <w:rStyle w:val="Strong"/>
              </w:rPr>
            </w:pPr>
            <w:r w:rsidRPr="003F67AF">
              <w:rPr>
                <w:rStyle w:val="Strong"/>
              </w:rPr>
              <w:t>MDR GSPR 11.6</w:t>
            </w:r>
            <w:r w:rsidR="00702A91" w:rsidRPr="003F67AF">
              <w:rPr>
                <w:rStyle w:val="Strong"/>
              </w:rPr>
              <w:t xml:space="preserve"> </w:t>
            </w:r>
            <w:r w:rsidR="00661DF9">
              <w:rPr>
                <w:rStyle w:val="Strong"/>
              </w:rPr>
              <w:t>and</w:t>
            </w:r>
            <w:r w:rsidR="00702A91" w:rsidRPr="003F67AF">
              <w:rPr>
                <w:rStyle w:val="Strong"/>
              </w:rPr>
              <w:t xml:space="preserve"> </w:t>
            </w:r>
            <w:r w:rsidRPr="003F67AF">
              <w:rPr>
                <w:rStyle w:val="Strong"/>
              </w:rPr>
              <w:t xml:space="preserve">IVDR GSPR 11.4 </w:t>
            </w:r>
          </w:p>
          <w:p w14:paraId="6DB1A65B" w14:textId="77777777" w:rsidR="00B717C4" w:rsidRPr="006209DD" w:rsidRDefault="00B717C4" w:rsidP="00A427C9">
            <w:r w:rsidRPr="006209DD">
              <w:t>Devices intended to be sterilised shall be manufactured and packaged in appropriate and controlled conditions and facilities.</w:t>
            </w:r>
          </w:p>
        </w:tc>
        <w:tc>
          <w:tcPr>
            <w:tcW w:w="3686" w:type="dxa"/>
            <w:shd w:val="clear" w:color="auto" w:fill="F3FAE9" w:themeFill="accent6" w:themeFillTint="33"/>
          </w:tcPr>
          <w:p w14:paraId="5B5D5611" w14:textId="6FC31C84" w:rsidR="00B717C4" w:rsidRPr="006209DD" w:rsidRDefault="00B717C4" w:rsidP="000341E0">
            <w:pPr>
              <w:pStyle w:val="TableTitle0"/>
            </w:pPr>
            <w:r w:rsidRPr="006209DD">
              <w:t xml:space="preserve">Proposal 4(a) </w:t>
            </w:r>
            <w:r w:rsidR="001C6E28" w:rsidRPr="001C6E28">
              <w:rPr>
                <w:color w:val="C00000"/>
              </w:rPr>
              <w:t>NEW</w:t>
            </w:r>
          </w:p>
          <w:p w14:paraId="175F9EE9" w14:textId="4B2B0C23" w:rsidR="003F7B8D" w:rsidRPr="003F7B8D" w:rsidRDefault="003F7B8D" w:rsidP="000341E0">
            <w:pPr>
              <w:pStyle w:val="TableTitle0"/>
            </w:pPr>
            <w:r w:rsidRPr="003F7B8D">
              <w:t>For all devices:</w:t>
            </w:r>
          </w:p>
          <w:p w14:paraId="09E8C419" w14:textId="283B80AC" w:rsidR="00B717C4" w:rsidRPr="006209DD" w:rsidRDefault="00827778" w:rsidP="000B3099">
            <w:pPr>
              <w:pStyle w:val="ListParagraph"/>
            </w:pPr>
            <w:r>
              <w:t>M</w:t>
            </w:r>
            <w:r w:rsidR="00B717C4" w:rsidRPr="006209DD">
              <w:t>anufacture</w:t>
            </w:r>
            <w:r>
              <w:t xml:space="preserve"> of devices to be supplied is </w:t>
            </w:r>
            <w:r w:rsidR="00B717C4" w:rsidRPr="006209DD">
              <w:t xml:space="preserve">to occur in appropriate and controlled </w:t>
            </w:r>
            <w:r w:rsidR="00B717C4" w:rsidRPr="006209DD">
              <w:rPr>
                <w:b/>
                <w:bCs/>
              </w:rPr>
              <w:t>facilities</w:t>
            </w:r>
            <w:r w:rsidR="00B717C4" w:rsidRPr="006209DD">
              <w:t>.</w:t>
            </w:r>
          </w:p>
          <w:p w14:paraId="7081795A" w14:textId="77777777" w:rsidR="00B717C4" w:rsidRPr="006209DD" w:rsidRDefault="00B717C4" w:rsidP="00A427C9"/>
        </w:tc>
      </w:tr>
      <w:tr w:rsidR="00B51ED0" w:rsidRPr="006209DD" w14:paraId="48792391" w14:textId="17433268" w:rsidTr="00F632A9">
        <w:tc>
          <w:tcPr>
            <w:tcW w:w="3823" w:type="dxa"/>
          </w:tcPr>
          <w:p w14:paraId="328863FD" w14:textId="77777777" w:rsidR="00F64AD3" w:rsidRPr="003F67AF" w:rsidRDefault="00B717C4" w:rsidP="00A427C9">
            <w:pPr>
              <w:rPr>
                <w:rStyle w:val="Strong"/>
              </w:rPr>
            </w:pPr>
            <w:r w:rsidRPr="003F67AF">
              <w:rPr>
                <w:rStyle w:val="Strong"/>
              </w:rPr>
              <w:t xml:space="preserve">EP 8.4 Medical devices to be supplied in a non-sterile </w:t>
            </w:r>
            <w:proofErr w:type="gramStart"/>
            <w:r w:rsidRPr="003F67AF">
              <w:rPr>
                <w:rStyle w:val="Strong"/>
              </w:rPr>
              <w:t>state</w:t>
            </w:r>
            <w:proofErr w:type="gramEnd"/>
          </w:p>
          <w:p w14:paraId="6D79DB28" w14:textId="77777777" w:rsidR="00F64AD3" w:rsidRDefault="00B717C4" w:rsidP="00D645B3">
            <w:pPr>
              <w:pStyle w:val="TableNumbering"/>
              <w:numPr>
                <w:ilvl w:val="0"/>
                <w:numId w:val="77"/>
              </w:numPr>
            </w:pPr>
            <w:r w:rsidRPr="006209DD">
              <w:t>A medical device that is intended by the manufacturer to be supplied in a non-sterile state must be packed in a way that ensures that the device maintains the level of cleanliness stipulated by the manufacturer.</w:t>
            </w:r>
          </w:p>
          <w:p w14:paraId="48692EEF" w14:textId="1CB52C86" w:rsidR="00B717C4" w:rsidRDefault="00B717C4" w:rsidP="00D645B3">
            <w:pPr>
              <w:pStyle w:val="TableNumbering"/>
              <w:numPr>
                <w:ilvl w:val="0"/>
                <w:numId w:val="77"/>
              </w:numPr>
            </w:pPr>
            <w:r w:rsidRPr="006209DD">
              <w:t>If the device is intended to be sterilised before it is used, the device must be packed in a way that:</w:t>
            </w:r>
          </w:p>
          <w:p w14:paraId="38268057" w14:textId="77777777" w:rsidR="008838AE" w:rsidRPr="006209DD" w:rsidRDefault="008838AE">
            <w:pPr>
              <w:pStyle w:val="Legislativeletterbullet"/>
              <w:numPr>
                <w:ilvl w:val="0"/>
                <w:numId w:val="78"/>
              </w:numPr>
            </w:pPr>
            <w:r w:rsidRPr="006209DD">
              <w:t>Ensures that the risk of microbial contamination is minimised; and</w:t>
            </w:r>
          </w:p>
          <w:p w14:paraId="3816519D" w14:textId="77777777" w:rsidR="008838AE" w:rsidRPr="006209DD" w:rsidRDefault="008838AE" w:rsidP="00A427C9">
            <w:pPr>
              <w:pStyle w:val="Legislativeletterbullet"/>
            </w:pPr>
            <w:r w:rsidRPr="006209DD">
              <w:t>Is suitable, having regard to the method of sterilisation that the manufacturer indicates is to be used for the device.</w:t>
            </w:r>
          </w:p>
          <w:p w14:paraId="3C2346FD" w14:textId="18E5321B" w:rsidR="00B717C4" w:rsidRPr="008838AE" w:rsidRDefault="008838AE" w:rsidP="00D645B3">
            <w:pPr>
              <w:pStyle w:val="TableNumbering"/>
              <w:numPr>
                <w:ilvl w:val="0"/>
                <w:numId w:val="77"/>
              </w:numPr>
            </w:pPr>
            <w:r w:rsidRPr="006209DD">
              <w:t>The device must be produced in appropriately controlled conditions.</w:t>
            </w:r>
          </w:p>
        </w:tc>
        <w:tc>
          <w:tcPr>
            <w:tcW w:w="7095" w:type="dxa"/>
            <w:gridSpan w:val="2"/>
          </w:tcPr>
          <w:p w14:paraId="30672EE7" w14:textId="764F3EF6" w:rsidR="00B717C4" w:rsidRPr="003F67AF" w:rsidRDefault="00B717C4" w:rsidP="00A427C9">
            <w:pPr>
              <w:rPr>
                <w:rStyle w:val="Strong"/>
              </w:rPr>
            </w:pPr>
            <w:r w:rsidRPr="003F67AF">
              <w:rPr>
                <w:rStyle w:val="Strong"/>
              </w:rPr>
              <w:t>MDR GSPR 11.7</w:t>
            </w:r>
            <w:r w:rsidR="00702A91" w:rsidRPr="003F67AF">
              <w:rPr>
                <w:rStyle w:val="Strong"/>
              </w:rPr>
              <w:t xml:space="preserve"> </w:t>
            </w:r>
            <w:r w:rsidR="00661DF9">
              <w:rPr>
                <w:rStyle w:val="Strong"/>
              </w:rPr>
              <w:t>and</w:t>
            </w:r>
            <w:r w:rsidR="00702A91" w:rsidRPr="003F67AF">
              <w:rPr>
                <w:rStyle w:val="Strong"/>
              </w:rPr>
              <w:t xml:space="preserve"> </w:t>
            </w:r>
            <w:r w:rsidRPr="003F67AF">
              <w:rPr>
                <w:rStyle w:val="Strong"/>
              </w:rPr>
              <w:t xml:space="preserve">IVDR GSPR 11.5 </w:t>
            </w:r>
          </w:p>
          <w:p w14:paraId="6AFB4CA5" w14:textId="733B5BF9" w:rsidR="00B717C4" w:rsidRPr="006209DD" w:rsidRDefault="00B717C4" w:rsidP="00A427C9">
            <w:r w:rsidRPr="006209DD">
              <w:t xml:space="preserve">Packaging systems for non-sterile devices shall maintain the integrity and cleanliness of the product and, where the devices are to be sterilised prior to use, minimise the risk of microbial </w:t>
            </w:r>
            <w:proofErr w:type="gramStart"/>
            <w:r w:rsidRPr="006209DD">
              <w:t>contamination;</w:t>
            </w:r>
            <w:proofErr w:type="gramEnd"/>
            <w:r w:rsidRPr="006209DD">
              <w:t xml:space="preserve"> </w:t>
            </w:r>
          </w:p>
          <w:p w14:paraId="45B83FEC" w14:textId="796FCF93" w:rsidR="00B717C4" w:rsidRPr="006209DD" w:rsidRDefault="002E4E87" w:rsidP="00A427C9">
            <w:r w:rsidRPr="006209DD">
              <w:t xml:space="preserve">The </w:t>
            </w:r>
            <w:r w:rsidR="00B717C4" w:rsidRPr="006209DD">
              <w:t>packaging system shall be suitable taking account of the method of sterilisation indicated by the manufacturer.</w:t>
            </w:r>
          </w:p>
        </w:tc>
        <w:tc>
          <w:tcPr>
            <w:tcW w:w="3686" w:type="dxa"/>
          </w:tcPr>
          <w:p w14:paraId="07F188B1" w14:textId="53363C13" w:rsidR="00B717C4" w:rsidRPr="006209DD" w:rsidRDefault="00B717C4" w:rsidP="00A427C9">
            <w:r w:rsidRPr="006209DD">
              <w:t>No proposed change.</w:t>
            </w:r>
          </w:p>
        </w:tc>
      </w:tr>
      <w:tr w:rsidR="00F17E77" w:rsidRPr="006209DD" w14:paraId="37D6DFDE" w14:textId="6697A5E1" w:rsidTr="00F632A9">
        <w:tc>
          <w:tcPr>
            <w:tcW w:w="3823" w:type="dxa"/>
          </w:tcPr>
          <w:p w14:paraId="6A563B8E" w14:textId="77777777" w:rsidR="00B717C4" w:rsidRPr="003F67AF" w:rsidRDefault="00B717C4" w:rsidP="00A427C9">
            <w:pPr>
              <w:rPr>
                <w:rStyle w:val="Strong"/>
              </w:rPr>
            </w:pPr>
            <w:r w:rsidRPr="003F67AF">
              <w:rPr>
                <w:rStyle w:val="Strong"/>
              </w:rPr>
              <w:t xml:space="preserve">EP 8.5 Distinction between medical devices supplied in sterile and non-sterile </w:t>
            </w:r>
            <w:proofErr w:type="gramStart"/>
            <w:r w:rsidRPr="003F67AF">
              <w:rPr>
                <w:rStyle w:val="Strong"/>
              </w:rPr>
              <w:t>state</w:t>
            </w:r>
            <w:proofErr w:type="gramEnd"/>
          </w:p>
          <w:p w14:paraId="0937942D" w14:textId="77777777" w:rsidR="00B717C4" w:rsidRPr="006209DD" w:rsidRDefault="00B717C4" w:rsidP="00A427C9">
            <w:r w:rsidRPr="006209DD">
              <w:t>If a medical device is supplied in both a sterile state and a non-sterile state, the information provided with the device must clearly indicate whether the device is in a sterile state or a non-sterile state.</w:t>
            </w:r>
          </w:p>
        </w:tc>
        <w:tc>
          <w:tcPr>
            <w:tcW w:w="7095" w:type="dxa"/>
            <w:gridSpan w:val="2"/>
          </w:tcPr>
          <w:p w14:paraId="343C30CE" w14:textId="59F9E166" w:rsidR="00B717C4" w:rsidRPr="003F67AF" w:rsidRDefault="00B717C4" w:rsidP="00A427C9">
            <w:pPr>
              <w:rPr>
                <w:rStyle w:val="Strong"/>
              </w:rPr>
            </w:pPr>
            <w:r w:rsidRPr="003F67AF">
              <w:rPr>
                <w:rStyle w:val="Strong"/>
              </w:rPr>
              <w:t>MDR GSPR 11.8</w:t>
            </w:r>
            <w:r w:rsidR="00702A91" w:rsidRPr="003F67AF">
              <w:rPr>
                <w:rStyle w:val="Strong"/>
              </w:rPr>
              <w:t xml:space="preserve"> </w:t>
            </w:r>
            <w:r w:rsidR="00661DF9">
              <w:rPr>
                <w:rStyle w:val="Strong"/>
              </w:rPr>
              <w:t>and</w:t>
            </w:r>
            <w:r w:rsidR="00702A91" w:rsidRPr="003F67AF">
              <w:rPr>
                <w:rStyle w:val="Strong"/>
              </w:rPr>
              <w:t xml:space="preserve"> </w:t>
            </w:r>
            <w:r w:rsidRPr="003F67AF">
              <w:rPr>
                <w:rStyle w:val="Strong"/>
              </w:rPr>
              <w:t xml:space="preserve">IVDR GSPR 11.6 </w:t>
            </w:r>
          </w:p>
          <w:p w14:paraId="042919FE" w14:textId="77777777" w:rsidR="00B717C4" w:rsidRPr="006209DD" w:rsidRDefault="00B717C4" w:rsidP="00A427C9">
            <w:r w:rsidRPr="006209DD">
              <w:t>The labelling of the device shall distinguish between identical or similar devices placed on the market in both a sterile and a non-sterile condition additional to the symbol used to indicate that devices are sterile.</w:t>
            </w:r>
          </w:p>
        </w:tc>
        <w:tc>
          <w:tcPr>
            <w:tcW w:w="3686" w:type="dxa"/>
            <w:shd w:val="clear" w:color="auto" w:fill="F3FAE9" w:themeFill="accent6" w:themeFillTint="33"/>
          </w:tcPr>
          <w:p w14:paraId="6357305A" w14:textId="6E2B5914" w:rsidR="00B717C4" w:rsidRPr="006209DD" w:rsidRDefault="00B717C4" w:rsidP="000341E0">
            <w:pPr>
              <w:pStyle w:val="TableTitle0"/>
            </w:pPr>
            <w:r w:rsidRPr="006209DD">
              <w:t xml:space="preserve">Proposal 4(a) </w:t>
            </w:r>
            <w:r w:rsidR="001C6E28" w:rsidRPr="001C6E28">
              <w:rPr>
                <w:color w:val="C00000"/>
              </w:rPr>
              <w:t>NEW</w:t>
            </w:r>
          </w:p>
          <w:p w14:paraId="5EAB7740" w14:textId="45E494A1" w:rsidR="003F7B8D" w:rsidRPr="003F7B8D" w:rsidRDefault="003F7B8D" w:rsidP="000341E0">
            <w:pPr>
              <w:pStyle w:val="TableTitle0"/>
            </w:pPr>
            <w:r w:rsidRPr="003F7B8D">
              <w:t>For all devices:</w:t>
            </w:r>
          </w:p>
          <w:p w14:paraId="62C3911D" w14:textId="3B3FB70C" w:rsidR="00B717C4" w:rsidRPr="006209DD" w:rsidRDefault="00B717C4" w:rsidP="000B3099">
            <w:pPr>
              <w:pStyle w:val="ListParagraph"/>
            </w:pPr>
            <w:r w:rsidRPr="006209DD">
              <w:t>Extend the requirements for labelling of identical or similar devices, supplied both sterile and non-sterile, to be easily distinguished, in addition to the marking used to indicate the device is sterile.</w:t>
            </w:r>
          </w:p>
        </w:tc>
      </w:tr>
    </w:tbl>
    <w:p w14:paraId="2EEBC73D" w14:textId="104BE2B8" w:rsidR="00F7745C" w:rsidRPr="006209DD" w:rsidRDefault="00B51ED0" w:rsidP="008D2084">
      <w:pPr>
        <w:pStyle w:val="Heading3"/>
      </w:pPr>
      <w:bookmarkStart w:id="51" w:name="_Essential_Principle_9:"/>
      <w:bookmarkStart w:id="52" w:name="_Essential_Principle_10:"/>
      <w:bookmarkStart w:id="53" w:name="_Toc163057851"/>
      <w:bookmarkStart w:id="54" w:name="_Toc172799073"/>
      <w:bookmarkEnd w:id="51"/>
      <w:bookmarkEnd w:id="52"/>
      <w:r w:rsidRPr="006209DD">
        <w:t xml:space="preserve">Proposal 5: </w:t>
      </w:r>
      <w:r w:rsidR="00A93F1E">
        <w:t xml:space="preserve">AUS Essential Principle </w:t>
      </w:r>
      <w:r w:rsidR="00F7745C" w:rsidRPr="006209DD">
        <w:t>9</w:t>
      </w:r>
      <w:r w:rsidRPr="006209DD">
        <w:t xml:space="preserve"> - C</w:t>
      </w:r>
      <w:r w:rsidR="00F7745C" w:rsidRPr="006209DD">
        <w:t>onstruction and environmental properties</w:t>
      </w:r>
      <w:bookmarkEnd w:id="53"/>
      <w:bookmarkEnd w:id="54"/>
    </w:p>
    <w:tbl>
      <w:tblPr>
        <w:tblStyle w:val="TableGrid1"/>
        <w:tblW w:w="14596" w:type="dxa"/>
        <w:tblLayout w:type="fixed"/>
        <w:tblLook w:val="04A0" w:firstRow="1" w:lastRow="0" w:firstColumn="1" w:lastColumn="0" w:noHBand="0" w:noVBand="1"/>
      </w:tblPr>
      <w:tblGrid>
        <w:gridCol w:w="3964"/>
        <w:gridCol w:w="3544"/>
        <w:gridCol w:w="3402"/>
        <w:gridCol w:w="3686"/>
      </w:tblGrid>
      <w:tr w:rsidR="008B46CD" w:rsidRPr="006209DD" w14:paraId="785D81AA" w14:textId="281F1D72" w:rsidTr="006C6CB4">
        <w:trPr>
          <w:tblHeader/>
        </w:trPr>
        <w:tc>
          <w:tcPr>
            <w:tcW w:w="3964" w:type="dxa"/>
            <w:shd w:val="clear" w:color="auto" w:fill="305DA1" w:themeFill="accent3" w:themeFillShade="80"/>
          </w:tcPr>
          <w:p w14:paraId="26473A9D" w14:textId="309924F4" w:rsidR="00ED696A" w:rsidRPr="006209DD" w:rsidRDefault="00A93F1E" w:rsidP="003F67AF">
            <w:pPr>
              <w:pStyle w:val="Tableheader"/>
            </w:pPr>
            <w:r>
              <w:t xml:space="preserve">AUS Essential </w:t>
            </w:r>
            <w:proofErr w:type="gramStart"/>
            <w:r>
              <w:t>Principle</w:t>
            </w:r>
            <w:proofErr w:type="gramEnd"/>
            <w:r>
              <w:t xml:space="preserve"> </w:t>
            </w:r>
            <w:r w:rsidR="00356FDD" w:rsidRPr="006209DD">
              <w:t>9</w:t>
            </w:r>
          </w:p>
        </w:tc>
        <w:tc>
          <w:tcPr>
            <w:tcW w:w="3544" w:type="dxa"/>
            <w:shd w:val="clear" w:color="auto" w:fill="305DA1" w:themeFill="accent3" w:themeFillShade="80"/>
          </w:tcPr>
          <w:p w14:paraId="15A06F81" w14:textId="77777777" w:rsidR="00ED696A" w:rsidRPr="006209DD" w:rsidRDefault="00ED696A" w:rsidP="003F67AF">
            <w:pPr>
              <w:pStyle w:val="Tableheader"/>
            </w:pPr>
            <w:r w:rsidRPr="006209DD">
              <w:t>EU MD Regulations</w:t>
            </w:r>
          </w:p>
        </w:tc>
        <w:tc>
          <w:tcPr>
            <w:tcW w:w="3402" w:type="dxa"/>
            <w:shd w:val="clear" w:color="auto" w:fill="305DA1" w:themeFill="accent3" w:themeFillShade="80"/>
          </w:tcPr>
          <w:p w14:paraId="46E272DE" w14:textId="77777777" w:rsidR="00ED696A" w:rsidRPr="006209DD" w:rsidRDefault="00ED696A" w:rsidP="003F67AF">
            <w:pPr>
              <w:pStyle w:val="Tableheader"/>
            </w:pPr>
            <w:r w:rsidRPr="006209DD">
              <w:t>EU IVD Regulations</w:t>
            </w:r>
          </w:p>
        </w:tc>
        <w:tc>
          <w:tcPr>
            <w:tcW w:w="3686" w:type="dxa"/>
            <w:shd w:val="clear" w:color="auto" w:fill="305DA1" w:themeFill="accent3" w:themeFillShade="80"/>
          </w:tcPr>
          <w:p w14:paraId="4CB9648C" w14:textId="3F282EFB" w:rsidR="00ED696A" w:rsidRPr="006209DD" w:rsidRDefault="00C40127" w:rsidP="003F67AF">
            <w:pPr>
              <w:pStyle w:val="Tableheader"/>
            </w:pPr>
            <w:r w:rsidRPr="006209DD">
              <w:t>Proposal</w:t>
            </w:r>
            <w:r w:rsidR="004254C6" w:rsidRPr="006209DD">
              <w:t xml:space="preserve"> </w:t>
            </w:r>
            <w:r w:rsidR="00871FA2" w:rsidRPr="006209DD">
              <w:t>5</w:t>
            </w:r>
            <w:r w:rsidRPr="006209DD">
              <w:t xml:space="preserve"> </w:t>
            </w:r>
            <w:r w:rsidR="00134BB9">
              <w:t xml:space="preserve">- </w:t>
            </w:r>
            <w:r w:rsidR="000135C6" w:rsidRPr="003477FF">
              <w:t xml:space="preserve">Intent </w:t>
            </w:r>
            <w:r w:rsidR="000135C6" w:rsidRPr="006209DD">
              <w:t xml:space="preserve">and </w:t>
            </w:r>
            <w:r w:rsidR="000135C6" w:rsidRPr="006209DD">
              <w:rPr>
                <w:i/>
                <w:iCs/>
                <w:color w:val="90D5FF" w:themeColor="text1" w:themeTint="40"/>
              </w:rPr>
              <w:t>comments</w:t>
            </w:r>
          </w:p>
        </w:tc>
      </w:tr>
      <w:tr w:rsidR="00ED696A" w:rsidRPr="006209DD" w14:paraId="5D06E954" w14:textId="01EBF7B2" w:rsidTr="006C6CB4">
        <w:tc>
          <w:tcPr>
            <w:tcW w:w="3964" w:type="dxa"/>
            <w:shd w:val="clear" w:color="auto" w:fill="FFFFFF" w:themeFill="background1"/>
          </w:tcPr>
          <w:p w14:paraId="364460DA" w14:textId="77777777" w:rsidR="00ED696A" w:rsidRPr="003F67AF" w:rsidRDefault="00ED696A" w:rsidP="00A427C9">
            <w:pPr>
              <w:rPr>
                <w:rStyle w:val="Strong"/>
              </w:rPr>
            </w:pPr>
            <w:r w:rsidRPr="003F67AF">
              <w:rPr>
                <w:rStyle w:val="Strong"/>
              </w:rPr>
              <w:t>EP 9 Construction and environmental properties</w:t>
            </w:r>
          </w:p>
          <w:p w14:paraId="78445C0A" w14:textId="77777777" w:rsidR="00ED696A" w:rsidRPr="003F67AF" w:rsidRDefault="00ED696A" w:rsidP="00A427C9">
            <w:pPr>
              <w:rPr>
                <w:rStyle w:val="Strong"/>
              </w:rPr>
            </w:pPr>
            <w:r w:rsidRPr="003F67AF">
              <w:rPr>
                <w:rStyle w:val="Strong"/>
              </w:rPr>
              <w:t xml:space="preserve">EP 9.1 Medical devices intended to be used in combination with other devices or </w:t>
            </w:r>
            <w:proofErr w:type="gramStart"/>
            <w:r w:rsidRPr="003F67AF">
              <w:rPr>
                <w:rStyle w:val="Strong"/>
              </w:rPr>
              <w:t>equipment</w:t>
            </w:r>
            <w:proofErr w:type="gramEnd"/>
          </w:p>
          <w:p w14:paraId="718BEB75" w14:textId="77777777" w:rsidR="00ED696A" w:rsidRPr="006209DD" w:rsidRDefault="00ED696A" w:rsidP="00A427C9">
            <w:r w:rsidRPr="006209DD">
              <w:t>A medical device that is intended by the manufacturer to be used in combination with another medical device or other equipment (including a connection system) must be designed and produced in a way that ensures that:</w:t>
            </w:r>
          </w:p>
          <w:p w14:paraId="1FD4E336" w14:textId="7C7EE0EA" w:rsidR="00ED696A" w:rsidRPr="006209DD" w:rsidRDefault="002E4E87">
            <w:pPr>
              <w:pStyle w:val="Legislativeletterbullet"/>
              <w:numPr>
                <w:ilvl w:val="0"/>
                <w:numId w:val="22"/>
              </w:numPr>
            </w:pPr>
            <w:r w:rsidRPr="006209DD">
              <w:t xml:space="preserve">The </w:t>
            </w:r>
            <w:r w:rsidR="00ED696A" w:rsidRPr="006209DD">
              <w:t>medical device, and any other device or equipment with which it is used, operate in a safe way; and</w:t>
            </w:r>
          </w:p>
          <w:p w14:paraId="451D6443" w14:textId="2A7C0604" w:rsidR="00ED696A" w:rsidRPr="006209DD" w:rsidRDefault="002E4E87">
            <w:pPr>
              <w:pStyle w:val="Legislativeletterbullet"/>
              <w:numPr>
                <w:ilvl w:val="0"/>
                <w:numId w:val="32"/>
              </w:numPr>
            </w:pPr>
            <w:r w:rsidRPr="006209DD">
              <w:t xml:space="preserve">The </w:t>
            </w:r>
            <w:r w:rsidR="00ED696A" w:rsidRPr="006209DD">
              <w:t>intended performance of the device, and any other device or equipment with which it is used, is not impaired</w:t>
            </w:r>
          </w:p>
        </w:tc>
        <w:tc>
          <w:tcPr>
            <w:tcW w:w="3544" w:type="dxa"/>
            <w:shd w:val="clear" w:color="auto" w:fill="FFFFFF" w:themeFill="background1"/>
          </w:tcPr>
          <w:p w14:paraId="139C296C" w14:textId="77777777" w:rsidR="00ED696A" w:rsidRPr="00347E47" w:rsidRDefault="00ED696A" w:rsidP="00A427C9">
            <w:pPr>
              <w:rPr>
                <w:rStyle w:val="Strong"/>
              </w:rPr>
            </w:pPr>
            <w:r w:rsidRPr="00347E47">
              <w:rPr>
                <w:rStyle w:val="Strong"/>
              </w:rPr>
              <w:t>GSPR 14. Construction of devices and interaction with their environment</w:t>
            </w:r>
          </w:p>
          <w:p w14:paraId="304E8C8E" w14:textId="7B3F767E" w:rsidR="00ED696A" w:rsidRPr="006209DD" w:rsidRDefault="00702A91" w:rsidP="00A427C9">
            <w:r w:rsidRPr="00347E47">
              <w:rPr>
                <w:rStyle w:val="Strong"/>
              </w:rPr>
              <w:t xml:space="preserve">GSPR </w:t>
            </w:r>
            <w:r w:rsidR="006D59AC" w:rsidRPr="00347E47">
              <w:rPr>
                <w:rStyle w:val="Strong"/>
              </w:rPr>
              <w:t>14.1</w:t>
            </w:r>
            <w:r w:rsidR="006D59AC" w:rsidRPr="006209DD">
              <w:t xml:space="preserve"> If the device is intended for use in combination with other devices or equipment the whole combination, including the connection system shall be safe and shall not impair the </w:t>
            </w:r>
            <w:r w:rsidR="006D59AC" w:rsidRPr="00347E47">
              <w:t>specified performance of the devices. Any restrictions on use applying to such combinations shall be indicated on the label and/or in the instructions for use.</w:t>
            </w:r>
            <w:r w:rsidR="006D59AC" w:rsidRPr="00347E47">
              <w:rPr>
                <w:sz w:val="19"/>
                <w:szCs w:val="19"/>
              </w:rPr>
              <w:t xml:space="preserve"> </w:t>
            </w:r>
            <w:r w:rsidR="006D59AC" w:rsidRPr="00347E47">
              <w:t xml:space="preserve">Connections which the user </w:t>
            </w:r>
            <w:proofErr w:type="gramStart"/>
            <w:r w:rsidR="006D59AC" w:rsidRPr="00347E47">
              <w:t>has to</w:t>
            </w:r>
            <w:proofErr w:type="gramEnd"/>
            <w:r w:rsidR="006D59AC" w:rsidRPr="00347E47">
              <w:t xml:space="preserve"> handle, such as fluid, gas transfer,</w:t>
            </w:r>
            <w:r w:rsidR="006D59AC" w:rsidRPr="006209DD">
              <w:t xml:space="preserve"> electrical or mechanical coupling, shall be designed and constructed in such a way as to minimise all possible risks, such as misconnection. </w:t>
            </w:r>
          </w:p>
        </w:tc>
        <w:tc>
          <w:tcPr>
            <w:tcW w:w="3402" w:type="dxa"/>
            <w:shd w:val="clear" w:color="auto" w:fill="FFFFFF" w:themeFill="background1"/>
          </w:tcPr>
          <w:p w14:paraId="5072F28F" w14:textId="77777777" w:rsidR="00ED696A" w:rsidRPr="00347E47" w:rsidRDefault="00ED696A" w:rsidP="00A427C9">
            <w:pPr>
              <w:rPr>
                <w:rStyle w:val="Strong"/>
              </w:rPr>
            </w:pPr>
            <w:r w:rsidRPr="00347E47">
              <w:rPr>
                <w:rStyle w:val="Strong"/>
              </w:rPr>
              <w:t>GSPR 13. Construction of devices and interaction with their environment</w:t>
            </w:r>
          </w:p>
          <w:p w14:paraId="24A80650" w14:textId="0B3B4129" w:rsidR="00ED696A" w:rsidRPr="006209DD" w:rsidRDefault="00702A91" w:rsidP="00A427C9">
            <w:r w:rsidRPr="00347E47">
              <w:rPr>
                <w:rStyle w:val="Strong"/>
              </w:rPr>
              <w:t xml:space="preserve">GSPR </w:t>
            </w:r>
            <w:r w:rsidR="006D59AC" w:rsidRPr="00347E47">
              <w:rPr>
                <w:rStyle w:val="Strong"/>
              </w:rPr>
              <w:t>13.1</w:t>
            </w:r>
            <w:r w:rsidR="006D59AC" w:rsidRPr="006209DD">
              <w:t xml:space="preserve"> If the device is intended for use in combination with other devices or equipment, the whole combination, including the connection system, shall be safe and shall not impair </w:t>
            </w:r>
            <w:r w:rsidR="006D59AC" w:rsidRPr="00347E47">
              <w:t>the specified performances of the devices. Any restrictions on use</w:t>
            </w:r>
            <w:r w:rsidR="006D59AC" w:rsidRPr="006209DD">
              <w:t xml:space="preserve"> applying to such combinations shall be indicated on the label and/or in the instructions for use</w:t>
            </w:r>
          </w:p>
        </w:tc>
        <w:tc>
          <w:tcPr>
            <w:tcW w:w="3686" w:type="dxa"/>
            <w:shd w:val="clear" w:color="auto" w:fill="F3FAE9" w:themeFill="accent6" w:themeFillTint="33"/>
          </w:tcPr>
          <w:p w14:paraId="4C161797" w14:textId="650742DA" w:rsidR="00297F06" w:rsidRPr="006209DD" w:rsidRDefault="00297F06" w:rsidP="000341E0">
            <w:pPr>
              <w:pStyle w:val="TableTitle0"/>
            </w:pPr>
            <w:r w:rsidRPr="006209DD">
              <w:t xml:space="preserve">Proposal 5(a) </w:t>
            </w:r>
          </w:p>
          <w:p w14:paraId="4F2E2335" w14:textId="68523988" w:rsidR="003F7B8D" w:rsidRPr="003F7B8D" w:rsidRDefault="003F7B8D" w:rsidP="000341E0">
            <w:pPr>
              <w:pStyle w:val="TableTitle0"/>
            </w:pPr>
            <w:r w:rsidRPr="003F7B8D">
              <w:t>For all devices:</w:t>
            </w:r>
          </w:p>
          <w:p w14:paraId="6DD09FED" w14:textId="77777777" w:rsidR="00BE31E6" w:rsidRDefault="00BE31E6" w:rsidP="000B3099">
            <w:pPr>
              <w:pStyle w:val="ListParagraph"/>
            </w:pPr>
            <w:r>
              <w:t>Clarify that information on the label, or in the instructions for use, includes:</w:t>
            </w:r>
          </w:p>
          <w:p w14:paraId="77942C2C" w14:textId="77777777" w:rsidR="00BE31E6" w:rsidRDefault="00BE31E6" w:rsidP="00BE31E6">
            <w:pPr>
              <w:pStyle w:val="ListBullet2"/>
            </w:pPr>
            <w:r>
              <w:t>any restrictions on combinations with other devices or equipment</w:t>
            </w:r>
          </w:p>
          <w:p w14:paraId="2E010E1D" w14:textId="77777777" w:rsidR="00BE31E6" w:rsidRPr="00BE31E6" w:rsidRDefault="00BE31E6" w:rsidP="00BE31E6">
            <w:pPr>
              <w:pStyle w:val="ListBullet2"/>
              <w:rPr>
                <w:i/>
                <w:color w:val="0070B5" w:themeColor="text1" w:themeTint="BF"/>
              </w:rPr>
            </w:pPr>
            <w:r>
              <w:t>minimising risks of connections handled by the user, such as misconnection.</w:t>
            </w:r>
          </w:p>
          <w:p w14:paraId="548A2075" w14:textId="05EB46A0" w:rsidR="00ED696A" w:rsidRPr="00316F77" w:rsidRDefault="003F7B8D" w:rsidP="00BE31E6">
            <w:pPr>
              <w:rPr>
                <w:rStyle w:val="SubtleEmphasis"/>
              </w:rPr>
            </w:pPr>
            <w:r w:rsidRPr="00316F77">
              <w:rPr>
                <w:rStyle w:val="SubtleEmphasis"/>
              </w:rPr>
              <w:t xml:space="preserve">Clauses related to </w:t>
            </w:r>
            <w:r w:rsidR="001C6E28" w:rsidRPr="00316F77">
              <w:rPr>
                <w:rStyle w:val="SubtleEmphasis"/>
              </w:rPr>
              <w:t xml:space="preserve">information </w:t>
            </w:r>
            <w:r w:rsidRPr="00316F77">
              <w:rPr>
                <w:rStyle w:val="SubtleEmphasis"/>
              </w:rPr>
              <w:t xml:space="preserve">to be </w:t>
            </w:r>
            <w:r w:rsidR="001C6E28" w:rsidRPr="00316F77">
              <w:rPr>
                <w:rStyle w:val="SubtleEmphasis"/>
              </w:rPr>
              <w:t>provided with the device,</w:t>
            </w:r>
            <w:r w:rsidRPr="00316F77">
              <w:rPr>
                <w:rStyle w:val="SubtleEmphasis"/>
              </w:rPr>
              <w:t xml:space="preserve"> may be included under </w:t>
            </w:r>
            <w:r w:rsidR="00A93F1E" w:rsidRPr="00316F77">
              <w:rPr>
                <w:rStyle w:val="SubtleEmphasis"/>
              </w:rPr>
              <w:t xml:space="preserve">AUS Essential Principle </w:t>
            </w:r>
            <w:r w:rsidRPr="00316F77">
              <w:rPr>
                <w:rStyle w:val="SubtleEmphasis"/>
              </w:rPr>
              <w:t>13,</w:t>
            </w:r>
            <w:r w:rsidR="001C6E28" w:rsidRPr="00316F77">
              <w:rPr>
                <w:rStyle w:val="SubtleEmphasis"/>
              </w:rPr>
              <w:t xml:space="preserve"> depending on legislative structure.</w:t>
            </w:r>
          </w:p>
        </w:tc>
      </w:tr>
      <w:tr w:rsidR="004F5676" w:rsidRPr="006209DD" w14:paraId="2048ED85" w14:textId="619FB52D" w:rsidTr="006C6CB4">
        <w:tc>
          <w:tcPr>
            <w:tcW w:w="3964" w:type="dxa"/>
          </w:tcPr>
          <w:p w14:paraId="7BBD5F2D" w14:textId="77777777" w:rsidR="004F5676" w:rsidRPr="00347E47" w:rsidRDefault="004F5676" w:rsidP="00A427C9">
            <w:pPr>
              <w:rPr>
                <w:rStyle w:val="Strong"/>
              </w:rPr>
            </w:pPr>
            <w:r w:rsidRPr="00347E47">
              <w:rPr>
                <w:rStyle w:val="Strong"/>
              </w:rPr>
              <w:t xml:space="preserve">EP 9.2 Minimisation of risks associated with use of medical </w:t>
            </w:r>
            <w:proofErr w:type="gramStart"/>
            <w:r w:rsidRPr="00347E47">
              <w:rPr>
                <w:rStyle w:val="Strong"/>
              </w:rPr>
              <w:t>devices</w:t>
            </w:r>
            <w:proofErr w:type="gramEnd"/>
          </w:p>
          <w:p w14:paraId="2AF94A2B" w14:textId="77777777" w:rsidR="004F5676" w:rsidRPr="006209DD" w:rsidRDefault="004F5676" w:rsidP="00A427C9">
            <w:r w:rsidRPr="006209DD">
              <w:t>A medical device must be designed and produced in a way that ensures that, as far as practicable, the following risks are removed or minimised:</w:t>
            </w:r>
          </w:p>
          <w:p w14:paraId="016C083F" w14:textId="522F3F30" w:rsidR="004F5676" w:rsidRPr="006209DD" w:rsidRDefault="002E4E87">
            <w:pPr>
              <w:pStyle w:val="Legislativeletterbullet"/>
              <w:numPr>
                <w:ilvl w:val="0"/>
                <w:numId w:val="23"/>
              </w:numPr>
            </w:pPr>
            <w:r w:rsidRPr="006209DD">
              <w:t xml:space="preserve">The </w:t>
            </w:r>
            <w:r w:rsidR="004F5676" w:rsidRPr="006209DD">
              <w:t xml:space="preserve">risk of injury arising from the physical features of the </w:t>
            </w:r>
            <w:proofErr w:type="gramStart"/>
            <w:r w:rsidR="004F5676" w:rsidRPr="006209DD">
              <w:t>device;</w:t>
            </w:r>
            <w:proofErr w:type="gramEnd"/>
          </w:p>
          <w:p w14:paraId="389F212C" w14:textId="54972BB9" w:rsidR="004F5676" w:rsidRPr="006209DD" w:rsidRDefault="002E4E87">
            <w:pPr>
              <w:pStyle w:val="Legislativeletterbullet"/>
              <w:numPr>
                <w:ilvl w:val="0"/>
                <w:numId w:val="23"/>
              </w:numPr>
            </w:pPr>
            <w:r w:rsidRPr="006209DD">
              <w:t xml:space="preserve">Any </w:t>
            </w:r>
            <w:r w:rsidR="004F5676" w:rsidRPr="006209DD">
              <w:t>risks associated with reasonably foreseeable environmental conditions;</w:t>
            </w:r>
          </w:p>
        </w:tc>
        <w:tc>
          <w:tcPr>
            <w:tcW w:w="6946" w:type="dxa"/>
            <w:gridSpan w:val="2"/>
          </w:tcPr>
          <w:p w14:paraId="706D8393" w14:textId="71C3FED4" w:rsidR="004F5676" w:rsidRPr="006209DD" w:rsidRDefault="004F5676" w:rsidP="00A427C9">
            <w:r w:rsidRPr="00347E47">
              <w:rPr>
                <w:rStyle w:val="Strong"/>
              </w:rPr>
              <w:t>MDR GSPR 14.</w:t>
            </w:r>
            <w:r w:rsidR="003436F1" w:rsidRPr="00347E47">
              <w:rPr>
                <w:rStyle w:val="Strong"/>
              </w:rPr>
              <w:t>2</w:t>
            </w:r>
            <w:r w:rsidR="00702A91" w:rsidRPr="00347E47">
              <w:rPr>
                <w:rStyle w:val="Strong"/>
              </w:rPr>
              <w:t xml:space="preserve"> </w:t>
            </w:r>
            <w:r w:rsidR="00661DF9">
              <w:rPr>
                <w:rStyle w:val="Strong"/>
              </w:rPr>
              <w:t>and</w:t>
            </w:r>
            <w:r w:rsidRPr="00347E47">
              <w:rPr>
                <w:rStyle w:val="Strong"/>
              </w:rPr>
              <w:t>/IVDR GSPR 13.2</w:t>
            </w:r>
            <w:r w:rsidRPr="006209DD">
              <w:t xml:space="preserve"> Devices shall be designed and manufactured in such a way as to remove or reduce as far as possible:</w:t>
            </w:r>
          </w:p>
          <w:p w14:paraId="00B267CB" w14:textId="1A38BA95" w:rsidR="004F5676" w:rsidRPr="006209DD" w:rsidRDefault="002E4E87">
            <w:pPr>
              <w:pStyle w:val="Legislativeletterbullet"/>
              <w:numPr>
                <w:ilvl w:val="0"/>
                <w:numId w:val="35"/>
              </w:numPr>
            </w:pPr>
            <w:r w:rsidRPr="006209DD">
              <w:t xml:space="preserve">The </w:t>
            </w:r>
            <w:r w:rsidR="004F5676" w:rsidRPr="006209DD">
              <w:t xml:space="preserve">risk of injury, in connection with their physical features, including the volume/pressure ratio, dimensional and where appropriate ergonomic </w:t>
            </w:r>
            <w:proofErr w:type="gramStart"/>
            <w:r w:rsidR="004F5676" w:rsidRPr="006209DD">
              <w:t>features;</w:t>
            </w:r>
            <w:proofErr w:type="gramEnd"/>
            <w:r w:rsidR="004F5676" w:rsidRPr="006209DD">
              <w:t xml:space="preserve"> </w:t>
            </w:r>
          </w:p>
          <w:p w14:paraId="4509FDA9" w14:textId="6C752AEB" w:rsidR="004F5676" w:rsidRPr="006209DD" w:rsidRDefault="002E4E87">
            <w:pPr>
              <w:pStyle w:val="Legislativeletterbullet"/>
              <w:numPr>
                <w:ilvl w:val="0"/>
                <w:numId w:val="23"/>
              </w:numPr>
            </w:pPr>
            <w:r w:rsidRPr="006209DD">
              <w:t xml:space="preserve">Risks </w:t>
            </w:r>
            <w:r w:rsidR="004F5676" w:rsidRPr="006209DD">
              <w:t xml:space="preserve">connected with reasonably foreseeable external influences or environmental conditions, such as magnetic fields, external electrical and electromagnetic effects, electrostatic discharge, radiation associated with diagnostic or therapeutic procedures, pressure, humidity, temperature, variations in pressure and acceleration or radio signal </w:t>
            </w:r>
            <w:proofErr w:type="gramStart"/>
            <w:r w:rsidR="004F5676" w:rsidRPr="006209DD">
              <w:t>interferences;</w:t>
            </w:r>
            <w:proofErr w:type="gramEnd"/>
          </w:p>
          <w:p w14:paraId="3CD10A61" w14:textId="224F4876" w:rsidR="004F5676" w:rsidRPr="006209DD" w:rsidRDefault="002E4E87">
            <w:pPr>
              <w:pStyle w:val="Legislativeletterbullet"/>
              <w:numPr>
                <w:ilvl w:val="0"/>
                <w:numId w:val="23"/>
              </w:numPr>
            </w:pPr>
            <w:r w:rsidRPr="006209DD">
              <w:t xml:space="preserve">The </w:t>
            </w:r>
            <w:r w:rsidR="004F5676" w:rsidRPr="006209DD">
              <w:t xml:space="preserve">risks associated with the use of the device when it comes into contact with materials, liquids, and substances, including gases, to which it is exposed during normal conditions of </w:t>
            </w:r>
            <w:proofErr w:type="gramStart"/>
            <w:r w:rsidR="004F5676" w:rsidRPr="006209DD">
              <w:t>use;</w:t>
            </w:r>
            <w:proofErr w:type="gramEnd"/>
            <w:r w:rsidR="004F5676" w:rsidRPr="006209DD">
              <w:t xml:space="preserve"> </w:t>
            </w:r>
          </w:p>
          <w:p w14:paraId="1FE86ABE" w14:textId="2AA3A649" w:rsidR="004F5676" w:rsidRPr="006209DD" w:rsidRDefault="002E4E87">
            <w:pPr>
              <w:pStyle w:val="Legislativeletterbullet"/>
              <w:numPr>
                <w:ilvl w:val="0"/>
                <w:numId w:val="23"/>
              </w:numPr>
            </w:pPr>
            <w:r w:rsidRPr="006209DD">
              <w:t xml:space="preserve">The </w:t>
            </w:r>
            <w:r w:rsidR="004F5676" w:rsidRPr="006209DD">
              <w:t xml:space="preserve">risks associated with the possible negative interaction between software and the IT environment within which it operates and </w:t>
            </w:r>
            <w:proofErr w:type="gramStart"/>
            <w:r w:rsidR="004F5676" w:rsidRPr="006209DD">
              <w:t>interacts;</w:t>
            </w:r>
            <w:proofErr w:type="gramEnd"/>
          </w:p>
          <w:p w14:paraId="302BEDA7" w14:textId="1E7ECD59" w:rsidR="004F5676" w:rsidRPr="006209DD" w:rsidRDefault="002E4E87">
            <w:pPr>
              <w:pStyle w:val="Legislativeletterbullet"/>
              <w:numPr>
                <w:ilvl w:val="0"/>
                <w:numId w:val="23"/>
              </w:numPr>
            </w:pPr>
            <w:r w:rsidRPr="006209DD">
              <w:t xml:space="preserve">The </w:t>
            </w:r>
            <w:r w:rsidR="004F5676" w:rsidRPr="006209DD">
              <w:t>risks of accidental ingress of substances into the device;</w:t>
            </w:r>
          </w:p>
        </w:tc>
        <w:tc>
          <w:tcPr>
            <w:tcW w:w="3686" w:type="dxa"/>
            <w:vMerge w:val="restart"/>
            <w:shd w:val="clear" w:color="auto" w:fill="F3FAE9" w:themeFill="accent6" w:themeFillTint="33"/>
          </w:tcPr>
          <w:p w14:paraId="78F1753E" w14:textId="0263A86A" w:rsidR="004F5676" w:rsidRPr="006209DD" w:rsidRDefault="004F5676" w:rsidP="000341E0">
            <w:pPr>
              <w:pStyle w:val="TableTitle0"/>
            </w:pPr>
            <w:r w:rsidRPr="006209DD">
              <w:t xml:space="preserve">Proposal 5(a) </w:t>
            </w:r>
            <w:r w:rsidR="007309B7" w:rsidRPr="007309B7">
              <w:rPr>
                <w:color w:val="C00000"/>
              </w:rPr>
              <w:t>NEW</w:t>
            </w:r>
          </w:p>
          <w:p w14:paraId="2208760B" w14:textId="60EBCF33" w:rsidR="003F7B8D" w:rsidRPr="003F7B8D" w:rsidRDefault="003F7B8D" w:rsidP="000341E0">
            <w:pPr>
              <w:pStyle w:val="TableTitle0"/>
            </w:pPr>
            <w:r w:rsidRPr="003F7B8D">
              <w:t>For all devices:</w:t>
            </w:r>
          </w:p>
          <w:p w14:paraId="44C0757D" w14:textId="2AC76B14" w:rsidR="004F5676" w:rsidRPr="00EF727B" w:rsidRDefault="004F5676" w:rsidP="000B3099">
            <w:pPr>
              <w:pStyle w:val="ListParagraph"/>
            </w:pPr>
            <w:r w:rsidRPr="00EF727B">
              <w:t xml:space="preserve">Clarify expectations through including equivalent examples in MDR/IVDR clauses (a)(b). </w:t>
            </w:r>
          </w:p>
          <w:p w14:paraId="26682829" w14:textId="7783D211" w:rsidR="004F5676" w:rsidRPr="006209DD" w:rsidRDefault="003253E9" w:rsidP="000B3099">
            <w:pPr>
              <w:pStyle w:val="ListParagraph"/>
            </w:pPr>
            <w:r w:rsidRPr="006209DD">
              <w:t>Clarify the expectation</w:t>
            </w:r>
            <w:r w:rsidR="004F5676" w:rsidRPr="006209DD">
              <w:t xml:space="preserve"> identified in MDR/IVDR (c), to remove or minimise risks associated with use of the device when it </w:t>
            </w:r>
            <w:proofErr w:type="gramStart"/>
            <w:r w:rsidR="004F5676" w:rsidRPr="006209DD">
              <w:t>comes into contact with</w:t>
            </w:r>
            <w:proofErr w:type="gramEnd"/>
            <w:r w:rsidR="004F5676" w:rsidRPr="006209DD">
              <w:t xml:space="preserve"> various materials, liquids and substances, when used as intended. </w:t>
            </w:r>
          </w:p>
          <w:p w14:paraId="04D96804" w14:textId="5050DF4A" w:rsidR="004F5676" w:rsidRDefault="003253E9" w:rsidP="000B3099">
            <w:pPr>
              <w:pStyle w:val="ListParagraph"/>
            </w:pPr>
            <w:r w:rsidRPr="006209DD">
              <w:t xml:space="preserve">Clarify the expectation </w:t>
            </w:r>
            <w:r w:rsidR="004F5676" w:rsidRPr="006209DD">
              <w:t>identified in MDR/IVDR (d), to remove or minimise risks associated with negative interactions between software and the IT environment the device operate</w:t>
            </w:r>
            <w:r w:rsidR="00CC6A6F" w:rsidRPr="006209DD">
              <w:t>s</w:t>
            </w:r>
            <w:r w:rsidR="004F5676" w:rsidRPr="006209DD">
              <w:t xml:space="preserve"> within and interacts.</w:t>
            </w:r>
          </w:p>
          <w:p w14:paraId="2035FDEF" w14:textId="706D8690" w:rsidR="003F7B8D" w:rsidRPr="003F7B8D" w:rsidRDefault="003F7B8D" w:rsidP="00554E3D">
            <w:pPr>
              <w:pStyle w:val="NormalJR"/>
            </w:pPr>
            <w:r w:rsidRPr="006842B7">
              <w:t>For IVD devices:</w:t>
            </w:r>
            <w:r>
              <w:t xml:space="preserve"> </w:t>
            </w:r>
            <w:r w:rsidRPr="003F7B8D">
              <w:rPr>
                <w:color w:val="C00000"/>
              </w:rPr>
              <w:t>NEW</w:t>
            </w:r>
          </w:p>
          <w:p w14:paraId="0FA0F303" w14:textId="1A0BDD63" w:rsidR="00CC6A6F" w:rsidRPr="006209DD" w:rsidRDefault="003F7B8D" w:rsidP="000B3099">
            <w:pPr>
              <w:pStyle w:val="ListParagraph"/>
            </w:pPr>
            <w:r>
              <w:t>R</w:t>
            </w:r>
            <w:r w:rsidR="004F5676" w:rsidRPr="006209DD">
              <w:t xml:space="preserve">emove or minimise risks associated with incorrect identification of specimens and erroneous results, including examples for clarity. </w:t>
            </w:r>
          </w:p>
          <w:p w14:paraId="237820FF" w14:textId="58C53DE1" w:rsidR="004F5676" w:rsidRPr="00316F77" w:rsidRDefault="004F5676" w:rsidP="00316F77">
            <w:pPr>
              <w:rPr>
                <w:rStyle w:val="SubtleEmphasis"/>
              </w:rPr>
            </w:pPr>
            <w:r w:rsidRPr="00316F77">
              <w:rPr>
                <w:rStyle w:val="SubtleEmphasis"/>
              </w:rPr>
              <w:t xml:space="preserve">This requirement may be included under </w:t>
            </w:r>
            <w:r w:rsidR="00A93F1E" w:rsidRPr="00316F77">
              <w:rPr>
                <w:rStyle w:val="SubtleEmphasis"/>
              </w:rPr>
              <w:t xml:space="preserve">AUS Essential Principle </w:t>
            </w:r>
            <w:r w:rsidRPr="00316F77">
              <w:rPr>
                <w:rStyle w:val="SubtleEmphasis"/>
              </w:rPr>
              <w:t>15 (</w:t>
            </w:r>
            <w:r w:rsidR="007E566B" w:rsidRPr="00316F77">
              <w:rPr>
                <w:rStyle w:val="SubtleEmphasis"/>
              </w:rPr>
              <w:t>IVD</w:t>
            </w:r>
            <w:r w:rsidR="002E4E87" w:rsidRPr="00316F77">
              <w:rPr>
                <w:rStyle w:val="SubtleEmphasis"/>
              </w:rPr>
              <w:t xml:space="preserve">s </w:t>
            </w:r>
            <w:r w:rsidRPr="00316F77">
              <w:rPr>
                <w:rStyle w:val="SubtleEmphasis"/>
              </w:rPr>
              <w:t>only)</w:t>
            </w:r>
            <w:r w:rsidR="003253E9" w:rsidRPr="00316F77">
              <w:rPr>
                <w:rStyle w:val="SubtleEmphasis"/>
              </w:rPr>
              <w:t>, depending on legislative structure.</w:t>
            </w:r>
          </w:p>
          <w:p w14:paraId="46F66122" w14:textId="77777777" w:rsidR="004F5676" w:rsidRPr="006209DD" w:rsidRDefault="004F5676" w:rsidP="00A427C9"/>
        </w:tc>
      </w:tr>
      <w:tr w:rsidR="00C16990" w:rsidRPr="006209DD" w14:paraId="1F3BE258" w14:textId="6E8CFB66" w:rsidTr="006C6CB4">
        <w:tc>
          <w:tcPr>
            <w:tcW w:w="3964" w:type="dxa"/>
          </w:tcPr>
          <w:p w14:paraId="4C185635" w14:textId="7C8FC691" w:rsidR="00EE6E53" w:rsidRPr="00347E47" w:rsidRDefault="00EE6E53" w:rsidP="00A427C9">
            <w:pPr>
              <w:rPr>
                <w:rStyle w:val="Strong"/>
              </w:rPr>
            </w:pPr>
            <w:r w:rsidRPr="00347E47">
              <w:rPr>
                <w:rStyle w:val="Strong"/>
              </w:rPr>
              <w:t>EP 9.2 continued…</w:t>
            </w:r>
          </w:p>
          <w:p w14:paraId="2381CC66" w14:textId="51F8BAD5" w:rsidR="00C16990" w:rsidRPr="006209DD" w:rsidRDefault="002E4E87">
            <w:pPr>
              <w:pStyle w:val="Legislativeletterbullet"/>
              <w:numPr>
                <w:ilvl w:val="0"/>
                <w:numId w:val="30"/>
              </w:numPr>
            </w:pPr>
            <w:r w:rsidRPr="006209DD">
              <w:t xml:space="preserve">The </w:t>
            </w:r>
            <w:r w:rsidR="00C16990" w:rsidRPr="006209DD">
              <w:t>risk of reciprocal interference involving other devices that are normally used in an investigation or treatment of the kind for which the device is intended to be used;</w:t>
            </w:r>
          </w:p>
        </w:tc>
        <w:tc>
          <w:tcPr>
            <w:tcW w:w="3544" w:type="dxa"/>
          </w:tcPr>
          <w:p w14:paraId="458B31A2" w14:textId="77777777" w:rsidR="00C16990" w:rsidRPr="00347E47" w:rsidRDefault="00C16990" w:rsidP="00A427C9">
            <w:pPr>
              <w:rPr>
                <w:rStyle w:val="Strong"/>
              </w:rPr>
            </w:pPr>
            <w:r w:rsidRPr="00347E47">
              <w:rPr>
                <w:rStyle w:val="Strong"/>
              </w:rPr>
              <w:t>GSPR 14.2 continued…</w:t>
            </w:r>
          </w:p>
          <w:p w14:paraId="07FBDFC2" w14:textId="6E19E2A8" w:rsidR="00C949BC" w:rsidRPr="006209DD" w:rsidRDefault="002E4E87">
            <w:pPr>
              <w:pStyle w:val="Legislativeletterbullet"/>
              <w:numPr>
                <w:ilvl w:val="0"/>
                <w:numId w:val="29"/>
              </w:numPr>
            </w:pPr>
            <w:r w:rsidRPr="006209DD">
              <w:t xml:space="preserve">The </w:t>
            </w:r>
            <w:r w:rsidR="00C16990" w:rsidRPr="006209DD">
              <w:t>risks of reciprocal interference with other devices normally used in the investigations or for the treatment given;</w:t>
            </w:r>
          </w:p>
        </w:tc>
        <w:tc>
          <w:tcPr>
            <w:tcW w:w="3402" w:type="dxa"/>
          </w:tcPr>
          <w:p w14:paraId="64C3C906" w14:textId="3DCAB385" w:rsidR="00C16990" w:rsidRPr="00347E47" w:rsidRDefault="00C16990" w:rsidP="00A427C9">
            <w:pPr>
              <w:rPr>
                <w:rStyle w:val="Strong"/>
              </w:rPr>
            </w:pPr>
            <w:r w:rsidRPr="00347E47">
              <w:rPr>
                <w:rStyle w:val="Strong"/>
              </w:rPr>
              <w:t>GSPR 13.2</w:t>
            </w:r>
            <w:r w:rsidR="00D009C0" w:rsidRPr="00347E47">
              <w:rPr>
                <w:rStyle w:val="Strong"/>
              </w:rPr>
              <w:t xml:space="preserve"> continued…</w:t>
            </w:r>
          </w:p>
          <w:p w14:paraId="08364492" w14:textId="6CD7A947" w:rsidR="00FA11F1" w:rsidRPr="006209DD" w:rsidRDefault="002E4E87">
            <w:pPr>
              <w:pStyle w:val="Legislativeletterbullet"/>
              <w:numPr>
                <w:ilvl w:val="0"/>
                <w:numId w:val="34"/>
              </w:numPr>
            </w:pPr>
            <w:r w:rsidRPr="006209DD">
              <w:t xml:space="preserve">The </w:t>
            </w:r>
            <w:r w:rsidR="00C949BC" w:rsidRPr="006209DD">
              <w:t xml:space="preserve">risk of incorrect identification of specimens and the risk of erroneous results due to, for example, confusing colour and/or numeric and/or character codings on specimen receptacles, removable parts and/or accessories used with devices in order to perform the test or assay as </w:t>
            </w:r>
            <w:proofErr w:type="gramStart"/>
            <w:r w:rsidR="00C949BC" w:rsidRPr="006209DD">
              <w:t>intended;</w:t>
            </w:r>
            <w:proofErr w:type="gramEnd"/>
          </w:p>
          <w:p w14:paraId="4603EA2F" w14:textId="36900D5A" w:rsidR="00C16990" w:rsidRPr="006209DD" w:rsidRDefault="002E4E87">
            <w:pPr>
              <w:pStyle w:val="Legislativeletterbullet"/>
              <w:numPr>
                <w:ilvl w:val="0"/>
                <w:numId w:val="34"/>
              </w:numPr>
            </w:pPr>
            <w:r w:rsidRPr="006209DD">
              <w:t xml:space="preserve">The </w:t>
            </w:r>
            <w:r w:rsidR="00C16990" w:rsidRPr="006209DD">
              <w:t>risks of any foreseeable interference with other devices.</w:t>
            </w:r>
          </w:p>
        </w:tc>
        <w:tc>
          <w:tcPr>
            <w:tcW w:w="3686" w:type="dxa"/>
            <w:vMerge/>
          </w:tcPr>
          <w:p w14:paraId="31955F02" w14:textId="77777777" w:rsidR="00C16990" w:rsidRPr="006209DD" w:rsidRDefault="00C16990" w:rsidP="00A427C9"/>
        </w:tc>
      </w:tr>
      <w:tr w:rsidR="004D3B4D" w:rsidRPr="006209DD" w14:paraId="29AA2BE2" w14:textId="4F896456" w:rsidTr="006C6CB4">
        <w:tc>
          <w:tcPr>
            <w:tcW w:w="3964" w:type="dxa"/>
          </w:tcPr>
          <w:p w14:paraId="214FBF1A" w14:textId="77777777" w:rsidR="00FA11F1" w:rsidRPr="00347E47" w:rsidRDefault="00FA11F1" w:rsidP="00A427C9">
            <w:pPr>
              <w:rPr>
                <w:rStyle w:val="Strong"/>
              </w:rPr>
            </w:pPr>
            <w:r w:rsidRPr="00347E47">
              <w:rPr>
                <w:rStyle w:val="Strong"/>
              </w:rPr>
              <w:t>EP 9.2 continued…</w:t>
            </w:r>
          </w:p>
          <w:p w14:paraId="57671891" w14:textId="417FDD0D" w:rsidR="004D3B4D" w:rsidRPr="006209DD" w:rsidRDefault="002E4E87">
            <w:pPr>
              <w:pStyle w:val="Legislativeletterbullet"/>
              <w:numPr>
                <w:ilvl w:val="0"/>
                <w:numId w:val="31"/>
              </w:numPr>
            </w:pPr>
            <w:r w:rsidRPr="006209DD">
              <w:t xml:space="preserve">Any </w:t>
            </w:r>
            <w:r w:rsidR="004D3B4D" w:rsidRPr="006209DD">
              <w:t xml:space="preserve">risks arising if maintenance or calibration of the device is not </w:t>
            </w:r>
            <w:proofErr w:type="gramStart"/>
            <w:r w:rsidR="004D3B4D" w:rsidRPr="006209DD">
              <w:t>possible;</w:t>
            </w:r>
            <w:proofErr w:type="gramEnd"/>
          </w:p>
          <w:p w14:paraId="29266146" w14:textId="5985D967" w:rsidR="004D3B4D" w:rsidRPr="006209DD" w:rsidRDefault="002E4E87">
            <w:pPr>
              <w:pStyle w:val="Legislativeletterbullet"/>
              <w:numPr>
                <w:ilvl w:val="0"/>
                <w:numId w:val="32"/>
              </w:numPr>
            </w:pPr>
            <w:r w:rsidRPr="006209DD">
              <w:t xml:space="preserve">Any </w:t>
            </w:r>
            <w:r w:rsidR="004D3B4D" w:rsidRPr="006209DD">
              <w:t xml:space="preserve">risks associated with the ageing of materials used in the </w:t>
            </w:r>
            <w:proofErr w:type="gramStart"/>
            <w:r w:rsidR="004D3B4D" w:rsidRPr="006209DD">
              <w:t>device;</w:t>
            </w:r>
            <w:proofErr w:type="gramEnd"/>
          </w:p>
          <w:p w14:paraId="406E71CD" w14:textId="2D930CB4" w:rsidR="004D3B4D" w:rsidRPr="006209DD" w:rsidRDefault="002E4E87">
            <w:pPr>
              <w:pStyle w:val="Legislativeletterbullet"/>
              <w:numPr>
                <w:ilvl w:val="0"/>
                <w:numId w:val="32"/>
              </w:numPr>
            </w:pPr>
            <w:r w:rsidRPr="006209DD">
              <w:t xml:space="preserve">Any </w:t>
            </w:r>
            <w:r w:rsidR="004D3B4D" w:rsidRPr="006209DD">
              <w:t>risks associated with loss of accuracy of any measuring or control mechanism of the device;</w:t>
            </w:r>
          </w:p>
        </w:tc>
        <w:tc>
          <w:tcPr>
            <w:tcW w:w="3544" w:type="dxa"/>
          </w:tcPr>
          <w:p w14:paraId="6810A83A" w14:textId="77777777" w:rsidR="004D3B4D" w:rsidRPr="00347E47" w:rsidRDefault="004D3B4D" w:rsidP="00A427C9">
            <w:pPr>
              <w:rPr>
                <w:rStyle w:val="Strong"/>
              </w:rPr>
            </w:pPr>
            <w:r w:rsidRPr="00347E47">
              <w:rPr>
                <w:rStyle w:val="Strong"/>
              </w:rPr>
              <w:t xml:space="preserve">GSPR 14.2 continued…. </w:t>
            </w:r>
          </w:p>
          <w:p w14:paraId="6212A258" w14:textId="2E29FC5E" w:rsidR="004D3B4D" w:rsidRPr="006209DD" w:rsidRDefault="002E4E87">
            <w:pPr>
              <w:pStyle w:val="Legislativeletterbullet"/>
              <w:numPr>
                <w:ilvl w:val="0"/>
                <w:numId w:val="28"/>
              </w:numPr>
            </w:pPr>
            <w:r w:rsidRPr="006209DD">
              <w:t xml:space="preserve">Risks </w:t>
            </w:r>
            <w:r w:rsidR="004D3B4D" w:rsidRPr="006209DD">
              <w:t>arising where maintenance or calibration are not possible (as with implants), from ageing of materials used or loss of accuracy of any measuring or control mechanism.</w:t>
            </w:r>
          </w:p>
          <w:p w14:paraId="7FEAEBAC" w14:textId="77777777" w:rsidR="004D3B4D" w:rsidRPr="006209DD" w:rsidRDefault="004D3B4D" w:rsidP="00A427C9"/>
        </w:tc>
        <w:tc>
          <w:tcPr>
            <w:tcW w:w="3402" w:type="dxa"/>
          </w:tcPr>
          <w:p w14:paraId="202E83F4" w14:textId="24151399" w:rsidR="00702A91" w:rsidRPr="006209DD" w:rsidRDefault="00702A91" w:rsidP="00347E47">
            <w:pPr>
              <w:pStyle w:val="RedNormal"/>
              <w:rPr>
                <w:b/>
                <w:bCs/>
              </w:rPr>
            </w:pPr>
            <w:r w:rsidRPr="006209DD">
              <w:t xml:space="preserve">No equivalent </w:t>
            </w:r>
            <w:r w:rsidR="00347E47">
              <w:t xml:space="preserve">EU </w:t>
            </w:r>
            <w:r w:rsidRPr="006209DD">
              <w:t>GSPR in IVDR.</w:t>
            </w:r>
          </w:p>
          <w:p w14:paraId="6CC3ABFE" w14:textId="77777777" w:rsidR="004D3B4D" w:rsidRPr="006209DD" w:rsidRDefault="004D3B4D" w:rsidP="00A427C9"/>
        </w:tc>
        <w:tc>
          <w:tcPr>
            <w:tcW w:w="3686" w:type="dxa"/>
            <w:shd w:val="clear" w:color="auto" w:fill="auto"/>
          </w:tcPr>
          <w:p w14:paraId="64DB27B5" w14:textId="2379819F" w:rsidR="004D3B4D" w:rsidRPr="006209DD" w:rsidRDefault="0046177E" w:rsidP="00A427C9">
            <w:pPr>
              <w:rPr>
                <w:highlight w:val="yellow"/>
              </w:rPr>
            </w:pPr>
            <w:r w:rsidRPr="0046177E">
              <w:t>No proposed changes.</w:t>
            </w:r>
          </w:p>
        </w:tc>
      </w:tr>
      <w:tr w:rsidR="004D3B4D" w:rsidRPr="006209DD" w14:paraId="1F4FB3FB" w14:textId="6822963E" w:rsidTr="006C6CB4">
        <w:tc>
          <w:tcPr>
            <w:tcW w:w="3964" w:type="dxa"/>
          </w:tcPr>
          <w:p w14:paraId="00623347" w14:textId="7D49B37A" w:rsidR="004D3B4D" w:rsidRPr="00347E47" w:rsidRDefault="00FA11F1" w:rsidP="00A427C9">
            <w:pPr>
              <w:rPr>
                <w:rStyle w:val="Strong"/>
              </w:rPr>
            </w:pPr>
            <w:r w:rsidRPr="00347E47">
              <w:rPr>
                <w:rStyle w:val="Strong"/>
              </w:rPr>
              <w:t xml:space="preserve">EP </w:t>
            </w:r>
            <w:r w:rsidR="004D3B4D" w:rsidRPr="00347E47">
              <w:rPr>
                <w:rStyle w:val="Strong"/>
              </w:rPr>
              <w:t xml:space="preserve">9.2 </w:t>
            </w:r>
            <w:r w:rsidRPr="00347E47">
              <w:rPr>
                <w:rStyle w:val="Strong"/>
              </w:rPr>
              <w:t>continued…</w:t>
            </w:r>
          </w:p>
          <w:p w14:paraId="5255EAC8" w14:textId="30E39F59" w:rsidR="004D3B4D" w:rsidRPr="006209DD" w:rsidRDefault="002E4E87">
            <w:pPr>
              <w:pStyle w:val="Legislativeletterbullet"/>
              <w:numPr>
                <w:ilvl w:val="0"/>
                <w:numId w:val="40"/>
              </w:numPr>
            </w:pPr>
            <w:r w:rsidRPr="006209DD">
              <w:t xml:space="preserve">The </w:t>
            </w:r>
            <w:r w:rsidR="004D3B4D" w:rsidRPr="006209DD">
              <w:t>risk of fire or explosion occurring during normal use of the device, and in the event of a single fault condition, especially if the device is intended to be exposed to flammable substances or substances that can cause combustion;</w:t>
            </w:r>
          </w:p>
        </w:tc>
        <w:tc>
          <w:tcPr>
            <w:tcW w:w="6946" w:type="dxa"/>
            <w:gridSpan w:val="2"/>
          </w:tcPr>
          <w:p w14:paraId="451CD924" w14:textId="5EA5D4A9" w:rsidR="004D3B4D" w:rsidRPr="00347E47" w:rsidRDefault="004D3B4D" w:rsidP="00A427C9">
            <w:pPr>
              <w:rPr>
                <w:rStyle w:val="Strong"/>
              </w:rPr>
            </w:pPr>
            <w:r w:rsidRPr="00347E47">
              <w:rPr>
                <w:rStyle w:val="Strong"/>
              </w:rPr>
              <w:t>MDR GSPR 14.3</w:t>
            </w:r>
            <w:r w:rsidR="00702A91" w:rsidRPr="00347E47">
              <w:rPr>
                <w:rStyle w:val="Strong"/>
              </w:rPr>
              <w:t xml:space="preserve"> </w:t>
            </w:r>
            <w:r w:rsidR="00661DF9">
              <w:rPr>
                <w:rStyle w:val="Strong"/>
              </w:rPr>
              <w:t>and</w:t>
            </w:r>
            <w:r w:rsidR="00702A91" w:rsidRPr="00347E47">
              <w:rPr>
                <w:rStyle w:val="Strong"/>
              </w:rPr>
              <w:t xml:space="preserve"> I</w:t>
            </w:r>
            <w:r w:rsidRPr="00347E47">
              <w:rPr>
                <w:rStyle w:val="Strong"/>
              </w:rPr>
              <w:t xml:space="preserve">VDR GSPR 13.3 </w:t>
            </w:r>
          </w:p>
          <w:p w14:paraId="7EC3242C" w14:textId="77777777" w:rsidR="004D3B4D" w:rsidRPr="006209DD" w:rsidRDefault="004D3B4D" w:rsidP="00A427C9">
            <w:r w:rsidRPr="006209DD">
              <w:t>Devices shall be designed and manufactured in such a way as to minimise the risks of fire or explosion during normal use and in single fault condition. Particular attention shall be paid to devices the intended use of which includes exposure to or use in association with flammable or explosive substances or substances which could cause combustion.</w:t>
            </w:r>
          </w:p>
        </w:tc>
        <w:tc>
          <w:tcPr>
            <w:tcW w:w="3686" w:type="dxa"/>
            <w:shd w:val="clear" w:color="auto" w:fill="F3FAE9" w:themeFill="accent6" w:themeFillTint="33"/>
          </w:tcPr>
          <w:p w14:paraId="1D3E80E9" w14:textId="2CC0CB83" w:rsidR="00445C13" w:rsidRPr="006209DD" w:rsidRDefault="00445C13" w:rsidP="000341E0">
            <w:pPr>
              <w:pStyle w:val="TableTitle0"/>
            </w:pPr>
            <w:r w:rsidRPr="006209DD">
              <w:t xml:space="preserve">Proposal 5(a) </w:t>
            </w:r>
          </w:p>
          <w:p w14:paraId="31A5B631" w14:textId="750C0E65" w:rsidR="007309B7" w:rsidRPr="007309B7" w:rsidRDefault="007309B7" w:rsidP="000341E0">
            <w:pPr>
              <w:pStyle w:val="TableTitle0"/>
            </w:pPr>
            <w:r w:rsidRPr="007309B7">
              <w:t>For all devices:</w:t>
            </w:r>
          </w:p>
          <w:p w14:paraId="11EAC549" w14:textId="7BB16C59" w:rsidR="004D3B4D" w:rsidRPr="006209DD" w:rsidRDefault="00BE31E6" w:rsidP="000B3099">
            <w:pPr>
              <w:pStyle w:val="ListParagraph"/>
            </w:pPr>
            <w:r>
              <w:rPr>
                <w:rStyle w:val="IntenseEmphasis"/>
                <w:i w:val="0"/>
                <w:color w:val="auto"/>
              </w:rPr>
              <w:t>I</w:t>
            </w:r>
            <w:r w:rsidR="00445C13" w:rsidRPr="006209DD">
              <w:rPr>
                <w:rStyle w:val="IntenseEmphasis"/>
                <w:i w:val="0"/>
                <w:color w:val="auto"/>
              </w:rPr>
              <w:t>nclude reference to devices intended to be used with explosive substances.</w:t>
            </w:r>
          </w:p>
        </w:tc>
      </w:tr>
      <w:tr w:rsidR="00445C13" w:rsidRPr="006209DD" w14:paraId="465B6DB4" w14:textId="62FB78FC" w:rsidTr="006C6CB4">
        <w:tc>
          <w:tcPr>
            <w:tcW w:w="3964" w:type="dxa"/>
          </w:tcPr>
          <w:p w14:paraId="0DCF9035" w14:textId="77777777" w:rsidR="00F863B4" w:rsidRPr="00347E47" w:rsidRDefault="00F863B4" w:rsidP="00A427C9">
            <w:pPr>
              <w:rPr>
                <w:rStyle w:val="Strong"/>
              </w:rPr>
            </w:pPr>
            <w:r w:rsidRPr="00347E47">
              <w:rPr>
                <w:rStyle w:val="Strong"/>
              </w:rPr>
              <w:t>EP 9.2 continued…</w:t>
            </w:r>
          </w:p>
          <w:p w14:paraId="71F0130F" w14:textId="65C37CD0" w:rsidR="00445C13" w:rsidRPr="006209DD" w:rsidRDefault="002E4E87" w:rsidP="00A427C9">
            <w:pPr>
              <w:pStyle w:val="Legislativeletterbullet"/>
            </w:pPr>
            <w:r w:rsidRPr="006209DD">
              <w:t xml:space="preserve">The </w:t>
            </w:r>
            <w:r w:rsidR="00445C13" w:rsidRPr="006209DD">
              <w:t>risks associated with disposal of any waste substances.</w:t>
            </w:r>
          </w:p>
        </w:tc>
        <w:tc>
          <w:tcPr>
            <w:tcW w:w="3544" w:type="dxa"/>
          </w:tcPr>
          <w:p w14:paraId="22181785" w14:textId="1E5B2DB4" w:rsidR="00445C13" w:rsidRPr="00347E47" w:rsidRDefault="00702A91" w:rsidP="00347E47">
            <w:bookmarkStart w:id="55" w:name="_Hlk169018487"/>
            <w:r w:rsidRPr="00347E47">
              <w:rPr>
                <w:rStyle w:val="Strong"/>
              </w:rPr>
              <w:t xml:space="preserve">GSPR </w:t>
            </w:r>
            <w:r w:rsidR="00445C13" w:rsidRPr="00347E47">
              <w:rPr>
                <w:rStyle w:val="Strong"/>
              </w:rPr>
              <w:t>14.7</w:t>
            </w:r>
            <w:r w:rsidR="00445C13" w:rsidRPr="00347E47">
              <w:t xml:space="preserve"> </w:t>
            </w:r>
            <w:bookmarkStart w:id="56" w:name="_Hlk169018529"/>
            <w:bookmarkEnd w:id="55"/>
            <w:r w:rsidR="00445C13" w:rsidRPr="00347E47">
              <w:t xml:space="preserve">Devices shall be designed and manufactured in such a way as to facilitate their safe disposal and the safe disposal of related waste substances by the user, </w:t>
            </w:r>
            <w:proofErr w:type="gramStart"/>
            <w:r w:rsidR="00445C13" w:rsidRPr="00347E47">
              <w:t>patient</w:t>
            </w:r>
            <w:proofErr w:type="gramEnd"/>
            <w:r w:rsidR="00445C13" w:rsidRPr="00347E47">
              <w:t xml:space="preserve"> or other person. </w:t>
            </w:r>
          </w:p>
          <w:p w14:paraId="114B008B" w14:textId="32AE21EE" w:rsidR="00445C13" w:rsidRPr="00347E47" w:rsidRDefault="00445C13" w:rsidP="00347E47">
            <w:r w:rsidRPr="00347E47">
              <w:t xml:space="preserve">To that end, manufacturers shall identify and test procedures and measures </w:t>
            </w:r>
            <w:proofErr w:type="gramStart"/>
            <w:r w:rsidRPr="00347E47">
              <w:t>as a result of</w:t>
            </w:r>
            <w:proofErr w:type="gramEnd"/>
            <w:r w:rsidRPr="00347E47">
              <w:t xml:space="preserve"> which their devices can be safely disposed after use. Such procedures shall be described in the instructions for use</w:t>
            </w:r>
            <w:bookmarkEnd w:id="56"/>
          </w:p>
        </w:tc>
        <w:tc>
          <w:tcPr>
            <w:tcW w:w="3402" w:type="dxa"/>
          </w:tcPr>
          <w:p w14:paraId="056082F5" w14:textId="614710F9" w:rsidR="00445C13" w:rsidRPr="00347E47" w:rsidRDefault="00702A91" w:rsidP="00347E47">
            <w:bookmarkStart w:id="57" w:name="_Hlk169018508"/>
            <w:r w:rsidRPr="00347E47">
              <w:rPr>
                <w:rStyle w:val="Strong"/>
              </w:rPr>
              <w:t xml:space="preserve">GSPR </w:t>
            </w:r>
            <w:r w:rsidR="00445C13" w:rsidRPr="00347E47">
              <w:rPr>
                <w:rStyle w:val="Strong"/>
              </w:rPr>
              <w:t>13.6</w:t>
            </w:r>
            <w:r w:rsidR="00445C13" w:rsidRPr="00347E47">
              <w:t xml:space="preserve"> </w:t>
            </w:r>
            <w:bookmarkEnd w:id="57"/>
            <w:r w:rsidR="00445C13" w:rsidRPr="00347E47">
              <w:t xml:space="preserve">Devices shall be designed and manufactured in such a way as to facilitate their safe disposal and the safe disposal of related waste substances by users, or other person.           </w:t>
            </w:r>
          </w:p>
          <w:p w14:paraId="628C95CB" w14:textId="3E091EB7" w:rsidR="00445C13" w:rsidRPr="00347E47" w:rsidRDefault="00445C13" w:rsidP="00347E47">
            <w:r w:rsidRPr="00347E47">
              <w:t xml:space="preserve">To that end, manufacturers shall identify and test procedures and measures </w:t>
            </w:r>
            <w:proofErr w:type="gramStart"/>
            <w:r w:rsidRPr="00347E47">
              <w:t>as a result of</w:t>
            </w:r>
            <w:proofErr w:type="gramEnd"/>
            <w:r w:rsidRPr="00347E47">
              <w:t xml:space="preserve"> which their devices can be safely disposed after use. Such procedures shall be described in the instructions for use.</w:t>
            </w:r>
          </w:p>
        </w:tc>
        <w:tc>
          <w:tcPr>
            <w:tcW w:w="3686" w:type="dxa"/>
            <w:shd w:val="clear" w:color="auto" w:fill="F3FAE9" w:themeFill="accent6" w:themeFillTint="33"/>
          </w:tcPr>
          <w:p w14:paraId="619BE2BA" w14:textId="5ACBB94C" w:rsidR="00445C13" w:rsidRPr="006209DD" w:rsidRDefault="00445C13" w:rsidP="000341E0">
            <w:pPr>
              <w:pStyle w:val="TableTitle0"/>
            </w:pPr>
            <w:r w:rsidRPr="006209DD">
              <w:t xml:space="preserve">Proposal 5(a) </w:t>
            </w:r>
            <w:r w:rsidR="001C6E28" w:rsidRPr="001C6E28">
              <w:rPr>
                <w:color w:val="C00000"/>
              </w:rPr>
              <w:t>NEW</w:t>
            </w:r>
          </w:p>
          <w:p w14:paraId="60297BF9" w14:textId="5B99BC1C" w:rsidR="007309B7" w:rsidRPr="007309B7" w:rsidRDefault="007309B7" w:rsidP="000341E0">
            <w:pPr>
              <w:pStyle w:val="TableTitle0"/>
            </w:pPr>
            <w:r w:rsidRPr="007309B7">
              <w:t>For all devices:</w:t>
            </w:r>
          </w:p>
          <w:p w14:paraId="5C4E6CCC" w14:textId="7A60B37D" w:rsidR="00445C13" w:rsidRPr="006209DD" w:rsidRDefault="00E469EF" w:rsidP="000B3099">
            <w:pPr>
              <w:pStyle w:val="ListParagraph"/>
            </w:pPr>
            <w:r>
              <w:t>I</w:t>
            </w:r>
            <w:r w:rsidR="00445C13" w:rsidRPr="006209DD">
              <w:t>dentify and test procedures to enable safe disposal of devices after use and any waste products.</w:t>
            </w:r>
          </w:p>
          <w:p w14:paraId="47B0B489" w14:textId="7DAA6BF8" w:rsidR="00445C13" w:rsidRDefault="00445C13" w:rsidP="000B3099">
            <w:pPr>
              <w:pStyle w:val="ListParagraph"/>
            </w:pPr>
            <w:r w:rsidRPr="006209DD">
              <w:t>Identified and tested disposal procedures</w:t>
            </w:r>
            <w:r w:rsidR="00A927E7">
              <w:t xml:space="preserve"> for the device</w:t>
            </w:r>
            <w:r w:rsidRPr="006209DD">
              <w:t xml:space="preserve">, and any related waste products, are to be documented in the instructions for </w:t>
            </w:r>
            <w:proofErr w:type="gramStart"/>
            <w:r w:rsidRPr="006209DD">
              <w:t>use.</w:t>
            </w:r>
            <w:r w:rsidR="00BE31E6">
              <w:t>*</w:t>
            </w:r>
            <w:proofErr w:type="gramEnd"/>
            <w:r w:rsidRPr="006209DD">
              <w:t xml:space="preserve"> </w:t>
            </w:r>
          </w:p>
          <w:p w14:paraId="44135C7E" w14:textId="4DE40A84" w:rsidR="001C6E28" w:rsidRPr="00D75987" w:rsidRDefault="00BE31E6" w:rsidP="00BE31E6">
            <w:pPr>
              <w:rPr>
                <w:rStyle w:val="SubtleEmphasis"/>
              </w:rPr>
            </w:pPr>
            <w:r>
              <w:rPr>
                <w:rStyle w:val="SubtleEmphasis"/>
              </w:rPr>
              <w:t>*</w:t>
            </w:r>
            <w:r w:rsidR="001C6E28" w:rsidRPr="00D75987">
              <w:rPr>
                <w:rStyle w:val="SubtleEmphasis"/>
              </w:rPr>
              <w:t xml:space="preserve">This requirement </w:t>
            </w:r>
            <w:r w:rsidR="00B53FE6">
              <w:rPr>
                <w:rStyle w:val="SubtleEmphasis"/>
              </w:rPr>
              <w:t>may be</w:t>
            </w:r>
            <w:r>
              <w:rPr>
                <w:rStyle w:val="SubtleEmphasis"/>
              </w:rPr>
              <w:t xml:space="preserve"> </w:t>
            </w:r>
            <w:r w:rsidR="001C6E28" w:rsidRPr="00D75987">
              <w:rPr>
                <w:rStyle w:val="SubtleEmphasis"/>
              </w:rPr>
              <w:t xml:space="preserve">included under </w:t>
            </w:r>
            <w:r w:rsidR="00A93F1E" w:rsidRPr="00D75987">
              <w:rPr>
                <w:rStyle w:val="SubtleEmphasis"/>
              </w:rPr>
              <w:t xml:space="preserve">AUS Essential Principle </w:t>
            </w:r>
            <w:r w:rsidR="001C6E28" w:rsidRPr="00D75987">
              <w:rPr>
                <w:rStyle w:val="SubtleEmphasis"/>
              </w:rPr>
              <w:t>13 (information provided with the device).</w:t>
            </w:r>
          </w:p>
          <w:p w14:paraId="645D5860" w14:textId="77777777" w:rsidR="00445C13" w:rsidRPr="006209DD" w:rsidRDefault="00445C13" w:rsidP="00A427C9"/>
        </w:tc>
      </w:tr>
      <w:tr w:rsidR="00445C13" w:rsidRPr="006209DD" w14:paraId="2D7EC7A3" w14:textId="53278E9E" w:rsidTr="006C6CB4">
        <w:tc>
          <w:tcPr>
            <w:tcW w:w="3964" w:type="dxa"/>
            <w:shd w:val="clear" w:color="auto" w:fill="auto"/>
          </w:tcPr>
          <w:p w14:paraId="3D048567" w14:textId="28192A38" w:rsidR="00445C13" w:rsidRPr="006209DD" w:rsidRDefault="00287201" w:rsidP="00A427C9">
            <w:pPr>
              <w:rPr>
                <w:b/>
                <w:bCs/>
              </w:rPr>
            </w:pPr>
            <w:r w:rsidRPr="00347E47">
              <w:rPr>
                <w:rStyle w:val="RedNormalChar"/>
              </w:rPr>
              <w:t xml:space="preserve">No equivalent </w:t>
            </w:r>
            <w:r w:rsidR="00347E47" w:rsidRPr="00347E47">
              <w:rPr>
                <w:rStyle w:val="RedNormalChar"/>
              </w:rPr>
              <w:t>AUS</w:t>
            </w:r>
            <w:r w:rsidRPr="00347E47">
              <w:rPr>
                <w:rStyle w:val="RedNormalChar"/>
              </w:rPr>
              <w:t xml:space="preserve"> Essential Principle.</w:t>
            </w:r>
          </w:p>
        </w:tc>
        <w:tc>
          <w:tcPr>
            <w:tcW w:w="6946" w:type="dxa"/>
            <w:gridSpan w:val="2"/>
            <w:shd w:val="clear" w:color="auto" w:fill="auto"/>
          </w:tcPr>
          <w:p w14:paraId="717EA75E" w14:textId="466E688A" w:rsidR="00445C13" w:rsidRPr="00347E47" w:rsidRDefault="00445C13" w:rsidP="00A427C9">
            <w:pPr>
              <w:rPr>
                <w:rStyle w:val="Strong"/>
              </w:rPr>
            </w:pPr>
            <w:r w:rsidRPr="00347E47">
              <w:rPr>
                <w:rStyle w:val="Strong"/>
              </w:rPr>
              <w:t xml:space="preserve">MDR GSPR 14.4 </w:t>
            </w:r>
            <w:r w:rsidR="00661DF9">
              <w:rPr>
                <w:rStyle w:val="Strong"/>
              </w:rPr>
              <w:t>and</w:t>
            </w:r>
            <w:r w:rsidRPr="00347E47">
              <w:rPr>
                <w:rStyle w:val="Strong"/>
              </w:rPr>
              <w:t xml:space="preserve"> IVDR GSPR 13.4</w:t>
            </w:r>
          </w:p>
          <w:p w14:paraId="22E7B105" w14:textId="77777777" w:rsidR="00445C13" w:rsidRPr="006209DD" w:rsidRDefault="00445C13" w:rsidP="00A427C9">
            <w:r w:rsidRPr="006209DD">
              <w:t>Devices shall be designed and manufactured in such a way that adjustment, calibration, and maintenance can be done safely and effectively.</w:t>
            </w:r>
          </w:p>
        </w:tc>
        <w:tc>
          <w:tcPr>
            <w:tcW w:w="3686" w:type="dxa"/>
            <w:shd w:val="clear" w:color="auto" w:fill="F3FAE9" w:themeFill="accent6" w:themeFillTint="33"/>
          </w:tcPr>
          <w:p w14:paraId="7B82E302" w14:textId="374107DA" w:rsidR="00445C13" w:rsidRPr="006209DD" w:rsidRDefault="00445C13" w:rsidP="000341E0">
            <w:pPr>
              <w:pStyle w:val="TableTitle0"/>
            </w:pPr>
            <w:r w:rsidRPr="006209DD">
              <w:t xml:space="preserve">Proposal 5(a) </w:t>
            </w:r>
            <w:r w:rsidR="00287201" w:rsidRPr="006209DD">
              <w:rPr>
                <w:color w:val="C00000"/>
              </w:rPr>
              <w:t>NEW</w:t>
            </w:r>
          </w:p>
          <w:p w14:paraId="37A93CE8" w14:textId="1EA3F5EC" w:rsidR="007309B7" w:rsidRPr="007309B7" w:rsidRDefault="007309B7" w:rsidP="000341E0">
            <w:pPr>
              <w:pStyle w:val="TableTitle0"/>
            </w:pPr>
            <w:r w:rsidRPr="007309B7">
              <w:t>For all devices:</w:t>
            </w:r>
          </w:p>
          <w:p w14:paraId="2F971346" w14:textId="1968ED9E" w:rsidR="00445C13" w:rsidRPr="006209DD" w:rsidRDefault="00BE31E6" w:rsidP="000B3099">
            <w:pPr>
              <w:pStyle w:val="ListParagraph"/>
            </w:pPr>
            <w:r>
              <w:t>Require d</w:t>
            </w:r>
            <w:r w:rsidR="00445C13" w:rsidRPr="006209DD">
              <w:t>evices to be designed and manufactured to ensure adjustment, calibration, and maintenance can be done safely and effectively.</w:t>
            </w:r>
          </w:p>
        </w:tc>
      </w:tr>
      <w:tr w:rsidR="00347E47" w:rsidRPr="006209DD" w14:paraId="04A2CAF7" w14:textId="1199CAD4" w:rsidTr="006C6CB4">
        <w:tc>
          <w:tcPr>
            <w:tcW w:w="3964" w:type="dxa"/>
            <w:shd w:val="clear" w:color="auto" w:fill="auto"/>
          </w:tcPr>
          <w:p w14:paraId="73BD823E" w14:textId="50549E52" w:rsidR="00347E47" w:rsidRPr="006209DD" w:rsidRDefault="00347E47" w:rsidP="00347E47">
            <w:r w:rsidRPr="00347E47">
              <w:rPr>
                <w:rStyle w:val="RedNormalChar"/>
              </w:rPr>
              <w:t>No equivalent AUS Essential Principle.</w:t>
            </w:r>
          </w:p>
        </w:tc>
        <w:tc>
          <w:tcPr>
            <w:tcW w:w="6946" w:type="dxa"/>
            <w:gridSpan w:val="2"/>
            <w:shd w:val="clear" w:color="auto" w:fill="auto"/>
          </w:tcPr>
          <w:p w14:paraId="483A700C" w14:textId="0F90797E" w:rsidR="00347E47" w:rsidRPr="006F1090" w:rsidRDefault="00347E47" w:rsidP="00347E47">
            <w:pPr>
              <w:rPr>
                <w:b/>
                <w:bCs/>
              </w:rPr>
            </w:pPr>
            <w:r w:rsidRPr="006F1090">
              <w:rPr>
                <w:b/>
                <w:bCs/>
              </w:rPr>
              <w:t xml:space="preserve">MDR GSPR 14.5 </w:t>
            </w:r>
            <w:r w:rsidR="00661DF9">
              <w:rPr>
                <w:b/>
                <w:bCs/>
              </w:rPr>
              <w:t>and</w:t>
            </w:r>
            <w:r w:rsidRPr="006F1090">
              <w:rPr>
                <w:b/>
                <w:bCs/>
              </w:rPr>
              <w:t xml:space="preserve"> IVDR GSPR 13.5</w:t>
            </w:r>
          </w:p>
          <w:p w14:paraId="04E94904" w14:textId="77777777" w:rsidR="00347E47" w:rsidRPr="006209DD" w:rsidRDefault="00347E47" w:rsidP="00347E47">
            <w:r w:rsidRPr="006209DD">
              <w:t>Devices that are intended to be operated together with other devices or products shall be designed and manufactured in such a way that the interoperability and compatibility are reliable and safe.</w:t>
            </w:r>
          </w:p>
        </w:tc>
        <w:tc>
          <w:tcPr>
            <w:tcW w:w="3686" w:type="dxa"/>
            <w:shd w:val="clear" w:color="auto" w:fill="F3FAE9" w:themeFill="accent6" w:themeFillTint="33"/>
          </w:tcPr>
          <w:p w14:paraId="07D7DAB4" w14:textId="66DA97CD" w:rsidR="00347E47" w:rsidRPr="006209DD" w:rsidRDefault="00347E47" w:rsidP="000341E0">
            <w:pPr>
              <w:pStyle w:val="TableTitle0"/>
            </w:pPr>
            <w:r w:rsidRPr="006209DD">
              <w:t xml:space="preserve">Proposal 5(a) </w:t>
            </w:r>
            <w:r w:rsidRPr="006209DD">
              <w:rPr>
                <w:color w:val="C00000"/>
              </w:rPr>
              <w:t>NEW</w:t>
            </w:r>
          </w:p>
          <w:p w14:paraId="3D141E2D" w14:textId="77777777" w:rsidR="00347E47" w:rsidRPr="007309B7" w:rsidRDefault="00347E47" w:rsidP="000341E0">
            <w:pPr>
              <w:pStyle w:val="TableTitle0"/>
            </w:pPr>
            <w:r w:rsidRPr="007309B7">
              <w:t>For all devices:</w:t>
            </w:r>
          </w:p>
          <w:p w14:paraId="5406D47F" w14:textId="0677AC99" w:rsidR="00347E47" w:rsidRPr="006209DD" w:rsidRDefault="00BE31E6" w:rsidP="000B3099">
            <w:pPr>
              <w:pStyle w:val="ListParagraph"/>
            </w:pPr>
            <w:r>
              <w:t>Require d</w:t>
            </w:r>
            <w:r w:rsidRPr="006209DD">
              <w:t>evices</w:t>
            </w:r>
            <w:r w:rsidR="00347E47" w:rsidRPr="006209DD">
              <w:t xml:space="preserve"> intended to operate together with other devices or products </w:t>
            </w:r>
            <w:r>
              <w:t>to</w:t>
            </w:r>
            <w:r w:rsidR="00347E47" w:rsidRPr="006209DD">
              <w:t xml:space="preserve"> be designed and manufactured in such a way that the interoperability and compatibility are reliable and safe</w:t>
            </w:r>
            <w:r w:rsidR="00347E47" w:rsidRPr="006209DD">
              <w:rPr>
                <w:i/>
              </w:rPr>
              <w:t>.</w:t>
            </w:r>
            <w:r>
              <w:rPr>
                <w:i/>
              </w:rPr>
              <w:t xml:space="preserve"> </w:t>
            </w:r>
          </w:p>
        </w:tc>
      </w:tr>
      <w:tr w:rsidR="00347E47" w:rsidRPr="006209DD" w14:paraId="6C671A1F" w14:textId="4B02DFD7" w:rsidTr="006C6CB4">
        <w:tc>
          <w:tcPr>
            <w:tcW w:w="3964" w:type="dxa"/>
            <w:shd w:val="clear" w:color="auto" w:fill="auto"/>
          </w:tcPr>
          <w:p w14:paraId="74DC963B" w14:textId="5CC2392B" w:rsidR="00347E47" w:rsidRPr="006209DD" w:rsidRDefault="00347E47" w:rsidP="00347E47">
            <w:r w:rsidRPr="00347E47">
              <w:rPr>
                <w:rStyle w:val="RedNormalChar"/>
              </w:rPr>
              <w:t>No equivalent AUS Essential Principle</w:t>
            </w:r>
            <w:r w:rsidRPr="006209DD">
              <w:t xml:space="preserve"> (that applies to </w:t>
            </w:r>
            <w:r w:rsidRPr="006209DD">
              <w:rPr>
                <w:b/>
                <w:bCs/>
              </w:rPr>
              <w:t>all devices)</w:t>
            </w:r>
            <w:r w:rsidRPr="006209DD">
              <w:t xml:space="preserve">. </w:t>
            </w:r>
          </w:p>
          <w:p w14:paraId="65A59EE8" w14:textId="6A7ECCA4" w:rsidR="00347E47" w:rsidRPr="006209DD" w:rsidRDefault="00347E47" w:rsidP="00347E47"/>
        </w:tc>
        <w:tc>
          <w:tcPr>
            <w:tcW w:w="3544" w:type="dxa"/>
            <w:shd w:val="clear" w:color="auto" w:fill="auto"/>
          </w:tcPr>
          <w:p w14:paraId="1DCE2265" w14:textId="3340421D" w:rsidR="00347E47" w:rsidRPr="006209DD" w:rsidRDefault="00347E47" w:rsidP="00347E47">
            <w:r w:rsidRPr="006209DD">
              <w:rPr>
                <w:b/>
                <w:bCs/>
              </w:rPr>
              <w:t>GSPR 14.6</w:t>
            </w:r>
            <w:r w:rsidRPr="006209DD">
              <w:t xml:space="preserve"> Any measurement, monitoring or display scale shall be designed and manufactured in line with ergonomic principles, taking account of the intended purpose, </w:t>
            </w:r>
            <w:proofErr w:type="gramStart"/>
            <w:r w:rsidRPr="006209DD">
              <w:t>users</w:t>
            </w:r>
            <w:proofErr w:type="gramEnd"/>
            <w:r w:rsidRPr="006209DD">
              <w:t xml:space="preserve"> and the environmental conditions in which the devices are intended to be used.</w:t>
            </w:r>
          </w:p>
          <w:p w14:paraId="080A36B1" w14:textId="0AF0137A" w:rsidR="00347E47" w:rsidRPr="006209DD" w:rsidRDefault="00347E47" w:rsidP="00347E47"/>
        </w:tc>
        <w:tc>
          <w:tcPr>
            <w:tcW w:w="3402" w:type="dxa"/>
            <w:shd w:val="clear" w:color="auto" w:fill="auto"/>
          </w:tcPr>
          <w:p w14:paraId="0AE0C80C" w14:textId="7E73F439" w:rsidR="00347E47" w:rsidRPr="006209DD" w:rsidRDefault="00347E47" w:rsidP="00347E47">
            <w:pPr>
              <w:rPr>
                <w:b/>
                <w:bCs/>
              </w:rPr>
            </w:pPr>
            <w:r w:rsidRPr="006209DD">
              <w:rPr>
                <w:b/>
                <w:bCs/>
              </w:rPr>
              <w:t>GSPR 13.7</w:t>
            </w:r>
            <w:r w:rsidRPr="006209DD">
              <w:t xml:space="preserve"> The measuring, </w:t>
            </w:r>
            <w:proofErr w:type="gramStart"/>
            <w:r w:rsidRPr="006209DD">
              <w:t>monitoring</w:t>
            </w:r>
            <w:proofErr w:type="gramEnd"/>
            <w:r w:rsidRPr="006209DD">
              <w:t xml:space="preserve"> or display scale (including colour change and other visual indicators) shall be designed and manufactured in line with ergonomic principles, taking account of the intended purpose, users and the environmental conditions in which the devices are intended to be used.</w:t>
            </w:r>
          </w:p>
        </w:tc>
        <w:tc>
          <w:tcPr>
            <w:tcW w:w="3686" w:type="dxa"/>
            <w:shd w:val="clear" w:color="auto" w:fill="F3FAE9" w:themeFill="accent6" w:themeFillTint="33"/>
          </w:tcPr>
          <w:p w14:paraId="77DBFAB8" w14:textId="2796AEB8" w:rsidR="00347E47" w:rsidRPr="006209DD" w:rsidRDefault="00347E47" w:rsidP="000341E0">
            <w:pPr>
              <w:pStyle w:val="TableTitle0"/>
            </w:pPr>
            <w:r w:rsidRPr="006209DD">
              <w:t xml:space="preserve">Proposal 5(a) </w:t>
            </w:r>
            <w:r w:rsidRPr="006209DD">
              <w:rPr>
                <w:color w:val="C00000"/>
              </w:rPr>
              <w:t>NEW</w:t>
            </w:r>
          </w:p>
          <w:p w14:paraId="3C03C170" w14:textId="77777777" w:rsidR="00347E47" w:rsidRPr="007309B7" w:rsidRDefault="00347E47" w:rsidP="000341E0">
            <w:pPr>
              <w:pStyle w:val="TableTitle0"/>
            </w:pPr>
            <w:r w:rsidRPr="007309B7">
              <w:t>For all devices:</w:t>
            </w:r>
          </w:p>
          <w:p w14:paraId="1F95E163" w14:textId="79515733" w:rsidR="00347E47" w:rsidRPr="006209DD" w:rsidRDefault="00BE31E6" w:rsidP="000B3099">
            <w:pPr>
              <w:pStyle w:val="ListParagraph"/>
            </w:pPr>
            <w:r>
              <w:t>Require a</w:t>
            </w:r>
            <w:r w:rsidR="00347E47" w:rsidRPr="006209DD">
              <w:t xml:space="preserve">ny measurement, </w:t>
            </w:r>
            <w:proofErr w:type="gramStart"/>
            <w:r w:rsidR="00347E47" w:rsidRPr="006209DD">
              <w:t>monitoring</w:t>
            </w:r>
            <w:proofErr w:type="gramEnd"/>
            <w:r w:rsidR="00347E47" w:rsidRPr="006209DD">
              <w:t xml:space="preserve"> or display scale </w:t>
            </w:r>
            <w:r>
              <w:t>to</w:t>
            </w:r>
            <w:r w:rsidR="00347E47" w:rsidRPr="006209DD">
              <w:t xml:space="preserve"> be designed and manufactured in line with ergonomic principles, taking account of the intended purpose, users and the environmental conditions in which the devices are intended to be used.</w:t>
            </w:r>
          </w:p>
          <w:p w14:paraId="4852140C" w14:textId="33A8C0C0" w:rsidR="00347E47" w:rsidRPr="00316F77" w:rsidRDefault="00347E47" w:rsidP="00316F77">
            <w:pPr>
              <w:rPr>
                <w:rStyle w:val="SubtleEmphasis"/>
              </w:rPr>
            </w:pPr>
            <w:r w:rsidRPr="00316F77">
              <w:rPr>
                <w:rStyle w:val="SubtleEmphasis"/>
              </w:rPr>
              <w:t xml:space="preserve">EP 10(2) for medical devices with a measuring function is equivalent, however </w:t>
            </w:r>
            <w:r w:rsidR="00BE31E6">
              <w:rPr>
                <w:rStyle w:val="SubtleEmphasis"/>
              </w:rPr>
              <w:t xml:space="preserve">this MDR </w:t>
            </w:r>
            <w:r w:rsidR="00661DF9">
              <w:rPr>
                <w:rStyle w:val="SubtleEmphasis"/>
              </w:rPr>
              <w:t>and</w:t>
            </w:r>
            <w:r w:rsidR="00BE31E6">
              <w:rPr>
                <w:rStyle w:val="SubtleEmphasis"/>
              </w:rPr>
              <w:t xml:space="preserve"> IVDR </w:t>
            </w:r>
            <w:proofErr w:type="gramStart"/>
            <w:r w:rsidR="00BE31E6">
              <w:rPr>
                <w:rStyle w:val="SubtleEmphasis"/>
              </w:rPr>
              <w:t>GSPR</w:t>
            </w:r>
            <w:r w:rsidRPr="00316F77">
              <w:rPr>
                <w:rStyle w:val="SubtleEmphasis"/>
              </w:rPr>
              <w:t xml:space="preserve">  applies</w:t>
            </w:r>
            <w:proofErr w:type="gramEnd"/>
            <w:r w:rsidRPr="00316F77">
              <w:rPr>
                <w:rStyle w:val="SubtleEmphasis"/>
              </w:rPr>
              <w:t xml:space="preserve"> to </w:t>
            </w:r>
            <w:r w:rsidRPr="00BE31E6">
              <w:rPr>
                <w:rStyle w:val="SubtleEmphasis"/>
                <w:b/>
                <w:bCs/>
              </w:rPr>
              <w:t>all devices</w:t>
            </w:r>
            <w:r w:rsidR="00BE31E6">
              <w:rPr>
                <w:rStyle w:val="SubtleEmphasis"/>
              </w:rPr>
              <w:t>, not only “those with a measuring function”.</w:t>
            </w:r>
          </w:p>
        </w:tc>
      </w:tr>
    </w:tbl>
    <w:p w14:paraId="2D901FFB" w14:textId="0952A5D7" w:rsidR="00F7745C" w:rsidRDefault="003C7812" w:rsidP="008D2084">
      <w:pPr>
        <w:pStyle w:val="Heading3"/>
      </w:pPr>
      <w:bookmarkStart w:id="58" w:name="_Toc163057852"/>
      <w:bookmarkStart w:id="59" w:name="_Toc172799074"/>
      <w:r w:rsidRPr="006209DD">
        <w:t xml:space="preserve">No changes: </w:t>
      </w:r>
      <w:r w:rsidR="00A93F1E">
        <w:t xml:space="preserve">AUS Essential Principle </w:t>
      </w:r>
      <w:r w:rsidR="00F7745C" w:rsidRPr="006209DD">
        <w:t>10</w:t>
      </w:r>
      <w:r w:rsidR="00287201" w:rsidRPr="006209DD">
        <w:t xml:space="preserve"> – M</w:t>
      </w:r>
      <w:r w:rsidR="00F7745C" w:rsidRPr="006209DD">
        <w:t>edical devices with a measuring function</w:t>
      </w:r>
      <w:bookmarkEnd w:id="58"/>
      <w:bookmarkEnd w:id="59"/>
    </w:p>
    <w:p w14:paraId="278F125E" w14:textId="5110D459" w:rsidR="00347E47" w:rsidRPr="00316F77" w:rsidRDefault="00347E47" w:rsidP="00316F77">
      <w:pPr>
        <w:spacing w:after="120"/>
      </w:pPr>
      <w:r w:rsidRPr="00316F77">
        <w:t>We consider AUS Essential Principle 10 to be aligned in intent with the equivalent European GSPRs. No changes are proposed.</w:t>
      </w:r>
    </w:p>
    <w:tbl>
      <w:tblPr>
        <w:tblStyle w:val="TableGrid1"/>
        <w:tblW w:w="14738" w:type="dxa"/>
        <w:tblLayout w:type="fixed"/>
        <w:tblLook w:val="04A0" w:firstRow="1" w:lastRow="0" w:firstColumn="1" w:lastColumn="0" w:noHBand="0" w:noVBand="1"/>
      </w:tblPr>
      <w:tblGrid>
        <w:gridCol w:w="5949"/>
        <w:gridCol w:w="4536"/>
        <w:gridCol w:w="4253"/>
      </w:tblGrid>
      <w:tr w:rsidR="00347E47" w:rsidRPr="006209DD" w14:paraId="573D473F" w14:textId="28902A59" w:rsidTr="006C6CB4">
        <w:trPr>
          <w:tblHeader/>
        </w:trPr>
        <w:tc>
          <w:tcPr>
            <w:tcW w:w="5949" w:type="dxa"/>
            <w:shd w:val="clear" w:color="auto" w:fill="305DA1" w:themeFill="accent3" w:themeFillShade="80"/>
          </w:tcPr>
          <w:p w14:paraId="0D27BD8C" w14:textId="55F7C0E0" w:rsidR="00347E47" w:rsidRPr="006209DD" w:rsidRDefault="00347E47" w:rsidP="00347E47">
            <w:pPr>
              <w:pStyle w:val="Tableheader"/>
            </w:pPr>
            <w:r>
              <w:t xml:space="preserve">AUS Essential </w:t>
            </w:r>
            <w:proofErr w:type="gramStart"/>
            <w:r>
              <w:t>Principle</w:t>
            </w:r>
            <w:proofErr w:type="gramEnd"/>
            <w:r>
              <w:t xml:space="preserve"> </w:t>
            </w:r>
            <w:r w:rsidRPr="006209DD">
              <w:t>10</w:t>
            </w:r>
          </w:p>
        </w:tc>
        <w:tc>
          <w:tcPr>
            <w:tcW w:w="4536" w:type="dxa"/>
            <w:shd w:val="clear" w:color="auto" w:fill="305DA1" w:themeFill="accent3" w:themeFillShade="80"/>
          </w:tcPr>
          <w:p w14:paraId="489F63C6" w14:textId="77777777" w:rsidR="00347E47" w:rsidRPr="006209DD" w:rsidRDefault="00347E47" w:rsidP="00347E47">
            <w:pPr>
              <w:pStyle w:val="Tableheader"/>
            </w:pPr>
            <w:r w:rsidRPr="006209DD">
              <w:t>EU MD Regulations</w:t>
            </w:r>
          </w:p>
        </w:tc>
        <w:tc>
          <w:tcPr>
            <w:tcW w:w="4253" w:type="dxa"/>
            <w:shd w:val="clear" w:color="auto" w:fill="305DA1" w:themeFill="accent3" w:themeFillShade="80"/>
          </w:tcPr>
          <w:p w14:paraId="25C37A73" w14:textId="77777777" w:rsidR="00347E47" w:rsidRPr="006209DD" w:rsidRDefault="00347E47" w:rsidP="00347E47">
            <w:pPr>
              <w:pStyle w:val="Tableheader"/>
            </w:pPr>
            <w:r w:rsidRPr="006209DD">
              <w:t>EU IVD Regulations</w:t>
            </w:r>
          </w:p>
        </w:tc>
      </w:tr>
      <w:tr w:rsidR="00347E47" w:rsidRPr="006209DD" w14:paraId="67856053" w14:textId="729C8E2A" w:rsidTr="006C6CB4">
        <w:tc>
          <w:tcPr>
            <w:tcW w:w="5949" w:type="dxa"/>
          </w:tcPr>
          <w:p w14:paraId="2275B764" w14:textId="77777777" w:rsidR="00347E47" w:rsidRDefault="00347E47" w:rsidP="000341E0">
            <w:pPr>
              <w:pStyle w:val="TableTitle0"/>
            </w:pPr>
            <w:r w:rsidRPr="006209DD">
              <w:t>EP 10 Medical devices with a measuring function</w:t>
            </w:r>
          </w:p>
          <w:p w14:paraId="7899DD29" w14:textId="53E20F67" w:rsidR="00347E47" w:rsidRPr="00D645B3" w:rsidRDefault="00347E47" w:rsidP="00D645B3">
            <w:pPr>
              <w:pStyle w:val="TableNumbering"/>
              <w:numPr>
                <w:ilvl w:val="0"/>
                <w:numId w:val="79"/>
              </w:numPr>
              <w:rPr>
                <w:rFonts w:ascii="Arial" w:hAnsi="Arial"/>
                <w:b/>
                <w:bCs/>
              </w:rPr>
            </w:pPr>
            <w:r w:rsidRPr="006209DD">
              <w:t xml:space="preserve">A medical device that has a measuring function must be designed and produced in a way that ensures that the device provides accurate, </w:t>
            </w:r>
            <w:proofErr w:type="gramStart"/>
            <w:r w:rsidRPr="006209DD">
              <w:t>precise</w:t>
            </w:r>
            <w:proofErr w:type="gramEnd"/>
            <w:r w:rsidRPr="006209DD">
              <w:t xml:space="preserve"> and stable measurements within the limits indicated by the manufacturer and having regard to the intended purpose of the device.</w:t>
            </w:r>
          </w:p>
        </w:tc>
        <w:tc>
          <w:tcPr>
            <w:tcW w:w="4536" w:type="dxa"/>
          </w:tcPr>
          <w:p w14:paraId="41C65A17" w14:textId="666F2F3E" w:rsidR="00347E47" w:rsidRPr="006209DD" w:rsidRDefault="00347E47" w:rsidP="000341E0">
            <w:pPr>
              <w:pStyle w:val="TableTitle0"/>
            </w:pPr>
            <w:r w:rsidRPr="006209DD">
              <w:t xml:space="preserve">GSPR 15 Devices with a diagnostic or measuring </w:t>
            </w:r>
            <w:proofErr w:type="gramStart"/>
            <w:r w:rsidRPr="006209DD">
              <w:t>function</w:t>
            </w:r>
            <w:proofErr w:type="gramEnd"/>
          </w:p>
          <w:p w14:paraId="717B0948" w14:textId="55130E44" w:rsidR="00347E47" w:rsidRPr="006209DD" w:rsidRDefault="00347E47" w:rsidP="00A427C9">
            <w:r w:rsidRPr="006209DD">
              <w:rPr>
                <w:b/>
                <w:bCs/>
              </w:rPr>
              <w:t>GSPR 15.1</w:t>
            </w:r>
            <w:r w:rsidRPr="006209DD">
              <w:t xml:space="preserve"> Diagnostic devices and devices with a measuring function, shall be designed and manufactured in such a way as to provide sufficient accuracy, </w:t>
            </w:r>
            <w:proofErr w:type="gramStart"/>
            <w:r w:rsidRPr="006209DD">
              <w:t>precision</w:t>
            </w:r>
            <w:proofErr w:type="gramEnd"/>
            <w:r w:rsidRPr="006209DD">
              <w:t xml:space="preserve"> and stability for their intended purpose, based on appropriate scientific and technical methods. The limits of accuracy shall be indicated by the manufacturer.</w:t>
            </w:r>
          </w:p>
        </w:tc>
        <w:tc>
          <w:tcPr>
            <w:tcW w:w="4253" w:type="dxa"/>
          </w:tcPr>
          <w:p w14:paraId="182002B3" w14:textId="5F3C7E93" w:rsidR="00347E47" w:rsidRPr="006209DD" w:rsidRDefault="00347E47" w:rsidP="000341E0">
            <w:pPr>
              <w:pStyle w:val="TableTitle0"/>
            </w:pPr>
            <w:r w:rsidRPr="006209DD">
              <w:t>GSPR 14 Devices with a measuring function</w:t>
            </w:r>
          </w:p>
          <w:p w14:paraId="1F14441A" w14:textId="5E47ABCF" w:rsidR="00347E47" w:rsidRPr="006209DD" w:rsidRDefault="00347E47" w:rsidP="00A427C9">
            <w:r w:rsidRPr="006209DD">
              <w:rPr>
                <w:b/>
                <w:bCs/>
              </w:rPr>
              <w:t>GSPR 14.1</w:t>
            </w:r>
            <w:r w:rsidRPr="006209DD">
              <w:t xml:space="preserve">. Devices having a primary analytical measuring function shall be designed and manufactured in such a way as to provide appropriate analytical performance in accordance with point (a) of Section 9.1 of Annex I, </w:t>
            </w:r>
            <w:proofErr w:type="gramStart"/>
            <w:r w:rsidRPr="006209DD">
              <w:t>taking into account</w:t>
            </w:r>
            <w:proofErr w:type="gramEnd"/>
            <w:r w:rsidRPr="006209DD">
              <w:t xml:space="preserve"> the intended purpose of the device.</w:t>
            </w:r>
          </w:p>
        </w:tc>
      </w:tr>
      <w:tr w:rsidR="00347E47" w:rsidRPr="006209DD" w14:paraId="0F91A48F" w14:textId="52129CE4" w:rsidTr="006C6CB4">
        <w:tc>
          <w:tcPr>
            <w:tcW w:w="5949" w:type="dxa"/>
          </w:tcPr>
          <w:p w14:paraId="02CD49EA" w14:textId="36335BEE" w:rsidR="00347E47" w:rsidRPr="006209DD" w:rsidRDefault="00347E47" w:rsidP="00D645B3">
            <w:pPr>
              <w:pStyle w:val="TableNumbering"/>
            </w:pPr>
            <w:r w:rsidRPr="006209DD">
              <w:t>The measurement, monitoring and display scale of the device must be designed and produced in accordance with ergonomic principles, having regard to the intended purpose of the device.</w:t>
            </w:r>
          </w:p>
        </w:tc>
        <w:tc>
          <w:tcPr>
            <w:tcW w:w="4536" w:type="dxa"/>
          </w:tcPr>
          <w:p w14:paraId="104F8063" w14:textId="77777777" w:rsidR="00347E47" w:rsidRPr="006209DD" w:rsidRDefault="00347E47" w:rsidP="00A427C9">
            <w:r w:rsidRPr="000341E0">
              <w:rPr>
                <w:b/>
                <w:bCs/>
              </w:rPr>
              <w:t>MDR GSPR 14.6</w:t>
            </w:r>
            <w:r w:rsidRPr="006209DD">
              <w:t xml:space="preserve"> has equivalent intent to this requirement, except it applies to </w:t>
            </w:r>
            <w:r w:rsidRPr="006209DD">
              <w:rPr>
                <w:b/>
                <w:bCs/>
              </w:rPr>
              <w:t>all devices</w:t>
            </w:r>
            <w:r w:rsidRPr="006209DD">
              <w:t>, not just “medical devices with a measuring function”.</w:t>
            </w:r>
          </w:p>
          <w:p w14:paraId="4C9940BA" w14:textId="3ED90F7D" w:rsidR="00347E47" w:rsidRPr="006209DD" w:rsidRDefault="00347E47" w:rsidP="00A427C9">
            <w:r w:rsidRPr="000341E0">
              <w:rPr>
                <w:b/>
                <w:bCs/>
              </w:rPr>
              <w:t>MDR GSPR 14.6</w:t>
            </w:r>
            <w:r w:rsidRPr="006209DD">
              <w:t xml:space="preserve"> is included under EP 9.</w:t>
            </w:r>
          </w:p>
        </w:tc>
        <w:tc>
          <w:tcPr>
            <w:tcW w:w="4253" w:type="dxa"/>
          </w:tcPr>
          <w:p w14:paraId="74696261" w14:textId="77777777" w:rsidR="00347E47" w:rsidRPr="006209DD" w:rsidRDefault="00347E47" w:rsidP="00A427C9">
            <w:r w:rsidRPr="000341E0">
              <w:rPr>
                <w:b/>
                <w:bCs/>
              </w:rPr>
              <w:t>IVDR GSPR 1.7</w:t>
            </w:r>
            <w:r w:rsidRPr="006209DD">
              <w:t xml:space="preserve"> has equivalent intent to this requirement, except it applies to </w:t>
            </w:r>
            <w:r w:rsidRPr="006209DD">
              <w:rPr>
                <w:b/>
                <w:bCs/>
              </w:rPr>
              <w:t>all IVD devices</w:t>
            </w:r>
            <w:r w:rsidRPr="006209DD">
              <w:t>, not just “medical devices with a measuring function”.</w:t>
            </w:r>
          </w:p>
          <w:p w14:paraId="2E550AF2" w14:textId="44210C2A" w:rsidR="00347E47" w:rsidRPr="006209DD" w:rsidRDefault="00347E47" w:rsidP="00A427C9">
            <w:r w:rsidRPr="000341E0">
              <w:rPr>
                <w:b/>
                <w:bCs/>
              </w:rPr>
              <w:t>IVDR GSPR 13.7</w:t>
            </w:r>
            <w:r w:rsidRPr="006209DD">
              <w:t xml:space="preserve"> is included under EP 9</w:t>
            </w:r>
          </w:p>
        </w:tc>
      </w:tr>
      <w:tr w:rsidR="00347E47" w:rsidRPr="006209DD" w14:paraId="7D4957A4" w14:textId="0A3643CB" w:rsidTr="006C6CB4">
        <w:tc>
          <w:tcPr>
            <w:tcW w:w="5949" w:type="dxa"/>
          </w:tcPr>
          <w:p w14:paraId="6162AFBB" w14:textId="2CCB091A" w:rsidR="00347E47" w:rsidRPr="006209DD" w:rsidRDefault="00347E47" w:rsidP="00D645B3">
            <w:pPr>
              <w:pStyle w:val="TableNumbering"/>
            </w:pPr>
            <w:r w:rsidRPr="006209DD">
              <w:t>The measurements made by the device must be expressed:</w:t>
            </w:r>
          </w:p>
          <w:p w14:paraId="398E83E9" w14:textId="405EE866" w:rsidR="00347E47" w:rsidRPr="00A427C9" w:rsidRDefault="00347E47">
            <w:pPr>
              <w:pStyle w:val="Legislativeletterbullet"/>
              <w:numPr>
                <w:ilvl w:val="0"/>
                <w:numId w:val="41"/>
              </w:numPr>
              <w:rPr>
                <w:rStyle w:val="LegislativeletterbulletChar"/>
                <w:rFonts w:ascii="Arial" w:hAnsi="Arial" w:cs="Arial"/>
              </w:rPr>
            </w:pPr>
            <w:r w:rsidRPr="00A427C9">
              <w:rPr>
                <w:rStyle w:val="LegislativeletterbulletChar"/>
                <w:rFonts w:ascii="Arial" w:hAnsi="Arial" w:cs="Arial"/>
              </w:rPr>
              <w:t>In Australian legal units of measurement or be compared to at least one point of reference indicated in Australian legal units of measurement; or</w:t>
            </w:r>
          </w:p>
          <w:p w14:paraId="21FC721A" w14:textId="56C0D388" w:rsidR="00347E47" w:rsidRPr="006209DD" w:rsidRDefault="00347E47">
            <w:pPr>
              <w:pStyle w:val="Legislativeletterbullet"/>
              <w:numPr>
                <w:ilvl w:val="0"/>
                <w:numId w:val="41"/>
              </w:numPr>
            </w:pPr>
            <w:r w:rsidRPr="00A427C9">
              <w:rPr>
                <w:rStyle w:val="LegislativeletterbulletChar"/>
                <w:rFonts w:ascii="Arial" w:hAnsi="Arial" w:cs="Arial"/>
              </w:rPr>
              <w:t>If the device measures a physical quantity for which no Australian legal unit of measurement</w:t>
            </w:r>
            <w:r w:rsidRPr="006209DD">
              <w:t xml:space="preserve"> has been prescribed under the National Measurement Act 1960, in units approved by the Secretary for the </w:t>
            </w:r>
            <w:proofErr w:type="gramStart"/>
            <w:r w:rsidRPr="006209DD">
              <w:t>particular device</w:t>
            </w:r>
            <w:proofErr w:type="gramEnd"/>
            <w:r w:rsidRPr="006209DD">
              <w:t>.</w:t>
            </w:r>
          </w:p>
        </w:tc>
        <w:tc>
          <w:tcPr>
            <w:tcW w:w="8789" w:type="dxa"/>
            <w:gridSpan w:val="2"/>
          </w:tcPr>
          <w:p w14:paraId="6CB208C3" w14:textId="41BD1CDE" w:rsidR="00347E47" w:rsidRPr="006209DD" w:rsidRDefault="00347E47" w:rsidP="000341E0">
            <w:pPr>
              <w:pStyle w:val="TableTitle0"/>
            </w:pPr>
            <w:r w:rsidRPr="006209DD">
              <w:t xml:space="preserve">MDR GSPR 15.2 </w:t>
            </w:r>
            <w:r w:rsidR="00661DF9">
              <w:t>and</w:t>
            </w:r>
            <w:r w:rsidRPr="006209DD">
              <w:t xml:space="preserve"> IVDR GSPR 14.2</w:t>
            </w:r>
          </w:p>
          <w:p w14:paraId="05071F53" w14:textId="77777777" w:rsidR="00347E47" w:rsidRPr="006209DD" w:rsidRDefault="00347E47" w:rsidP="00A427C9">
            <w:r w:rsidRPr="006209DD">
              <w:t>The measurements made by devices with a measuring function shall be expressed in legal units conforming to the provisions of Council Directive 80/181/EEC (1).</w:t>
            </w:r>
          </w:p>
        </w:tc>
      </w:tr>
    </w:tbl>
    <w:p w14:paraId="7557444C" w14:textId="08757F02" w:rsidR="00F7745C" w:rsidRPr="006209DD" w:rsidRDefault="00704E4E" w:rsidP="008D2084">
      <w:pPr>
        <w:pStyle w:val="Heading3"/>
      </w:pPr>
      <w:bookmarkStart w:id="60" w:name="_Essential_Principle_11:"/>
      <w:bookmarkStart w:id="61" w:name="_Toc163057853"/>
      <w:bookmarkStart w:id="62" w:name="_Toc172799075"/>
      <w:bookmarkEnd w:id="60"/>
      <w:r w:rsidRPr="006209DD">
        <w:t xml:space="preserve">Proposal </w:t>
      </w:r>
      <w:r w:rsidR="003C7812" w:rsidRPr="006209DD">
        <w:t>6</w:t>
      </w:r>
      <w:r w:rsidRPr="006209DD">
        <w:t xml:space="preserve">: </w:t>
      </w:r>
      <w:r w:rsidR="00A93F1E">
        <w:t xml:space="preserve">AUS Essential Principle </w:t>
      </w:r>
      <w:r w:rsidR="00F7745C" w:rsidRPr="006209DD">
        <w:t>11</w:t>
      </w:r>
      <w:r w:rsidRPr="006209DD">
        <w:t xml:space="preserve"> – P</w:t>
      </w:r>
      <w:r w:rsidR="00F7745C" w:rsidRPr="006209DD">
        <w:t>rotection against radiation</w:t>
      </w:r>
      <w:bookmarkEnd w:id="61"/>
      <w:bookmarkEnd w:id="62"/>
    </w:p>
    <w:tbl>
      <w:tblPr>
        <w:tblStyle w:val="TableGrid1"/>
        <w:tblW w:w="14737" w:type="dxa"/>
        <w:tblLayout w:type="fixed"/>
        <w:tblLook w:val="04A0" w:firstRow="1" w:lastRow="0" w:firstColumn="1" w:lastColumn="0" w:noHBand="0" w:noVBand="1"/>
      </w:tblPr>
      <w:tblGrid>
        <w:gridCol w:w="3666"/>
        <w:gridCol w:w="3840"/>
        <w:gridCol w:w="3543"/>
        <w:gridCol w:w="3688"/>
      </w:tblGrid>
      <w:tr w:rsidR="00F07C73" w:rsidRPr="006209DD" w14:paraId="3AC8D424" w14:textId="4766C8F9" w:rsidTr="006C6CB4">
        <w:trPr>
          <w:tblHeader/>
        </w:trPr>
        <w:tc>
          <w:tcPr>
            <w:tcW w:w="3666" w:type="dxa"/>
            <w:shd w:val="clear" w:color="auto" w:fill="305DA1" w:themeFill="accent3" w:themeFillShade="80"/>
          </w:tcPr>
          <w:p w14:paraId="2FE41BF0" w14:textId="76DCE0D8" w:rsidR="00F07C73" w:rsidRPr="006209DD" w:rsidRDefault="00A93F1E" w:rsidP="00877462">
            <w:pPr>
              <w:pStyle w:val="Tableheader"/>
            </w:pPr>
            <w:r>
              <w:t xml:space="preserve">AUS Essential </w:t>
            </w:r>
            <w:proofErr w:type="gramStart"/>
            <w:r>
              <w:t>Principle</w:t>
            </w:r>
            <w:proofErr w:type="gramEnd"/>
            <w:r>
              <w:t xml:space="preserve"> </w:t>
            </w:r>
            <w:r w:rsidR="00356FDD" w:rsidRPr="006209DD">
              <w:t>11</w:t>
            </w:r>
          </w:p>
        </w:tc>
        <w:tc>
          <w:tcPr>
            <w:tcW w:w="3840" w:type="dxa"/>
            <w:shd w:val="clear" w:color="auto" w:fill="305DA1" w:themeFill="accent3" w:themeFillShade="80"/>
          </w:tcPr>
          <w:p w14:paraId="5D108833" w14:textId="77777777" w:rsidR="00F07C73" w:rsidRPr="006209DD" w:rsidRDefault="00F07C73" w:rsidP="00877462">
            <w:pPr>
              <w:pStyle w:val="Tableheader"/>
            </w:pPr>
            <w:r w:rsidRPr="006209DD">
              <w:t>EU MD Regulations</w:t>
            </w:r>
          </w:p>
        </w:tc>
        <w:tc>
          <w:tcPr>
            <w:tcW w:w="3543" w:type="dxa"/>
            <w:shd w:val="clear" w:color="auto" w:fill="305DA1" w:themeFill="accent3" w:themeFillShade="80"/>
          </w:tcPr>
          <w:p w14:paraId="5E45E757" w14:textId="77777777" w:rsidR="00F07C73" w:rsidRPr="006209DD" w:rsidRDefault="00F07C73" w:rsidP="00877462">
            <w:pPr>
              <w:pStyle w:val="Tableheader"/>
            </w:pPr>
            <w:r w:rsidRPr="006209DD">
              <w:t>EU IVD Regulations</w:t>
            </w:r>
          </w:p>
        </w:tc>
        <w:tc>
          <w:tcPr>
            <w:tcW w:w="3688" w:type="dxa"/>
            <w:shd w:val="clear" w:color="auto" w:fill="305DA1" w:themeFill="accent3" w:themeFillShade="80"/>
          </w:tcPr>
          <w:p w14:paraId="4D38D298" w14:textId="291E5A1E" w:rsidR="00F07C73" w:rsidRPr="006209DD" w:rsidRDefault="004254C6" w:rsidP="00877462">
            <w:pPr>
              <w:pStyle w:val="Tableheader"/>
            </w:pPr>
            <w:r w:rsidRPr="006209DD">
              <w:t xml:space="preserve">Proposal </w:t>
            </w:r>
            <w:r w:rsidR="00871FA2" w:rsidRPr="006209DD">
              <w:t>6</w:t>
            </w:r>
            <w:r w:rsidRPr="006209DD">
              <w:t xml:space="preserve"> </w:t>
            </w:r>
            <w:r w:rsidR="00F632A9">
              <w:t xml:space="preserve">- </w:t>
            </w:r>
            <w:r w:rsidR="000135C6" w:rsidRPr="003477FF">
              <w:t xml:space="preserve">Intent </w:t>
            </w:r>
            <w:r w:rsidR="000135C6" w:rsidRPr="006209DD">
              <w:t xml:space="preserve">and </w:t>
            </w:r>
            <w:r w:rsidR="000135C6" w:rsidRPr="006209DD">
              <w:rPr>
                <w:i/>
                <w:iCs/>
                <w:color w:val="90D5FF" w:themeColor="text1" w:themeTint="40"/>
              </w:rPr>
              <w:t>comments</w:t>
            </w:r>
          </w:p>
        </w:tc>
      </w:tr>
      <w:tr w:rsidR="00F07C73" w:rsidRPr="006209DD" w14:paraId="5BD7FEC4" w14:textId="2E69F7E6" w:rsidTr="006C6CB4">
        <w:trPr>
          <w:trHeight w:val="843"/>
        </w:trPr>
        <w:tc>
          <w:tcPr>
            <w:tcW w:w="3666" w:type="dxa"/>
          </w:tcPr>
          <w:p w14:paraId="457F3342" w14:textId="77777777" w:rsidR="00F07C73" w:rsidRPr="00877462" w:rsidRDefault="00F07C73" w:rsidP="00A427C9">
            <w:pPr>
              <w:rPr>
                <w:rStyle w:val="Strong"/>
              </w:rPr>
            </w:pPr>
            <w:r w:rsidRPr="00877462">
              <w:rPr>
                <w:rStyle w:val="Strong"/>
              </w:rPr>
              <w:t>EP 11 Protection against radiation</w:t>
            </w:r>
          </w:p>
          <w:p w14:paraId="3BDE3E13" w14:textId="77777777" w:rsidR="00F07C73" w:rsidRPr="00877462" w:rsidRDefault="00F07C73" w:rsidP="00A427C9">
            <w:pPr>
              <w:rPr>
                <w:rStyle w:val="Strong"/>
              </w:rPr>
            </w:pPr>
            <w:r w:rsidRPr="00877462">
              <w:rPr>
                <w:rStyle w:val="Strong"/>
              </w:rPr>
              <w:t>EP 11.1 Minimisation of exposure to radiation</w:t>
            </w:r>
          </w:p>
          <w:p w14:paraId="5800233C" w14:textId="77777777" w:rsidR="00F07C73" w:rsidRPr="006209DD" w:rsidRDefault="00F07C73" w:rsidP="00A427C9">
            <w:r w:rsidRPr="006209DD">
              <w:t>A medical device must be designed and produced in a way that ensures that the exposure of a patient, the user, or any other person, to radiation is minimised, having regard to the levels of radiation required to enable the device to perform its therapeutic and diagnostic functions and the intended purpose of the device.</w:t>
            </w:r>
          </w:p>
        </w:tc>
        <w:tc>
          <w:tcPr>
            <w:tcW w:w="3840" w:type="dxa"/>
          </w:tcPr>
          <w:p w14:paraId="1854A7D1" w14:textId="27F9FA3F" w:rsidR="00F07C73" w:rsidRPr="00877462" w:rsidRDefault="001410AE" w:rsidP="00A427C9">
            <w:pPr>
              <w:rPr>
                <w:rStyle w:val="Strong"/>
              </w:rPr>
            </w:pPr>
            <w:r w:rsidRPr="00877462">
              <w:rPr>
                <w:rStyle w:val="Strong"/>
              </w:rPr>
              <w:t xml:space="preserve">GSPR </w:t>
            </w:r>
            <w:r w:rsidR="00F07C73" w:rsidRPr="00877462">
              <w:rPr>
                <w:rStyle w:val="Strong"/>
              </w:rPr>
              <w:t>16</w:t>
            </w:r>
            <w:r w:rsidRPr="00877462">
              <w:rPr>
                <w:rStyle w:val="Strong"/>
              </w:rPr>
              <w:t xml:space="preserve"> </w:t>
            </w:r>
            <w:r w:rsidR="00F07C73" w:rsidRPr="00877462">
              <w:rPr>
                <w:rStyle w:val="Strong"/>
              </w:rPr>
              <w:t>Protection against radiation</w:t>
            </w:r>
          </w:p>
          <w:p w14:paraId="02B6A970" w14:textId="1A55E733" w:rsidR="00F07C73" w:rsidRPr="00877462" w:rsidRDefault="001410AE" w:rsidP="00A427C9">
            <w:pPr>
              <w:rPr>
                <w:rStyle w:val="Strong"/>
              </w:rPr>
            </w:pPr>
            <w:r w:rsidRPr="00877462">
              <w:rPr>
                <w:rStyle w:val="Strong"/>
              </w:rPr>
              <w:t xml:space="preserve">GSPR </w:t>
            </w:r>
            <w:r w:rsidR="00F07C73" w:rsidRPr="00877462">
              <w:rPr>
                <w:rStyle w:val="Strong"/>
              </w:rPr>
              <w:t xml:space="preserve">16.1 General </w:t>
            </w:r>
          </w:p>
          <w:p w14:paraId="348EDD1E" w14:textId="6757C9E2" w:rsidR="00F07C73" w:rsidRPr="006209DD" w:rsidRDefault="00F07C73">
            <w:pPr>
              <w:pStyle w:val="Legislativeletterbullet"/>
              <w:numPr>
                <w:ilvl w:val="0"/>
                <w:numId w:val="81"/>
              </w:numPr>
            </w:pPr>
            <w:r w:rsidRPr="006209DD">
              <w:t xml:space="preserve">Devices shall be designed, </w:t>
            </w:r>
            <w:proofErr w:type="gramStart"/>
            <w:r w:rsidRPr="006209DD">
              <w:t>manufactured</w:t>
            </w:r>
            <w:proofErr w:type="gramEnd"/>
            <w:r w:rsidRPr="006209DD">
              <w:t xml:space="preserve"> and packaged in such a way that exposure of patients, users and other persons to radiation is reduced as far as possible, and in a manner that is compatible with the intended purpose, whilst not restricting the application of appropriate specified levels for therapeutic and diagnostic purposes.</w:t>
            </w:r>
          </w:p>
        </w:tc>
        <w:tc>
          <w:tcPr>
            <w:tcW w:w="3543" w:type="dxa"/>
          </w:tcPr>
          <w:p w14:paraId="67C5A0EA" w14:textId="305630EE" w:rsidR="00F07C73" w:rsidRPr="00877462" w:rsidRDefault="001410AE" w:rsidP="00A427C9">
            <w:pPr>
              <w:rPr>
                <w:rStyle w:val="Strong"/>
              </w:rPr>
            </w:pPr>
            <w:r w:rsidRPr="00877462">
              <w:rPr>
                <w:rStyle w:val="Strong"/>
              </w:rPr>
              <w:t xml:space="preserve">GSPR </w:t>
            </w:r>
            <w:r w:rsidR="00F07C73" w:rsidRPr="00877462">
              <w:rPr>
                <w:rStyle w:val="Strong"/>
              </w:rPr>
              <w:t>15 Protection against radiation</w:t>
            </w:r>
          </w:p>
          <w:p w14:paraId="23BB19C2" w14:textId="2776F9B2" w:rsidR="00F07C73" w:rsidRPr="006209DD" w:rsidRDefault="001410AE" w:rsidP="00A427C9">
            <w:r w:rsidRPr="00877462">
              <w:rPr>
                <w:rStyle w:val="Strong"/>
              </w:rPr>
              <w:t>GSPR 1</w:t>
            </w:r>
            <w:r w:rsidR="00F07C73" w:rsidRPr="00877462">
              <w:rPr>
                <w:rStyle w:val="Strong"/>
              </w:rPr>
              <w:t>5.1</w:t>
            </w:r>
            <w:r w:rsidR="00F07C73" w:rsidRPr="006209DD">
              <w:t xml:space="preserve"> Devices shall be designed, </w:t>
            </w:r>
            <w:proofErr w:type="gramStart"/>
            <w:r w:rsidR="00F07C73" w:rsidRPr="006209DD">
              <w:t>manufactured</w:t>
            </w:r>
            <w:proofErr w:type="gramEnd"/>
            <w:r w:rsidR="00F07C73" w:rsidRPr="006209DD">
              <w:t xml:space="preserve"> and packaged in such a way that exposure of users or other persons to radiation (intended, unintended, stray or scattered) is reduced as far as possible and in a manner that is compatible with the intended purpose, whilst not restricting the application of appropriate specified levels for diagnostic purposes.</w:t>
            </w:r>
          </w:p>
        </w:tc>
        <w:tc>
          <w:tcPr>
            <w:tcW w:w="3688" w:type="dxa"/>
            <w:shd w:val="clear" w:color="auto" w:fill="F3FAE9" w:themeFill="accent6" w:themeFillTint="33"/>
          </w:tcPr>
          <w:p w14:paraId="48234F1E" w14:textId="6219E04D" w:rsidR="00462A7B" w:rsidRPr="006209DD" w:rsidRDefault="00462A7B" w:rsidP="000341E0">
            <w:pPr>
              <w:pStyle w:val="TableTitle0"/>
            </w:pPr>
            <w:r w:rsidRPr="006209DD">
              <w:t xml:space="preserve">Proposal </w:t>
            </w:r>
            <w:r w:rsidR="003C7812" w:rsidRPr="006209DD">
              <w:t>6</w:t>
            </w:r>
            <w:r w:rsidRPr="006209DD">
              <w:t xml:space="preserve">(a) </w:t>
            </w:r>
          </w:p>
          <w:p w14:paraId="134FD470" w14:textId="3361C90C" w:rsidR="007309B7" w:rsidRPr="007309B7" w:rsidRDefault="007309B7" w:rsidP="000341E0">
            <w:pPr>
              <w:pStyle w:val="TableTitle0"/>
            </w:pPr>
            <w:r w:rsidRPr="007309B7">
              <w:t>For all devices:</w:t>
            </w:r>
          </w:p>
          <w:p w14:paraId="2810F4AA" w14:textId="00971589" w:rsidR="00462A7B" w:rsidRPr="006209DD" w:rsidRDefault="00462A7B" w:rsidP="000B3099">
            <w:pPr>
              <w:pStyle w:val="ListParagraph"/>
              <w:rPr>
                <w:i/>
                <w:iCs/>
                <w:color w:val="0047BB" w:themeColor="accent1"/>
              </w:rPr>
            </w:pPr>
            <w:r w:rsidRPr="006209DD">
              <w:t xml:space="preserve">Clarify that reducing exposure to radiation includes intended, unintended, </w:t>
            </w:r>
            <w:proofErr w:type="gramStart"/>
            <w:r w:rsidRPr="006209DD">
              <w:t>stray</w:t>
            </w:r>
            <w:proofErr w:type="gramEnd"/>
            <w:r w:rsidRPr="006209DD">
              <w:t xml:space="preserve"> or scattered</w:t>
            </w:r>
            <w:r w:rsidR="007309B7">
              <w:t xml:space="preserve"> radiation.</w:t>
            </w:r>
          </w:p>
          <w:p w14:paraId="3257F039" w14:textId="2D86DFEC" w:rsidR="00F07C73" w:rsidRPr="00EB4BAA" w:rsidRDefault="00462A7B" w:rsidP="00EB4BAA">
            <w:pPr>
              <w:rPr>
                <w:rStyle w:val="SubtleEmphasis"/>
              </w:rPr>
            </w:pPr>
            <w:r w:rsidRPr="00EB4BAA">
              <w:rPr>
                <w:rStyle w:val="SubtleEmphasis"/>
              </w:rPr>
              <w:t>The remaining requirements of EP 11.1 are considered equivalent to the intent of the EU clauses.</w:t>
            </w:r>
          </w:p>
        </w:tc>
      </w:tr>
      <w:tr w:rsidR="00F07C73" w:rsidRPr="006209DD" w14:paraId="7AAD761C" w14:textId="36BD9569" w:rsidTr="006C6CB4">
        <w:trPr>
          <w:trHeight w:val="843"/>
        </w:trPr>
        <w:tc>
          <w:tcPr>
            <w:tcW w:w="3666" w:type="dxa"/>
          </w:tcPr>
          <w:p w14:paraId="08559680" w14:textId="77777777" w:rsidR="00F07C73" w:rsidRPr="00877462" w:rsidRDefault="00F07C73" w:rsidP="00A427C9">
            <w:pPr>
              <w:rPr>
                <w:rStyle w:val="Strong"/>
              </w:rPr>
            </w:pPr>
            <w:r w:rsidRPr="00877462">
              <w:rPr>
                <w:rStyle w:val="Strong"/>
              </w:rPr>
              <w:t xml:space="preserve">EP 11.2 Medical devices intended to emit </w:t>
            </w:r>
            <w:proofErr w:type="gramStart"/>
            <w:r w:rsidRPr="00877462">
              <w:rPr>
                <w:rStyle w:val="Strong"/>
              </w:rPr>
              <w:t>radiation</w:t>
            </w:r>
            <w:proofErr w:type="gramEnd"/>
          </w:p>
          <w:p w14:paraId="567B5230" w14:textId="35070C1B" w:rsidR="00F07C73" w:rsidRPr="006209DD" w:rsidRDefault="00F07C73" w:rsidP="00D645B3">
            <w:pPr>
              <w:pStyle w:val="TableNumbering"/>
              <w:numPr>
                <w:ilvl w:val="0"/>
                <w:numId w:val="80"/>
              </w:numPr>
            </w:pPr>
            <w:r w:rsidRPr="006209DD">
              <w:t xml:space="preserve">This clause applies in relation to a medical device that is intended by a manufacturer to emit hazardous levels of visible or invisible radiation because the emission is necessary for a specific medical purpose, the benefit of which is considered to outweigh the risks inherent in the emission. </w:t>
            </w:r>
          </w:p>
          <w:p w14:paraId="540CE34A" w14:textId="7D500F66" w:rsidR="00F07C73" w:rsidRPr="008838AE" w:rsidRDefault="00F07C73" w:rsidP="00D645B3">
            <w:pPr>
              <w:pStyle w:val="TableNumbering"/>
            </w:pPr>
            <w:r w:rsidRPr="008838AE">
              <w:t>The device must be designed and produced in a way that ensures that the user can control the level of the emission.</w:t>
            </w:r>
          </w:p>
          <w:p w14:paraId="0D785E49" w14:textId="603D4AA3" w:rsidR="00F07C73" w:rsidRPr="008838AE" w:rsidRDefault="00F07C73" w:rsidP="00D645B3">
            <w:pPr>
              <w:pStyle w:val="TableNumbering"/>
            </w:pPr>
            <w:r w:rsidRPr="008838AE">
              <w:t>The device must be designed and produced in a way that ensures the reproducibility and tolerance of relevant variable parameters.</w:t>
            </w:r>
          </w:p>
          <w:p w14:paraId="5DC5C62C" w14:textId="10129D6E" w:rsidR="00F07C73" w:rsidRPr="006209DD" w:rsidRDefault="00F07C73" w:rsidP="00D645B3">
            <w:pPr>
              <w:pStyle w:val="TableNumbering"/>
            </w:pPr>
            <w:r w:rsidRPr="008838AE">
              <w:t>If practicable, the device must be fitted with a visual indicator or an audible warning, or both, that operates if potentially hazardous levels of radiation</w:t>
            </w:r>
            <w:r w:rsidRPr="006209DD">
              <w:t xml:space="preserve"> are emitted.</w:t>
            </w:r>
          </w:p>
        </w:tc>
        <w:tc>
          <w:tcPr>
            <w:tcW w:w="3840" w:type="dxa"/>
          </w:tcPr>
          <w:p w14:paraId="075073E8" w14:textId="5FE20651" w:rsidR="00F07C73" w:rsidRPr="00877462" w:rsidRDefault="001410AE" w:rsidP="00A427C9">
            <w:pPr>
              <w:rPr>
                <w:rStyle w:val="Strong"/>
              </w:rPr>
            </w:pPr>
            <w:r w:rsidRPr="00877462">
              <w:rPr>
                <w:rStyle w:val="Strong"/>
              </w:rPr>
              <w:t xml:space="preserve">GSPR </w:t>
            </w:r>
            <w:r w:rsidR="00F07C73" w:rsidRPr="00877462">
              <w:rPr>
                <w:rStyle w:val="Strong"/>
              </w:rPr>
              <w:t>16.2</w:t>
            </w:r>
            <w:r w:rsidRPr="00877462">
              <w:rPr>
                <w:rStyle w:val="Strong"/>
              </w:rPr>
              <w:t xml:space="preserve"> </w:t>
            </w:r>
            <w:r w:rsidR="00F07C73" w:rsidRPr="00877462">
              <w:rPr>
                <w:rStyle w:val="Strong"/>
              </w:rPr>
              <w:t xml:space="preserve">Intended </w:t>
            </w:r>
            <w:proofErr w:type="gramStart"/>
            <w:r w:rsidR="00F07C73" w:rsidRPr="00877462">
              <w:rPr>
                <w:rStyle w:val="Strong"/>
              </w:rPr>
              <w:t>radiation</w:t>
            </w:r>
            <w:proofErr w:type="gramEnd"/>
          </w:p>
          <w:p w14:paraId="79D26B3C" w14:textId="0DBF63A8" w:rsidR="00F07C73" w:rsidRPr="006209DD" w:rsidRDefault="00F07C73">
            <w:pPr>
              <w:pStyle w:val="Legislativeletterbullet"/>
              <w:numPr>
                <w:ilvl w:val="0"/>
                <w:numId w:val="42"/>
              </w:numPr>
            </w:pPr>
            <w:r w:rsidRPr="006209DD">
              <w:t xml:space="preserve">Where devices are designed to emit hazardous, or potentially hazardous, levels of ionizing and/or nonionizing radiation necessary for a specific medical purpose the benefit of which is considered to outweigh the risks inherent to the emission, it shall be possible for the user to control the emissions. </w:t>
            </w:r>
          </w:p>
          <w:p w14:paraId="1868E911" w14:textId="77777777" w:rsidR="00F07C73" w:rsidRPr="006209DD" w:rsidRDefault="00F07C73" w:rsidP="00A427C9">
            <w:pPr>
              <w:pStyle w:val="Legislativeletterbullet"/>
            </w:pPr>
            <w:r w:rsidRPr="006209DD">
              <w:t>Such devices shall be designed and manufactured to ensure reproducibility of relevant variable parameters within an acceptable tolerance.</w:t>
            </w:r>
          </w:p>
          <w:p w14:paraId="0BC1E5DB" w14:textId="2C6776FC" w:rsidR="00F07C73" w:rsidRPr="006209DD" w:rsidRDefault="00F07C73" w:rsidP="00A427C9">
            <w:pPr>
              <w:pStyle w:val="Legislativeletterbullet"/>
            </w:pPr>
            <w:r w:rsidRPr="006209DD">
              <w:t>Where devices are intended to emit hazardous, or potentially hazardous, ionizing and/or non-ionizing radiation, they shall be fitted, where possible, with visual displays and/or audible warnings of such emissions.</w:t>
            </w:r>
          </w:p>
        </w:tc>
        <w:tc>
          <w:tcPr>
            <w:tcW w:w="3543" w:type="dxa"/>
          </w:tcPr>
          <w:p w14:paraId="76DFFD3E" w14:textId="41BD3A52" w:rsidR="00F07C73" w:rsidRPr="006209DD" w:rsidRDefault="001410AE" w:rsidP="00A427C9">
            <w:r w:rsidRPr="00877462">
              <w:rPr>
                <w:rStyle w:val="Strong"/>
              </w:rPr>
              <w:t xml:space="preserve">GSPR </w:t>
            </w:r>
            <w:r w:rsidR="00F07C73" w:rsidRPr="00877462">
              <w:rPr>
                <w:rStyle w:val="Strong"/>
              </w:rPr>
              <w:t>15.2</w:t>
            </w:r>
            <w:r w:rsidR="00877462">
              <w:rPr>
                <w:rStyle w:val="Strong"/>
              </w:rPr>
              <w:t xml:space="preserve"> </w:t>
            </w:r>
            <w:r w:rsidR="00877462" w:rsidRPr="00877462">
              <w:t>W</w:t>
            </w:r>
            <w:r w:rsidR="00F07C73" w:rsidRPr="00877462">
              <w:t>h</w:t>
            </w:r>
            <w:r w:rsidR="00F07C73" w:rsidRPr="006209DD">
              <w:t>en devices are intended to emit hazardous, or potentially hazardous, ionizing and/or non-ionizing radiation, they shall as far as possible be:</w:t>
            </w:r>
          </w:p>
          <w:p w14:paraId="0A032E1C" w14:textId="4E81353E" w:rsidR="00F07C73" w:rsidRPr="006209DD" w:rsidRDefault="002E4E87">
            <w:pPr>
              <w:pStyle w:val="Legislativeletterbullet"/>
              <w:numPr>
                <w:ilvl w:val="0"/>
                <w:numId w:val="43"/>
              </w:numPr>
            </w:pPr>
            <w:r w:rsidRPr="006209DD">
              <w:t xml:space="preserve">Designed </w:t>
            </w:r>
            <w:r w:rsidR="00F07C73" w:rsidRPr="006209DD">
              <w:t>and manufactured in such a way as to ensure that the characteristics and the quantity of radiation emitted can be controlled and/or adjusted; and</w:t>
            </w:r>
          </w:p>
          <w:p w14:paraId="370CA1F1" w14:textId="4FFA1C79" w:rsidR="00F07C73" w:rsidRPr="006209DD" w:rsidRDefault="002E4E87" w:rsidP="00A427C9">
            <w:pPr>
              <w:pStyle w:val="Legislativeletterbullet"/>
            </w:pPr>
            <w:r w:rsidRPr="006209DD">
              <w:t xml:space="preserve">Fitted </w:t>
            </w:r>
            <w:r w:rsidR="00F07C73" w:rsidRPr="006209DD">
              <w:t>with visual displays and/or audible warnings of such emissions.</w:t>
            </w:r>
          </w:p>
        </w:tc>
        <w:tc>
          <w:tcPr>
            <w:tcW w:w="3688" w:type="dxa"/>
            <w:shd w:val="clear" w:color="auto" w:fill="F3FAE9" w:themeFill="accent6" w:themeFillTint="33"/>
          </w:tcPr>
          <w:p w14:paraId="0B9731AF" w14:textId="53FD4221" w:rsidR="001200EB" w:rsidRPr="006209DD" w:rsidRDefault="001200EB" w:rsidP="000341E0">
            <w:pPr>
              <w:pStyle w:val="TableTitle0"/>
            </w:pPr>
            <w:r w:rsidRPr="006209DD">
              <w:t xml:space="preserve">Proposal </w:t>
            </w:r>
            <w:r w:rsidR="003C7812" w:rsidRPr="006209DD">
              <w:t>6</w:t>
            </w:r>
            <w:r w:rsidRPr="006209DD">
              <w:t xml:space="preserve">(a) </w:t>
            </w:r>
          </w:p>
          <w:p w14:paraId="482A8E8E" w14:textId="2AD9319E" w:rsidR="007309B7" w:rsidRPr="007309B7" w:rsidRDefault="007309B7" w:rsidP="000341E0">
            <w:pPr>
              <w:pStyle w:val="TableTitle0"/>
            </w:pPr>
            <w:r w:rsidRPr="007309B7">
              <w:t>For non-IVD devices:</w:t>
            </w:r>
          </w:p>
          <w:p w14:paraId="11654BE7" w14:textId="79A2314B" w:rsidR="0011648D" w:rsidRPr="00423F1C" w:rsidRDefault="0011648D" w:rsidP="000B3099">
            <w:pPr>
              <w:pStyle w:val="ListParagraph"/>
              <w:rPr>
                <w:color w:val="0047BB" w:themeColor="accent1"/>
              </w:rPr>
            </w:pPr>
            <w:r>
              <w:t>C</w:t>
            </w:r>
            <w:r w:rsidRPr="006209DD">
              <w:t xml:space="preserve">larify that the visual indicator and/or audible warning </w:t>
            </w:r>
            <w:r>
              <w:t xml:space="preserve">referred to in Clause (4) </w:t>
            </w:r>
            <w:r w:rsidRPr="006209DD">
              <w:t>are to apply</w:t>
            </w:r>
            <w:r>
              <w:t>, if practicable,</w:t>
            </w:r>
            <w:r w:rsidRPr="006209DD">
              <w:t xml:space="preserve"> </w:t>
            </w:r>
            <w:r w:rsidRPr="00423F1C">
              <w:t>when the device</w:t>
            </w:r>
            <w:r w:rsidRPr="006209DD">
              <w:rPr>
                <w:b/>
                <w:bCs/>
              </w:rPr>
              <w:t xml:space="preserve"> is in operation </w:t>
            </w:r>
            <w:r w:rsidRPr="00423F1C">
              <w:t xml:space="preserve">and emitting </w:t>
            </w:r>
            <w:proofErr w:type="gramStart"/>
            <w:r w:rsidRPr="00423F1C">
              <w:t>radiation</w:t>
            </w:r>
            <w:proofErr w:type="gramEnd"/>
          </w:p>
          <w:p w14:paraId="090F41B5" w14:textId="5806A142" w:rsidR="001200EB" w:rsidRPr="006209DD" w:rsidRDefault="001200EB" w:rsidP="000B3099">
            <w:pPr>
              <w:pStyle w:val="ListParagraph"/>
              <w:rPr>
                <w:color w:val="0047BB" w:themeColor="accent1"/>
              </w:rPr>
            </w:pPr>
            <w:r w:rsidRPr="006209DD">
              <w:t>Clarify the intent of EP 11.2(3) is equivalent to MDR GSPR 16.2(a)</w:t>
            </w:r>
            <w:r w:rsidR="00892D81" w:rsidRPr="006209DD">
              <w:t xml:space="preserve">, that devices </w:t>
            </w:r>
            <w:r w:rsidR="007309B7">
              <w:t>are</w:t>
            </w:r>
            <w:r w:rsidR="00892D81" w:rsidRPr="006209DD">
              <w:t xml:space="preserve"> to provide reproducibility of relevant variable parameters within an acceptable tolerance.</w:t>
            </w:r>
          </w:p>
          <w:p w14:paraId="578791B6" w14:textId="06C3D93E" w:rsidR="00F07C73" w:rsidRPr="00EB4BAA" w:rsidRDefault="001200EB" w:rsidP="00EB4BAA">
            <w:pPr>
              <w:rPr>
                <w:rStyle w:val="SubtleEmphasis"/>
              </w:rPr>
            </w:pPr>
            <w:r w:rsidRPr="00EB4BAA">
              <w:rPr>
                <w:rStyle w:val="SubtleEmphasis"/>
              </w:rPr>
              <w:t xml:space="preserve">The existing EP 11.2(3) was </w:t>
            </w:r>
            <w:r w:rsidR="00423F1C" w:rsidRPr="00EB4BAA">
              <w:rPr>
                <w:rStyle w:val="SubtleEmphasis"/>
              </w:rPr>
              <w:t>unclear,</w:t>
            </w:r>
            <w:r w:rsidRPr="00EB4BAA">
              <w:rPr>
                <w:rStyle w:val="SubtleEmphasis"/>
              </w:rPr>
              <w:t xml:space="preserve"> and w</w:t>
            </w:r>
            <w:r w:rsidR="001B2788" w:rsidRPr="00EB4BAA">
              <w:rPr>
                <w:rStyle w:val="SubtleEmphasis"/>
              </w:rPr>
              <w:t xml:space="preserve">e </w:t>
            </w:r>
            <w:r w:rsidR="007309B7" w:rsidRPr="00EB4BAA">
              <w:rPr>
                <w:rStyle w:val="SubtleEmphasis"/>
              </w:rPr>
              <w:t>are proposing to</w:t>
            </w:r>
            <w:r w:rsidRPr="00EB4BAA">
              <w:rPr>
                <w:rStyle w:val="SubtleEmphasis"/>
              </w:rPr>
              <w:t xml:space="preserve"> re-worded for clarity. </w:t>
            </w:r>
            <w:r w:rsidR="00423F1C">
              <w:rPr>
                <w:rStyle w:val="SubtleEmphasis"/>
              </w:rPr>
              <w:t>N</w:t>
            </w:r>
            <w:r w:rsidRPr="00EB4BAA">
              <w:rPr>
                <w:rStyle w:val="SubtleEmphasis"/>
              </w:rPr>
              <w:t>o additional requirements.</w:t>
            </w:r>
          </w:p>
          <w:p w14:paraId="12377092" w14:textId="1D8F8A9F" w:rsidR="007309B7" w:rsidRPr="007309B7" w:rsidRDefault="007309B7" w:rsidP="000341E0">
            <w:pPr>
              <w:pStyle w:val="TableTitle0"/>
            </w:pPr>
            <w:r w:rsidRPr="007309B7">
              <w:t>For all devices:</w:t>
            </w:r>
          </w:p>
          <w:p w14:paraId="6FD35705" w14:textId="1C06D9BE" w:rsidR="00892D81" w:rsidRPr="006209DD" w:rsidRDefault="00892D81" w:rsidP="000B3099">
            <w:pPr>
              <w:pStyle w:val="ListParagraph"/>
            </w:pPr>
            <w:r w:rsidRPr="006209DD">
              <w:t>Amend the wording “visible radiation” and “</w:t>
            </w:r>
            <w:r w:rsidR="00867B6B">
              <w:t>in</w:t>
            </w:r>
            <w:r w:rsidRPr="006209DD">
              <w:t>visible” radiation to “ionising radiation” and “non-ionising” radiation.</w:t>
            </w:r>
          </w:p>
          <w:p w14:paraId="22199D49" w14:textId="57704E4B" w:rsidR="00DB64F8" w:rsidRPr="00EB4BAA" w:rsidRDefault="00892D81" w:rsidP="00EB4BAA">
            <w:pPr>
              <w:rPr>
                <w:rStyle w:val="SubtleEmphasis"/>
              </w:rPr>
            </w:pPr>
            <w:r w:rsidRPr="00EB4BAA">
              <w:rPr>
                <w:rStyle w:val="SubtleEmphasis"/>
              </w:rPr>
              <w:t xml:space="preserve">The </w:t>
            </w:r>
            <w:r w:rsidR="007309B7" w:rsidRPr="00EB4BAA">
              <w:rPr>
                <w:rStyle w:val="SubtleEmphasis"/>
              </w:rPr>
              <w:t xml:space="preserve">proposed </w:t>
            </w:r>
            <w:r w:rsidRPr="00EB4BAA">
              <w:rPr>
                <w:rStyle w:val="SubtleEmphasis"/>
              </w:rPr>
              <w:t>amended terminology will provide consistency with other National Regulations on radiation safety</w:t>
            </w:r>
            <w:r w:rsidR="003D0B6C" w:rsidRPr="00EB4BAA">
              <w:rPr>
                <w:rStyle w:val="SubtleEmphasis"/>
              </w:rPr>
              <w:t xml:space="preserve"> and the EU Regulations.</w:t>
            </w:r>
          </w:p>
        </w:tc>
      </w:tr>
      <w:tr w:rsidR="00F07C73" w:rsidRPr="006209DD" w14:paraId="4424E286" w14:textId="4E1738F9" w:rsidTr="006C6CB4">
        <w:trPr>
          <w:trHeight w:val="843"/>
        </w:trPr>
        <w:tc>
          <w:tcPr>
            <w:tcW w:w="3666" w:type="dxa"/>
          </w:tcPr>
          <w:p w14:paraId="6B990F06" w14:textId="77777777" w:rsidR="00F07C73" w:rsidRPr="00877462" w:rsidRDefault="00F07C73" w:rsidP="00A427C9">
            <w:pPr>
              <w:rPr>
                <w:rStyle w:val="Strong"/>
              </w:rPr>
            </w:pPr>
            <w:r w:rsidRPr="00877462">
              <w:rPr>
                <w:rStyle w:val="Strong"/>
              </w:rPr>
              <w:t>EP 11.3 Minimisation of exposure to unintended radiation</w:t>
            </w:r>
          </w:p>
          <w:p w14:paraId="69E246F3" w14:textId="77777777" w:rsidR="00F07C73" w:rsidRPr="006209DD" w:rsidRDefault="00F07C73" w:rsidP="00A427C9">
            <w:r w:rsidRPr="006209DD">
              <w:t xml:space="preserve">A medical device must be designed and produced in a way that ensures that the exposure of a patient, the user, or any other person, to the emission of unintended, </w:t>
            </w:r>
            <w:proofErr w:type="gramStart"/>
            <w:r w:rsidRPr="006209DD">
              <w:t>stray</w:t>
            </w:r>
            <w:proofErr w:type="gramEnd"/>
            <w:r w:rsidRPr="006209DD">
              <w:t xml:space="preserve"> or scattered radiation is minimised.</w:t>
            </w:r>
          </w:p>
        </w:tc>
        <w:tc>
          <w:tcPr>
            <w:tcW w:w="3840" w:type="dxa"/>
          </w:tcPr>
          <w:p w14:paraId="28C8B62A" w14:textId="7456ED0E" w:rsidR="00F07C73" w:rsidRPr="006209DD" w:rsidRDefault="00184164" w:rsidP="00A427C9">
            <w:r w:rsidRPr="00877462">
              <w:rPr>
                <w:rStyle w:val="Strong"/>
              </w:rPr>
              <w:t xml:space="preserve">GSPR </w:t>
            </w:r>
            <w:r w:rsidR="00F07C73" w:rsidRPr="00877462">
              <w:rPr>
                <w:rStyle w:val="Strong"/>
              </w:rPr>
              <w:t>16.3</w:t>
            </w:r>
            <w:r w:rsidR="00F07C73" w:rsidRPr="006209DD">
              <w:t xml:space="preserve"> Devices shall be designed and manufactured in such a way that exposure of patients, </w:t>
            </w:r>
            <w:proofErr w:type="gramStart"/>
            <w:r w:rsidR="00F07C73" w:rsidRPr="006209DD">
              <w:t>users</w:t>
            </w:r>
            <w:proofErr w:type="gramEnd"/>
            <w:r w:rsidR="00F07C73" w:rsidRPr="006209DD">
              <w:t xml:space="preserve"> and other persons to the emission of unintended, stray or scattered radiation is reduced as far as possible. Where possible and appropriate, methods shall be selected which reduce the exposure to radiation of patients, users and other persons who may be affected.</w:t>
            </w:r>
          </w:p>
        </w:tc>
        <w:tc>
          <w:tcPr>
            <w:tcW w:w="3543" w:type="dxa"/>
            <w:shd w:val="clear" w:color="auto" w:fill="FFFFFF" w:themeFill="background1"/>
          </w:tcPr>
          <w:p w14:paraId="014A4343" w14:textId="5807DC4F" w:rsidR="00184164" w:rsidRPr="006209DD" w:rsidRDefault="00184164" w:rsidP="00877462">
            <w:pPr>
              <w:pStyle w:val="RedNormal"/>
              <w:rPr>
                <w:b/>
                <w:bCs/>
              </w:rPr>
            </w:pPr>
            <w:r w:rsidRPr="006209DD">
              <w:t xml:space="preserve">No equivalent </w:t>
            </w:r>
            <w:r w:rsidR="00877462">
              <w:t xml:space="preserve">EU </w:t>
            </w:r>
            <w:r w:rsidRPr="006209DD">
              <w:t>GSPR in IVDR.</w:t>
            </w:r>
          </w:p>
          <w:p w14:paraId="37013396" w14:textId="45D1161D" w:rsidR="00F07C73" w:rsidRPr="006209DD" w:rsidRDefault="00F07C73" w:rsidP="00A427C9"/>
        </w:tc>
        <w:tc>
          <w:tcPr>
            <w:tcW w:w="3688" w:type="dxa"/>
            <w:shd w:val="clear" w:color="auto" w:fill="FFFFFF" w:themeFill="background1"/>
          </w:tcPr>
          <w:p w14:paraId="6BF186DD" w14:textId="7C23FF14" w:rsidR="00F07C73" w:rsidRPr="006209DD" w:rsidRDefault="001410AE" w:rsidP="00A427C9">
            <w:r w:rsidRPr="006209DD">
              <w:t>No proposed change.</w:t>
            </w:r>
          </w:p>
        </w:tc>
      </w:tr>
      <w:tr w:rsidR="00F07C73" w:rsidRPr="006209DD" w14:paraId="7D544A67" w14:textId="5D862353" w:rsidTr="006C6CB4">
        <w:trPr>
          <w:trHeight w:val="843"/>
        </w:trPr>
        <w:tc>
          <w:tcPr>
            <w:tcW w:w="3666" w:type="dxa"/>
          </w:tcPr>
          <w:p w14:paraId="56131122" w14:textId="77777777" w:rsidR="00F07C73" w:rsidRPr="00877462" w:rsidRDefault="00F07C73" w:rsidP="00A427C9">
            <w:pPr>
              <w:rPr>
                <w:rStyle w:val="Strong"/>
              </w:rPr>
            </w:pPr>
            <w:r w:rsidRPr="00877462">
              <w:rPr>
                <w:rStyle w:val="Strong"/>
              </w:rPr>
              <w:t>EP 11.4 Operating instructions</w:t>
            </w:r>
          </w:p>
          <w:p w14:paraId="3485391E" w14:textId="77777777" w:rsidR="00F07C73" w:rsidRPr="006209DD" w:rsidRDefault="00F07C73" w:rsidP="00A427C9">
            <w:r w:rsidRPr="006209DD">
              <w:t>The operating instructions for a medical device that emits radiation must include detailed information about the following matters:</w:t>
            </w:r>
          </w:p>
          <w:p w14:paraId="75ECFFB9" w14:textId="632820E3" w:rsidR="00F07C73" w:rsidRPr="006209DD" w:rsidRDefault="002E4E87">
            <w:pPr>
              <w:pStyle w:val="Legislativeletterbullet"/>
              <w:numPr>
                <w:ilvl w:val="0"/>
                <w:numId w:val="44"/>
              </w:numPr>
            </w:pPr>
            <w:r w:rsidRPr="006209DD">
              <w:t xml:space="preserve">The </w:t>
            </w:r>
            <w:r w:rsidR="00F07C73" w:rsidRPr="006209DD">
              <w:t xml:space="preserve">nature of the radiation </w:t>
            </w:r>
            <w:proofErr w:type="gramStart"/>
            <w:r w:rsidR="00F07C73" w:rsidRPr="006209DD">
              <w:t>emitted;</w:t>
            </w:r>
            <w:proofErr w:type="gramEnd"/>
          </w:p>
          <w:p w14:paraId="201B5585" w14:textId="4A5C8632" w:rsidR="00F07C73" w:rsidRPr="006209DD" w:rsidRDefault="002E4E87" w:rsidP="00A427C9">
            <w:pPr>
              <w:pStyle w:val="Legislativeletterbullet"/>
            </w:pPr>
            <w:r w:rsidRPr="006209DD">
              <w:t xml:space="preserve">The </w:t>
            </w:r>
            <w:r w:rsidR="00F07C73" w:rsidRPr="006209DD">
              <w:t xml:space="preserve">means by which patients and users can be protected from the </w:t>
            </w:r>
            <w:proofErr w:type="gramStart"/>
            <w:r w:rsidR="00F07C73" w:rsidRPr="006209DD">
              <w:t>radiation;</w:t>
            </w:r>
            <w:proofErr w:type="gramEnd"/>
          </w:p>
          <w:p w14:paraId="53AC85CA" w14:textId="24DD05F7" w:rsidR="00F07C73" w:rsidRPr="006209DD" w:rsidRDefault="002E4E87" w:rsidP="00A427C9">
            <w:pPr>
              <w:pStyle w:val="Legislativeletterbullet"/>
            </w:pPr>
            <w:r w:rsidRPr="006209DD">
              <w:t xml:space="preserve">Ways </w:t>
            </w:r>
            <w:r w:rsidR="00F07C73" w:rsidRPr="006209DD">
              <w:t xml:space="preserve">to avoid misusing the </w:t>
            </w:r>
            <w:proofErr w:type="gramStart"/>
            <w:r w:rsidR="00F07C73" w:rsidRPr="006209DD">
              <w:t>device;</w:t>
            </w:r>
            <w:proofErr w:type="gramEnd"/>
          </w:p>
          <w:p w14:paraId="1C95723F" w14:textId="3887D3E8" w:rsidR="00F07C73" w:rsidRPr="006209DD" w:rsidRDefault="002E4E87" w:rsidP="00A427C9">
            <w:pPr>
              <w:pStyle w:val="Legislativeletterbullet"/>
            </w:pPr>
            <w:r w:rsidRPr="006209DD">
              <w:t xml:space="preserve">Ways </w:t>
            </w:r>
            <w:r w:rsidR="00F07C73" w:rsidRPr="006209DD">
              <w:t>to eliminate any risks inherent in the installation of the device.</w:t>
            </w:r>
          </w:p>
        </w:tc>
        <w:tc>
          <w:tcPr>
            <w:tcW w:w="3840" w:type="dxa"/>
            <w:shd w:val="clear" w:color="auto" w:fill="auto"/>
          </w:tcPr>
          <w:p w14:paraId="331D6726" w14:textId="2FB398A2" w:rsidR="00E27D0E" w:rsidRPr="00877462" w:rsidRDefault="00184164" w:rsidP="00A427C9">
            <w:pPr>
              <w:rPr>
                <w:rStyle w:val="Strong"/>
              </w:rPr>
            </w:pPr>
            <w:r w:rsidRPr="00877462">
              <w:rPr>
                <w:rStyle w:val="Strong"/>
              </w:rPr>
              <w:t xml:space="preserve">GSPR </w:t>
            </w:r>
            <w:r w:rsidR="00F07C73" w:rsidRPr="00877462">
              <w:rPr>
                <w:rStyle w:val="Strong"/>
              </w:rPr>
              <w:t xml:space="preserve">16.1 </w:t>
            </w:r>
            <w:r w:rsidR="00E27D0E" w:rsidRPr="00877462">
              <w:rPr>
                <w:rStyle w:val="Strong"/>
              </w:rPr>
              <w:t>General</w:t>
            </w:r>
          </w:p>
          <w:p w14:paraId="166691FC" w14:textId="1256B0FF" w:rsidR="00F07C73" w:rsidRPr="006209DD" w:rsidRDefault="006A4FE9" w:rsidP="00A427C9">
            <w:r w:rsidRPr="006209DD">
              <w:t xml:space="preserve">(b) </w:t>
            </w:r>
            <w:r w:rsidR="00F07C73" w:rsidRPr="006209DD">
              <w:t>The operating instructions for devices emitting hazardous or potentially hazardous radiation shall contain detailed information as to</w:t>
            </w:r>
            <w:r w:rsidRPr="006209DD">
              <w:t xml:space="preserve"> t</w:t>
            </w:r>
            <w:r w:rsidR="002E4E87" w:rsidRPr="006209DD">
              <w:t xml:space="preserve">he </w:t>
            </w:r>
            <w:r w:rsidR="00F07C73" w:rsidRPr="006209DD">
              <w:t xml:space="preserve">nature of the emitted radiation, </w:t>
            </w:r>
            <w:r w:rsidRPr="006209DD">
              <w:t>t</w:t>
            </w:r>
            <w:r w:rsidR="002E4E87" w:rsidRPr="006209DD">
              <w:t xml:space="preserve">he </w:t>
            </w:r>
            <w:r w:rsidR="00F07C73" w:rsidRPr="006209DD">
              <w:t xml:space="preserve">means of protecting the patient and the user, and </w:t>
            </w:r>
            <w:r w:rsidRPr="006209DD">
              <w:t>o</w:t>
            </w:r>
            <w:r w:rsidR="002E4E87" w:rsidRPr="006209DD">
              <w:t xml:space="preserve">n </w:t>
            </w:r>
            <w:r w:rsidR="00F07C73" w:rsidRPr="006209DD">
              <w:t xml:space="preserve">ways of avoiding misuse and </w:t>
            </w:r>
            <w:r w:rsidRPr="006209DD">
              <w:t>o</w:t>
            </w:r>
            <w:r w:rsidR="002E4E87" w:rsidRPr="006209DD">
              <w:t xml:space="preserve">f </w:t>
            </w:r>
            <w:r w:rsidR="00F07C73" w:rsidRPr="006209DD">
              <w:t xml:space="preserve">reducing the risks inherent to installation as far as possible and appropriate. </w:t>
            </w:r>
          </w:p>
          <w:p w14:paraId="77FB3601" w14:textId="77777777" w:rsidR="00F07C73" w:rsidRPr="006209DD" w:rsidRDefault="00F07C73" w:rsidP="00A427C9">
            <w:r w:rsidRPr="006209DD">
              <w:t>Information regarding the acceptance and performance testing, the acceptance criteria, and the maintenance procedure shall also be specified.</w:t>
            </w:r>
          </w:p>
        </w:tc>
        <w:tc>
          <w:tcPr>
            <w:tcW w:w="3543" w:type="dxa"/>
          </w:tcPr>
          <w:p w14:paraId="36227A8D" w14:textId="45D4A777" w:rsidR="00F07C73" w:rsidRPr="006209DD" w:rsidRDefault="00184164" w:rsidP="00A427C9">
            <w:r w:rsidRPr="00877462">
              <w:rPr>
                <w:rStyle w:val="Strong"/>
              </w:rPr>
              <w:t xml:space="preserve">GSPR </w:t>
            </w:r>
            <w:proofErr w:type="gramStart"/>
            <w:r w:rsidR="00F07C73" w:rsidRPr="00877462">
              <w:rPr>
                <w:rStyle w:val="Strong"/>
              </w:rPr>
              <w:t>15.3</w:t>
            </w:r>
            <w:r w:rsidR="000945CD" w:rsidRPr="00877462">
              <w:rPr>
                <w:rStyle w:val="Strong"/>
              </w:rPr>
              <w:t xml:space="preserve"> </w:t>
            </w:r>
            <w:r w:rsidR="00F07C73" w:rsidRPr="00877462">
              <w:rPr>
                <w:rStyle w:val="Strong"/>
              </w:rPr>
              <w:t xml:space="preserve"> </w:t>
            </w:r>
            <w:r w:rsidR="00F07C73" w:rsidRPr="006209DD">
              <w:t>The</w:t>
            </w:r>
            <w:proofErr w:type="gramEnd"/>
            <w:r w:rsidR="00F07C73" w:rsidRPr="006209DD">
              <w:t xml:space="preserve"> operating instructions for devices emitting hazardous or potentially hazardous radiation shall contain detailed information as to </w:t>
            </w:r>
            <w:r w:rsidR="006A4FE9" w:rsidRPr="006209DD">
              <w:t>t</w:t>
            </w:r>
            <w:r w:rsidR="002E4E87" w:rsidRPr="006209DD">
              <w:t xml:space="preserve">he </w:t>
            </w:r>
            <w:r w:rsidR="00F07C73" w:rsidRPr="006209DD">
              <w:t xml:space="preserve">nature of the emitted radiation, </w:t>
            </w:r>
            <w:r w:rsidR="006A4FE9" w:rsidRPr="006209DD">
              <w:t>t</w:t>
            </w:r>
            <w:r w:rsidR="002E4E87" w:rsidRPr="006209DD">
              <w:t xml:space="preserve">he </w:t>
            </w:r>
            <w:r w:rsidR="00F07C73" w:rsidRPr="006209DD">
              <w:t xml:space="preserve">means of protecting the user, and </w:t>
            </w:r>
            <w:r w:rsidR="006A4FE9" w:rsidRPr="006209DD">
              <w:t>o</w:t>
            </w:r>
            <w:r w:rsidR="002E4E87" w:rsidRPr="006209DD">
              <w:t xml:space="preserve">n </w:t>
            </w:r>
            <w:r w:rsidR="00F07C73" w:rsidRPr="006209DD">
              <w:t xml:space="preserve">ways of avoiding misuse and </w:t>
            </w:r>
            <w:r w:rsidR="006A4FE9" w:rsidRPr="006209DD">
              <w:t>o</w:t>
            </w:r>
            <w:r w:rsidR="002E4E87" w:rsidRPr="006209DD">
              <w:t xml:space="preserve">f </w:t>
            </w:r>
            <w:r w:rsidR="00F07C73" w:rsidRPr="006209DD">
              <w:t xml:space="preserve">reducing the risks inherent to installation as far as possible and appropriate. </w:t>
            </w:r>
          </w:p>
          <w:p w14:paraId="63C45095" w14:textId="77777777" w:rsidR="00F07C73" w:rsidRPr="006209DD" w:rsidRDefault="00F07C73" w:rsidP="00A427C9">
            <w:r w:rsidRPr="006209DD">
              <w:t>Information regarding the acceptance and performance testing, the acceptance criteria, and the maintenance procedure shall also be specified.</w:t>
            </w:r>
          </w:p>
        </w:tc>
        <w:tc>
          <w:tcPr>
            <w:tcW w:w="3688" w:type="dxa"/>
            <w:shd w:val="clear" w:color="auto" w:fill="F3FAE9" w:themeFill="accent6" w:themeFillTint="33"/>
          </w:tcPr>
          <w:p w14:paraId="35AF72EF" w14:textId="3E0D6B0D" w:rsidR="006567D4" w:rsidRPr="006209DD" w:rsidRDefault="006567D4" w:rsidP="000341E0">
            <w:pPr>
              <w:pStyle w:val="TableTitle0"/>
            </w:pPr>
            <w:r w:rsidRPr="006209DD">
              <w:t xml:space="preserve">Proposal </w:t>
            </w:r>
            <w:r w:rsidR="003C7812" w:rsidRPr="006209DD">
              <w:t>6</w:t>
            </w:r>
            <w:r w:rsidRPr="006209DD">
              <w:t xml:space="preserve">(a) </w:t>
            </w:r>
          </w:p>
          <w:p w14:paraId="52286B15" w14:textId="21E7BC0B" w:rsidR="007309B7" w:rsidRPr="007309B7" w:rsidRDefault="007309B7" w:rsidP="000341E0">
            <w:pPr>
              <w:pStyle w:val="TableTitle0"/>
            </w:pPr>
            <w:r w:rsidRPr="007309B7">
              <w:t>For all devices:</w:t>
            </w:r>
          </w:p>
          <w:p w14:paraId="7198A850" w14:textId="141B16F4" w:rsidR="006567D4" w:rsidRDefault="00DB64F8" w:rsidP="000B3099">
            <w:pPr>
              <w:pStyle w:val="ListParagraph"/>
            </w:pPr>
            <w:r w:rsidRPr="006209DD">
              <w:t>To</w:t>
            </w:r>
            <w:r w:rsidR="006567D4" w:rsidRPr="006209DD">
              <w:t xml:space="preserve"> require information in the instructions for use on acceptance and performance testing, acceptance criteria and maintenance procedures. </w:t>
            </w:r>
          </w:p>
          <w:p w14:paraId="023A29E0" w14:textId="4BDE18D0" w:rsidR="00423F1C" w:rsidRPr="00423F1C" w:rsidRDefault="00423F1C" w:rsidP="00423F1C">
            <w:pPr>
              <w:rPr>
                <w:rStyle w:val="SubtleEmphasis"/>
              </w:rPr>
            </w:pPr>
            <w:r>
              <w:rPr>
                <w:rStyle w:val="SubtleEmphasis"/>
              </w:rPr>
              <w:t>This may also, or alternatively, be included under Essential Principle 13, depending on legislative structure.</w:t>
            </w:r>
          </w:p>
          <w:p w14:paraId="7E05FE24" w14:textId="77777777" w:rsidR="00F07C73" w:rsidRPr="006209DD" w:rsidRDefault="00F07C73" w:rsidP="00A427C9"/>
        </w:tc>
      </w:tr>
      <w:tr w:rsidR="00F07C73" w:rsidRPr="006209DD" w14:paraId="49A4B811" w14:textId="3917C8DB" w:rsidTr="006C6CB4">
        <w:trPr>
          <w:trHeight w:val="843"/>
        </w:trPr>
        <w:tc>
          <w:tcPr>
            <w:tcW w:w="3666" w:type="dxa"/>
          </w:tcPr>
          <w:p w14:paraId="45CAAEB9" w14:textId="77777777" w:rsidR="008838AE" w:rsidRPr="00877462" w:rsidRDefault="00F07C73" w:rsidP="00A427C9">
            <w:pPr>
              <w:rPr>
                <w:rStyle w:val="Strong"/>
              </w:rPr>
            </w:pPr>
            <w:r w:rsidRPr="00877462">
              <w:rPr>
                <w:rStyle w:val="Strong"/>
              </w:rPr>
              <w:t xml:space="preserve">EP 11.5 Medical devices intended to emit ionising radiation – additional </w:t>
            </w:r>
            <w:proofErr w:type="gramStart"/>
            <w:r w:rsidRPr="00877462">
              <w:rPr>
                <w:rStyle w:val="Strong"/>
              </w:rPr>
              <w:t>requirements</w:t>
            </w:r>
            <w:proofErr w:type="gramEnd"/>
          </w:p>
          <w:p w14:paraId="7CB60EF9" w14:textId="78E6B56A" w:rsidR="00F07C73" w:rsidRPr="00D645B3" w:rsidRDefault="00F07C73" w:rsidP="00D645B3">
            <w:pPr>
              <w:pStyle w:val="TableNumbering"/>
              <w:numPr>
                <w:ilvl w:val="0"/>
                <w:numId w:val="82"/>
              </w:numPr>
              <w:rPr>
                <w:rFonts w:ascii="Arial" w:hAnsi="Arial"/>
                <w:b/>
                <w:bCs/>
              </w:rPr>
            </w:pPr>
            <w:r w:rsidRPr="006209DD">
              <w:t>This clause applies, in addition to clauses 11.1 to 11.4, in relation to a medical device that is intended by the manufacturer to emit ionising radiation.</w:t>
            </w:r>
          </w:p>
        </w:tc>
        <w:tc>
          <w:tcPr>
            <w:tcW w:w="3840" w:type="dxa"/>
          </w:tcPr>
          <w:p w14:paraId="6F6955DF" w14:textId="2481E040" w:rsidR="00F07C73" w:rsidRPr="00877462" w:rsidRDefault="00184164" w:rsidP="00A427C9">
            <w:pPr>
              <w:rPr>
                <w:rStyle w:val="Strong"/>
              </w:rPr>
            </w:pPr>
            <w:r w:rsidRPr="00877462">
              <w:rPr>
                <w:rStyle w:val="Strong"/>
              </w:rPr>
              <w:t xml:space="preserve">GSPR </w:t>
            </w:r>
            <w:r w:rsidR="00F07C73" w:rsidRPr="00877462">
              <w:rPr>
                <w:rStyle w:val="Strong"/>
              </w:rPr>
              <w:t>16.4. Ionising radiation</w:t>
            </w:r>
          </w:p>
          <w:p w14:paraId="07DE2502" w14:textId="1F3CF154" w:rsidR="00F07C73" w:rsidRPr="006209DD" w:rsidRDefault="00F07C73">
            <w:pPr>
              <w:pStyle w:val="Legislativeletterbullet"/>
              <w:numPr>
                <w:ilvl w:val="0"/>
                <w:numId w:val="46"/>
              </w:numPr>
            </w:pPr>
            <w:r w:rsidRPr="006209DD">
              <w:t xml:space="preserve">Devices intended to emit ionizing radiation shall be designed and manufactured </w:t>
            </w:r>
            <w:proofErr w:type="gramStart"/>
            <w:r w:rsidRPr="006209DD">
              <w:t>taking into account</w:t>
            </w:r>
            <w:proofErr w:type="gramEnd"/>
            <w:r w:rsidRPr="006209DD">
              <w:t xml:space="preserve"> the requirements of the Directive 2013/59/Euratom laying down basic safety standards for protection against the dangers arising from exposure to ionising radiation. </w:t>
            </w:r>
          </w:p>
        </w:tc>
        <w:tc>
          <w:tcPr>
            <w:tcW w:w="3543" w:type="dxa"/>
            <w:vMerge w:val="restart"/>
            <w:shd w:val="clear" w:color="auto" w:fill="FFFFFF" w:themeFill="background1"/>
          </w:tcPr>
          <w:p w14:paraId="2584B36B" w14:textId="47F78368" w:rsidR="00184164" w:rsidRPr="006209DD" w:rsidRDefault="00184164" w:rsidP="00877462">
            <w:pPr>
              <w:pStyle w:val="RedNormal"/>
              <w:rPr>
                <w:b/>
                <w:bCs/>
              </w:rPr>
            </w:pPr>
            <w:r w:rsidRPr="006209DD">
              <w:t xml:space="preserve">No equivalent </w:t>
            </w:r>
            <w:r w:rsidR="00877462">
              <w:t xml:space="preserve">EU </w:t>
            </w:r>
            <w:r w:rsidRPr="006209DD">
              <w:t>GSPR in IVDR.</w:t>
            </w:r>
          </w:p>
          <w:p w14:paraId="2425651C" w14:textId="77777777" w:rsidR="00F07C73" w:rsidRPr="006209DD" w:rsidRDefault="00F07C73" w:rsidP="00A427C9"/>
        </w:tc>
        <w:tc>
          <w:tcPr>
            <w:tcW w:w="3688" w:type="dxa"/>
            <w:shd w:val="clear" w:color="auto" w:fill="auto"/>
          </w:tcPr>
          <w:p w14:paraId="6081580B" w14:textId="3B6C233D" w:rsidR="00F07C73" w:rsidRPr="006209DD" w:rsidRDefault="00CD6761" w:rsidP="00403DB9">
            <w:r w:rsidRPr="006209DD">
              <w:t>No proposed change.</w:t>
            </w:r>
          </w:p>
        </w:tc>
      </w:tr>
      <w:tr w:rsidR="00CD6761" w:rsidRPr="006209DD" w14:paraId="35C0E83C" w14:textId="77777777" w:rsidTr="006C6CB4">
        <w:trPr>
          <w:trHeight w:val="843"/>
        </w:trPr>
        <w:tc>
          <w:tcPr>
            <w:tcW w:w="3666" w:type="dxa"/>
          </w:tcPr>
          <w:p w14:paraId="7DDE7BE3" w14:textId="77777777" w:rsidR="00CD6761" w:rsidRPr="006209DD" w:rsidRDefault="00CD6761" w:rsidP="00D645B3">
            <w:pPr>
              <w:pStyle w:val="TableNumbering"/>
            </w:pPr>
            <w:r w:rsidRPr="006209DD">
              <w:t xml:space="preserve">The device must be designed and produced in a way that ensures that, if practicable, the quantity, </w:t>
            </w:r>
            <w:proofErr w:type="gramStart"/>
            <w:r w:rsidRPr="006209DD">
              <w:t>geometry</w:t>
            </w:r>
            <w:proofErr w:type="gramEnd"/>
            <w:r w:rsidRPr="006209DD">
              <w:t xml:space="preserve"> and energy distribution (or quality) of radiation emitted can be controlled and varied, having regard to the intended purpose of the device.</w:t>
            </w:r>
          </w:p>
          <w:p w14:paraId="27B3DAA8" w14:textId="07D2B6FA" w:rsidR="00CD6761" w:rsidRPr="006209DD" w:rsidRDefault="00CD6761" w:rsidP="00A427C9"/>
        </w:tc>
        <w:tc>
          <w:tcPr>
            <w:tcW w:w="3840" w:type="dxa"/>
          </w:tcPr>
          <w:p w14:paraId="39D8301B" w14:textId="0D6E5320" w:rsidR="00CD6761" w:rsidRPr="006209DD" w:rsidRDefault="00CD6761" w:rsidP="00A427C9">
            <w:pPr>
              <w:pStyle w:val="Legislativeletterbullet"/>
              <w:rPr>
                <w:b/>
                <w:bCs/>
              </w:rPr>
            </w:pPr>
            <w:r w:rsidRPr="006209DD">
              <w:t xml:space="preserve">Devices intended to emit ionising radiation shall be designed and manufactured in such a way as to ensure that, where possible, </w:t>
            </w:r>
            <w:proofErr w:type="gramStart"/>
            <w:r w:rsidRPr="006209DD">
              <w:t>taking into account</w:t>
            </w:r>
            <w:proofErr w:type="gramEnd"/>
            <w:r w:rsidRPr="006209DD">
              <w:t xml:space="preserve"> the intended use, the quantity, geometry and quality of the radiation emitted can be varied and controlled, and, </w:t>
            </w:r>
            <w:r w:rsidRPr="006209DD">
              <w:rPr>
                <w:b/>
                <w:bCs/>
              </w:rPr>
              <w:t>if possible, monitored during treatment</w:t>
            </w:r>
            <w:r w:rsidRPr="006209DD">
              <w:t>.</w:t>
            </w:r>
          </w:p>
        </w:tc>
        <w:tc>
          <w:tcPr>
            <w:tcW w:w="3543" w:type="dxa"/>
            <w:vMerge/>
            <w:shd w:val="clear" w:color="auto" w:fill="FFFFFF" w:themeFill="background1"/>
          </w:tcPr>
          <w:p w14:paraId="35BA43D1" w14:textId="77777777" w:rsidR="00CD6761" w:rsidRPr="006209DD" w:rsidRDefault="00CD6761" w:rsidP="00A427C9"/>
        </w:tc>
        <w:tc>
          <w:tcPr>
            <w:tcW w:w="3688" w:type="dxa"/>
            <w:shd w:val="clear" w:color="auto" w:fill="F3FAE9" w:themeFill="accent6" w:themeFillTint="33"/>
          </w:tcPr>
          <w:p w14:paraId="2AEA6143" w14:textId="15ECB69B" w:rsidR="00CD6761" w:rsidRPr="006209DD" w:rsidRDefault="00CD6761" w:rsidP="000341E0">
            <w:pPr>
              <w:pStyle w:val="TableTitle0"/>
            </w:pPr>
            <w:r w:rsidRPr="006209DD">
              <w:t xml:space="preserve">Proposal </w:t>
            </w:r>
            <w:r w:rsidR="003C7812" w:rsidRPr="006209DD">
              <w:t>6</w:t>
            </w:r>
            <w:r w:rsidRPr="006209DD">
              <w:t xml:space="preserve">(a) </w:t>
            </w:r>
            <w:r w:rsidR="009E3BAD" w:rsidRPr="009E3BAD">
              <w:rPr>
                <w:color w:val="C00000"/>
              </w:rPr>
              <w:t>NEW</w:t>
            </w:r>
          </w:p>
          <w:p w14:paraId="0C99DE7B" w14:textId="51CB056E" w:rsidR="007309B7" w:rsidRPr="007309B7" w:rsidRDefault="007309B7" w:rsidP="000341E0">
            <w:pPr>
              <w:pStyle w:val="TableTitle0"/>
            </w:pPr>
            <w:r w:rsidRPr="007309B7">
              <w:t>For non-IVD devices:</w:t>
            </w:r>
          </w:p>
          <w:p w14:paraId="45C871C2" w14:textId="45195D6F" w:rsidR="00CD6761" w:rsidRPr="006209DD" w:rsidRDefault="00423F1C" w:rsidP="000B3099">
            <w:pPr>
              <w:pStyle w:val="ListParagraph"/>
              <w:rPr>
                <w:b/>
                <w:bCs/>
              </w:rPr>
            </w:pPr>
            <w:r>
              <w:t>require</w:t>
            </w:r>
            <w:r w:rsidR="00CD6761" w:rsidRPr="006209DD">
              <w:t xml:space="preserve"> radiation to be monitored during treatment, where possible.</w:t>
            </w:r>
          </w:p>
        </w:tc>
      </w:tr>
      <w:tr w:rsidR="00CD6761" w:rsidRPr="006209DD" w14:paraId="5479E433" w14:textId="77777777" w:rsidTr="006C6CB4">
        <w:trPr>
          <w:trHeight w:val="843"/>
        </w:trPr>
        <w:tc>
          <w:tcPr>
            <w:tcW w:w="3666" w:type="dxa"/>
          </w:tcPr>
          <w:p w14:paraId="39C238C9" w14:textId="77777777" w:rsidR="00CD6761" w:rsidRPr="006209DD" w:rsidRDefault="00CD6761" w:rsidP="00D645B3">
            <w:pPr>
              <w:pStyle w:val="TableNumbering"/>
            </w:pPr>
            <w:r w:rsidRPr="006209DD">
              <w:t>If the device is intended to be used for diagnostic radiology, the device must be designed and produced in a way that ensures that, when used in relation to a patient for a purpose intended by the manufacturer:</w:t>
            </w:r>
          </w:p>
          <w:p w14:paraId="44D56D83" w14:textId="23BB655B" w:rsidR="00CD6761" w:rsidRPr="00A427C9" w:rsidRDefault="002E4E87">
            <w:pPr>
              <w:pStyle w:val="Legislativeletterbullet"/>
              <w:numPr>
                <w:ilvl w:val="0"/>
                <w:numId w:val="45"/>
              </w:numPr>
              <w:rPr>
                <w:b/>
                <w:bCs/>
              </w:rPr>
            </w:pPr>
            <w:r w:rsidRPr="006209DD">
              <w:t xml:space="preserve">The </w:t>
            </w:r>
            <w:r w:rsidR="00CD6761" w:rsidRPr="006209DD">
              <w:t>device achieves an appropriate image or output quality for that purpose; and</w:t>
            </w:r>
          </w:p>
          <w:p w14:paraId="6314AA66" w14:textId="2390B1BF" w:rsidR="00CD6761" w:rsidRPr="00A427C9" w:rsidRDefault="002E4E87">
            <w:pPr>
              <w:pStyle w:val="Legislativeletterbullet"/>
              <w:numPr>
                <w:ilvl w:val="0"/>
                <w:numId w:val="45"/>
              </w:numPr>
              <w:rPr>
                <w:b/>
                <w:bCs/>
              </w:rPr>
            </w:pPr>
            <w:r w:rsidRPr="006209DD">
              <w:t xml:space="preserve">The </w:t>
            </w:r>
            <w:r w:rsidR="00CD6761" w:rsidRPr="006209DD">
              <w:t>exposure of the patient, or the user, to radiation is minimised.</w:t>
            </w:r>
          </w:p>
        </w:tc>
        <w:tc>
          <w:tcPr>
            <w:tcW w:w="3840" w:type="dxa"/>
          </w:tcPr>
          <w:p w14:paraId="2AD9EDD0" w14:textId="7E07DE2E" w:rsidR="00CD6761" w:rsidRPr="006209DD" w:rsidRDefault="00CD6761" w:rsidP="00A427C9">
            <w:pPr>
              <w:pStyle w:val="Legislativeletterbullet"/>
              <w:rPr>
                <w:b/>
                <w:bCs/>
              </w:rPr>
            </w:pPr>
            <w:r w:rsidRPr="006209DD">
              <w:rPr>
                <w:rStyle w:val="ListBullet2Char"/>
                <w:rFonts w:ascii="Arial" w:hAnsi="Arial" w:cs="Arial"/>
              </w:rPr>
              <w:t>Devices emitting ionising radiation intended for diagnostic radiology shall be designed and manufactured in such a way as to achieve an image and/or output quality that are appropriate to the intended medical purpose whilst minimising radiation exposure of the patient and user.</w:t>
            </w:r>
          </w:p>
        </w:tc>
        <w:tc>
          <w:tcPr>
            <w:tcW w:w="3543" w:type="dxa"/>
            <w:vMerge/>
            <w:shd w:val="clear" w:color="auto" w:fill="FFFFFF" w:themeFill="background1"/>
          </w:tcPr>
          <w:p w14:paraId="0585077A" w14:textId="77777777" w:rsidR="00CD6761" w:rsidRPr="006209DD" w:rsidRDefault="00CD6761" w:rsidP="00A427C9">
            <w:pPr>
              <w:rPr>
                <w:highlight w:val="yellow"/>
              </w:rPr>
            </w:pPr>
          </w:p>
        </w:tc>
        <w:tc>
          <w:tcPr>
            <w:tcW w:w="3688" w:type="dxa"/>
            <w:shd w:val="clear" w:color="auto" w:fill="F3FAE9" w:themeFill="accent6" w:themeFillTint="33"/>
          </w:tcPr>
          <w:p w14:paraId="07FB56B1" w14:textId="4D3965E8" w:rsidR="00892D81" w:rsidRPr="006209DD" w:rsidRDefault="00892D81" w:rsidP="000341E0">
            <w:pPr>
              <w:pStyle w:val="TableTitle0"/>
            </w:pPr>
            <w:r w:rsidRPr="006209DD">
              <w:t>Proposal 6(</w:t>
            </w:r>
            <w:r w:rsidR="0011648D">
              <w:t>a</w:t>
            </w:r>
            <w:r w:rsidRPr="006209DD">
              <w:t xml:space="preserve">) </w:t>
            </w:r>
          </w:p>
          <w:p w14:paraId="2812FAEB" w14:textId="47704070" w:rsidR="007309B7" w:rsidRPr="007309B7" w:rsidRDefault="007309B7" w:rsidP="000341E0">
            <w:pPr>
              <w:pStyle w:val="TableTitle0"/>
            </w:pPr>
            <w:r w:rsidRPr="007309B7">
              <w:t>For non-IVD devices:</w:t>
            </w:r>
          </w:p>
          <w:p w14:paraId="5B7C8EAA" w14:textId="2BF32EFE" w:rsidR="0011648D" w:rsidRPr="006209DD" w:rsidRDefault="002E4E87" w:rsidP="000B3099">
            <w:pPr>
              <w:pStyle w:val="ListParagraph"/>
            </w:pPr>
            <w:r w:rsidRPr="006209DD">
              <w:t>C</w:t>
            </w:r>
            <w:r w:rsidR="00892D81" w:rsidRPr="006209DD">
              <w:t xml:space="preserve">larify that part (b) applies to both patients </w:t>
            </w:r>
            <w:r w:rsidR="00892D81" w:rsidRPr="009E078B">
              <w:rPr>
                <w:b/>
                <w:bCs/>
              </w:rPr>
              <w:t>and</w:t>
            </w:r>
            <w:r w:rsidR="00892D81" w:rsidRPr="006209DD">
              <w:t xml:space="preserve"> users (</w:t>
            </w:r>
            <w:r w:rsidR="009E078B">
              <w:t xml:space="preserve">changed from </w:t>
            </w:r>
            <w:r w:rsidR="00892D81" w:rsidRPr="006209DD">
              <w:t>“</w:t>
            </w:r>
            <w:r w:rsidR="00FE1BF4">
              <w:t xml:space="preserve">patients </w:t>
            </w:r>
            <w:r w:rsidR="00892D81" w:rsidRPr="009E078B">
              <w:rPr>
                <w:b/>
                <w:bCs/>
              </w:rPr>
              <w:t>or</w:t>
            </w:r>
            <w:r w:rsidR="00892D81" w:rsidRPr="006209DD">
              <w:t xml:space="preserve"> users</w:t>
            </w:r>
            <w:r w:rsidR="009E078B">
              <w:t>”</w:t>
            </w:r>
            <w:r w:rsidR="00892D81" w:rsidRPr="006209DD">
              <w:t>)</w:t>
            </w:r>
            <w:r w:rsidR="0011648D">
              <w:t>.</w:t>
            </w:r>
          </w:p>
        </w:tc>
      </w:tr>
      <w:tr w:rsidR="00CD6761" w:rsidRPr="006209DD" w14:paraId="3C474CF2" w14:textId="1368F92B" w:rsidTr="006C6CB4">
        <w:trPr>
          <w:trHeight w:val="843"/>
        </w:trPr>
        <w:tc>
          <w:tcPr>
            <w:tcW w:w="3666" w:type="dxa"/>
          </w:tcPr>
          <w:p w14:paraId="4F36364C" w14:textId="6B630978" w:rsidR="00CD6761" w:rsidRPr="006209DD" w:rsidRDefault="001410AE" w:rsidP="00D645B3">
            <w:pPr>
              <w:pStyle w:val="TableNumbering"/>
            </w:pPr>
            <w:r w:rsidRPr="008838AE">
              <w:rPr>
                <w:rStyle w:val="TableNumberingChar"/>
              </w:rPr>
              <w:t>I</w:t>
            </w:r>
            <w:r w:rsidR="00CD6761" w:rsidRPr="008838AE">
              <w:rPr>
                <w:rStyle w:val="TableNumberingChar"/>
              </w:rPr>
              <w:t>f the device is intended to be used for therapeutic radiology, the device must</w:t>
            </w:r>
            <w:r w:rsidR="00CD6761" w:rsidRPr="006209DD">
              <w:t xml:space="preserve"> be designed and produced in a way that ensures that the delivered dose of radiation, the type and energy of the radiation beam, and, if appropriate, the energy distribution of the radiation beam, can be reliably controlled and monitored.</w:t>
            </w:r>
          </w:p>
        </w:tc>
        <w:tc>
          <w:tcPr>
            <w:tcW w:w="3840" w:type="dxa"/>
          </w:tcPr>
          <w:p w14:paraId="6DCDDE71" w14:textId="69A06771" w:rsidR="00CD6761" w:rsidRPr="006209DD" w:rsidRDefault="00CD6761" w:rsidP="00A427C9">
            <w:pPr>
              <w:pStyle w:val="Legislativeletterbullet"/>
            </w:pPr>
            <w:r w:rsidRPr="006209DD">
              <w:rPr>
                <w:rStyle w:val="ListBullet2Char"/>
                <w:rFonts w:ascii="Arial" w:hAnsi="Arial" w:cs="Arial"/>
              </w:rPr>
              <w:t>Devices that emit ionising radiation and are intended for therapeutic radiology shall be designed and manufactured in such a way as to enable reliable monitoring and control of the delivered dose, the beam type, energy and, where appropriate, the quality of radiation.</w:t>
            </w:r>
          </w:p>
        </w:tc>
        <w:tc>
          <w:tcPr>
            <w:tcW w:w="3543" w:type="dxa"/>
            <w:vMerge/>
          </w:tcPr>
          <w:p w14:paraId="0DDB9748" w14:textId="77777777" w:rsidR="00CD6761" w:rsidRPr="006209DD" w:rsidRDefault="00CD6761" w:rsidP="00A427C9"/>
        </w:tc>
        <w:tc>
          <w:tcPr>
            <w:tcW w:w="3688" w:type="dxa"/>
          </w:tcPr>
          <w:p w14:paraId="3D2B97DA" w14:textId="6F6B61CB" w:rsidR="00CD6761" w:rsidRPr="006209DD" w:rsidRDefault="001410AE" w:rsidP="00A427C9">
            <w:r w:rsidRPr="006209DD">
              <w:t>No proposed change.</w:t>
            </w:r>
          </w:p>
        </w:tc>
      </w:tr>
      <w:tr w:rsidR="00877462" w:rsidRPr="006209DD" w14:paraId="042C9449" w14:textId="77777777" w:rsidTr="006C6CB4">
        <w:trPr>
          <w:trHeight w:val="843"/>
        </w:trPr>
        <w:tc>
          <w:tcPr>
            <w:tcW w:w="14737" w:type="dxa"/>
            <w:gridSpan w:val="4"/>
            <w:shd w:val="clear" w:color="auto" w:fill="F3FAE9" w:themeFill="accent6" w:themeFillTint="33"/>
          </w:tcPr>
          <w:p w14:paraId="36336C7E" w14:textId="05B6052A" w:rsidR="00877462" w:rsidRPr="00EB4BAA" w:rsidRDefault="00877462" w:rsidP="00EB4BAA">
            <w:pPr>
              <w:rPr>
                <w:rStyle w:val="SubtleEmphasis"/>
              </w:rPr>
            </w:pPr>
            <w:r w:rsidRPr="00EB4BAA">
              <w:rPr>
                <w:rStyle w:val="SubtleEmphasis"/>
              </w:rPr>
              <w:t xml:space="preserve">The following proposals </w:t>
            </w:r>
            <w:r w:rsidR="006C6CB4">
              <w:rPr>
                <w:rStyle w:val="SubtleEmphasis"/>
              </w:rPr>
              <w:t>relate</w:t>
            </w:r>
            <w:r w:rsidRPr="00EB4BAA">
              <w:rPr>
                <w:rStyle w:val="SubtleEmphasis"/>
              </w:rPr>
              <w:t xml:space="preserve"> to the application of existing AUS Essential Principle</w:t>
            </w:r>
            <w:r w:rsidR="006C6CB4">
              <w:rPr>
                <w:rStyle w:val="SubtleEmphasis"/>
              </w:rPr>
              <w:t xml:space="preserve">s </w:t>
            </w:r>
            <w:r w:rsidRPr="00EB4BAA">
              <w:rPr>
                <w:rStyle w:val="SubtleEmphasis"/>
              </w:rPr>
              <w:t>to devices that emit radiation. None of the following principles are included as separate requirements within the EU Regulations</w:t>
            </w:r>
            <w:r w:rsidR="006C6CB4">
              <w:rPr>
                <w:rStyle w:val="SubtleEmphasis"/>
              </w:rPr>
              <w:t xml:space="preserve"> for radiation safety</w:t>
            </w:r>
            <w:r w:rsidRPr="00EB4BAA">
              <w:rPr>
                <w:rStyle w:val="SubtleEmphasis"/>
              </w:rPr>
              <w:t xml:space="preserve">, however, we are proposing to provide additional clarity to manufacturer’s that other AUS Essential Principles are critical to apply for these types of devices. </w:t>
            </w:r>
          </w:p>
          <w:p w14:paraId="58BE957C" w14:textId="596D3942" w:rsidR="00877462" w:rsidRPr="006209DD" w:rsidRDefault="00877462" w:rsidP="000341E0">
            <w:pPr>
              <w:pStyle w:val="TableTitle0"/>
            </w:pPr>
            <w:r w:rsidRPr="006209DD">
              <w:t>Proposal 6(</w:t>
            </w:r>
            <w:r>
              <w:t>b</w:t>
            </w:r>
            <w:r w:rsidRPr="006209DD">
              <w:t xml:space="preserve">) </w:t>
            </w:r>
            <w:r w:rsidRPr="00F40D45">
              <w:rPr>
                <w:color w:val="C00000"/>
              </w:rPr>
              <w:t>AUS-specific</w:t>
            </w:r>
          </w:p>
          <w:p w14:paraId="22798DCA" w14:textId="0A1DD4E2" w:rsidR="00877462" w:rsidRDefault="00294779" w:rsidP="00A427C9">
            <w:r>
              <w:rPr>
                <w:color w:val="333F48"/>
              </w:rPr>
              <w:t>Our i</w:t>
            </w:r>
            <w:r w:rsidR="00877462" w:rsidRPr="006209DD">
              <w:t xml:space="preserve">ntent </w:t>
            </w:r>
            <w:r>
              <w:t xml:space="preserve">is to </w:t>
            </w:r>
            <w:r w:rsidR="00877462" w:rsidRPr="006209DD">
              <w:t xml:space="preserve">increase clarity </w:t>
            </w:r>
            <w:r>
              <w:t>for manufacturers on the regulatory expectations that apply to devices that emit radiation</w:t>
            </w:r>
            <w:r w:rsidR="00877462" w:rsidRPr="006209DD">
              <w:t>:</w:t>
            </w:r>
          </w:p>
          <w:p w14:paraId="079B17FA" w14:textId="1C4CF555" w:rsidR="00877462" w:rsidRPr="009E078B" w:rsidRDefault="00877462" w:rsidP="00554E3D">
            <w:pPr>
              <w:pStyle w:val="NormalJR"/>
            </w:pPr>
            <w:r w:rsidRPr="009E078B">
              <w:t>For all devices:</w:t>
            </w:r>
          </w:p>
          <w:p w14:paraId="7A163E60" w14:textId="35F9B81C" w:rsidR="00877462" w:rsidRDefault="00423F1C" w:rsidP="000B3099">
            <w:pPr>
              <w:pStyle w:val="ListParagraph"/>
            </w:pPr>
            <w:r>
              <w:t>C</w:t>
            </w:r>
            <w:r w:rsidR="00877462" w:rsidRPr="006209DD">
              <w:t xml:space="preserve">larity that any waste products are disposed of appropriately, as required under </w:t>
            </w:r>
            <w:r w:rsidR="00877462">
              <w:t xml:space="preserve">proposals for AUS Essential Principle </w:t>
            </w:r>
            <w:r w:rsidR="00877462" w:rsidRPr="006209DD">
              <w:t>9.</w:t>
            </w:r>
          </w:p>
          <w:p w14:paraId="66285052" w14:textId="18ED6BD4" w:rsidR="00877462" w:rsidRDefault="00877462" w:rsidP="000B3099">
            <w:pPr>
              <w:pStyle w:val="ListParagraph"/>
            </w:pPr>
            <w:r w:rsidRPr="006209DD">
              <w:t xml:space="preserve">Reiterate the requirements of </w:t>
            </w:r>
            <w:r>
              <w:t xml:space="preserve">AUS Essential Principle </w:t>
            </w:r>
            <w:r w:rsidRPr="006209DD">
              <w:t>7.5, for manufacturers to minimise risks associated with leaching, such as unintended radiation when in operation and any leakage of radiation when not in operation.</w:t>
            </w:r>
          </w:p>
          <w:p w14:paraId="5A3A1C62" w14:textId="4462643B" w:rsidR="00877462" w:rsidRDefault="00877462" w:rsidP="000B3099">
            <w:pPr>
              <w:pStyle w:val="ListParagraph"/>
            </w:pPr>
            <w:r w:rsidRPr="006209DD">
              <w:t xml:space="preserve">Reiterate the requirements of </w:t>
            </w:r>
            <w:r>
              <w:t xml:space="preserve">AUS Essential Principle </w:t>
            </w:r>
            <w:r w:rsidRPr="006209DD">
              <w:t xml:space="preserve">13.4(3) Item 22, that manufacturers must inform users and patients of any warnings, precautions, </w:t>
            </w:r>
            <w:proofErr w:type="gramStart"/>
            <w:r w:rsidRPr="006209DD">
              <w:t>contraindications</w:t>
            </w:r>
            <w:proofErr w:type="gramEnd"/>
            <w:r w:rsidRPr="006209DD">
              <w:t xml:space="preserve"> and </w:t>
            </w:r>
            <w:r w:rsidRPr="006209DD">
              <w:rPr>
                <w:b/>
                <w:bCs/>
              </w:rPr>
              <w:t>measures to be taken</w:t>
            </w:r>
            <w:r w:rsidRPr="006209DD">
              <w:t xml:space="preserve"> in the event of a </w:t>
            </w:r>
            <w:r w:rsidRPr="006209DD">
              <w:rPr>
                <w:b/>
                <w:bCs/>
              </w:rPr>
              <w:t>malfunction</w:t>
            </w:r>
            <w:r w:rsidRPr="006209DD">
              <w:t xml:space="preserve"> of the device or </w:t>
            </w:r>
            <w:r w:rsidRPr="006209DD">
              <w:rPr>
                <w:b/>
                <w:bCs/>
              </w:rPr>
              <w:t>changes in its performance</w:t>
            </w:r>
            <w:r w:rsidRPr="006209DD">
              <w:t xml:space="preserve"> that may affect safety. </w:t>
            </w:r>
          </w:p>
          <w:p w14:paraId="3CB53393" w14:textId="77777777" w:rsidR="00877462" w:rsidRPr="009E078B" w:rsidRDefault="00877462" w:rsidP="000341E0">
            <w:pPr>
              <w:pStyle w:val="TableTitle0"/>
            </w:pPr>
            <w:r w:rsidRPr="009E078B">
              <w:t xml:space="preserve">For </w:t>
            </w:r>
            <w:r>
              <w:t>non-IVD</w:t>
            </w:r>
            <w:r w:rsidRPr="009E078B">
              <w:t xml:space="preserve"> devices:</w:t>
            </w:r>
          </w:p>
          <w:p w14:paraId="5D8CF8AB" w14:textId="5A2422E4" w:rsidR="00877462" w:rsidRPr="001D7A51" w:rsidRDefault="00877462" w:rsidP="000B3099">
            <w:pPr>
              <w:pStyle w:val="ListParagraph"/>
              <w:rPr>
                <w:rStyle w:val="SubtleEmphasis"/>
                <w:i w:val="0"/>
                <w:color w:val="auto"/>
              </w:rPr>
            </w:pPr>
            <w:r w:rsidRPr="006209DD">
              <w:t xml:space="preserve">Reiterate the requirements of </w:t>
            </w:r>
            <w:r>
              <w:t xml:space="preserve">AUS Essential Principle </w:t>
            </w:r>
            <w:r w:rsidRPr="006209DD">
              <w:t xml:space="preserve">12.12, </w:t>
            </w:r>
            <w:r w:rsidRPr="006209DD">
              <w:rPr>
                <w:i/>
              </w:rPr>
              <w:t>Protection against risks associated with administration of energy or substan</w:t>
            </w:r>
            <w:r w:rsidRPr="006209DD">
              <w:t>ces, must be applied to devices that emit radiation</w:t>
            </w:r>
            <w:r>
              <w:t>.</w:t>
            </w:r>
          </w:p>
        </w:tc>
      </w:tr>
    </w:tbl>
    <w:p w14:paraId="6E3E3720" w14:textId="56562243" w:rsidR="00F7745C" w:rsidRPr="006209DD" w:rsidRDefault="003C7812" w:rsidP="008D2084">
      <w:pPr>
        <w:pStyle w:val="Heading3"/>
      </w:pPr>
      <w:bookmarkStart w:id="63" w:name="_Essential_Principle_12:"/>
      <w:bookmarkStart w:id="64" w:name="_Toc163057854"/>
      <w:bookmarkStart w:id="65" w:name="_Toc172799076"/>
      <w:bookmarkEnd w:id="63"/>
      <w:r w:rsidRPr="006209DD">
        <w:t xml:space="preserve">Proposal 7: </w:t>
      </w:r>
      <w:r w:rsidR="00A93F1E">
        <w:t xml:space="preserve">AUS Essential Principle </w:t>
      </w:r>
      <w:r w:rsidR="00F7745C" w:rsidRPr="006209DD">
        <w:t>12</w:t>
      </w:r>
      <w:r w:rsidRPr="006209DD">
        <w:t xml:space="preserve"> – M</w:t>
      </w:r>
      <w:r w:rsidR="00F7745C" w:rsidRPr="006209DD">
        <w:t xml:space="preserve">edical devices connected to or equipped with an energy </w:t>
      </w:r>
      <w:proofErr w:type="gramStart"/>
      <w:r w:rsidR="00F7745C" w:rsidRPr="006209DD">
        <w:t>source</w:t>
      </w:r>
      <w:bookmarkEnd w:id="64"/>
      <w:bookmarkEnd w:id="65"/>
      <w:proofErr w:type="gramEnd"/>
    </w:p>
    <w:tbl>
      <w:tblPr>
        <w:tblStyle w:val="TableGrid1"/>
        <w:tblW w:w="14737" w:type="dxa"/>
        <w:tblLayout w:type="fixed"/>
        <w:tblLook w:val="04A0" w:firstRow="1" w:lastRow="0" w:firstColumn="1" w:lastColumn="0" w:noHBand="0" w:noVBand="1"/>
      </w:tblPr>
      <w:tblGrid>
        <w:gridCol w:w="3964"/>
        <w:gridCol w:w="3827"/>
        <w:gridCol w:w="3404"/>
        <w:gridCol w:w="3542"/>
      </w:tblGrid>
      <w:tr w:rsidR="0091147E" w:rsidRPr="006209DD" w14:paraId="559710B1" w14:textId="14B94D5A" w:rsidTr="006C6CB4">
        <w:trPr>
          <w:trHeight w:val="405"/>
          <w:tblHeader/>
        </w:trPr>
        <w:tc>
          <w:tcPr>
            <w:tcW w:w="3964" w:type="dxa"/>
            <w:shd w:val="clear" w:color="auto" w:fill="305DA1" w:themeFill="accent3" w:themeFillShade="80"/>
          </w:tcPr>
          <w:p w14:paraId="16799B65" w14:textId="74FCFC1D" w:rsidR="0091147E" w:rsidRPr="006209DD" w:rsidRDefault="00A93F1E" w:rsidP="00877462">
            <w:pPr>
              <w:pStyle w:val="Tableheader"/>
            </w:pPr>
            <w:bookmarkStart w:id="66" w:name="_Hlk164334752"/>
            <w:r>
              <w:t xml:space="preserve">AUS Essential </w:t>
            </w:r>
            <w:proofErr w:type="gramStart"/>
            <w:r>
              <w:t>Principle</w:t>
            </w:r>
            <w:proofErr w:type="gramEnd"/>
            <w:r>
              <w:t xml:space="preserve"> </w:t>
            </w:r>
            <w:r w:rsidR="004E4577" w:rsidRPr="006209DD">
              <w:t>12</w:t>
            </w:r>
          </w:p>
        </w:tc>
        <w:tc>
          <w:tcPr>
            <w:tcW w:w="3827" w:type="dxa"/>
            <w:shd w:val="clear" w:color="auto" w:fill="305DA1" w:themeFill="accent3" w:themeFillShade="80"/>
          </w:tcPr>
          <w:p w14:paraId="524B3593" w14:textId="77777777" w:rsidR="0091147E" w:rsidRPr="006209DD" w:rsidRDefault="0091147E" w:rsidP="00877462">
            <w:pPr>
              <w:pStyle w:val="Tableheader"/>
            </w:pPr>
            <w:r w:rsidRPr="006209DD">
              <w:t>EU MD Regulations</w:t>
            </w:r>
          </w:p>
        </w:tc>
        <w:tc>
          <w:tcPr>
            <w:tcW w:w="3404" w:type="dxa"/>
            <w:shd w:val="clear" w:color="auto" w:fill="305DA1" w:themeFill="accent3" w:themeFillShade="80"/>
          </w:tcPr>
          <w:p w14:paraId="2A5337F9" w14:textId="77777777" w:rsidR="0091147E" w:rsidRPr="006209DD" w:rsidRDefault="0091147E" w:rsidP="00877462">
            <w:pPr>
              <w:pStyle w:val="Tableheader"/>
            </w:pPr>
            <w:r w:rsidRPr="006209DD">
              <w:t>EU IVD Regulations</w:t>
            </w:r>
          </w:p>
        </w:tc>
        <w:tc>
          <w:tcPr>
            <w:tcW w:w="3542" w:type="dxa"/>
            <w:shd w:val="clear" w:color="auto" w:fill="305DA1" w:themeFill="accent3" w:themeFillShade="80"/>
          </w:tcPr>
          <w:p w14:paraId="23D93DDA" w14:textId="7DE665C6" w:rsidR="0091147E" w:rsidRPr="006209DD" w:rsidRDefault="004254C6" w:rsidP="00877462">
            <w:pPr>
              <w:pStyle w:val="Tableheader"/>
            </w:pPr>
            <w:r w:rsidRPr="006209DD">
              <w:t xml:space="preserve">Proposal </w:t>
            </w:r>
            <w:r w:rsidR="00871FA2" w:rsidRPr="006209DD">
              <w:t>7</w:t>
            </w:r>
            <w:r w:rsidR="00F632A9">
              <w:t xml:space="preserve"> - </w:t>
            </w:r>
            <w:r w:rsidR="000135C6" w:rsidRPr="003477FF">
              <w:t xml:space="preserve">Intent </w:t>
            </w:r>
            <w:r w:rsidR="000135C6" w:rsidRPr="006209DD">
              <w:t xml:space="preserve">and </w:t>
            </w:r>
            <w:r w:rsidR="000135C6" w:rsidRPr="006209DD">
              <w:rPr>
                <w:i/>
                <w:iCs/>
                <w:color w:val="90D5FF" w:themeColor="text1" w:themeTint="40"/>
              </w:rPr>
              <w:t>comments</w:t>
            </w:r>
          </w:p>
        </w:tc>
      </w:tr>
      <w:tr w:rsidR="0091147E" w:rsidRPr="006209DD" w14:paraId="1A321A67" w14:textId="5D5B90CA" w:rsidTr="006C6CB4">
        <w:trPr>
          <w:trHeight w:val="843"/>
        </w:trPr>
        <w:tc>
          <w:tcPr>
            <w:tcW w:w="3964" w:type="dxa"/>
          </w:tcPr>
          <w:p w14:paraId="797E4CF6" w14:textId="77777777" w:rsidR="0091147E" w:rsidRPr="00877462" w:rsidRDefault="0091147E" w:rsidP="00A427C9">
            <w:pPr>
              <w:rPr>
                <w:rStyle w:val="Strong"/>
              </w:rPr>
            </w:pPr>
            <w:r w:rsidRPr="00877462">
              <w:rPr>
                <w:rStyle w:val="Strong"/>
              </w:rPr>
              <w:t xml:space="preserve">EP 12.1 Programmed or programmable medical device or software that is a medical </w:t>
            </w:r>
            <w:proofErr w:type="gramStart"/>
            <w:r w:rsidRPr="00877462">
              <w:rPr>
                <w:rStyle w:val="Strong"/>
              </w:rPr>
              <w:t>device</w:t>
            </w:r>
            <w:proofErr w:type="gramEnd"/>
            <w:r w:rsidRPr="00877462">
              <w:rPr>
                <w:rStyle w:val="Strong"/>
              </w:rPr>
              <w:t xml:space="preserve"> </w:t>
            </w:r>
          </w:p>
          <w:p w14:paraId="0D6B3836" w14:textId="77777777" w:rsidR="00C85565" w:rsidRPr="006209DD" w:rsidRDefault="0091147E" w:rsidP="00D645B3">
            <w:pPr>
              <w:pStyle w:val="TableNumbering"/>
              <w:numPr>
                <w:ilvl w:val="0"/>
                <w:numId w:val="83"/>
              </w:numPr>
            </w:pPr>
            <w:r w:rsidRPr="006209DD">
              <w:t>A programmed or programmable medical device, or software that is a medical device, that is intended to make use of either or both of data and information must be designed and produced in a way that ensures that:</w:t>
            </w:r>
          </w:p>
          <w:p w14:paraId="40B3544A" w14:textId="7B5C09C6" w:rsidR="00C85565" w:rsidRPr="006209DD" w:rsidRDefault="002E4E87">
            <w:pPr>
              <w:pStyle w:val="Legislativeletterbullet"/>
              <w:numPr>
                <w:ilvl w:val="0"/>
                <w:numId w:val="47"/>
              </w:numPr>
            </w:pPr>
            <w:r w:rsidRPr="006209DD">
              <w:t xml:space="preserve">The </w:t>
            </w:r>
            <w:r w:rsidR="0091147E" w:rsidRPr="006209DD">
              <w:t xml:space="preserve">safety, performance, reliability, accuracy, precision, useability, </w:t>
            </w:r>
            <w:proofErr w:type="gramStart"/>
            <w:r w:rsidR="0091147E" w:rsidRPr="006209DD">
              <w:t>security</w:t>
            </w:r>
            <w:proofErr w:type="gramEnd"/>
            <w:r w:rsidR="0091147E" w:rsidRPr="006209DD">
              <w:t xml:space="preserve"> and repeatability of the device are appropriate for the intended purpose of the device; and</w:t>
            </w:r>
          </w:p>
          <w:p w14:paraId="23DE280B" w14:textId="5102F98D" w:rsidR="000D1271" w:rsidRPr="006209DD" w:rsidRDefault="002E4E87" w:rsidP="00A427C9">
            <w:pPr>
              <w:pStyle w:val="Legislativeletterbullet"/>
            </w:pPr>
            <w:r w:rsidRPr="006209DD">
              <w:t xml:space="preserve">Any </w:t>
            </w:r>
            <w:r w:rsidR="0091147E" w:rsidRPr="006209DD">
              <w:t>consequent risks, or impairment of performance, associated with one or more fault conditions is eliminated or appropriately reduced; and</w:t>
            </w:r>
          </w:p>
          <w:p w14:paraId="21E9574B" w14:textId="19ADDB21" w:rsidR="000D1271" w:rsidRPr="006209DD" w:rsidRDefault="002E4E87" w:rsidP="00A427C9">
            <w:pPr>
              <w:pStyle w:val="Legislativeletterbullet"/>
            </w:pPr>
            <w:r w:rsidRPr="006209DD">
              <w:t xml:space="preserve">The </w:t>
            </w:r>
            <w:r w:rsidR="0091147E" w:rsidRPr="006209DD">
              <w:t>device is resilient with respect to interactions that could occur during the use of the device and that could result in unsafe performance of the device; and</w:t>
            </w:r>
          </w:p>
          <w:p w14:paraId="67E790B7" w14:textId="790A4154" w:rsidR="0091147E" w:rsidRPr="006209DD" w:rsidRDefault="002E4E87" w:rsidP="00A427C9">
            <w:pPr>
              <w:pStyle w:val="Legislativeletterbullet"/>
            </w:pPr>
            <w:r w:rsidRPr="006209DD">
              <w:t xml:space="preserve">If </w:t>
            </w:r>
            <w:r w:rsidR="0091147E" w:rsidRPr="006209DD">
              <w:t>relevant to the safety of a patient, or the safety and health of the user or any other person, the device provides suitable warnings in a timely manner:</w:t>
            </w:r>
          </w:p>
          <w:p w14:paraId="55605EFF" w14:textId="59FB6901" w:rsidR="000D1271" w:rsidRPr="006209DD" w:rsidRDefault="002E4E87" w:rsidP="00D645B3">
            <w:pPr>
              <w:pStyle w:val="iLegislativeNumberbullet3"/>
              <w:numPr>
                <w:ilvl w:val="0"/>
                <w:numId w:val="48"/>
              </w:numPr>
              <w:ind w:hanging="122"/>
            </w:pPr>
            <w:r w:rsidRPr="006209DD">
              <w:t>F</w:t>
            </w:r>
            <w:r w:rsidR="0091147E" w:rsidRPr="006209DD">
              <w:t>ollowing the disruption to services upon which the device is dependent for the device’s operation; and</w:t>
            </w:r>
            <w:r w:rsidR="000D1271" w:rsidRPr="006209DD">
              <w:t xml:space="preserve"> </w:t>
            </w:r>
          </w:p>
          <w:p w14:paraId="39A79891" w14:textId="76D7AC23" w:rsidR="0091147E" w:rsidRPr="006209DD" w:rsidRDefault="002E4E87" w:rsidP="00E933BF">
            <w:pPr>
              <w:pStyle w:val="iLegislativeNumberbullet3"/>
            </w:pPr>
            <w:r w:rsidRPr="006209DD">
              <w:t xml:space="preserve">Following </w:t>
            </w:r>
            <w:r w:rsidR="0091147E" w:rsidRPr="006209DD">
              <w:t>the performance of the device being adversely affected; and</w:t>
            </w:r>
          </w:p>
          <w:p w14:paraId="5213A9D9" w14:textId="023A07DA" w:rsidR="000D1271" w:rsidRPr="006209DD" w:rsidRDefault="002E4E87" w:rsidP="00A427C9">
            <w:pPr>
              <w:pStyle w:val="Legislativeletterbullet"/>
            </w:pPr>
            <w:r w:rsidRPr="006209DD">
              <w:t xml:space="preserve">If </w:t>
            </w:r>
            <w:r w:rsidR="0091147E" w:rsidRPr="006209DD">
              <w:t>relevant to the safety of a patient, or the safety and health of the user or any other person, the device provides a means by which the user can verify correct operation of the device; and</w:t>
            </w:r>
            <w:r w:rsidR="000D1271" w:rsidRPr="006209DD">
              <w:t xml:space="preserve"> </w:t>
            </w:r>
          </w:p>
          <w:p w14:paraId="023D8A0B" w14:textId="0425761F" w:rsidR="000D1271" w:rsidRPr="006209DD" w:rsidRDefault="002E4E87" w:rsidP="00A427C9">
            <w:pPr>
              <w:pStyle w:val="Legislativeletterbullet"/>
            </w:pPr>
            <w:r w:rsidRPr="006209DD">
              <w:t xml:space="preserve">If </w:t>
            </w:r>
            <w:r w:rsidR="0091147E" w:rsidRPr="006209DD">
              <w:t>relevant to the safety of a patient, or the safety and health of the user or any other person, the integrity and quality of the data or information is maintained; and</w:t>
            </w:r>
          </w:p>
          <w:p w14:paraId="046AA15D" w14:textId="78E4D123" w:rsidR="0091147E" w:rsidRPr="006209DD" w:rsidRDefault="002E4E87" w:rsidP="00A427C9">
            <w:pPr>
              <w:pStyle w:val="Legislativeletterbullet"/>
            </w:pPr>
            <w:r w:rsidRPr="006209DD">
              <w:t xml:space="preserve">If </w:t>
            </w:r>
            <w:r w:rsidR="0091147E" w:rsidRPr="006209DD">
              <w:t>relevant, the privacy of the data or information is maintained.</w:t>
            </w:r>
          </w:p>
        </w:tc>
        <w:tc>
          <w:tcPr>
            <w:tcW w:w="7231" w:type="dxa"/>
            <w:gridSpan w:val="2"/>
          </w:tcPr>
          <w:p w14:paraId="09BD2297" w14:textId="1DFBB7B7" w:rsidR="0091147E" w:rsidRPr="00877462" w:rsidRDefault="0091147E" w:rsidP="00A427C9">
            <w:pPr>
              <w:rPr>
                <w:rStyle w:val="Strong"/>
              </w:rPr>
            </w:pPr>
            <w:r w:rsidRPr="00877462">
              <w:rPr>
                <w:rStyle w:val="Strong"/>
              </w:rPr>
              <w:t>MDR GSPR 17</w:t>
            </w:r>
            <w:r w:rsidR="00184164" w:rsidRPr="00877462">
              <w:rPr>
                <w:rStyle w:val="Strong"/>
              </w:rPr>
              <w:t xml:space="preserve"> </w:t>
            </w:r>
            <w:r w:rsidR="00661DF9">
              <w:rPr>
                <w:rStyle w:val="Strong"/>
              </w:rPr>
              <w:t>and</w:t>
            </w:r>
            <w:r w:rsidR="00184164" w:rsidRPr="00877462">
              <w:rPr>
                <w:rStyle w:val="Strong"/>
              </w:rPr>
              <w:t xml:space="preserve"> </w:t>
            </w:r>
            <w:r w:rsidRPr="00877462">
              <w:rPr>
                <w:rStyle w:val="Strong"/>
              </w:rPr>
              <w:t xml:space="preserve">IVDR GSPR 16. Electronic programmable systems — devices that incorporate electronic programmable systems and software that are devices in </w:t>
            </w:r>
            <w:proofErr w:type="gramStart"/>
            <w:r w:rsidRPr="00877462">
              <w:rPr>
                <w:rStyle w:val="Strong"/>
              </w:rPr>
              <w:t>themselves</w:t>
            </w:r>
            <w:proofErr w:type="gramEnd"/>
          </w:p>
          <w:p w14:paraId="551E57CD" w14:textId="59DD8C59" w:rsidR="00184164" w:rsidRPr="00877462" w:rsidRDefault="00184164" w:rsidP="00A427C9">
            <w:pPr>
              <w:rPr>
                <w:rStyle w:val="Strong"/>
              </w:rPr>
            </w:pPr>
            <w:r w:rsidRPr="00877462">
              <w:rPr>
                <w:rStyle w:val="Strong"/>
              </w:rPr>
              <w:t xml:space="preserve">MDR GSPR </w:t>
            </w:r>
            <w:r w:rsidR="0091147E" w:rsidRPr="00877462">
              <w:rPr>
                <w:rStyle w:val="Strong"/>
              </w:rPr>
              <w:t>17.1</w:t>
            </w:r>
            <w:r w:rsidR="00661DF9">
              <w:rPr>
                <w:rStyle w:val="Strong"/>
              </w:rPr>
              <w:t xml:space="preserve"> and</w:t>
            </w:r>
            <w:r w:rsidRPr="00877462">
              <w:rPr>
                <w:rStyle w:val="Strong"/>
              </w:rPr>
              <w:t xml:space="preserve"> IVDR GSPR </w:t>
            </w:r>
            <w:r w:rsidR="0091147E" w:rsidRPr="00877462">
              <w:rPr>
                <w:rStyle w:val="Strong"/>
              </w:rPr>
              <w:t xml:space="preserve">16.1 </w:t>
            </w:r>
          </w:p>
          <w:p w14:paraId="37E4AEFF" w14:textId="4F2B8F1E" w:rsidR="0091147E" w:rsidRPr="006209DD" w:rsidRDefault="0091147E" w:rsidP="00A427C9">
            <w:r w:rsidRPr="006209DD">
              <w:t xml:space="preserve">Devices that incorporate electronic programmable systems, including software, or software that are devices in themselves, shall be designed to ensure repeatability, </w:t>
            </w:r>
            <w:proofErr w:type="gramStart"/>
            <w:r w:rsidRPr="006209DD">
              <w:t>reliability</w:t>
            </w:r>
            <w:proofErr w:type="gramEnd"/>
            <w:r w:rsidRPr="006209DD">
              <w:t xml:space="preserve"> and performance in line with their intended use. </w:t>
            </w:r>
          </w:p>
          <w:p w14:paraId="163FBD43" w14:textId="77777777" w:rsidR="0091147E" w:rsidRPr="006209DD" w:rsidRDefault="0091147E" w:rsidP="00A427C9">
            <w:r w:rsidRPr="006209DD">
              <w:t>In the event of a single fault condition, appropriate means shall be adopted to eliminate or reduce as far as possible consequent risks or impairment of performance.</w:t>
            </w:r>
          </w:p>
          <w:p w14:paraId="1E0C803B" w14:textId="77777777" w:rsidR="00751EA1" w:rsidRPr="006209DD" w:rsidRDefault="00751EA1" w:rsidP="00A427C9"/>
          <w:p w14:paraId="5B1A4767" w14:textId="1C71D858" w:rsidR="00751EA1" w:rsidRPr="006209DD" w:rsidRDefault="00751EA1" w:rsidP="00A427C9"/>
        </w:tc>
        <w:tc>
          <w:tcPr>
            <w:tcW w:w="3542" w:type="dxa"/>
          </w:tcPr>
          <w:p w14:paraId="1CCE894D" w14:textId="412096B8" w:rsidR="0091147E" w:rsidRPr="006209DD" w:rsidRDefault="005D3664" w:rsidP="00A427C9">
            <w:r w:rsidRPr="006209DD">
              <w:t>No proposed changes.</w:t>
            </w:r>
          </w:p>
        </w:tc>
      </w:tr>
      <w:tr w:rsidR="0091147E" w:rsidRPr="006209DD" w14:paraId="51D2E184" w14:textId="00D1F648" w:rsidTr="006C6CB4">
        <w:trPr>
          <w:trHeight w:val="843"/>
        </w:trPr>
        <w:tc>
          <w:tcPr>
            <w:tcW w:w="3964" w:type="dxa"/>
          </w:tcPr>
          <w:p w14:paraId="5F6218F8" w14:textId="73A0D8A0" w:rsidR="00184164" w:rsidRPr="00877462" w:rsidRDefault="00184164" w:rsidP="00877462">
            <w:pPr>
              <w:rPr>
                <w:rStyle w:val="Strong"/>
              </w:rPr>
            </w:pPr>
            <w:r w:rsidRPr="00877462">
              <w:rPr>
                <w:rStyle w:val="Strong"/>
              </w:rPr>
              <w:t>EP 12.1 continued</w:t>
            </w:r>
            <w:proofErr w:type="gramStart"/>
            <w:r w:rsidRPr="00877462">
              <w:rPr>
                <w:rStyle w:val="Strong"/>
              </w:rPr>
              <w:t>…..</w:t>
            </w:r>
            <w:proofErr w:type="gramEnd"/>
          </w:p>
          <w:p w14:paraId="0F2BAF0C" w14:textId="77BE6CD5" w:rsidR="0091147E" w:rsidRPr="006209DD" w:rsidRDefault="0091147E" w:rsidP="00D645B3">
            <w:pPr>
              <w:pStyle w:val="TableNumbering"/>
            </w:pPr>
            <w:bookmarkStart w:id="67" w:name="_Hlk164161769"/>
            <w:r w:rsidRPr="00D645B3">
              <w:t xml:space="preserve">A programmed or programmable medical device, or software that is a medical device, must </w:t>
            </w:r>
            <w:bookmarkEnd w:id="67"/>
            <w:r w:rsidRPr="00D645B3">
              <w:t xml:space="preserve">be developed, </w:t>
            </w:r>
            <w:proofErr w:type="gramStart"/>
            <w:r w:rsidRPr="00D645B3">
              <w:t>produced</w:t>
            </w:r>
            <w:proofErr w:type="gramEnd"/>
            <w:r w:rsidRPr="00D645B3">
              <w:t xml:space="preserve"> and maintained having regard to the generally acknowledged state of the art (including for design, development life cycle, development environment, version control, quality and risk management, security, verification and validation, change and configuration management and problem resolution</w:t>
            </w:r>
            <w:r w:rsidRPr="006209DD">
              <w:t>).</w:t>
            </w:r>
          </w:p>
        </w:tc>
        <w:tc>
          <w:tcPr>
            <w:tcW w:w="7231" w:type="dxa"/>
            <w:gridSpan w:val="2"/>
          </w:tcPr>
          <w:p w14:paraId="38223FF4" w14:textId="419E0AC9" w:rsidR="00184164" w:rsidRPr="00735421" w:rsidRDefault="00184164" w:rsidP="00A427C9">
            <w:pPr>
              <w:rPr>
                <w:rStyle w:val="Strong"/>
              </w:rPr>
            </w:pPr>
            <w:r w:rsidRPr="00735421">
              <w:rPr>
                <w:rStyle w:val="Strong"/>
              </w:rPr>
              <w:t xml:space="preserve">MDR GSPR </w:t>
            </w:r>
            <w:r w:rsidR="0091147E" w:rsidRPr="00735421">
              <w:rPr>
                <w:rStyle w:val="Strong"/>
              </w:rPr>
              <w:t>17.2</w:t>
            </w:r>
            <w:r w:rsidRPr="00735421">
              <w:rPr>
                <w:rStyle w:val="Strong"/>
              </w:rPr>
              <w:t xml:space="preserve"> </w:t>
            </w:r>
            <w:r w:rsidR="00661DF9">
              <w:rPr>
                <w:rStyle w:val="Strong"/>
              </w:rPr>
              <w:t>and</w:t>
            </w:r>
            <w:r w:rsidRPr="00735421">
              <w:rPr>
                <w:rStyle w:val="Strong"/>
              </w:rPr>
              <w:t xml:space="preserve"> IVDR GSPR </w:t>
            </w:r>
            <w:r w:rsidR="0091147E" w:rsidRPr="00735421">
              <w:rPr>
                <w:rStyle w:val="Strong"/>
              </w:rPr>
              <w:t xml:space="preserve">16.2 </w:t>
            </w:r>
          </w:p>
          <w:p w14:paraId="19E719BB" w14:textId="65639399" w:rsidR="0091147E" w:rsidRPr="006209DD" w:rsidRDefault="0091147E" w:rsidP="00A427C9">
            <w:r w:rsidRPr="006209DD">
              <w:t xml:space="preserve">For devices that incorporate software or for software that are devices in themselves, the software shall be developed and manufactured in accordance with the state of the art </w:t>
            </w:r>
            <w:proofErr w:type="gramStart"/>
            <w:r w:rsidRPr="006209DD">
              <w:t>taking into account</w:t>
            </w:r>
            <w:proofErr w:type="gramEnd"/>
            <w:r w:rsidRPr="006209DD">
              <w:t xml:space="preserve"> the principles of development life cycle, risk management, including information security, verification and validation.</w:t>
            </w:r>
          </w:p>
        </w:tc>
        <w:tc>
          <w:tcPr>
            <w:tcW w:w="3542" w:type="dxa"/>
            <w:shd w:val="clear" w:color="auto" w:fill="auto"/>
          </w:tcPr>
          <w:p w14:paraId="11E1CFA6" w14:textId="4EDA4F35" w:rsidR="0091147E" w:rsidRPr="006209DD" w:rsidRDefault="00A3401C" w:rsidP="00A427C9">
            <w:r>
              <w:t>No proposed changes.</w:t>
            </w:r>
          </w:p>
        </w:tc>
      </w:tr>
      <w:tr w:rsidR="0091147E" w:rsidRPr="006209DD" w14:paraId="761C2F5A" w14:textId="33BA3179" w:rsidTr="006C6CB4">
        <w:trPr>
          <w:trHeight w:val="843"/>
        </w:trPr>
        <w:tc>
          <w:tcPr>
            <w:tcW w:w="3964" w:type="dxa"/>
          </w:tcPr>
          <w:p w14:paraId="72075C2F" w14:textId="20F0A5AF" w:rsidR="00184164" w:rsidRPr="00877462" w:rsidRDefault="00184164" w:rsidP="00877462">
            <w:pPr>
              <w:rPr>
                <w:rStyle w:val="Strong"/>
              </w:rPr>
            </w:pPr>
            <w:r w:rsidRPr="00877462">
              <w:rPr>
                <w:rStyle w:val="Strong"/>
              </w:rPr>
              <w:t>EP 12.1 continued</w:t>
            </w:r>
            <w:proofErr w:type="gramStart"/>
            <w:r w:rsidRPr="00877462">
              <w:rPr>
                <w:rStyle w:val="Strong"/>
              </w:rPr>
              <w:t>…..</w:t>
            </w:r>
            <w:proofErr w:type="gramEnd"/>
          </w:p>
          <w:p w14:paraId="222262D7" w14:textId="46412643" w:rsidR="0091147E" w:rsidRPr="006209DD" w:rsidRDefault="0091147E" w:rsidP="00D645B3">
            <w:pPr>
              <w:pStyle w:val="TableNumbering"/>
            </w:pPr>
            <w:r w:rsidRPr="006209DD">
              <w:t xml:space="preserve">A programmed or programmable medical device, or software that is a medical device, that is intended to be used in combination with computing platforms must be designed and developed </w:t>
            </w:r>
            <w:proofErr w:type="gramStart"/>
            <w:r w:rsidRPr="006209DD">
              <w:t>taking into account</w:t>
            </w:r>
            <w:proofErr w:type="gramEnd"/>
            <w:r w:rsidRPr="006209DD">
              <w:t xml:space="preserve"> the capability, resources and configuration of the platforms and the external factors (including information technology environments) related to the use of the platforms.</w:t>
            </w:r>
          </w:p>
        </w:tc>
        <w:tc>
          <w:tcPr>
            <w:tcW w:w="7231" w:type="dxa"/>
            <w:gridSpan w:val="2"/>
          </w:tcPr>
          <w:p w14:paraId="2A063851" w14:textId="528C6377" w:rsidR="00184164" w:rsidRPr="00735421" w:rsidRDefault="00184164" w:rsidP="00A427C9">
            <w:pPr>
              <w:rPr>
                <w:rStyle w:val="Strong"/>
              </w:rPr>
            </w:pPr>
            <w:r w:rsidRPr="00735421">
              <w:rPr>
                <w:rStyle w:val="Strong"/>
              </w:rPr>
              <w:t xml:space="preserve">MDR GSPR </w:t>
            </w:r>
            <w:r w:rsidR="0091147E" w:rsidRPr="00735421">
              <w:rPr>
                <w:rStyle w:val="Strong"/>
              </w:rPr>
              <w:t>17.3</w:t>
            </w:r>
            <w:r w:rsidRPr="00735421">
              <w:rPr>
                <w:rStyle w:val="Strong"/>
              </w:rPr>
              <w:t xml:space="preserve"> </w:t>
            </w:r>
            <w:r w:rsidR="00661DF9">
              <w:rPr>
                <w:rStyle w:val="Strong"/>
              </w:rPr>
              <w:t>and</w:t>
            </w:r>
            <w:r w:rsidRPr="00735421">
              <w:rPr>
                <w:rStyle w:val="Strong"/>
              </w:rPr>
              <w:t xml:space="preserve"> IVDR GSPR </w:t>
            </w:r>
            <w:r w:rsidR="0091147E" w:rsidRPr="00735421">
              <w:rPr>
                <w:rStyle w:val="Strong"/>
              </w:rPr>
              <w:t xml:space="preserve">16.3 </w:t>
            </w:r>
          </w:p>
          <w:p w14:paraId="1C369C70" w14:textId="043812A5" w:rsidR="0091147E" w:rsidRPr="006209DD" w:rsidRDefault="0091147E" w:rsidP="00A427C9">
            <w:r w:rsidRPr="006209DD">
              <w:t xml:space="preserve">Software referred to in this Section that is intended to be used in combination with mobile computing platforms shall be designed and manufactured </w:t>
            </w:r>
            <w:proofErr w:type="gramStart"/>
            <w:r w:rsidRPr="006209DD">
              <w:t>taking into account</w:t>
            </w:r>
            <w:proofErr w:type="gramEnd"/>
            <w:r w:rsidRPr="006209DD">
              <w:t xml:space="preserve"> the specific features of the mobile platform (</w:t>
            </w:r>
            <w:r w:rsidR="00661DF9" w:rsidRPr="006209DD">
              <w:t>e.g.,</w:t>
            </w:r>
            <w:r w:rsidRPr="006209DD">
              <w:t xml:space="preserve"> </w:t>
            </w:r>
            <w:r w:rsidR="002E4E87" w:rsidRPr="006209DD">
              <w:t xml:space="preserve">Size </w:t>
            </w:r>
            <w:r w:rsidRPr="006209DD">
              <w:t>and contrast ratio of the screen) and the external factors related to their use (varying environment as regards level of light or noise).</w:t>
            </w:r>
          </w:p>
        </w:tc>
        <w:tc>
          <w:tcPr>
            <w:tcW w:w="3542" w:type="dxa"/>
          </w:tcPr>
          <w:p w14:paraId="0908AF19" w14:textId="137A1587" w:rsidR="0091147E" w:rsidRPr="006209DD" w:rsidRDefault="005D3664" w:rsidP="00A427C9">
            <w:pPr>
              <w:rPr>
                <w:b/>
                <w:bCs/>
              </w:rPr>
            </w:pPr>
            <w:r w:rsidRPr="006209DD">
              <w:t>No proposed changes.</w:t>
            </w:r>
          </w:p>
        </w:tc>
      </w:tr>
      <w:tr w:rsidR="00822022" w:rsidRPr="006209DD" w14:paraId="735CA7A0" w14:textId="051D120A" w:rsidTr="006C6CB4">
        <w:trPr>
          <w:trHeight w:val="1687"/>
        </w:trPr>
        <w:tc>
          <w:tcPr>
            <w:tcW w:w="3964" w:type="dxa"/>
          </w:tcPr>
          <w:p w14:paraId="3E9C6B62" w14:textId="40A0B13A" w:rsidR="00822022" w:rsidRPr="00877462" w:rsidRDefault="00822022" w:rsidP="00877462">
            <w:pPr>
              <w:rPr>
                <w:rStyle w:val="Strong"/>
              </w:rPr>
            </w:pPr>
            <w:r w:rsidRPr="00877462">
              <w:rPr>
                <w:rStyle w:val="Strong"/>
              </w:rPr>
              <w:t>EP 12.1 continued…</w:t>
            </w:r>
          </w:p>
          <w:p w14:paraId="21700F15" w14:textId="77777777" w:rsidR="00822022" w:rsidRPr="006209DD" w:rsidRDefault="00822022" w:rsidP="00D645B3">
            <w:pPr>
              <w:pStyle w:val="TableNumbering"/>
            </w:pPr>
            <w:r w:rsidRPr="006209DD">
              <w:t>The manufacturer of a programmed or programmable medical device, or software that is a medical device, must provide instructions or information with the device that sets out requirements (including requirements about hardware, software, information technology environments and security measures) necessary to operate the device as intended.</w:t>
            </w:r>
          </w:p>
          <w:p w14:paraId="78E364C9" w14:textId="77777777" w:rsidR="00822022" w:rsidRPr="006209DD" w:rsidRDefault="00822022" w:rsidP="00D645B3">
            <w:pPr>
              <w:pStyle w:val="TableNumbering"/>
            </w:pPr>
            <w:r w:rsidRPr="006209DD">
              <w:t xml:space="preserve">A programmed or programmable medical device, or software that is a medical device, must be designed, </w:t>
            </w:r>
            <w:proofErr w:type="gramStart"/>
            <w:r w:rsidRPr="006209DD">
              <w:t>produced</w:t>
            </w:r>
            <w:proofErr w:type="gramEnd"/>
            <w:r w:rsidRPr="006209DD">
              <w:t xml:space="preserve"> and maintained with regard to best practice in relation to software, security and engineering to provide cybersecurity of the device, including where appropriate the following:</w:t>
            </w:r>
          </w:p>
          <w:p w14:paraId="469E6B94" w14:textId="2576EC3E" w:rsidR="00822022" w:rsidRPr="006209DD" w:rsidRDefault="002E4E87">
            <w:pPr>
              <w:pStyle w:val="Legislativeletterbullet"/>
              <w:numPr>
                <w:ilvl w:val="0"/>
                <w:numId w:val="49"/>
              </w:numPr>
            </w:pPr>
            <w:r w:rsidRPr="006209DD">
              <w:t xml:space="preserve">Protection </w:t>
            </w:r>
            <w:r w:rsidR="00822022" w:rsidRPr="006209DD">
              <w:t xml:space="preserve">against unauthorised access, unauthorised influence or unauthorised </w:t>
            </w:r>
            <w:proofErr w:type="gramStart"/>
            <w:r w:rsidR="00822022" w:rsidRPr="006209DD">
              <w:t>manipulation;</w:t>
            </w:r>
            <w:proofErr w:type="gramEnd"/>
          </w:p>
          <w:p w14:paraId="4691F0A5" w14:textId="04A65225" w:rsidR="00822022" w:rsidRPr="006209DD" w:rsidRDefault="002E4E87" w:rsidP="00A427C9">
            <w:pPr>
              <w:pStyle w:val="Legislativeletterbullet"/>
            </w:pPr>
            <w:r w:rsidRPr="006209DD">
              <w:t xml:space="preserve">Minimisation </w:t>
            </w:r>
            <w:r w:rsidR="00822022" w:rsidRPr="006209DD">
              <w:t>of risks associated with known cybersecurity vulnerabilities (including either or both of remediation of known vulnerabilities and application of compensating controls</w:t>
            </w:r>
            <w:proofErr w:type="gramStart"/>
            <w:r w:rsidR="00822022" w:rsidRPr="006209DD">
              <w:t>);</w:t>
            </w:r>
            <w:proofErr w:type="gramEnd"/>
          </w:p>
          <w:p w14:paraId="67C9C8A6" w14:textId="4441DB42" w:rsidR="00822022" w:rsidRPr="006209DD" w:rsidRDefault="002E4E87" w:rsidP="00A427C9">
            <w:pPr>
              <w:pStyle w:val="Legislativeletterbullet"/>
            </w:pPr>
            <w:r w:rsidRPr="006209DD">
              <w:t xml:space="preserve">Facilitation </w:t>
            </w:r>
            <w:r w:rsidR="00822022" w:rsidRPr="006209DD">
              <w:t xml:space="preserve">of the application of updates, patches, compensating controls and other </w:t>
            </w:r>
            <w:proofErr w:type="gramStart"/>
            <w:r w:rsidR="00822022" w:rsidRPr="006209DD">
              <w:t>improvements;</w:t>
            </w:r>
            <w:proofErr w:type="gramEnd"/>
          </w:p>
          <w:p w14:paraId="432378EC" w14:textId="709E200A" w:rsidR="00822022" w:rsidRPr="006209DD" w:rsidRDefault="002E4E87" w:rsidP="00A427C9">
            <w:pPr>
              <w:pStyle w:val="Legislativeletterbullet"/>
            </w:pPr>
            <w:r w:rsidRPr="006209DD">
              <w:t>Disclosu</w:t>
            </w:r>
            <w:r w:rsidR="00822022" w:rsidRPr="006209DD">
              <w:t xml:space="preserve">re of known vulnerabilities in the device or its components and associated </w:t>
            </w:r>
            <w:proofErr w:type="gramStart"/>
            <w:r w:rsidR="00822022" w:rsidRPr="006209DD">
              <w:t>mitigations;</w:t>
            </w:r>
            <w:proofErr w:type="gramEnd"/>
          </w:p>
          <w:p w14:paraId="32519884" w14:textId="1CFC9D6E" w:rsidR="00822022" w:rsidRPr="006209DD" w:rsidRDefault="002E4E87" w:rsidP="00A427C9">
            <w:pPr>
              <w:pStyle w:val="Legislativeletterbullet"/>
            </w:pPr>
            <w:r w:rsidRPr="006209DD">
              <w:t xml:space="preserve">Making </w:t>
            </w:r>
            <w:r w:rsidR="00822022" w:rsidRPr="006209DD">
              <w:t xml:space="preserve">available sufficient information for a user to make decisions with respect to the safety of applying, or not applying, updates, patches, compensating controls. </w:t>
            </w:r>
            <w:r w:rsidRPr="006209DD">
              <w:t>A</w:t>
            </w:r>
            <w:r w:rsidR="00822022" w:rsidRPr="006209DD">
              <w:t>nd other improvements</w:t>
            </w:r>
          </w:p>
        </w:tc>
        <w:tc>
          <w:tcPr>
            <w:tcW w:w="7231" w:type="dxa"/>
            <w:gridSpan w:val="2"/>
          </w:tcPr>
          <w:p w14:paraId="1D4D42B3" w14:textId="33E3FACB" w:rsidR="00822022" w:rsidRPr="00735421" w:rsidRDefault="00822022" w:rsidP="00A427C9">
            <w:pPr>
              <w:rPr>
                <w:rStyle w:val="Strong"/>
              </w:rPr>
            </w:pPr>
            <w:r w:rsidRPr="00735421">
              <w:rPr>
                <w:rStyle w:val="Strong"/>
              </w:rPr>
              <w:t xml:space="preserve">MDR GSPR 17.4 </w:t>
            </w:r>
            <w:r w:rsidR="00661DF9">
              <w:rPr>
                <w:rStyle w:val="Strong"/>
              </w:rPr>
              <w:t>and</w:t>
            </w:r>
            <w:r w:rsidRPr="00735421">
              <w:rPr>
                <w:rStyle w:val="Strong"/>
              </w:rPr>
              <w:t xml:space="preserve"> IVDR GSPR 16.4 </w:t>
            </w:r>
          </w:p>
          <w:p w14:paraId="707DDE9B" w14:textId="77777777" w:rsidR="00822022" w:rsidRPr="006209DD" w:rsidRDefault="00822022" w:rsidP="00A427C9">
            <w:r w:rsidRPr="006209DD">
              <w:t>Manufacturers shall set out minimum requirements concerning hardware, IT networks characteristics and IT security measures, including protection against unauthorised access, necessary to run the software as intended.</w:t>
            </w:r>
          </w:p>
          <w:p w14:paraId="53924FDD" w14:textId="77777777" w:rsidR="00822022" w:rsidRPr="006209DD" w:rsidRDefault="00822022" w:rsidP="00A427C9"/>
          <w:p w14:paraId="352E3690" w14:textId="77777777" w:rsidR="00822022" w:rsidRPr="006209DD" w:rsidRDefault="00822022" w:rsidP="00A427C9">
            <w:r w:rsidRPr="00735421">
              <w:rPr>
                <w:rStyle w:val="Strong"/>
              </w:rPr>
              <w:t>MDR GSPR 18.8</w:t>
            </w:r>
            <w:r w:rsidRPr="006209DD">
              <w:t xml:space="preserve"> Devices shall be designed and manufactured in such a way as to protect, as far as possible, against unauthorised access that could hamper the device from functioning as intended.</w:t>
            </w:r>
          </w:p>
          <w:p w14:paraId="7F54CD80" w14:textId="6A27302A" w:rsidR="00822022" w:rsidRPr="006209DD" w:rsidRDefault="00822022" w:rsidP="00A427C9"/>
        </w:tc>
        <w:tc>
          <w:tcPr>
            <w:tcW w:w="3542" w:type="dxa"/>
          </w:tcPr>
          <w:p w14:paraId="413A6DA4" w14:textId="77777777" w:rsidR="00822022" w:rsidRPr="006209DD" w:rsidRDefault="00822022" w:rsidP="00A427C9">
            <w:pPr>
              <w:rPr>
                <w:b/>
                <w:bCs/>
              </w:rPr>
            </w:pPr>
            <w:r w:rsidRPr="006209DD">
              <w:t>No proposed changes.</w:t>
            </w:r>
          </w:p>
          <w:p w14:paraId="4749C1C1" w14:textId="60DFC46E" w:rsidR="00822022" w:rsidRPr="006209DD" w:rsidRDefault="00822022" w:rsidP="00A427C9"/>
        </w:tc>
      </w:tr>
      <w:tr w:rsidR="0091147E" w:rsidRPr="006209DD" w14:paraId="25199AC9" w14:textId="32C7ED2D" w:rsidTr="006C6CB4">
        <w:trPr>
          <w:trHeight w:val="843"/>
        </w:trPr>
        <w:tc>
          <w:tcPr>
            <w:tcW w:w="3964" w:type="dxa"/>
          </w:tcPr>
          <w:p w14:paraId="6DA44783" w14:textId="2489428C" w:rsidR="00184164" w:rsidRPr="00877462" w:rsidRDefault="00184164" w:rsidP="00877462">
            <w:pPr>
              <w:rPr>
                <w:rStyle w:val="Strong"/>
              </w:rPr>
            </w:pPr>
            <w:r w:rsidRPr="00877462">
              <w:rPr>
                <w:rStyle w:val="Strong"/>
              </w:rPr>
              <w:t>EP 12.1 continued</w:t>
            </w:r>
            <w:proofErr w:type="gramStart"/>
            <w:r w:rsidRPr="00877462">
              <w:rPr>
                <w:rStyle w:val="Strong"/>
              </w:rPr>
              <w:t>…..</w:t>
            </w:r>
            <w:proofErr w:type="gramEnd"/>
          </w:p>
          <w:p w14:paraId="74399B20" w14:textId="78E11309" w:rsidR="0091147E" w:rsidRPr="006209DD" w:rsidRDefault="0091147E" w:rsidP="00D645B3">
            <w:pPr>
              <w:pStyle w:val="TableNumbering"/>
            </w:pPr>
            <w:r w:rsidRPr="006209DD">
              <w:t>The manufacturer of a programmed or programmable medical device, or software that is a medical device, having regard to the intended purpose of the device, the generally acknowledged state of the art and best practice, must ensure that the data that influences the performance of the device is:</w:t>
            </w:r>
          </w:p>
          <w:p w14:paraId="6101180E" w14:textId="2EF1F25C" w:rsidR="0091147E" w:rsidRPr="006209DD" w:rsidRDefault="002E4E87">
            <w:pPr>
              <w:pStyle w:val="Legislativeletterbullet"/>
              <w:numPr>
                <w:ilvl w:val="0"/>
                <w:numId w:val="50"/>
              </w:numPr>
            </w:pPr>
            <w:r w:rsidRPr="006209DD">
              <w:t>Representative</w:t>
            </w:r>
            <w:r w:rsidR="0091147E" w:rsidRPr="006209DD">
              <w:t>; and</w:t>
            </w:r>
          </w:p>
          <w:p w14:paraId="0204ADA0" w14:textId="7185D5C9" w:rsidR="0091147E" w:rsidRPr="006209DD" w:rsidRDefault="002E4E87" w:rsidP="00A427C9">
            <w:pPr>
              <w:pStyle w:val="Legislativeletterbullet"/>
            </w:pPr>
            <w:r w:rsidRPr="006209DD">
              <w:t xml:space="preserve">Of </w:t>
            </w:r>
            <w:r w:rsidR="0091147E" w:rsidRPr="006209DD">
              <w:t>sufficient quality; and</w:t>
            </w:r>
          </w:p>
          <w:p w14:paraId="0885931E" w14:textId="399274C5" w:rsidR="0091147E" w:rsidRPr="006209DD" w:rsidRDefault="002E4E87" w:rsidP="00A427C9">
            <w:pPr>
              <w:pStyle w:val="Legislativeletterbullet"/>
            </w:pPr>
            <w:r w:rsidRPr="006209DD">
              <w:t xml:space="preserve">Maintained </w:t>
            </w:r>
            <w:r w:rsidR="0091147E" w:rsidRPr="006209DD">
              <w:t>to ensure integrity; and</w:t>
            </w:r>
          </w:p>
          <w:p w14:paraId="07699E07" w14:textId="1F95C87C" w:rsidR="0091147E" w:rsidRPr="006209DD" w:rsidRDefault="002E4E87" w:rsidP="00A427C9">
            <w:pPr>
              <w:pStyle w:val="Legislativeletterbullet"/>
            </w:pPr>
            <w:r w:rsidRPr="006209DD">
              <w:t xml:space="preserve">Managed </w:t>
            </w:r>
            <w:r w:rsidR="0091147E" w:rsidRPr="006209DD">
              <w:t>to reduce bias.</w:t>
            </w:r>
          </w:p>
        </w:tc>
        <w:tc>
          <w:tcPr>
            <w:tcW w:w="7231" w:type="dxa"/>
            <w:gridSpan w:val="2"/>
          </w:tcPr>
          <w:p w14:paraId="287C39CE" w14:textId="0C1ECA53" w:rsidR="00184164" w:rsidRPr="006209DD" w:rsidRDefault="00184164" w:rsidP="00735421">
            <w:pPr>
              <w:pStyle w:val="RedNormal"/>
              <w:rPr>
                <w:b/>
                <w:bCs/>
              </w:rPr>
            </w:pPr>
            <w:r w:rsidRPr="006209DD">
              <w:t xml:space="preserve">No equivalent </w:t>
            </w:r>
            <w:r w:rsidR="00735421">
              <w:t xml:space="preserve">EU </w:t>
            </w:r>
            <w:r w:rsidRPr="006209DD">
              <w:t>GSPR in IMDR or VDR.</w:t>
            </w:r>
          </w:p>
          <w:p w14:paraId="79E01885" w14:textId="3D9F6F43" w:rsidR="0091147E" w:rsidRPr="006209DD" w:rsidRDefault="0091147E" w:rsidP="00A427C9"/>
        </w:tc>
        <w:tc>
          <w:tcPr>
            <w:tcW w:w="3542" w:type="dxa"/>
          </w:tcPr>
          <w:p w14:paraId="3AE2A74C" w14:textId="6A8C78F3" w:rsidR="0091147E" w:rsidRPr="006209DD" w:rsidRDefault="005D3664" w:rsidP="00A427C9">
            <w:r w:rsidRPr="006209DD">
              <w:t>No proposed changes.</w:t>
            </w:r>
          </w:p>
        </w:tc>
      </w:tr>
      <w:tr w:rsidR="00106FC1" w:rsidRPr="006209DD" w14:paraId="0FA43A65" w14:textId="77777777" w:rsidTr="006C6CB4">
        <w:trPr>
          <w:trHeight w:val="843"/>
        </w:trPr>
        <w:tc>
          <w:tcPr>
            <w:tcW w:w="3964" w:type="dxa"/>
          </w:tcPr>
          <w:p w14:paraId="122441CA" w14:textId="2FA98E5C" w:rsidR="00184164" w:rsidRPr="006209DD" w:rsidRDefault="00184164" w:rsidP="00735421">
            <w:pPr>
              <w:pStyle w:val="RedNormal"/>
              <w:rPr>
                <w:b/>
                <w:bCs/>
              </w:rPr>
            </w:pPr>
            <w:r w:rsidRPr="006209DD">
              <w:t>No equivalent</w:t>
            </w:r>
            <w:r w:rsidR="00735421">
              <w:t xml:space="preserve"> AUS</w:t>
            </w:r>
            <w:r w:rsidRPr="006209DD">
              <w:t xml:space="preserve"> Essential Principle.</w:t>
            </w:r>
          </w:p>
          <w:p w14:paraId="7051D9F2" w14:textId="78AFFA5A" w:rsidR="00106FC1" w:rsidRPr="006209DD" w:rsidRDefault="00106FC1" w:rsidP="00A427C9"/>
        </w:tc>
        <w:tc>
          <w:tcPr>
            <w:tcW w:w="3827" w:type="dxa"/>
          </w:tcPr>
          <w:p w14:paraId="29F86C25" w14:textId="3A599897" w:rsidR="003C7812" w:rsidRPr="00877462" w:rsidRDefault="003C7812" w:rsidP="00A427C9">
            <w:pPr>
              <w:rPr>
                <w:rStyle w:val="Strong"/>
              </w:rPr>
            </w:pPr>
            <w:r w:rsidRPr="00877462">
              <w:rPr>
                <w:rStyle w:val="Strong"/>
              </w:rPr>
              <w:t>GSPR 18 Active devices and devices connected to them.</w:t>
            </w:r>
          </w:p>
          <w:p w14:paraId="38F54C48" w14:textId="6BFED32E" w:rsidR="00106FC1" w:rsidRPr="006209DD" w:rsidRDefault="00106FC1" w:rsidP="00A427C9">
            <w:pPr>
              <w:rPr>
                <w:b/>
                <w:bCs/>
              </w:rPr>
            </w:pPr>
            <w:r w:rsidRPr="00877462">
              <w:rPr>
                <w:rStyle w:val="Strong"/>
              </w:rPr>
              <w:t>MDR GSPR 18.1</w:t>
            </w:r>
            <w:r w:rsidRPr="006209DD">
              <w:rPr>
                <w:b/>
                <w:bCs/>
              </w:rPr>
              <w:t xml:space="preserve"> </w:t>
            </w:r>
            <w:r w:rsidRPr="006209DD">
              <w:t>For non-implantable active devices, in the event of a single fault condition, appropriate means shall be adopted to eliminate or reduce as far as possible consequent risks</w:t>
            </w:r>
          </w:p>
        </w:tc>
        <w:tc>
          <w:tcPr>
            <w:tcW w:w="3404" w:type="dxa"/>
          </w:tcPr>
          <w:p w14:paraId="17165B17" w14:textId="29439759" w:rsidR="003C7812" w:rsidRPr="00877462" w:rsidRDefault="003C7812" w:rsidP="00A427C9">
            <w:pPr>
              <w:rPr>
                <w:rStyle w:val="Strong"/>
              </w:rPr>
            </w:pPr>
            <w:r w:rsidRPr="00877462">
              <w:rPr>
                <w:rStyle w:val="Strong"/>
              </w:rPr>
              <w:t>GSPR 17 Devices connected to or equipped with an energy source.</w:t>
            </w:r>
          </w:p>
          <w:p w14:paraId="0F22FCDF" w14:textId="1A3FA7D5" w:rsidR="00106FC1" w:rsidRPr="006209DD" w:rsidRDefault="00106FC1" w:rsidP="00A427C9">
            <w:pPr>
              <w:rPr>
                <w:b/>
                <w:bCs/>
              </w:rPr>
            </w:pPr>
            <w:r w:rsidRPr="00877462">
              <w:rPr>
                <w:rStyle w:val="Strong"/>
              </w:rPr>
              <w:t>IVDR GSPR 17.1</w:t>
            </w:r>
            <w:r w:rsidRPr="006209DD">
              <w:rPr>
                <w:b/>
                <w:bCs/>
              </w:rPr>
              <w:t xml:space="preserve"> </w:t>
            </w:r>
            <w:r w:rsidRPr="006209DD">
              <w:t>For non-implantable active devices, in the event of a single fault condition, appropriate means shall be adopted to eliminate or reduce as far as possible consequent risks</w:t>
            </w:r>
          </w:p>
        </w:tc>
        <w:tc>
          <w:tcPr>
            <w:tcW w:w="3542" w:type="dxa"/>
            <w:shd w:val="clear" w:color="auto" w:fill="F3FAE9" w:themeFill="accent6" w:themeFillTint="33"/>
          </w:tcPr>
          <w:p w14:paraId="4E12B0C7" w14:textId="3526130E" w:rsidR="00C85565" w:rsidRPr="006209DD" w:rsidRDefault="00355288" w:rsidP="000341E0">
            <w:pPr>
              <w:pStyle w:val="TableTitle0"/>
            </w:pPr>
            <w:r w:rsidRPr="006209DD">
              <w:t>Proposal 7</w:t>
            </w:r>
            <w:r w:rsidR="00C85565" w:rsidRPr="006209DD">
              <w:t xml:space="preserve">(a) </w:t>
            </w:r>
          </w:p>
          <w:p w14:paraId="29FA7146" w14:textId="77777777" w:rsidR="009E078B" w:rsidRPr="009E078B" w:rsidRDefault="009E078B" w:rsidP="000341E0">
            <w:pPr>
              <w:pStyle w:val="TableTitle0"/>
            </w:pPr>
            <w:r w:rsidRPr="009E078B">
              <w:t>For all devices:</w:t>
            </w:r>
          </w:p>
          <w:p w14:paraId="4C4BB67A" w14:textId="42432261" w:rsidR="00106FC1" w:rsidRPr="00A3401C" w:rsidRDefault="009E3BAD" w:rsidP="000B3099">
            <w:pPr>
              <w:pStyle w:val="ListParagraph"/>
            </w:pPr>
            <w:r>
              <w:t xml:space="preserve">Clarify that </w:t>
            </w:r>
            <w:r w:rsidR="00C85565" w:rsidRPr="00A3401C">
              <w:t xml:space="preserve">non-implantable active devices (MDR) and devices connected to or equipped with a power supply (IVDR) </w:t>
            </w:r>
            <w:r w:rsidR="00AF6846">
              <w:t xml:space="preserve">are to minimise risks </w:t>
            </w:r>
            <w:r w:rsidR="00C85565" w:rsidRPr="00A3401C">
              <w:t>in the event of a single fault condition.</w:t>
            </w:r>
          </w:p>
        </w:tc>
      </w:tr>
      <w:tr w:rsidR="0091147E" w:rsidRPr="006209DD" w14:paraId="2A23A0AC" w14:textId="2E3ED6C6" w:rsidTr="006C6CB4">
        <w:trPr>
          <w:trHeight w:val="843"/>
        </w:trPr>
        <w:tc>
          <w:tcPr>
            <w:tcW w:w="3964" w:type="dxa"/>
          </w:tcPr>
          <w:p w14:paraId="6253D654" w14:textId="77777777" w:rsidR="0091147E" w:rsidRPr="00877462" w:rsidRDefault="0091147E" w:rsidP="00A427C9">
            <w:pPr>
              <w:rPr>
                <w:rStyle w:val="Strong"/>
              </w:rPr>
            </w:pPr>
            <w:r w:rsidRPr="00877462">
              <w:rPr>
                <w:rStyle w:val="Strong"/>
              </w:rPr>
              <w:t>EP 12.2 Safety dependent on internal power supply</w:t>
            </w:r>
          </w:p>
          <w:p w14:paraId="45522F07" w14:textId="18AD64D8" w:rsidR="0091147E" w:rsidRPr="006209DD" w:rsidRDefault="0091147E" w:rsidP="00D645B3">
            <w:pPr>
              <w:pStyle w:val="TableNumbering"/>
              <w:numPr>
                <w:ilvl w:val="0"/>
                <w:numId w:val="84"/>
              </w:numPr>
            </w:pPr>
            <w:r w:rsidRPr="006209DD">
              <w:t xml:space="preserve">This </w:t>
            </w:r>
            <w:r w:rsidRPr="008838AE">
              <w:t>clause</w:t>
            </w:r>
            <w:r w:rsidRPr="006209DD">
              <w:t xml:space="preserve"> applies in relation to a medical device if the safety of a patient on whom the device is to be used will depend on an internal power supply for the device.</w:t>
            </w:r>
          </w:p>
          <w:p w14:paraId="7CE30990" w14:textId="5DFE3D2E" w:rsidR="0091147E" w:rsidRPr="008838AE" w:rsidRDefault="0091147E" w:rsidP="00D645B3">
            <w:pPr>
              <w:pStyle w:val="TableNumbering"/>
            </w:pPr>
            <w:r w:rsidRPr="008838AE">
              <w:t>The device must be fitted with a means of determining the state of the power supply.</w:t>
            </w:r>
          </w:p>
        </w:tc>
        <w:tc>
          <w:tcPr>
            <w:tcW w:w="7231" w:type="dxa"/>
            <w:gridSpan w:val="2"/>
          </w:tcPr>
          <w:p w14:paraId="2CF2DA57" w14:textId="33CC2F52" w:rsidR="0091147E" w:rsidRPr="006209DD" w:rsidRDefault="0091147E" w:rsidP="00A427C9">
            <w:r w:rsidRPr="00735421">
              <w:rPr>
                <w:rStyle w:val="Strong"/>
              </w:rPr>
              <w:t>MDR GSPR 18.2</w:t>
            </w:r>
            <w:r w:rsidR="00184164" w:rsidRPr="00735421">
              <w:rPr>
                <w:rStyle w:val="Strong"/>
              </w:rPr>
              <w:t xml:space="preserve"> </w:t>
            </w:r>
            <w:r w:rsidR="00661DF9">
              <w:rPr>
                <w:rStyle w:val="Strong"/>
              </w:rPr>
              <w:t>and</w:t>
            </w:r>
            <w:r w:rsidR="00184164" w:rsidRPr="00735421">
              <w:rPr>
                <w:rStyle w:val="Strong"/>
              </w:rPr>
              <w:t xml:space="preserve"> </w:t>
            </w:r>
            <w:r w:rsidRPr="00735421">
              <w:rPr>
                <w:rStyle w:val="Strong"/>
              </w:rPr>
              <w:t>IVDR GSPR 17.2</w:t>
            </w:r>
            <w:r w:rsidRPr="006209DD">
              <w:t xml:space="preserve"> Devices where the safety of the patient depends on an internal power supply shall be equipped with:</w:t>
            </w:r>
          </w:p>
          <w:p w14:paraId="7BAF0D59" w14:textId="00021DE7" w:rsidR="0091147E" w:rsidRPr="006209DD" w:rsidRDefault="00735421" w:rsidP="00A427C9">
            <w:pPr>
              <w:pStyle w:val="ListBullet2"/>
            </w:pPr>
            <w:r w:rsidRPr="006209DD">
              <w:t>a means of determining the state of the power supply and</w:t>
            </w:r>
          </w:p>
          <w:p w14:paraId="05A0160F" w14:textId="46916A36" w:rsidR="0091147E" w:rsidRPr="006209DD" w:rsidRDefault="00735421" w:rsidP="00A427C9">
            <w:pPr>
              <w:pStyle w:val="ListBullet2"/>
            </w:pPr>
            <w:r w:rsidRPr="006209DD">
              <w:t xml:space="preserve">an appropriate warning or indication for when the capacity of the power </w:t>
            </w:r>
            <w:r w:rsidR="0091147E" w:rsidRPr="006209DD">
              <w:t xml:space="preserve">supply becomes critical. </w:t>
            </w:r>
          </w:p>
          <w:p w14:paraId="697AE156" w14:textId="77777777" w:rsidR="0091147E" w:rsidRPr="006209DD" w:rsidRDefault="0091147E" w:rsidP="00A427C9">
            <w:r w:rsidRPr="006209DD">
              <w:t>If necessary, such warning or indication shall be given prior to the power supply becoming critical.</w:t>
            </w:r>
          </w:p>
        </w:tc>
        <w:tc>
          <w:tcPr>
            <w:tcW w:w="3542" w:type="dxa"/>
            <w:shd w:val="clear" w:color="auto" w:fill="F3FAE9" w:themeFill="accent6" w:themeFillTint="33"/>
          </w:tcPr>
          <w:p w14:paraId="77F7C13E" w14:textId="71C36554" w:rsidR="00575252" w:rsidRPr="006209DD" w:rsidRDefault="00575252" w:rsidP="000341E0">
            <w:pPr>
              <w:pStyle w:val="TableTitle0"/>
            </w:pPr>
            <w:r w:rsidRPr="006209DD">
              <w:t xml:space="preserve">Proposal 7(a) </w:t>
            </w:r>
            <w:r w:rsidR="00DB3D92" w:rsidRPr="006209DD">
              <w:rPr>
                <w:color w:val="C00000"/>
              </w:rPr>
              <w:t>NEW</w:t>
            </w:r>
          </w:p>
          <w:p w14:paraId="79184019" w14:textId="77777777" w:rsidR="009E078B" w:rsidRPr="009E078B" w:rsidRDefault="009E078B" w:rsidP="000341E0">
            <w:pPr>
              <w:pStyle w:val="TableTitle0"/>
            </w:pPr>
            <w:r w:rsidRPr="009E078B">
              <w:t>For all devices:</w:t>
            </w:r>
          </w:p>
          <w:p w14:paraId="5866FD2A" w14:textId="6929A432" w:rsidR="00575252" w:rsidRPr="006209DD" w:rsidRDefault="00F35735" w:rsidP="000B3099">
            <w:pPr>
              <w:pStyle w:val="ListParagraph"/>
            </w:pPr>
            <w:bookmarkStart w:id="68" w:name="_Hlk166075288"/>
            <w:r>
              <w:rPr>
                <w:rStyle w:val="IntenseEmphasis"/>
                <w:i w:val="0"/>
                <w:color w:val="auto"/>
              </w:rPr>
              <w:t>Require</w:t>
            </w:r>
            <w:r w:rsidR="00FE1BF4">
              <w:t xml:space="preserve"> </w:t>
            </w:r>
            <w:r w:rsidR="00575252" w:rsidRPr="006209DD">
              <w:t>an appropriate warning or indication for when the capacity of the power supply becomes critical</w:t>
            </w:r>
            <w:bookmarkEnd w:id="68"/>
            <w:r w:rsidR="00575252" w:rsidRPr="006209DD">
              <w:t xml:space="preserve">. </w:t>
            </w:r>
          </w:p>
          <w:p w14:paraId="3BC23A2E" w14:textId="020B1FA2" w:rsidR="0091147E" w:rsidRPr="006209DD" w:rsidRDefault="00575252" w:rsidP="000B3099">
            <w:pPr>
              <w:pStyle w:val="ListParagraph"/>
              <w:rPr>
                <w:b/>
                <w:bCs/>
              </w:rPr>
            </w:pPr>
            <w:r w:rsidRPr="006209DD">
              <w:t xml:space="preserve">If necessary, </w:t>
            </w:r>
            <w:bookmarkStart w:id="69" w:name="_Hlk166075324"/>
            <w:r w:rsidRPr="006209DD">
              <w:t xml:space="preserve">such warning or indication shall be given </w:t>
            </w:r>
            <w:r w:rsidRPr="006209DD">
              <w:rPr>
                <w:b/>
                <w:bCs/>
              </w:rPr>
              <w:t>prior</w:t>
            </w:r>
            <w:r w:rsidRPr="006209DD">
              <w:t xml:space="preserve"> to the power supply becoming critical.</w:t>
            </w:r>
            <w:bookmarkEnd w:id="69"/>
          </w:p>
        </w:tc>
      </w:tr>
      <w:tr w:rsidR="0091147E" w:rsidRPr="006209DD" w14:paraId="4E68FDBB" w14:textId="37215C7F" w:rsidTr="006C6CB4">
        <w:trPr>
          <w:trHeight w:val="843"/>
        </w:trPr>
        <w:tc>
          <w:tcPr>
            <w:tcW w:w="3964" w:type="dxa"/>
          </w:tcPr>
          <w:p w14:paraId="33D7A6B3" w14:textId="77777777" w:rsidR="0091147E" w:rsidRPr="00735421" w:rsidRDefault="0091147E" w:rsidP="00A427C9">
            <w:pPr>
              <w:rPr>
                <w:rStyle w:val="Strong"/>
              </w:rPr>
            </w:pPr>
            <w:r w:rsidRPr="00735421">
              <w:rPr>
                <w:rStyle w:val="Strong"/>
              </w:rPr>
              <w:t>EP 12.3 Safety dependent on external power supply</w:t>
            </w:r>
          </w:p>
          <w:p w14:paraId="7322EE0D" w14:textId="3943568E" w:rsidR="0091147E" w:rsidRPr="008838AE" w:rsidRDefault="0091147E" w:rsidP="00D645B3">
            <w:pPr>
              <w:pStyle w:val="TableNumbering"/>
              <w:numPr>
                <w:ilvl w:val="0"/>
                <w:numId w:val="85"/>
              </w:numPr>
            </w:pPr>
            <w:r w:rsidRPr="008838AE">
              <w:t>This clause applies in relation to a medical device if the safety of a patient on whom the device is to be used will depend on an external power supply for the device.</w:t>
            </w:r>
          </w:p>
          <w:p w14:paraId="1E135E70" w14:textId="10EE2531" w:rsidR="0091147E" w:rsidRPr="006209DD" w:rsidRDefault="0091147E" w:rsidP="00D645B3">
            <w:pPr>
              <w:pStyle w:val="TableNumbering"/>
            </w:pPr>
            <w:r w:rsidRPr="008838AE">
              <w:t>The device must be fitted with an alarm system that indicates</w:t>
            </w:r>
            <w:r w:rsidRPr="006209DD">
              <w:t xml:space="preserve"> whether a power failure has occurred.</w:t>
            </w:r>
          </w:p>
        </w:tc>
        <w:tc>
          <w:tcPr>
            <w:tcW w:w="3827" w:type="dxa"/>
          </w:tcPr>
          <w:p w14:paraId="681AAFF3" w14:textId="6D22F8AD" w:rsidR="0091147E" w:rsidRPr="00735421" w:rsidRDefault="00184164" w:rsidP="00735421">
            <w:r w:rsidRPr="00735421">
              <w:rPr>
                <w:rStyle w:val="Strong"/>
              </w:rPr>
              <w:t xml:space="preserve">GSPR </w:t>
            </w:r>
            <w:r w:rsidR="0091147E" w:rsidRPr="00735421">
              <w:rPr>
                <w:rStyle w:val="Strong"/>
              </w:rPr>
              <w:t>18</w:t>
            </w:r>
            <w:r w:rsidR="004A5242" w:rsidRPr="00735421">
              <w:rPr>
                <w:rStyle w:val="Strong"/>
              </w:rPr>
              <w:t>.3</w:t>
            </w:r>
            <w:r w:rsidR="004A5242" w:rsidRPr="00735421">
              <w:t xml:space="preserve"> </w:t>
            </w:r>
            <w:r w:rsidR="0091147E" w:rsidRPr="00735421">
              <w:t>Devices where the safety of the patient depends on an external power supply shall include an alarm system to signal any power failure</w:t>
            </w:r>
          </w:p>
        </w:tc>
        <w:tc>
          <w:tcPr>
            <w:tcW w:w="3404" w:type="dxa"/>
          </w:tcPr>
          <w:p w14:paraId="09D5B5D0" w14:textId="6637309C" w:rsidR="00184164" w:rsidRPr="006209DD" w:rsidRDefault="00184164" w:rsidP="00735421">
            <w:pPr>
              <w:pStyle w:val="RedNormal"/>
              <w:rPr>
                <w:b/>
                <w:bCs/>
              </w:rPr>
            </w:pPr>
            <w:r w:rsidRPr="006209DD">
              <w:t xml:space="preserve">No equivalent </w:t>
            </w:r>
            <w:r w:rsidR="00735421">
              <w:t xml:space="preserve">EU </w:t>
            </w:r>
            <w:r w:rsidRPr="006209DD">
              <w:t>GSPR in IVDR.</w:t>
            </w:r>
          </w:p>
          <w:p w14:paraId="62DCDF22" w14:textId="5B593F13" w:rsidR="0091147E" w:rsidRPr="006209DD" w:rsidRDefault="0091147E" w:rsidP="00A427C9"/>
        </w:tc>
        <w:tc>
          <w:tcPr>
            <w:tcW w:w="3542" w:type="dxa"/>
          </w:tcPr>
          <w:p w14:paraId="15E6364D" w14:textId="059F6773" w:rsidR="0091147E" w:rsidRPr="006209DD" w:rsidRDefault="00575252" w:rsidP="00A427C9">
            <w:r w:rsidRPr="006209DD">
              <w:t>No proposed changes.</w:t>
            </w:r>
          </w:p>
        </w:tc>
      </w:tr>
      <w:tr w:rsidR="0091147E" w:rsidRPr="006209DD" w14:paraId="5E6EBAB3" w14:textId="1B731169" w:rsidTr="006C6CB4">
        <w:trPr>
          <w:trHeight w:val="843"/>
        </w:trPr>
        <w:tc>
          <w:tcPr>
            <w:tcW w:w="3964" w:type="dxa"/>
          </w:tcPr>
          <w:p w14:paraId="2CDADBBB" w14:textId="77777777" w:rsidR="0091147E" w:rsidRPr="00735421" w:rsidRDefault="0091147E" w:rsidP="00A427C9">
            <w:pPr>
              <w:rPr>
                <w:rStyle w:val="Strong"/>
              </w:rPr>
            </w:pPr>
            <w:r w:rsidRPr="00735421">
              <w:rPr>
                <w:rStyle w:val="Strong"/>
              </w:rPr>
              <w:t xml:space="preserve">EP 12.4 Medical devices intended to monitor clinical </w:t>
            </w:r>
            <w:proofErr w:type="gramStart"/>
            <w:r w:rsidRPr="00735421">
              <w:rPr>
                <w:rStyle w:val="Strong"/>
              </w:rPr>
              <w:t>parameters</w:t>
            </w:r>
            <w:proofErr w:type="gramEnd"/>
          </w:p>
          <w:p w14:paraId="632C64E1" w14:textId="77777777" w:rsidR="0091147E" w:rsidRPr="006209DD" w:rsidRDefault="0091147E" w:rsidP="00A427C9">
            <w:r w:rsidRPr="006209DD">
              <w:t>A medical device that is intended by the manufacturer to be used to monitor one or more clinical parameters of a patient must be fitted with an appropriate alarm system to warn the user if a situation has developed that could lead to the death of the patient or a severe deterioration in the state of the patient’s health</w:t>
            </w:r>
          </w:p>
        </w:tc>
        <w:tc>
          <w:tcPr>
            <w:tcW w:w="3827" w:type="dxa"/>
          </w:tcPr>
          <w:p w14:paraId="392704AC" w14:textId="78B7CF0A" w:rsidR="0091147E" w:rsidRPr="00735421" w:rsidRDefault="00184164" w:rsidP="00735421">
            <w:r w:rsidRPr="00735421">
              <w:rPr>
                <w:rStyle w:val="Strong"/>
              </w:rPr>
              <w:t xml:space="preserve">GSPR </w:t>
            </w:r>
            <w:r w:rsidR="0091147E" w:rsidRPr="00735421">
              <w:rPr>
                <w:rStyle w:val="Strong"/>
              </w:rPr>
              <w:t>18.4</w:t>
            </w:r>
            <w:r w:rsidR="0091147E" w:rsidRPr="00735421">
              <w:t xml:space="preserve"> Devices intended to monitor one or more clinical parameters of a patient shall be equipped with appropriate alarm systems to alert the user of situations which could lead to death or severe deterioration of the patient's state of health.</w:t>
            </w:r>
          </w:p>
        </w:tc>
        <w:tc>
          <w:tcPr>
            <w:tcW w:w="3404" w:type="dxa"/>
          </w:tcPr>
          <w:p w14:paraId="6DE7E596" w14:textId="77777777" w:rsidR="00735421" w:rsidRPr="006209DD" w:rsidRDefault="00735421" w:rsidP="00735421">
            <w:pPr>
              <w:pStyle w:val="RedNormal"/>
              <w:rPr>
                <w:b/>
                <w:bCs/>
              </w:rPr>
            </w:pPr>
            <w:r w:rsidRPr="006209DD">
              <w:t xml:space="preserve">No equivalent </w:t>
            </w:r>
            <w:r>
              <w:t xml:space="preserve">EU </w:t>
            </w:r>
            <w:r w:rsidRPr="006209DD">
              <w:t>GSPR in IVDR.</w:t>
            </w:r>
          </w:p>
          <w:p w14:paraId="28EB1AC5" w14:textId="66ACB457" w:rsidR="0091147E" w:rsidRPr="006209DD" w:rsidRDefault="0091147E" w:rsidP="00A427C9"/>
        </w:tc>
        <w:tc>
          <w:tcPr>
            <w:tcW w:w="3542" w:type="dxa"/>
          </w:tcPr>
          <w:p w14:paraId="286FB533" w14:textId="7E269A18" w:rsidR="0091147E" w:rsidRPr="006209DD" w:rsidRDefault="00575252" w:rsidP="00A427C9">
            <w:r w:rsidRPr="006209DD">
              <w:t>No proposed changes.</w:t>
            </w:r>
          </w:p>
        </w:tc>
      </w:tr>
      <w:tr w:rsidR="004A5242" w:rsidRPr="006209DD" w14:paraId="376301A3" w14:textId="178B4537" w:rsidTr="006C6CB4">
        <w:tc>
          <w:tcPr>
            <w:tcW w:w="3964" w:type="dxa"/>
          </w:tcPr>
          <w:p w14:paraId="58FD5BA3" w14:textId="77777777" w:rsidR="004A5242" w:rsidRPr="00735421" w:rsidRDefault="004A5242" w:rsidP="00A427C9">
            <w:pPr>
              <w:rPr>
                <w:rStyle w:val="Strong"/>
              </w:rPr>
            </w:pPr>
            <w:r w:rsidRPr="00735421">
              <w:rPr>
                <w:rStyle w:val="Strong"/>
              </w:rPr>
              <w:t>EP 12.5 Minimisation of risk of electromagnetic fields</w:t>
            </w:r>
          </w:p>
          <w:p w14:paraId="0AB16AAA" w14:textId="77777777" w:rsidR="004A5242" w:rsidRPr="006209DD" w:rsidRDefault="004A5242" w:rsidP="00A427C9">
            <w:r w:rsidRPr="006209DD">
              <w:t>A medical device must be designed and produced in a way that ensures that the risk of an electromagnetic field being created that could impair the operation of other devices or equipment being used in the vicinity of the medical device is minimised.</w:t>
            </w:r>
          </w:p>
        </w:tc>
        <w:tc>
          <w:tcPr>
            <w:tcW w:w="7231" w:type="dxa"/>
            <w:gridSpan w:val="2"/>
          </w:tcPr>
          <w:p w14:paraId="5355A531" w14:textId="76B7B926" w:rsidR="004A5242" w:rsidRPr="00735421" w:rsidRDefault="004A5242" w:rsidP="00A427C9">
            <w:pPr>
              <w:rPr>
                <w:rStyle w:val="Strong"/>
              </w:rPr>
            </w:pPr>
            <w:r w:rsidRPr="00735421">
              <w:rPr>
                <w:rStyle w:val="Strong"/>
              </w:rPr>
              <w:t xml:space="preserve">MDR GSPR 18.5 </w:t>
            </w:r>
            <w:r w:rsidR="00661DF9">
              <w:rPr>
                <w:rStyle w:val="Strong"/>
              </w:rPr>
              <w:t>and</w:t>
            </w:r>
            <w:r w:rsidRPr="00735421">
              <w:rPr>
                <w:rStyle w:val="Strong"/>
              </w:rPr>
              <w:t xml:space="preserve"> IVDR GSPR 17.3</w:t>
            </w:r>
          </w:p>
          <w:p w14:paraId="17AF33CD" w14:textId="77777777" w:rsidR="004A5242" w:rsidRPr="006209DD" w:rsidRDefault="004A5242" w:rsidP="00A427C9">
            <w:r w:rsidRPr="006209DD">
              <w:t>Devices shall be designed and manufactured in such a way as to reduce as far as possible the risks of creating electromagnetic interference which could impair the operation of the device in question or other devices or equipment in the intended environment.</w:t>
            </w:r>
          </w:p>
        </w:tc>
        <w:tc>
          <w:tcPr>
            <w:tcW w:w="3542" w:type="dxa"/>
            <w:shd w:val="clear" w:color="auto" w:fill="F3FAE9" w:themeFill="accent6" w:themeFillTint="33"/>
          </w:tcPr>
          <w:p w14:paraId="78B5AEF7" w14:textId="5E81D036" w:rsidR="004A5242" w:rsidRPr="006209DD" w:rsidRDefault="004A5242" w:rsidP="000341E0">
            <w:pPr>
              <w:pStyle w:val="TableTitle0"/>
            </w:pPr>
            <w:r w:rsidRPr="006209DD">
              <w:t xml:space="preserve">Proposal 7(a) </w:t>
            </w:r>
            <w:r w:rsidR="003A20DC" w:rsidRPr="006209DD">
              <w:rPr>
                <w:color w:val="C00000"/>
              </w:rPr>
              <w:t>NEW</w:t>
            </w:r>
          </w:p>
          <w:p w14:paraId="2B18FA2D" w14:textId="77777777" w:rsidR="009E078B" w:rsidRPr="009E078B" w:rsidRDefault="009E078B" w:rsidP="000341E0">
            <w:pPr>
              <w:pStyle w:val="TableTitle0"/>
            </w:pPr>
            <w:r w:rsidRPr="009E078B">
              <w:t>For all devices:</w:t>
            </w:r>
          </w:p>
          <w:p w14:paraId="54EB1689" w14:textId="006F7D70" w:rsidR="004A5242" w:rsidRPr="006209DD" w:rsidRDefault="00F35735" w:rsidP="000B3099">
            <w:pPr>
              <w:pStyle w:val="ListParagraph"/>
              <w:rPr>
                <w:i/>
                <w:color w:val="0047BB" w:themeColor="accent1"/>
              </w:rPr>
            </w:pPr>
            <w:r>
              <w:t>Require devices to be designed and manufactured</w:t>
            </w:r>
            <w:r w:rsidR="00526A91" w:rsidRPr="006209DD">
              <w:t xml:space="preserve"> to minimise risks </w:t>
            </w:r>
            <w:r w:rsidR="00130917" w:rsidRPr="006209DD">
              <w:t>of creating an electromagnetic field/interference that could impair not only other equipment, but also the device itself.</w:t>
            </w:r>
          </w:p>
        </w:tc>
      </w:tr>
      <w:tr w:rsidR="00106FC1" w:rsidRPr="006209DD" w14:paraId="5589C3A7" w14:textId="77777777" w:rsidTr="006C6CB4">
        <w:trPr>
          <w:trHeight w:val="1858"/>
        </w:trPr>
        <w:tc>
          <w:tcPr>
            <w:tcW w:w="3964" w:type="dxa"/>
          </w:tcPr>
          <w:p w14:paraId="72BD5583" w14:textId="01B4B268" w:rsidR="00106FC1" w:rsidRPr="006209DD" w:rsidRDefault="004A5242" w:rsidP="00735421">
            <w:pPr>
              <w:pStyle w:val="RedNormal"/>
            </w:pPr>
            <w:r w:rsidRPr="006209DD">
              <w:t xml:space="preserve">No equivalent </w:t>
            </w:r>
            <w:r w:rsidR="00735421">
              <w:t xml:space="preserve">AUS </w:t>
            </w:r>
            <w:r w:rsidRPr="006209DD">
              <w:t>Essential Principle.</w:t>
            </w:r>
          </w:p>
        </w:tc>
        <w:tc>
          <w:tcPr>
            <w:tcW w:w="7231" w:type="dxa"/>
            <w:gridSpan w:val="2"/>
          </w:tcPr>
          <w:p w14:paraId="28E03E71" w14:textId="166628A6" w:rsidR="004A5242" w:rsidRPr="00735421" w:rsidRDefault="004A5242" w:rsidP="00A427C9">
            <w:pPr>
              <w:rPr>
                <w:rStyle w:val="Strong"/>
              </w:rPr>
            </w:pPr>
            <w:r w:rsidRPr="00735421">
              <w:rPr>
                <w:rStyle w:val="Strong"/>
              </w:rPr>
              <w:t xml:space="preserve">MDR GSPR 18.6 </w:t>
            </w:r>
            <w:r w:rsidR="00661DF9">
              <w:rPr>
                <w:rStyle w:val="Strong"/>
              </w:rPr>
              <w:t>and</w:t>
            </w:r>
            <w:r w:rsidRPr="00735421">
              <w:rPr>
                <w:rStyle w:val="Strong"/>
              </w:rPr>
              <w:t xml:space="preserve"> IVDR GSPR 17.4</w:t>
            </w:r>
          </w:p>
          <w:p w14:paraId="64868543" w14:textId="3DC841A1" w:rsidR="00106FC1" w:rsidRPr="006209DD" w:rsidRDefault="004A5242" w:rsidP="00A427C9">
            <w:r w:rsidRPr="006209DD">
              <w:t>Devices shall be designed and manufactured in such a way as to provide a level of intrinsic immunity to electromagnetic interference such that is adequate to enable them to operate as intended.</w:t>
            </w:r>
          </w:p>
        </w:tc>
        <w:tc>
          <w:tcPr>
            <w:tcW w:w="3542" w:type="dxa"/>
            <w:shd w:val="clear" w:color="auto" w:fill="F3FAE9" w:themeFill="accent6" w:themeFillTint="33"/>
          </w:tcPr>
          <w:p w14:paraId="216770DB" w14:textId="60F44B10" w:rsidR="004A5242" w:rsidRPr="006209DD" w:rsidRDefault="004A5242" w:rsidP="000341E0">
            <w:pPr>
              <w:pStyle w:val="TableTitle0"/>
            </w:pPr>
            <w:r w:rsidRPr="006209DD">
              <w:t xml:space="preserve">Proposal 7(a) </w:t>
            </w:r>
            <w:r w:rsidR="007E46AB" w:rsidRPr="006209DD">
              <w:rPr>
                <w:color w:val="C00000"/>
              </w:rPr>
              <w:t>NEW</w:t>
            </w:r>
          </w:p>
          <w:p w14:paraId="0CA329D0" w14:textId="77777777" w:rsidR="009E078B" w:rsidRPr="009E078B" w:rsidRDefault="009E078B" w:rsidP="000341E0">
            <w:pPr>
              <w:pStyle w:val="TableTitle0"/>
            </w:pPr>
            <w:r w:rsidRPr="009E078B">
              <w:t>For all devices:</w:t>
            </w:r>
          </w:p>
          <w:p w14:paraId="17B35327" w14:textId="3130BA5C" w:rsidR="00106FC1" w:rsidRPr="006209DD" w:rsidRDefault="00FE1BF4" w:rsidP="000B3099">
            <w:pPr>
              <w:pStyle w:val="ListParagraph"/>
              <w:rPr>
                <w:b/>
                <w:bCs/>
              </w:rPr>
            </w:pPr>
            <w:r>
              <w:t xml:space="preserve">Require </w:t>
            </w:r>
            <w:r w:rsidR="00DE4E7E">
              <w:t>devices to be designed and manufactured</w:t>
            </w:r>
            <w:r w:rsidR="00DE4E7E" w:rsidRPr="006209DD">
              <w:t xml:space="preserve"> </w:t>
            </w:r>
            <w:r w:rsidR="00DD17F9" w:rsidRPr="006209DD">
              <w:t xml:space="preserve">to provide a level of </w:t>
            </w:r>
            <w:r w:rsidR="004A5242" w:rsidRPr="006209DD">
              <w:t>intrinsic immunity to electromagnetic interference.</w:t>
            </w:r>
          </w:p>
        </w:tc>
      </w:tr>
      <w:tr w:rsidR="0091147E" w:rsidRPr="006209DD" w14:paraId="7F1CF785" w14:textId="0F02A63B" w:rsidTr="006C6CB4">
        <w:trPr>
          <w:trHeight w:val="843"/>
        </w:trPr>
        <w:tc>
          <w:tcPr>
            <w:tcW w:w="3964" w:type="dxa"/>
          </w:tcPr>
          <w:p w14:paraId="6C428C99" w14:textId="77777777" w:rsidR="0091147E" w:rsidRPr="00735421" w:rsidRDefault="0091147E" w:rsidP="00A427C9">
            <w:pPr>
              <w:rPr>
                <w:rStyle w:val="Strong"/>
              </w:rPr>
            </w:pPr>
            <w:r w:rsidRPr="00735421">
              <w:rPr>
                <w:rStyle w:val="Strong"/>
              </w:rPr>
              <w:t>EP 12.6 Protection against electrical risks</w:t>
            </w:r>
          </w:p>
          <w:p w14:paraId="5018C73C" w14:textId="77777777" w:rsidR="0091147E" w:rsidRPr="006209DD" w:rsidRDefault="0091147E" w:rsidP="00A427C9">
            <w:r w:rsidRPr="006209DD">
              <w:t>A medical device must be designed and produced in a way that ensures that, as far as possible, when the device is installed correctly, and the device is being used for an intended purpose under normal conditions of use and in the event of a single fault condition, patients, users, and any other persons, are protected against the risk of accidental electric shock.</w:t>
            </w:r>
          </w:p>
        </w:tc>
        <w:tc>
          <w:tcPr>
            <w:tcW w:w="3827" w:type="dxa"/>
          </w:tcPr>
          <w:p w14:paraId="61A03A29" w14:textId="3C796EB0" w:rsidR="0091147E" w:rsidRPr="00735421" w:rsidRDefault="00184164" w:rsidP="00735421">
            <w:r w:rsidRPr="00735421">
              <w:rPr>
                <w:rStyle w:val="Strong"/>
              </w:rPr>
              <w:t xml:space="preserve">GSPR </w:t>
            </w:r>
            <w:r w:rsidR="0091147E" w:rsidRPr="00735421">
              <w:rPr>
                <w:rStyle w:val="Strong"/>
              </w:rPr>
              <w:t>18.</w:t>
            </w:r>
            <w:r w:rsidR="005D3664" w:rsidRPr="00735421">
              <w:rPr>
                <w:rStyle w:val="Strong"/>
              </w:rPr>
              <w:t>7</w:t>
            </w:r>
            <w:r w:rsidR="0091147E" w:rsidRPr="00735421">
              <w:t xml:space="preserve"> Devices shall be designed and manufactured in such a way as to avoid, as far as possible, the risk of accidental electric shocks to the patient, </w:t>
            </w:r>
            <w:proofErr w:type="gramStart"/>
            <w:r w:rsidR="0091147E" w:rsidRPr="00735421">
              <w:t>user</w:t>
            </w:r>
            <w:proofErr w:type="gramEnd"/>
            <w:r w:rsidR="0091147E" w:rsidRPr="00735421">
              <w:t xml:space="preserve"> or any other person, both during normal use of the device and in the event of a single fault condition in the device, provided the device is installed and maintained as indicated by the manufacturer.</w:t>
            </w:r>
          </w:p>
        </w:tc>
        <w:tc>
          <w:tcPr>
            <w:tcW w:w="3404" w:type="dxa"/>
          </w:tcPr>
          <w:p w14:paraId="5AE43047" w14:textId="4704EFC8" w:rsidR="0091147E" w:rsidRPr="00735421" w:rsidRDefault="00184164" w:rsidP="00735421">
            <w:r w:rsidRPr="00735421">
              <w:rPr>
                <w:rStyle w:val="Strong"/>
              </w:rPr>
              <w:t xml:space="preserve">GSPR </w:t>
            </w:r>
            <w:r w:rsidR="0091147E" w:rsidRPr="00735421">
              <w:rPr>
                <w:rStyle w:val="Strong"/>
              </w:rPr>
              <w:t>17.5.</w:t>
            </w:r>
            <w:r w:rsidR="0091147E" w:rsidRPr="00735421">
              <w:t xml:space="preserve"> Devices shall be designed and manufactured in such a way as to avoid as far as possible the risk of accidental electric shocks to the user, or other person both during normal use of the device and in the event of a single fault condition in the device, provided the device is installed and maintained as indicated by the manufacturer.</w:t>
            </w:r>
          </w:p>
        </w:tc>
        <w:tc>
          <w:tcPr>
            <w:tcW w:w="3542" w:type="dxa"/>
          </w:tcPr>
          <w:p w14:paraId="73AFDA1B" w14:textId="4D809ACB" w:rsidR="0091147E" w:rsidRPr="006209DD" w:rsidRDefault="005D3664" w:rsidP="00A427C9">
            <w:r w:rsidRPr="006209DD">
              <w:t>No proposed changes.</w:t>
            </w:r>
          </w:p>
        </w:tc>
      </w:tr>
      <w:tr w:rsidR="0091147E" w:rsidRPr="006209DD" w14:paraId="427538B0" w14:textId="62E84322" w:rsidTr="006C6CB4">
        <w:trPr>
          <w:trHeight w:val="843"/>
        </w:trPr>
        <w:tc>
          <w:tcPr>
            <w:tcW w:w="3964" w:type="dxa"/>
          </w:tcPr>
          <w:p w14:paraId="1550A075" w14:textId="77777777" w:rsidR="0091147E" w:rsidRPr="00735421" w:rsidRDefault="0091147E" w:rsidP="00A427C9">
            <w:pPr>
              <w:rPr>
                <w:rStyle w:val="Strong"/>
              </w:rPr>
            </w:pPr>
            <w:r w:rsidRPr="00735421">
              <w:rPr>
                <w:rStyle w:val="Strong"/>
              </w:rPr>
              <w:t>EP 12.7 Protection against mechanical risks</w:t>
            </w:r>
          </w:p>
          <w:p w14:paraId="512854C9" w14:textId="77777777" w:rsidR="0091147E" w:rsidRPr="006209DD" w:rsidRDefault="0091147E" w:rsidP="00A427C9">
            <w:r w:rsidRPr="006209DD">
              <w:t>A medical device must be designed and produced in a way that ensures that a patient, the user, and any other person, is protected against any mechanical risks associated with the use of the device.</w:t>
            </w:r>
          </w:p>
        </w:tc>
        <w:tc>
          <w:tcPr>
            <w:tcW w:w="3827" w:type="dxa"/>
          </w:tcPr>
          <w:p w14:paraId="13498A46" w14:textId="2E4F74F4" w:rsidR="0091147E" w:rsidRPr="00735421" w:rsidRDefault="00184164" w:rsidP="00A427C9">
            <w:pPr>
              <w:rPr>
                <w:rStyle w:val="Strong"/>
              </w:rPr>
            </w:pPr>
            <w:r w:rsidRPr="00735421">
              <w:rPr>
                <w:rStyle w:val="Strong"/>
              </w:rPr>
              <w:t xml:space="preserve">GSPR </w:t>
            </w:r>
            <w:r w:rsidR="0091147E" w:rsidRPr="00735421">
              <w:rPr>
                <w:rStyle w:val="Strong"/>
              </w:rPr>
              <w:t>20 Protection against mechanical and thermal risks</w:t>
            </w:r>
          </w:p>
          <w:p w14:paraId="074A5E73" w14:textId="45247E6D" w:rsidR="0091147E" w:rsidRPr="006209DD" w:rsidRDefault="00355288" w:rsidP="00A427C9">
            <w:r w:rsidRPr="00735421">
              <w:rPr>
                <w:rStyle w:val="Strong"/>
              </w:rPr>
              <w:t xml:space="preserve">GSPR </w:t>
            </w:r>
            <w:r w:rsidR="0091147E" w:rsidRPr="00735421">
              <w:rPr>
                <w:rStyle w:val="Strong"/>
              </w:rPr>
              <w:t>20.1</w:t>
            </w:r>
            <w:r w:rsidR="0091147E" w:rsidRPr="006209DD">
              <w:t xml:space="preserve"> Devices shall be designed and manufactured in such a way as to protect patients and users against mechanical risks connected with, for example, resistance to movement, instability and moving parts</w:t>
            </w:r>
          </w:p>
        </w:tc>
        <w:tc>
          <w:tcPr>
            <w:tcW w:w="3404" w:type="dxa"/>
          </w:tcPr>
          <w:p w14:paraId="4B160C09" w14:textId="608D6B61" w:rsidR="0091147E" w:rsidRPr="00735421" w:rsidRDefault="00082011" w:rsidP="00A427C9">
            <w:pPr>
              <w:rPr>
                <w:rStyle w:val="Strong"/>
              </w:rPr>
            </w:pPr>
            <w:r w:rsidRPr="00735421">
              <w:rPr>
                <w:rStyle w:val="Strong"/>
              </w:rPr>
              <w:t xml:space="preserve">GSPR </w:t>
            </w:r>
            <w:r w:rsidR="0091147E" w:rsidRPr="00735421">
              <w:rPr>
                <w:rStyle w:val="Strong"/>
              </w:rPr>
              <w:t>18 Protection against mechanical and thermal risks</w:t>
            </w:r>
          </w:p>
          <w:p w14:paraId="27D8A032" w14:textId="48A6E177" w:rsidR="0091147E" w:rsidRPr="00735421" w:rsidRDefault="00082011" w:rsidP="00735421">
            <w:r w:rsidRPr="00735421">
              <w:rPr>
                <w:rStyle w:val="Strong"/>
              </w:rPr>
              <w:t xml:space="preserve">GSPR </w:t>
            </w:r>
            <w:r w:rsidR="0091147E" w:rsidRPr="00735421">
              <w:rPr>
                <w:rStyle w:val="Strong"/>
              </w:rPr>
              <w:t>18.1</w:t>
            </w:r>
            <w:r w:rsidR="0091147E" w:rsidRPr="00735421">
              <w:t xml:space="preserve"> Devices shall be designed and manufactured in such a way as to protect users and other persons against mechanical risks.</w:t>
            </w:r>
          </w:p>
          <w:p w14:paraId="069E04E3" w14:textId="509D9696" w:rsidR="007F3209" w:rsidRPr="006209DD" w:rsidRDefault="007F3209" w:rsidP="00735421">
            <w:r w:rsidRPr="00735421">
              <w:rPr>
                <w:rStyle w:val="Strong"/>
              </w:rPr>
              <w:t>GSPR 18.2</w:t>
            </w:r>
            <w:r w:rsidRPr="00735421">
              <w:t xml:space="preserve"> Devices shall be sufficiently stable under the foreseen operating conditions. They shall be suitable</w:t>
            </w:r>
            <w:r w:rsidRPr="006209DD">
              <w:t xml:space="preserve"> to withstand stresses inherent to the foreseen working environment, and to retain this resistance during the expected lifetime of the devices, subject to any inspection and maintenance requirements as indicated by the manufacturer.</w:t>
            </w:r>
          </w:p>
          <w:p w14:paraId="01415562" w14:textId="38DF6F5C" w:rsidR="0091147E" w:rsidRPr="006209DD" w:rsidRDefault="0091147E" w:rsidP="00A427C9"/>
        </w:tc>
        <w:tc>
          <w:tcPr>
            <w:tcW w:w="3542" w:type="dxa"/>
            <w:shd w:val="clear" w:color="auto" w:fill="F3FAE9" w:themeFill="accent6" w:themeFillTint="33"/>
          </w:tcPr>
          <w:p w14:paraId="1D38E15F" w14:textId="4D941DB9" w:rsidR="00AE32C4" w:rsidRPr="006209DD" w:rsidRDefault="00355288" w:rsidP="000341E0">
            <w:pPr>
              <w:pStyle w:val="TableTitle0"/>
            </w:pPr>
            <w:r w:rsidRPr="006209DD">
              <w:t>Proposal 7</w:t>
            </w:r>
            <w:r w:rsidR="00AE32C4" w:rsidRPr="006209DD">
              <w:t xml:space="preserve">(a) </w:t>
            </w:r>
          </w:p>
          <w:p w14:paraId="684700ED" w14:textId="2A9A5A5C" w:rsidR="009E078B" w:rsidRPr="00A427C9" w:rsidRDefault="00AE32C4" w:rsidP="000341E0">
            <w:pPr>
              <w:pStyle w:val="TableTitle0"/>
            </w:pPr>
            <w:r w:rsidRPr="00A427C9">
              <w:t>For non-IVD devices</w:t>
            </w:r>
            <w:r w:rsidR="009E078B" w:rsidRPr="00A427C9">
              <w:t>:</w:t>
            </w:r>
            <w:r w:rsidR="009E3BAD" w:rsidRPr="00A427C9">
              <w:t xml:space="preserve"> </w:t>
            </w:r>
          </w:p>
          <w:p w14:paraId="35472620" w14:textId="30FA5F24" w:rsidR="00AE32C4" w:rsidRPr="006209DD" w:rsidRDefault="009E078B" w:rsidP="000B3099">
            <w:pPr>
              <w:pStyle w:val="ListParagraph"/>
            </w:pPr>
            <w:r>
              <w:t>I</w:t>
            </w:r>
            <w:r w:rsidR="00F734B3" w:rsidRPr="006209DD">
              <w:t>ncrease clarity through examples</w:t>
            </w:r>
            <w:r w:rsidR="009E3BAD">
              <w:t xml:space="preserve"> such as</w:t>
            </w:r>
            <w:r w:rsidR="00AF6846">
              <w:t>,</w:t>
            </w:r>
            <w:r w:rsidR="009E3BAD">
              <w:t xml:space="preserve"> but not limited to</w:t>
            </w:r>
            <w:r w:rsidR="00AF6846">
              <w:t xml:space="preserve">, </w:t>
            </w:r>
            <w:r w:rsidR="00F734B3" w:rsidRPr="006209DD">
              <w:t>resistance</w:t>
            </w:r>
            <w:r w:rsidR="00AE32C4" w:rsidRPr="006209DD">
              <w:t xml:space="preserve"> to movement, instability and moving parts.</w:t>
            </w:r>
          </w:p>
          <w:p w14:paraId="56191756" w14:textId="3A251F2F" w:rsidR="007F3209" w:rsidRPr="006209DD" w:rsidRDefault="007F3209" w:rsidP="000341E0">
            <w:pPr>
              <w:pStyle w:val="TableTitle0"/>
            </w:pPr>
            <w:r w:rsidRPr="006209DD">
              <w:t>For IVD device</w:t>
            </w:r>
            <w:r w:rsidR="003A20DC">
              <w:t xml:space="preserve">: </w:t>
            </w:r>
            <w:r w:rsidR="003A20DC" w:rsidRPr="006209DD">
              <w:rPr>
                <w:color w:val="C00000"/>
              </w:rPr>
              <w:t>NEW</w:t>
            </w:r>
          </w:p>
          <w:p w14:paraId="762F8A7A" w14:textId="5E02275B" w:rsidR="007F3209" w:rsidRPr="006209DD" w:rsidRDefault="00FE1BF4" w:rsidP="000B3099">
            <w:pPr>
              <w:pStyle w:val="ListParagraph"/>
            </w:pPr>
            <w:r>
              <w:t>Require d</w:t>
            </w:r>
            <w:r w:rsidR="007F3209" w:rsidRPr="006209DD">
              <w:t>evi</w:t>
            </w:r>
            <w:r w:rsidR="00F05138" w:rsidRPr="006209DD">
              <w:t>c</w:t>
            </w:r>
            <w:r w:rsidR="007F3209" w:rsidRPr="006209DD">
              <w:t>es to be</w:t>
            </w:r>
            <w:r w:rsidR="009E078B">
              <w:t xml:space="preserve"> s</w:t>
            </w:r>
            <w:r w:rsidR="002E4E87" w:rsidRPr="006209DD">
              <w:t xml:space="preserve">ufficiently </w:t>
            </w:r>
            <w:r w:rsidR="007F3209" w:rsidRPr="006209DD">
              <w:t>stable under the foreseen operating conditions</w:t>
            </w:r>
            <w:r w:rsidR="00AF6846">
              <w:t xml:space="preserve">, including </w:t>
            </w:r>
            <w:r>
              <w:t>being suitable to:</w:t>
            </w:r>
          </w:p>
          <w:p w14:paraId="19E380F8" w14:textId="13ACC712" w:rsidR="007F3209" w:rsidRPr="006209DD" w:rsidRDefault="007F3209" w:rsidP="00A427C9">
            <w:pPr>
              <w:pStyle w:val="ListBullet2"/>
            </w:pPr>
            <w:r w:rsidRPr="006209DD">
              <w:t xml:space="preserve">withstand stresses inherent to the foreseen working </w:t>
            </w:r>
            <w:proofErr w:type="gramStart"/>
            <w:r w:rsidRPr="006209DD">
              <w:t>environment</w:t>
            </w:r>
            <w:proofErr w:type="gramEnd"/>
          </w:p>
          <w:p w14:paraId="03646D9C" w14:textId="665DBE6D" w:rsidR="00B7366A" w:rsidRPr="006209DD" w:rsidRDefault="007F3209" w:rsidP="00A427C9">
            <w:pPr>
              <w:pStyle w:val="ListBullet2"/>
            </w:pPr>
            <w:r w:rsidRPr="006209DD">
              <w:t>retain this resistance during the expected lifetime of the devices, subject to any inspection and maintenance requirements as indicated by the manufacturer.</w:t>
            </w:r>
          </w:p>
        </w:tc>
      </w:tr>
      <w:tr w:rsidR="00082011" w:rsidRPr="006209DD" w14:paraId="4DEB839C" w14:textId="77777777" w:rsidTr="006C6CB4">
        <w:trPr>
          <w:trHeight w:val="843"/>
        </w:trPr>
        <w:tc>
          <w:tcPr>
            <w:tcW w:w="3964" w:type="dxa"/>
          </w:tcPr>
          <w:p w14:paraId="07D25DBB" w14:textId="1B1A9076" w:rsidR="00082011" w:rsidRPr="006209DD" w:rsidRDefault="007F3209" w:rsidP="00735421">
            <w:pPr>
              <w:pStyle w:val="RedNormal"/>
            </w:pPr>
            <w:r w:rsidRPr="006209DD">
              <w:t xml:space="preserve">No equivalent </w:t>
            </w:r>
            <w:r w:rsidR="00735421">
              <w:t>AUS</w:t>
            </w:r>
            <w:r w:rsidRPr="006209DD">
              <w:t xml:space="preserve"> Essential Principle.</w:t>
            </w:r>
          </w:p>
        </w:tc>
        <w:tc>
          <w:tcPr>
            <w:tcW w:w="3827" w:type="dxa"/>
          </w:tcPr>
          <w:p w14:paraId="2C627EE4" w14:textId="7A88A95A" w:rsidR="00082011" w:rsidRPr="006209DD" w:rsidRDefault="007F3209" w:rsidP="00735421">
            <w:pPr>
              <w:pStyle w:val="RedNormal"/>
            </w:pPr>
            <w:r w:rsidRPr="006209DD">
              <w:t xml:space="preserve">No equivalent </w:t>
            </w:r>
            <w:r w:rsidR="00735421">
              <w:t xml:space="preserve">EU </w:t>
            </w:r>
            <w:r w:rsidRPr="006209DD">
              <w:t>GSPR in MDR.</w:t>
            </w:r>
          </w:p>
        </w:tc>
        <w:tc>
          <w:tcPr>
            <w:tcW w:w="3404" w:type="dxa"/>
          </w:tcPr>
          <w:p w14:paraId="03DE0575" w14:textId="24130087" w:rsidR="00082011" w:rsidRPr="006209DD" w:rsidRDefault="00082011" w:rsidP="00A427C9">
            <w:r w:rsidRPr="00735421">
              <w:rPr>
                <w:rStyle w:val="Strong"/>
              </w:rPr>
              <w:t>GSPR 18.3</w:t>
            </w:r>
            <w:r w:rsidRPr="006209DD">
              <w:t xml:space="preserve"> Where there are risks due to the presence of moving parts, risks due to break-up or detachment, or leakage of substances, then appropriate protection means shall be incorporated.</w:t>
            </w:r>
          </w:p>
          <w:p w14:paraId="7784161E" w14:textId="77777777" w:rsidR="00082011" w:rsidRPr="006209DD" w:rsidRDefault="00082011" w:rsidP="00A427C9">
            <w:pPr>
              <w:rPr>
                <w:b/>
                <w:bCs/>
              </w:rPr>
            </w:pPr>
            <w:r w:rsidRPr="006209DD">
              <w:t xml:space="preserve">Any guards or other means included with the device to provide protection, </w:t>
            </w:r>
            <w:proofErr w:type="gramStart"/>
            <w:r w:rsidRPr="006209DD">
              <w:t>in particular against</w:t>
            </w:r>
            <w:proofErr w:type="gramEnd"/>
            <w:r w:rsidRPr="006209DD">
              <w:t xml:space="preserve"> moving parts, shall be secure and shall not interfere with access for the normal operation of the device, or restrict routine maintenance of the device as intended by the manufacturer.</w:t>
            </w:r>
          </w:p>
        </w:tc>
        <w:tc>
          <w:tcPr>
            <w:tcW w:w="3542" w:type="dxa"/>
            <w:shd w:val="clear" w:color="auto" w:fill="F3FAE9" w:themeFill="accent6" w:themeFillTint="33"/>
          </w:tcPr>
          <w:p w14:paraId="57F723A0" w14:textId="50116365" w:rsidR="00F734B3" w:rsidRPr="006209DD" w:rsidRDefault="00F734B3" w:rsidP="000341E0">
            <w:pPr>
              <w:pStyle w:val="TableTitle0"/>
            </w:pPr>
            <w:r w:rsidRPr="006209DD">
              <w:t xml:space="preserve">Proposal 7(a) </w:t>
            </w:r>
            <w:r w:rsidR="007E46AB" w:rsidRPr="006209DD">
              <w:rPr>
                <w:color w:val="C00000"/>
              </w:rPr>
              <w:t>NEW</w:t>
            </w:r>
          </w:p>
          <w:p w14:paraId="66D401FB" w14:textId="511CC292" w:rsidR="00900F3E" w:rsidRPr="006209DD" w:rsidRDefault="00900F3E" w:rsidP="000341E0">
            <w:pPr>
              <w:pStyle w:val="TableTitle0"/>
            </w:pPr>
            <w:r w:rsidRPr="006209DD">
              <w:t>For IVD devices:</w:t>
            </w:r>
          </w:p>
          <w:p w14:paraId="2C26F0B7" w14:textId="3C31EE3D" w:rsidR="007F3209" w:rsidRPr="006209DD" w:rsidRDefault="00FE1BF4" w:rsidP="000B3099">
            <w:pPr>
              <w:pStyle w:val="ListParagraph"/>
            </w:pPr>
            <w:r>
              <w:t>Require d</w:t>
            </w:r>
            <w:r w:rsidR="007F3209" w:rsidRPr="006209DD">
              <w:t xml:space="preserve">evices to include appropriate protections from </w:t>
            </w:r>
            <w:r w:rsidR="00F734B3" w:rsidRPr="006209DD">
              <w:t>any risks due to</w:t>
            </w:r>
            <w:r w:rsidR="007F3209" w:rsidRPr="006209DD">
              <w:t>:</w:t>
            </w:r>
          </w:p>
          <w:p w14:paraId="1A3BF85A" w14:textId="7D7D8A6F" w:rsidR="007F3209" w:rsidRPr="006209DD" w:rsidRDefault="009E3BAD" w:rsidP="00A427C9">
            <w:pPr>
              <w:pStyle w:val="ListBullet2"/>
            </w:pPr>
            <w:r>
              <w:t>m</w:t>
            </w:r>
            <w:r w:rsidR="002E4E87" w:rsidRPr="006209DD">
              <w:t xml:space="preserve">oving </w:t>
            </w:r>
            <w:r w:rsidR="00F734B3" w:rsidRPr="006209DD">
              <w:t>parts</w:t>
            </w:r>
          </w:p>
          <w:p w14:paraId="4563AEE2" w14:textId="04EBDD3F" w:rsidR="007F3209" w:rsidRPr="006209DD" w:rsidRDefault="009E3BAD" w:rsidP="00A427C9">
            <w:pPr>
              <w:pStyle w:val="ListBullet2"/>
            </w:pPr>
            <w:r>
              <w:t>b</w:t>
            </w:r>
            <w:r w:rsidR="002E4E87" w:rsidRPr="006209DD">
              <w:t>reak</w:t>
            </w:r>
            <w:r w:rsidR="00F734B3" w:rsidRPr="006209DD">
              <w:t>-up or detachment</w:t>
            </w:r>
          </w:p>
          <w:p w14:paraId="69084D76" w14:textId="1CB50785" w:rsidR="00F734B3" w:rsidRPr="006209DD" w:rsidRDefault="009E3BAD" w:rsidP="00A427C9">
            <w:pPr>
              <w:pStyle w:val="ListBullet2"/>
            </w:pPr>
            <w:r>
              <w:t>l</w:t>
            </w:r>
            <w:r w:rsidR="002E4E87" w:rsidRPr="006209DD">
              <w:t xml:space="preserve">eakage </w:t>
            </w:r>
            <w:r w:rsidR="00F734B3" w:rsidRPr="006209DD">
              <w:t>of substances</w:t>
            </w:r>
            <w:r w:rsidR="007F3209" w:rsidRPr="006209DD">
              <w:t xml:space="preserve"> </w:t>
            </w:r>
          </w:p>
          <w:p w14:paraId="21517B14" w14:textId="5E1625EB" w:rsidR="00082011" w:rsidRPr="006209DD" w:rsidRDefault="00FE1BF4" w:rsidP="000B3099">
            <w:pPr>
              <w:pStyle w:val="ListParagraph"/>
              <w:rPr>
                <w:b/>
                <w:bCs/>
              </w:rPr>
            </w:pPr>
            <w:r>
              <w:t>Require d</w:t>
            </w:r>
            <w:r w:rsidR="007F3209" w:rsidRPr="006209DD">
              <w:t xml:space="preserve">evices that incorporate </w:t>
            </w:r>
            <w:r w:rsidR="00F734B3" w:rsidRPr="006209DD">
              <w:t xml:space="preserve">any guards or other means </w:t>
            </w:r>
            <w:r w:rsidR="004301DA" w:rsidRPr="006209DD">
              <w:t>of</w:t>
            </w:r>
            <w:r w:rsidR="00F734B3" w:rsidRPr="006209DD">
              <w:t xml:space="preserve"> protection, </w:t>
            </w:r>
            <w:proofErr w:type="gramStart"/>
            <w:r w:rsidR="00F734B3" w:rsidRPr="006209DD">
              <w:t>in particular against</w:t>
            </w:r>
            <w:proofErr w:type="gramEnd"/>
            <w:r w:rsidR="00F734B3" w:rsidRPr="006209DD">
              <w:t xml:space="preserve"> moving parts, </w:t>
            </w:r>
            <w:r>
              <w:t>to</w:t>
            </w:r>
            <w:r w:rsidR="00F734B3" w:rsidRPr="006209DD">
              <w:t xml:space="preserve"> be secure and not interfere with access for the normal operation of the </w:t>
            </w:r>
            <w:r w:rsidR="00DE4E7E" w:rsidRPr="006209DD">
              <w:t>device or</w:t>
            </w:r>
            <w:r w:rsidR="00F734B3" w:rsidRPr="006209DD">
              <w:t xml:space="preserve"> restrict routine maintenance of the device as intended by the manufacturer.</w:t>
            </w:r>
          </w:p>
        </w:tc>
      </w:tr>
      <w:tr w:rsidR="0091147E" w:rsidRPr="006209DD" w14:paraId="20C98E41" w14:textId="2294341B" w:rsidTr="006C6CB4">
        <w:trPr>
          <w:trHeight w:val="843"/>
        </w:trPr>
        <w:tc>
          <w:tcPr>
            <w:tcW w:w="3964" w:type="dxa"/>
          </w:tcPr>
          <w:p w14:paraId="260C9899" w14:textId="77777777" w:rsidR="0091147E" w:rsidRPr="00735421" w:rsidRDefault="0091147E" w:rsidP="00A427C9">
            <w:pPr>
              <w:rPr>
                <w:rStyle w:val="Strong"/>
              </w:rPr>
            </w:pPr>
            <w:r w:rsidRPr="00735421">
              <w:rPr>
                <w:rStyle w:val="Strong"/>
              </w:rPr>
              <w:t xml:space="preserve">EP 12.8 Protection against risks associated with </w:t>
            </w:r>
            <w:proofErr w:type="gramStart"/>
            <w:r w:rsidRPr="00735421">
              <w:rPr>
                <w:rStyle w:val="Strong"/>
              </w:rPr>
              <w:t>vibration</w:t>
            </w:r>
            <w:proofErr w:type="gramEnd"/>
          </w:p>
          <w:p w14:paraId="4C46F0A9" w14:textId="2C4BB964" w:rsidR="0091147E" w:rsidRPr="00BF0622" w:rsidRDefault="0091147E" w:rsidP="00D645B3">
            <w:pPr>
              <w:pStyle w:val="TableNumbering"/>
              <w:numPr>
                <w:ilvl w:val="0"/>
                <w:numId w:val="86"/>
              </w:numPr>
            </w:pPr>
            <w:r w:rsidRPr="00BF0622">
              <w:t>A medical device must be designed and produced in a way that ensures that any risks associated with vibrations generated by the device are minimised.</w:t>
            </w:r>
          </w:p>
          <w:p w14:paraId="588B5D62" w14:textId="5DD9FAB3" w:rsidR="0091147E" w:rsidRPr="006209DD" w:rsidRDefault="0091147E" w:rsidP="00D645B3">
            <w:pPr>
              <w:pStyle w:val="TableNumbering"/>
            </w:pPr>
            <w:r w:rsidRPr="00BF0622">
              <w:t>If vibrations are not part of the intended performance of the device, particular attention must be given to relevant technical progress, and the available means, for limiting vibrations, particularly at source</w:t>
            </w:r>
          </w:p>
        </w:tc>
        <w:tc>
          <w:tcPr>
            <w:tcW w:w="7231" w:type="dxa"/>
            <w:gridSpan w:val="2"/>
          </w:tcPr>
          <w:p w14:paraId="758A5835" w14:textId="32A72BDB" w:rsidR="0091147E" w:rsidRPr="00735421" w:rsidRDefault="0091147E" w:rsidP="00A427C9">
            <w:pPr>
              <w:rPr>
                <w:rStyle w:val="Strong"/>
              </w:rPr>
            </w:pPr>
            <w:r w:rsidRPr="00735421">
              <w:rPr>
                <w:rStyle w:val="Strong"/>
              </w:rPr>
              <w:t>MDR GSPR 20.2</w:t>
            </w:r>
            <w:r w:rsidR="00BD09CD" w:rsidRPr="00735421">
              <w:rPr>
                <w:rStyle w:val="Strong"/>
              </w:rPr>
              <w:t xml:space="preserve"> </w:t>
            </w:r>
            <w:r w:rsidR="00661DF9">
              <w:rPr>
                <w:rStyle w:val="Strong"/>
              </w:rPr>
              <w:t>and</w:t>
            </w:r>
            <w:r w:rsidR="00BD09CD" w:rsidRPr="00735421">
              <w:rPr>
                <w:rStyle w:val="Strong"/>
              </w:rPr>
              <w:t xml:space="preserve"> </w:t>
            </w:r>
            <w:r w:rsidRPr="00735421">
              <w:rPr>
                <w:rStyle w:val="Strong"/>
              </w:rPr>
              <w:t xml:space="preserve">IVDR GSPR 18.4 </w:t>
            </w:r>
          </w:p>
          <w:p w14:paraId="5766E0C3" w14:textId="77777777" w:rsidR="0091147E" w:rsidRPr="006209DD" w:rsidRDefault="0091147E" w:rsidP="00A427C9">
            <w:r w:rsidRPr="006209DD">
              <w:t>Devices shall be designed and manufactured in such a way as to reduce to the lowest possible level the risks arising from vibration generated by the devices, taking account of technical progress and of the means available for limiting vibrations, particularly at source, unless the vibrations are part of the specified performance.</w:t>
            </w:r>
          </w:p>
        </w:tc>
        <w:tc>
          <w:tcPr>
            <w:tcW w:w="3542" w:type="dxa"/>
          </w:tcPr>
          <w:p w14:paraId="2A9FA42F" w14:textId="52A824FD" w:rsidR="0091147E" w:rsidRPr="006209DD" w:rsidRDefault="00A633D4" w:rsidP="00A427C9">
            <w:r w:rsidRPr="006209DD">
              <w:t>No proposed changes.</w:t>
            </w:r>
          </w:p>
        </w:tc>
      </w:tr>
      <w:tr w:rsidR="0091147E" w:rsidRPr="006209DD" w14:paraId="3A33245B" w14:textId="0B9B3676" w:rsidTr="006C6CB4">
        <w:trPr>
          <w:trHeight w:val="843"/>
        </w:trPr>
        <w:tc>
          <w:tcPr>
            <w:tcW w:w="3964" w:type="dxa"/>
          </w:tcPr>
          <w:p w14:paraId="6F631F4A" w14:textId="77777777" w:rsidR="0091147E" w:rsidRPr="00735421" w:rsidRDefault="0091147E" w:rsidP="00A427C9">
            <w:pPr>
              <w:rPr>
                <w:rStyle w:val="Strong"/>
              </w:rPr>
            </w:pPr>
            <w:r w:rsidRPr="00735421">
              <w:rPr>
                <w:rStyle w:val="Strong"/>
              </w:rPr>
              <w:t xml:space="preserve">EP 12.9 Protection against risks associated with </w:t>
            </w:r>
            <w:proofErr w:type="gramStart"/>
            <w:r w:rsidRPr="00735421">
              <w:rPr>
                <w:rStyle w:val="Strong"/>
              </w:rPr>
              <w:t>noise</w:t>
            </w:r>
            <w:proofErr w:type="gramEnd"/>
          </w:p>
          <w:p w14:paraId="48B44541" w14:textId="146F7302" w:rsidR="0091147E" w:rsidRPr="00BF0622" w:rsidRDefault="0091147E" w:rsidP="00D645B3">
            <w:pPr>
              <w:pStyle w:val="TableNumbering"/>
              <w:numPr>
                <w:ilvl w:val="0"/>
                <w:numId w:val="87"/>
              </w:numPr>
            </w:pPr>
            <w:r w:rsidRPr="00BF0622">
              <w:t>A medical device must be designed and produced in a way that ensures that any risks associated with noise emitted by the device are minimised.</w:t>
            </w:r>
          </w:p>
          <w:p w14:paraId="46D1B3B1" w14:textId="774C65C1" w:rsidR="0091147E" w:rsidRPr="006209DD" w:rsidRDefault="0091147E" w:rsidP="00D645B3">
            <w:pPr>
              <w:pStyle w:val="TableNumbering"/>
            </w:pPr>
            <w:r w:rsidRPr="00BF0622">
              <w:t>If noise is not part of the intended performance of the device, particular attention must be given to relevant technical progress, and the available means, for reducing the emission of noise, particularly at source.</w:t>
            </w:r>
          </w:p>
        </w:tc>
        <w:tc>
          <w:tcPr>
            <w:tcW w:w="7231" w:type="dxa"/>
            <w:gridSpan w:val="2"/>
          </w:tcPr>
          <w:p w14:paraId="75E76869" w14:textId="0F903085" w:rsidR="0091147E" w:rsidRPr="00735421" w:rsidRDefault="0091147E" w:rsidP="00A427C9">
            <w:pPr>
              <w:rPr>
                <w:rStyle w:val="Strong"/>
              </w:rPr>
            </w:pPr>
            <w:r w:rsidRPr="00735421">
              <w:rPr>
                <w:rStyle w:val="Strong"/>
              </w:rPr>
              <w:t>MDR GSPR 20.3</w:t>
            </w:r>
            <w:r w:rsidR="00BD09CD" w:rsidRPr="00735421">
              <w:rPr>
                <w:rStyle w:val="Strong"/>
              </w:rPr>
              <w:t xml:space="preserve"> </w:t>
            </w:r>
            <w:r w:rsidR="00661DF9">
              <w:rPr>
                <w:rStyle w:val="Strong"/>
              </w:rPr>
              <w:t>and</w:t>
            </w:r>
            <w:r w:rsidR="00BD09CD" w:rsidRPr="00735421">
              <w:rPr>
                <w:rStyle w:val="Strong"/>
              </w:rPr>
              <w:t xml:space="preserve"> </w:t>
            </w:r>
            <w:r w:rsidRPr="00735421">
              <w:rPr>
                <w:rStyle w:val="Strong"/>
              </w:rPr>
              <w:t>IVDR GSPR 18.5</w:t>
            </w:r>
          </w:p>
          <w:p w14:paraId="499D7F8D" w14:textId="77777777" w:rsidR="0091147E" w:rsidRPr="006209DD" w:rsidRDefault="0091147E" w:rsidP="00A427C9">
            <w:r w:rsidRPr="006209DD">
              <w:t>Devices shall be designed and manufactured in such a way as to reduce to the lowest possible level the risks arising from the noise emitted, taking account of technical progress and of the means available to reduce noise, particularly at source, unless the noise emitted is part of the specified performance.</w:t>
            </w:r>
          </w:p>
        </w:tc>
        <w:tc>
          <w:tcPr>
            <w:tcW w:w="3542" w:type="dxa"/>
          </w:tcPr>
          <w:p w14:paraId="5C8514B9" w14:textId="4012A4A1" w:rsidR="0091147E" w:rsidRPr="006209DD" w:rsidRDefault="00A633D4" w:rsidP="00A427C9">
            <w:r w:rsidRPr="006209DD">
              <w:t>No proposed changes.</w:t>
            </w:r>
          </w:p>
        </w:tc>
      </w:tr>
      <w:tr w:rsidR="0091147E" w:rsidRPr="006209DD" w14:paraId="09307DF6" w14:textId="76A8348B" w:rsidTr="006C6CB4">
        <w:trPr>
          <w:trHeight w:val="566"/>
        </w:trPr>
        <w:tc>
          <w:tcPr>
            <w:tcW w:w="3964" w:type="dxa"/>
          </w:tcPr>
          <w:p w14:paraId="5706929F" w14:textId="77777777" w:rsidR="0091147E" w:rsidRPr="00735421" w:rsidRDefault="0091147E" w:rsidP="00A427C9">
            <w:pPr>
              <w:rPr>
                <w:rStyle w:val="Strong"/>
              </w:rPr>
            </w:pPr>
            <w:r w:rsidRPr="00735421">
              <w:rPr>
                <w:rStyle w:val="Strong"/>
              </w:rPr>
              <w:t xml:space="preserve">EP 12.10 Protection against risks associated with terminals and </w:t>
            </w:r>
            <w:proofErr w:type="gramStart"/>
            <w:r w:rsidRPr="00735421">
              <w:rPr>
                <w:rStyle w:val="Strong"/>
              </w:rPr>
              <w:t>connectors</w:t>
            </w:r>
            <w:proofErr w:type="gramEnd"/>
          </w:p>
          <w:p w14:paraId="3233B641" w14:textId="77777777" w:rsidR="0091147E" w:rsidRPr="006209DD" w:rsidRDefault="0091147E" w:rsidP="00A427C9">
            <w:r w:rsidRPr="006209DD">
              <w:t xml:space="preserve">A medical device that is intended by the manufacturer to be connected to an electric, gas, hydraulic, </w:t>
            </w:r>
            <w:proofErr w:type="gramStart"/>
            <w:r w:rsidRPr="006209DD">
              <w:t>pneumatic</w:t>
            </w:r>
            <w:proofErr w:type="gramEnd"/>
            <w:r w:rsidRPr="006209DD">
              <w:t xml:space="preserve"> or other energy supply must be designed and produced in a way that ensures that any risks to the user associated with the handling of a terminal or connector on the device, in relation to the energy supply, are minimised.</w:t>
            </w:r>
          </w:p>
        </w:tc>
        <w:tc>
          <w:tcPr>
            <w:tcW w:w="7231" w:type="dxa"/>
            <w:gridSpan w:val="2"/>
          </w:tcPr>
          <w:p w14:paraId="04E3A2F3" w14:textId="2AA08003" w:rsidR="0091147E" w:rsidRPr="00735421" w:rsidRDefault="0091147E" w:rsidP="00A427C9">
            <w:pPr>
              <w:rPr>
                <w:rStyle w:val="Strong"/>
              </w:rPr>
            </w:pPr>
            <w:r w:rsidRPr="00735421">
              <w:rPr>
                <w:rStyle w:val="Strong"/>
              </w:rPr>
              <w:t>MDR GSPR 20.4</w:t>
            </w:r>
            <w:r w:rsidR="00BD09CD" w:rsidRPr="00735421">
              <w:rPr>
                <w:rStyle w:val="Strong"/>
              </w:rPr>
              <w:t xml:space="preserve"> </w:t>
            </w:r>
            <w:r w:rsidR="00661DF9">
              <w:rPr>
                <w:rStyle w:val="Strong"/>
              </w:rPr>
              <w:t>and</w:t>
            </w:r>
            <w:r w:rsidR="00BD09CD" w:rsidRPr="00735421">
              <w:rPr>
                <w:rStyle w:val="Strong"/>
              </w:rPr>
              <w:t xml:space="preserve"> </w:t>
            </w:r>
            <w:r w:rsidRPr="00735421">
              <w:rPr>
                <w:rStyle w:val="Strong"/>
              </w:rPr>
              <w:t>IVDR GSPR 18.6</w:t>
            </w:r>
          </w:p>
          <w:p w14:paraId="2BEEF4C2" w14:textId="77777777" w:rsidR="0091147E" w:rsidRPr="006209DD" w:rsidRDefault="0091147E" w:rsidP="00A427C9">
            <w:r w:rsidRPr="006209DD">
              <w:t xml:space="preserve">Terminals and connectors to the electricity, </w:t>
            </w:r>
            <w:proofErr w:type="gramStart"/>
            <w:r w:rsidRPr="006209DD">
              <w:t>gas</w:t>
            </w:r>
            <w:proofErr w:type="gramEnd"/>
            <w:r w:rsidRPr="006209DD">
              <w:t xml:space="preserve"> or hydraulic and pneumatic energy supplies which the user or other person has to handle, shall be designed and constructed in such a way as to minimise all possible risks.</w:t>
            </w:r>
          </w:p>
        </w:tc>
        <w:tc>
          <w:tcPr>
            <w:tcW w:w="3542" w:type="dxa"/>
          </w:tcPr>
          <w:p w14:paraId="2DF4B2C8" w14:textId="26428C62" w:rsidR="0091147E" w:rsidRPr="006209DD" w:rsidRDefault="00A633D4" w:rsidP="00A427C9">
            <w:r w:rsidRPr="006209DD">
              <w:t>No proposed changes.</w:t>
            </w:r>
          </w:p>
        </w:tc>
      </w:tr>
      <w:tr w:rsidR="001F3652" w:rsidRPr="006209DD" w14:paraId="54A6DB8D" w14:textId="77777777" w:rsidTr="006C6CB4">
        <w:trPr>
          <w:trHeight w:val="843"/>
        </w:trPr>
        <w:tc>
          <w:tcPr>
            <w:tcW w:w="3964" w:type="dxa"/>
          </w:tcPr>
          <w:p w14:paraId="6675082D" w14:textId="0E4D6011" w:rsidR="001F3652" w:rsidRPr="006209DD" w:rsidRDefault="00F05138" w:rsidP="00735421">
            <w:pPr>
              <w:pStyle w:val="RedNormal"/>
            </w:pPr>
            <w:r w:rsidRPr="006209DD">
              <w:t xml:space="preserve">No equivalent </w:t>
            </w:r>
            <w:r w:rsidR="00735421">
              <w:t>AUS</w:t>
            </w:r>
            <w:r w:rsidRPr="006209DD">
              <w:t xml:space="preserve"> Essential Principle.</w:t>
            </w:r>
          </w:p>
        </w:tc>
        <w:tc>
          <w:tcPr>
            <w:tcW w:w="7231" w:type="dxa"/>
            <w:gridSpan w:val="2"/>
          </w:tcPr>
          <w:p w14:paraId="782F2CCA" w14:textId="2C43C3C1" w:rsidR="001F3652" w:rsidRPr="00735421" w:rsidRDefault="001F3652" w:rsidP="00A427C9">
            <w:pPr>
              <w:rPr>
                <w:rStyle w:val="Strong"/>
              </w:rPr>
            </w:pPr>
            <w:r w:rsidRPr="00735421">
              <w:rPr>
                <w:rStyle w:val="Strong"/>
              </w:rPr>
              <w:t>MDR GSPR 20.5</w:t>
            </w:r>
            <w:r w:rsidR="00BD09CD" w:rsidRPr="00735421">
              <w:rPr>
                <w:rStyle w:val="Strong"/>
              </w:rPr>
              <w:t xml:space="preserve"> </w:t>
            </w:r>
            <w:r w:rsidR="00661DF9">
              <w:rPr>
                <w:rStyle w:val="Strong"/>
              </w:rPr>
              <w:t>and</w:t>
            </w:r>
            <w:r w:rsidR="00BD09CD" w:rsidRPr="00735421">
              <w:rPr>
                <w:rStyle w:val="Strong"/>
              </w:rPr>
              <w:t xml:space="preserve"> </w:t>
            </w:r>
            <w:r w:rsidRPr="00735421">
              <w:rPr>
                <w:rStyle w:val="Strong"/>
              </w:rPr>
              <w:t>IVDR GSPR 18.7</w:t>
            </w:r>
          </w:p>
          <w:p w14:paraId="44D64196" w14:textId="77777777" w:rsidR="001F3652" w:rsidRPr="006209DD" w:rsidRDefault="001F3652" w:rsidP="00A427C9">
            <w:r w:rsidRPr="006209DD">
              <w:t>Errors likely to be made when fitting or refitting certain parts which could be a source of risk shall be made impossible by the design and construction of such parts or, failing this, by information given on the parts themselves and/or their housings.</w:t>
            </w:r>
          </w:p>
          <w:p w14:paraId="32C7891B" w14:textId="6A9EE93D" w:rsidR="001F3652" w:rsidRPr="006209DD" w:rsidRDefault="001F3652" w:rsidP="00A427C9">
            <w:pPr>
              <w:rPr>
                <w:b/>
                <w:bCs/>
              </w:rPr>
            </w:pPr>
            <w:r w:rsidRPr="006209DD">
              <w:t xml:space="preserve">The same information shall be given on moving parts and/or their housings where the direction of movement needs to be known </w:t>
            </w:r>
            <w:proofErr w:type="gramStart"/>
            <w:r w:rsidRPr="006209DD">
              <w:t>in order to</w:t>
            </w:r>
            <w:proofErr w:type="gramEnd"/>
            <w:r w:rsidRPr="006209DD">
              <w:t xml:space="preserve"> avoid a risk.</w:t>
            </w:r>
          </w:p>
        </w:tc>
        <w:tc>
          <w:tcPr>
            <w:tcW w:w="3542" w:type="dxa"/>
            <w:shd w:val="clear" w:color="auto" w:fill="F3FAE9" w:themeFill="accent6" w:themeFillTint="33"/>
          </w:tcPr>
          <w:p w14:paraId="6126ED49" w14:textId="074EF572" w:rsidR="00F05138" w:rsidRPr="006209DD" w:rsidRDefault="00F05138" w:rsidP="000341E0">
            <w:pPr>
              <w:pStyle w:val="TableTitle0"/>
            </w:pPr>
            <w:r w:rsidRPr="006209DD">
              <w:t xml:space="preserve">Proposal </w:t>
            </w:r>
            <w:r w:rsidR="00D57D11" w:rsidRPr="006209DD">
              <w:t>7</w:t>
            </w:r>
            <w:r w:rsidRPr="006209DD">
              <w:t xml:space="preserve">(a) </w:t>
            </w:r>
            <w:r w:rsidRPr="006209DD">
              <w:rPr>
                <w:color w:val="C00000"/>
              </w:rPr>
              <w:t>NEW</w:t>
            </w:r>
          </w:p>
          <w:p w14:paraId="09F2320F" w14:textId="752DF0D2" w:rsidR="0038141E" w:rsidRPr="00A427C9" w:rsidRDefault="0038141E" w:rsidP="000341E0">
            <w:pPr>
              <w:pStyle w:val="TableTitle0"/>
            </w:pPr>
            <w:r w:rsidRPr="0038141E">
              <w:t>For all devices:</w:t>
            </w:r>
          </w:p>
          <w:p w14:paraId="665F7C67" w14:textId="74904DB4" w:rsidR="006D103A" w:rsidRPr="00652FAB" w:rsidRDefault="00FE1BF4" w:rsidP="000B3099">
            <w:pPr>
              <w:pStyle w:val="ListParagraph"/>
            </w:pPr>
            <w:r>
              <w:t>Require</w:t>
            </w:r>
            <w:r w:rsidR="006D103A" w:rsidRPr="00652FAB">
              <w:t xml:space="preserve"> errors when fitting and refitting parts, which could be a source of risk</w:t>
            </w:r>
            <w:r w:rsidR="00F35735">
              <w:t>,</w:t>
            </w:r>
            <w:r w:rsidR="006D103A" w:rsidRPr="00652FAB">
              <w:t xml:space="preserve"> </w:t>
            </w:r>
            <w:r w:rsidR="00F35735">
              <w:t>to</w:t>
            </w:r>
            <w:r w:rsidR="006D103A" w:rsidRPr="00652FAB">
              <w:t xml:space="preserve"> be made impossible by the design and construction of such parts or, failing this, by information given on the parts themselves and/or their housings.</w:t>
            </w:r>
          </w:p>
          <w:p w14:paraId="2BE393B9" w14:textId="28F15E30" w:rsidR="001F3652" w:rsidRPr="006209DD" w:rsidRDefault="00F35735" w:rsidP="000B3099">
            <w:pPr>
              <w:pStyle w:val="ListParagraph"/>
              <w:rPr>
                <w:b/>
                <w:bCs/>
              </w:rPr>
            </w:pPr>
            <w:r>
              <w:t>Require t</w:t>
            </w:r>
            <w:r w:rsidR="006D103A" w:rsidRPr="00652FAB">
              <w:t xml:space="preserve">he same information </w:t>
            </w:r>
            <w:r>
              <w:t>to</w:t>
            </w:r>
            <w:r w:rsidR="006D103A" w:rsidRPr="00652FAB">
              <w:t xml:space="preserve"> be given on moving parts and/or their housings where the direction of movement needs to be known </w:t>
            </w:r>
            <w:proofErr w:type="gramStart"/>
            <w:r w:rsidR="006D103A" w:rsidRPr="00652FAB">
              <w:t>in order to</w:t>
            </w:r>
            <w:proofErr w:type="gramEnd"/>
            <w:r w:rsidR="006D103A" w:rsidRPr="00652FAB">
              <w:t xml:space="preserve"> avoid a risk</w:t>
            </w:r>
            <w:r w:rsidR="00F05138" w:rsidRPr="006209DD">
              <w:rPr>
                <w:rStyle w:val="IntenseEmphasis"/>
                <w:i w:val="0"/>
                <w:color w:val="auto"/>
              </w:rPr>
              <w:t>.</w:t>
            </w:r>
          </w:p>
        </w:tc>
      </w:tr>
      <w:tr w:rsidR="0091147E" w:rsidRPr="006209DD" w14:paraId="1DBC9A6D" w14:textId="073CEF15" w:rsidTr="006C6CB4">
        <w:trPr>
          <w:trHeight w:val="843"/>
        </w:trPr>
        <w:tc>
          <w:tcPr>
            <w:tcW w:w="3964" w:type="dxa"/>
          </w:tcPr>
          <w:p w14:paraId="245D04C9" w14:textId="77777777" w:rsidR="0091147E" w:rsidRPr="00735421" w:rsidRDefault="0091147E" w:rsidP="00A427C9">
            <w:pPr>
              <w:rPr>
                <w:rStyle w:val="Strong"/>
              </w:rPr>
            </w:pPr>
            <w:r w:rsidRPr="00735421">
              <w:rPr>
                <w:rStyle w:val="Strong"/>
              </w:rPr>
              <w:t xml:space="preserve">EP 12.11 Protection against risk associated with </w:t>
            </w:r>
            <w:proofErr w:type="gramStart"/>
            <w:r w:rsidRPr="00735421">
              <w:rPr>
                <w:rStyle w:val="Strong"/>
              </w:rPr>
              <w:t>heat</w:t>
            </w:r>
            <w:proofErr w:type="gramEnd"/>
          </w:p>
          <w:p w14:paraId="1F8D5243" w14:textId="77777777" w:rsidR="0091147E" w:rsidRPr="006209DD" w:rsidRDefault="0091147E" w:rsidP="00A427C9">
            <w:r w:rsidRPr="006209DD">
              <w:t>A medical device must be designed and produced in a way that ensures that during normal use, any accessible part of the device (other than any part intended by the manufacturer to supply heat or reach a given temperature) and any area surrounding an accessible part of the device, does not reach a potentially dangerous temperature.</w:t>
            </w:r>
          </w:p>
        </w:tc>
        <w:tc>
          <w:tcPr>
            <w:tcW w:w="7231" w:type="dxa"/>
            <w:gridSpan w:val="2"/>
          </w:tcPr>
          <w:p w14:paraId="0B999382" w14:textId="55F96D3C" w:rsidR="0091147E" w:rsidRPr="006209DD" w:rsidRDefault="0091147E" w:rsidP="00A427C9">
            <w:r w:rsidRPr="00735421">
              <w:rPr>
                <w:rStyle w:val="Strong"/>
              </w:rPr>
              <w:t>MDR GSPR 20.6</w:t>
            </w:r>
            <w:r w:rsidR="00BD09CD" w:rsidRPr="00735421">
              <w:rPr>
                <w:rStyle w:val="Strong"/>
              </w:rPr>
              <w:t xml:space="preserve"> </w:t>
            </w:r>
            <w:r w:rsidR="00661DF9">
              <w:rPr>
                <w:rStyle w:val="Strong"/>
              </w:rPr>
              <w:t>and</w:t>
            </w:r>
            <w:r w:rsidR="00BD09CD" w:rsidRPr="00735421">
              <w:rPr>
                <w:rStyle w:val="Strong"/>
              </w:rPr>
              <w:t xml:space="preserve"> </w:t>
            </w:r>
            <w:r w:rsidRPr="00735421">
              <w:rPr>
                <w:rStyle w:val="Strong"/>
              </w:rPr>
              <w:t>IVDR GSPR 18.8</w:t>
            </w:r>
            <w:r w:rsidRPr="006209DD">
              <w:t xml:space="preserve"> Accessible parts of devices (excluding the parts or areas intended to supply heat or reach given temperatures) and their surroundings shall not attain potentially dangerous temperatures under normal conditions of use.</w:t>
            </w:r>
          </w:p>
        </w:tc>
        <w:tc>
          <w:tcPr>
            <w:tcW w:w="3542" w:type="dxa"/>
          </w:tcPr>
          <w:p w14:paraId="47ACA7AF" w14:textId="24AF8FAC" w:rsidR="0091147E" w:rsidRPr="006209DD" w:rsidRDefault="00A633D4" w:rsidP="00A427C9">
            <w:pPr>
              <w:rPr>
                <w:b/>
                <w:bCs/>
              </w:rPr>
            </w:pPr>
            <w:r w:rsidRPr="006209DD">
              <w:t>No proposed changes.</w:t>
            </w:r>
          </w:p>
        </w:tc>
      </w:tr>
      <w:tr w:rsidR="0091147E" w:rsidRPr="006209DD" w14:paraId="2B2C555B" w14:textId="1819C629" w:rsidTr="006C6CB4">
        <w:trPr>
          <w:trHeight w:val="843"/>
        </w:trPr>
        <w:tc>
          <w:tcPr>
            <w:tcW w:w="3964" w:type="dxa"/>
          </w:tcPr>
          <w:p w14:paraId="7DBF384A" w14:textId="77777777" w:rsidR="0006107D" w:rsidRPr="00735421" w:rsidRDefault="0006107D" w:rsidP="00A427C9">
            <w:pPr>
              <w:rPr>
                <w:rStyle w:val="Strong"/>
              </w:rPr>
            </w:pPr>
            <w:r w:rsidRPr="00735421">
              <w:rPr>
                <w:rStyle w:val="Strong"/>
              </w:rPr>
              <w:t xml:space="preserve">EP 12.12 Protection against risks associated with administration of energy or </w:t>
            </w:r>
            <w:proofErr w:type="gramStart"/>
            <w:r w:rsidRPr="00735421">
              <w:rPr>
                <w:rStyle w:val="Strong"/>
              </w:rPr>
              <w:t>substances</w:t>
            </w:r>
            <w:proofErr w:type="gramEnd"/>
          </w:p>
          <w:p w14:paraId="286533C1" w14:textId="590C5A75" w:rsidR="0091147E" w:rsidRPr="00BF0622" w:rsidRDefault="0091147E" w:rsidP="00D645B3">
            <w:pPr>
              <w:pStyle w:val="TableNumbering"/>
              <w:numPr>
                <w:ilvl w:val="0"/>
                <w:numId w:val="88"/>
              </w:numPr>
            </w:pPr>
            <w:r w:rsidRPr="00BF0622">
              <w:t>This clause applies in relation to a medical device that is intended by the manufacturer to be used to administer energy or a substance to a patient.</w:t>
            </w:r>
          </w:p>
          <w:p w14:paraId="344C7655" w14:textId="77777777" w:rsidR="0006107D" w:rsidRPr="006209DD" w:rsidRDefault="0091147E" w:rsidP="00D645B3">
            <w:pPr>
              <w:pStyle w:val="TableNumbering"/>
            </w:pPr>
            <w:r w:rsidRPr="00BF0622">
              <w:t>The device must be designed and produced in a way that ensures that</w:t>
            </w:r>
            <w:r w:rsidRPr="006209DD">
              <w:t>:</w:t>
            </w:r>
          </w:p>
          <w:p w14:paraId="4D7F308E" w14:textId="240E1AF1" w:rsidR="0091147E" w:rsidRPr="006209DD" w:rsidRDefault="002E4E87">
            <w:pPr>
              <w:pStyle w:val="Legislativeletterbullet"/>
              <w:numPr>
                <w:ilvl w:val="0"/>
                <w:numId w:val="51"/>
              </w:numPr>
            </w:pPr>
            <w:r w:rsidRPr="006209DD">
              <w:t xml:space="preserve">The </w:t>
            </w:r>
            <w:r w:rsidR="0091147E" w:rsidRPr="006209DD">
              <w:t>delivered rate and amount of energy, or of the substance, can be set and maintained accurately to ensure the safety of the patient and the user; and</w:t>
            </w:r>
          </w:p>
          <w:p w14:paraId="23768F54" w14:textId="5BBD7690" w:rsidR="0091147E" w:rsidRPr="006209DD" w:rsidRDefault="002E4E87" w:rsidP="00A427C9">
            <w:pPr>
              <w:pStyle w:val="Legislativeletterbullet"/>
            </w:pPr>
            <w:r w:rsidRPr="006209DD">
              <w:t xml:space="preserve">As </w:t>
            </w:r>
            <w:r w:rsidR="0091147E" w:rsidRPr="006209DD">
              <w:t>far as possible, the accidental release of dangerous levels of energy or of the substance is prevented.</w:t>
            </w:r>
          </w:p>
          <w:p w14:paraId="166557E5" w14:textId="54900700" w:rsidR="0091147E" w:rsidRPr="006209DD" w:rsidRDefault="0091147E" w:rsidP="00D645B3">
            <w:pPr>
              <w:pStyle w:val="TableNumbering"/>
            </w:pPr>
            <w:r w:rsidRPr="00BF0622">
              <w:t>The device must be fitted with a means of indicating or, if appropriate, preventing inadequacies in the rate and amount of energy, or of the substance, administered that might cause danger to the</w:t>
            </w:r>
            <w:r w:rsidRPr="006209DD">
              <w:t xml:space="preserve"> patient, the </w:t>
            </w:r>
            <w:proofErr w:type="gramStart"/>
            <w:r w:rsidRPr="006209DD">
              <w:t>user</w:t>
            </w:r>
            <w:proofErr w:type="gramEnd"/>
            <w:r w:rsidRPr="006209DD">
              <w:t xml:space="preserve"> or any other person.</w:t>
            </w:r>
          </w:p>
        </w:tc>
        <w:tc>
          <w:tcPr>
            <w:tcW w:w="3827" w:type="dxa"/>
          </w:tcPr>
          <w:p w14:paraId="08F0F4FF" w14:textId="7E65B55E" w:rsidR="0006107D" w:rsidRPr="00735421" w:rsidRDefault="0006107D" w:rsidP="00A427C9">
            <w:pPr>
              <w:rPr>
                <w:rStyle w:val="Strong"/>
              </w:rPr>
            </w:pPr>
            <w:r w:rsidRPr="00735421">
              <w:rPr>
                <w:rStyle w:val="Strong"/>
              </w:rPr>
              <w:t xml:space="preserve">MDR GSPR 21 Protection against the risks posed to the patient or user by devices supplying energy or </w:t>
            </w:r>
            <w:proofErr w:type="gramStart"/>
            <w:r w:rsidRPr="00735421">
              <w:rPr>
                <w:rStyle w:val="Strong"/>
              </w:rPr>
              <w:t>substances</w:t>
            </w:r>
            <w:proofErr w:type="gramEnd"/>
          </w:p>
          <w:p w14:paraId="60349D47" w14:textId="73986D9A" w:rsidR="0091147E" w:rsidRPr="00735421" w:rsidRDefault="00BD09CD" w:rsidP="00A427C9">
            <w:r w:rsidRPr="00735421">
              <w:rPr>
                <w:rStyle w:val="Strong"/>
              </w:rPr>
              <w:t xml:space="preserve">GSPR </w:t>
            </w:r>
            <w:r w:rsidR="0091147E" w:rsidRPr="00735421">
              <w:rPr>
                <w:rStyle w:val="Strong"/>
              </w:rPr>
              <w:t>21.1</w:t>
            </w:r>
            <w:r w:rsidR="0091147E" w:rsidRPr="00735421">
              <w:t xml:space="preserve"> Devices for supplying the patient with energy or substances shall be designed and constructed in such a way that the amount to be delivered can be set and maintained accurately enough to ensure the safety of the patient and of the user.</w:t>
            </w:r>
          </w:p>
          <w:p w14:paraId="7400A02F" w14:textId="77777777" w:rsidR="00A633D4" w:rsidRPr="00735421" w:rsidRDefault="00A633D4" w:rsidP="00A427C9"/>
          <w:p w14:paraId="48E99F84" w14:textId="0C162235" w:rsidR="00A633D4" w:rsidRPr="00735421" w:rsidRDefault="00A633D4" w:rsidP="00A427C9">
            <w:r w:rsidRPr="00B118CD">
              <w:rPr>
                <w:rStyle w:val="Strong"/>
              </w:rPr>
              <w:t>GSPR 21.2</w:t>
            </w:r>
            <w:r w:rsidRPr="00735421">
              <w:t xml:space="preserve"> Devices shall be fitted with the means of preventing and/or indicating any inadequacies in the amount of energy delivered or substances delivered which could pose a danger. Devices shall incorporate suitable means to prevent, as far as possible, the accidental release of dangerous levels of energy or substances from an energy and/or substance source.</w:t>
            </w:r>
          </w:p>
        </w:tc>
        <w:tc>
          <w:tcPr>
            <w:tcW w:w="3404" w:type="dxa"/>
          </w:tcPr>
          <w:p w14:paraId="4F2E13DC" w14:textId="08C1E83C" w:rsidR="00BD09CD" w:rsidRPr="006209DD" w:rsidRDefault="00BD09CD" w:rsidP="00B118CD">
            <w:pPr>
              <w:pStyle w:val="RedNormal"/>
              <w:rPr>
                <w:b/>
                <w:bCs/>
              </w:rPr>
            </w:pPr>
            <w:r w:rsidRPr="006209DD">
              <w:t xml:space="preserve">No equivalent </w:t>
            </w:r>
            <w:r w:rsidR="00B118CD">
              <w:t xml:space="preserve">EU </w:t>
            </w:r>
            <w:r w:rsidRPr="006209DD">
              <w:t>GSPR in IVDR.</w:t>
            </w:r>
          </w:p>
          <w:p w14:paraId="4599750D" w14:textId="43FCAAB7" w:rsidR="0091147E" w:rsidRPr="006209DD" w:rsidRDefault="0091147E" w:rsidP="00A427C9"/>
        </w:tc>
        <w:tc>
          <w:tcPr>
            <w:tcW w:w="3542" w:type="dxa"/>
          </w:tcPr>
          <w:p w14:paraId="2FD3D356" w14:textId="7E277DF7" w:rsidR="0091147E" w:rsidRPr="006209DD" w:rsidRDefault="00A633D4" w:rsidP="00A427C9">
            <w:r w:rsidRPr="006209DD">
              <w:t>No proposed changes.</w:t>
            </w:r>
          </w:p>
        </w:tc>
      </w:tr>
      <w:tr w:rsidR="0091147E" w:rsidRPr="006209DD" w14:paraId="0FC0B197" w14:textId="672986AF" w:rsidTr="006C6CB4">
        <w:trPr>
          <w:trHeight w:val="843"/>
        </w:trPr>
        <w:tc>
          <w:tcPr>
            <w:tcW w:w="3964" w:type="dxa"/>
          </w:tcPr>
          <w:p w14:paraId="5ED35188" w14:textId="714A0566" w:rsidR="0091147E" w:rsidRPr="006209DD" w:rsidRDefault="0091147E" w:rsidP="00D645B3">
            <w:pPr>
              <w:pStyle w:val="TableNumbering"/>
            </w:pPr>
            <w:r w:rsidRPr="006209DD">
              <w:t>The functions of each control and indicator on the device must be clearly specified on the device.</w:t>
            </w:r>
          </w:p>
          <w:p w14:paraId="6BEBC790" w14:textId="2B48184D" w:rsidR="0091147E" w:rsidRPr="006209DD" w:rsidRDefault="0091147E" w:rsidP="00D645B3">
            <w:pPr>
              <w:pStyle w:val="TableNumbering"/>
            </w:pPr>
            <w:r w:rsidRPr="006209DD">
              <w:t>If the instructions for the operation of the device, or the operating or adjustment parameters for the device, are displayed by means of a visual system incorporated into the device, the instructions or parameters must be able to be understood by the user and, if appropriate, the patient.</w:t>
            </w:r>
          </w:p>
        </w:tc>
        <w:tc>
          <w:tcPr>
            <w:tcW w:w="3827" w:type="dxa"/>
          </w:tcPr>
          <w:p w14:paraId="4F53D480" w14:textId="7FB6304A" w:rsidR="0091147E" w:rsidRPr="00735421" w:rsidRDefault="00BD09CD" w:rsidP="00A427C9">
            <w:r w:rsidRPr="00B118CD">
              <w:rPr>
                <w:rStyle w:val="Strong"/>
              </w:rPr>
              <w:t xml:space="preserve">GSPR </w:t>
            </w:r>
            <w:r w:rsidR="0091147E" w:rsidRPr="00B118CD">
              <w:rPr>
                <w:rStyle w:val="Strong"/>
              </w:rPr>
              <w:t>21.3</w:t>
            </w:r>
            <w:r w:rsidR="0091147E" w:rsidRPr="00735421">
              <w:t xml:space="preserve"> The function of the controls and indicators shall be clearly specified on the devices. Where a device bears instructions required for its operation or indicates operating or adjustment parameters by means of a visual system, such information shall be understandable to the user </w:t>
            </w:r>
            <w:proofErr w:type="gramStart"/>
            <w:r w:rsidR="0091147E" w:rsidRPr="00735421">
              <w:t>and,</w:t>
            </w:r>
            <w:proofErr w:type="gramEnd"/>
            <w:r w:rsidR="0091147E" w:rsidRPr="00735421">
              <w:t xml:space="preserve"> as appropriate, the patient.</w:t>
            </w:r>
          </w:p>
        </w:tc>
        <w:tc>
          <w:tcPr>
            <w:tcW w:w="3404" w:type="dxa"/>
          </w:tcPr>
          <w:p w14:paraId="389E794B" w14:textId="77777777" w:rsidR="00B118CD" w:rsidRPr="006209DD" w:rsidRDefault="00B118CD" w:rsidP="00B118CD">
            <w:pPr>
              <w:pStyle w:val="RedNormal"/>
              <w:rPr>
                <w:b/>
                <w:bCs/>
              </w:rPr>
            </w:pPr>
            <w:r w:rsidRPr="006209DD">
              <w:t xml:space="preserve">No equivalent </w:t>
            </w:r>
            <w:r>
              <w:t xml:space="preserve">EU </w:t>
            </w:r>
            <w:r w:rsidRPr="006209DD">
              <w:t>GSPR in IVDR.</w:t>
            </w:r>
          </w:p>
          <w:p w14:paraId="5E0C0FA2" w14:textId="35BCAF8C" w:rsidR="0091147E" w:rsidRPr="006209DD" w:rsidRDefault="0091147E" w:rsidP="00A427C9"/>
        </w:tc>
        <w:tc>
          <w:tcPr>
            <w:tcW w:w="3542" w:type="dxa"/>
          </w:tcPr>
          <w:p w14:paraId="3F20C5D6" w14:textId="4F1A5FCB" w:rsidR="0091147E" w:rsidRPr="006209DD" w:rsidRDefault="00A633D4" w:rsidP="00A427C9">
            <w:r w:rsidRPr="006209DD">
              <w:t>No proposed changes.</w:t>
            </w:r>
          </w:p>
        </w:tc>
      </w:tr>
      <w:tr w:rsidR="007E6186" w:rsidRPr="006209DD" w14:paraId="6B68AD97" w14:textId="77777777" w:rsidTr="006C6CB4">
        <w:trPr>
          <w:trHeight w:val="843"/>
        </w:trPr>
        <w:tc>
          <w:tcPr>
            <w:tcW w:w="3964" w:type="dxa"/>
          </w:tcPr>
          <w:p w14:paraId="5819913B" w14:textId="759DABD1" w:rsidR="00BD09CD" w:rsidRPr="006209DD" w:rsidRDefault="00B118CD" w:rsidP="00A427C9">
            <w:pPr>
              <w:rPr>
                <w:b/>
                <w:bCs/>
              </w:rPr>
            </w:pPr>
            <w:r w:rsidRPr="00B118CD">
              <w:rPr>
                <w:rStyle w:val="RedNormalChar"/>
              </w:rPr>
              <w:t>No equivalent AUS Essential Principle.</w:t>
            </w:r>
            <w:r>
              <w:t xml:space="preserve"> </w:t>
            </w:r>
            <w:r w:rsidR="00BD09CD" w:rsidRPr="006209DD">
              <w:t>Related to EP 12.13</w:t>
            </w:r>
            <w:r w:rsidR="0069772E" w:rsidRPr="006209DD">
              <w:t xml:space="preserve"> for active implantable devices.</w:t>
            </w:r>
          </w:p>
          <w:p w14:paraId="3A427AEC" w14:textId="1081348E" w:rsidR="007E6186" w:rsidRPr="006209DD" w:rsidRDefault="007E6186" w:rsidP="00A427C9"/>
        </w:tc>
        <w:tc>
          <w:tcPr>
            <w:tcW w:w="3827" w:type="dxa"/>
          </w:tcPr>
          <w:p w14:paraId="1A144AF4" w14:textId="3DB23E84" w:rsidR="007E6186" w:rsidRPr="00B118CD" w:rsidRDefault="00BD09CD" w:rsidP="00A427C9">
            <w:pPr>
              <w:rPr>
                <w:rStyle w:val="Strong"/>
              </w:rPr>
            </w:pPr>
            <w:r w:rsidRPr="00B118CD">
              <w:rPr>
                <w:rStyle w:val="Strong"/>
              </w:rPr>
              <w:t xml:space="preserve">GSPR </w:t>
            </w:r>
            <w:r w:rsidR="007E6186" w:rsidRPr="00B118CD">
              <w:rPr>
                <w:rStyle w:val="Strong"/>
              </w:rPr>
              <w:t>19 Particular requirements for active implantable devices</w:t>
            </w:r>
          </w:p>
          <w:p w14:paraId="178C2838" w14:textId="0E6258DD" w:rsidR="007E6186" w:rsidRPr="00735421" w:rsidRDefault="00BD09CD" w:rsidP="00A427C9">
            <w:bookmarkStart w:id="70" w:name="_Hlk157588231"/>
            <w:r w:rsidRPr="00B118CD">
              <w:rPr>
                <w:rStyle w:val="Strong"/>
              </w:rPr>
              <w:t xml:space="preserve">GSPR </w:t>
            </w:r>
            <w:r w:rsidR="007E6186" w:rsidRPr="00B118CD">
              <w:rPr>
                <w:rStyle w:val="Strong"/>
              </w:rPr>
              <w:t>19.1</w:t>
            </w:r>
            <w:r w:rsidR="007E6186" w:rsidRPr="00735421">
              <w:t xml:space="preserve"> Active implantable devices shall be designed and manufactured in such a way as to remove or minimize as far as possible: </w:t>
            </w:r>
          </w:p>
          <w:p w14:paraId="76EF9AF2" w14:textId="07D342CC" w:rsidR="007E6186" w:rsidRPr="00735421" w:rsidRDefault="002E4E87">
            <w:pPr>
              <w:pStyle w:val="Legislativeletterbullet"/>
              <w:numPr>
                <w:ilvl w:val="0"/>
                <w:numId w:val="52"/>
              </w:numPr>
            </w:pPr>
            <w:r w:rsidRPr="00735421">
              <w:t xml:space="preserve">Risks </w:t>
            </w:r>
            <w:r w:rsidR="007E6186" w:rsidRPr="00735421">
              <w:t xml:space="preserve">connected with the use of energy sources with </w:t>
            </w:r>
            <w:proofErr w:type="gramStart"/>
            <w:r w:rsidR="007E6186" w:rsidRPr="00735421">
              <w:t>particular reference</w:t>
            </w:r>
            <w:proofErr w:type="gramEnd"/>
            <w:r w:rsidR="007E6186" w:rsidRPr="00735421">
              <w:t xml:space="preserve">, where electricity is used, to insulation, leakage currents and overheating of the devices, </w:t>
            </w:r>
          </w:p>
          <w:p w14:paraId="6118355E" w14:textId="3FFD1750" w:rsidR="007E6186" w:rsidRPr="00735421" w:rsidRDefault="002E4E87" w:rsidP="00A427C9">
            <w:pPr>
              <w:pStyle w:val="Legislativeletterbullet"/>
            </w:pPr>
            <w:r w:rsidRPr="00735421">
              <w:t xml:space="preserve">Risks </w:t>
            </w:r>
            <w:r w:rsidR="007E6186" w:rsidRPr="00735421">
              <w:t xml:space="preserve">connected with medical treatment, </w:t>
            </w:r>
            <w:proofErr w:type="gramStart"/>
            <w:r w:rsidR="007E6186" w:rsidRPr="00735421">
              <w:t>in particular</w:t>
            </w:r>
            <w:proofErr w:type="gramEnd"/>
            <w:r w:rsidR="007E6186" w:rsidRPr="00735421">
              <w:t xml:space="preserve"> those resulting from the use of defibrillators or high- frequency surgical equipment, and </w:t>
            </w:r>
          </w:p>
          <w:p w14:paraId="78C42FEF" w14:textId="6243ECC1" w:rsidR="007E6186" w:rsidRPr="00735421" w:rsidRDefault="002E4E87" w:rsidP="00A427C9">
            <w:pPr>
              <w:pStyle w:val="Legislativeletterbullet"/>
            </w:pPr>
            <w:r w:rsidRPr="00735421">
              <w:t xml:space="preserve">Risks </w:t>
            </w:r>
            <w:r w:rsidR="007E6186" w:rsidRPr="00735421">
              <w:t xml:space="preserve">which may arise where maintenance and calibration are impossible, including: </w:t>
            </w:r>
          </w:p>
          <w:p w14:paraId="196FED65" w14:textId="3C510EC6" w:rsidR="007E6186" w:rsidRPr="00735421" w:rsidRDefault="006D103A" w:rsidP="00A427C9">
            <w:pPr>
              <w:pStyle w:val="ListBullet2"/>
            </w:pPr>
            <w:r w:rsidRPr="00735421">
              <w:t>e</w:t>
            </w:r>
            <w:r w:rsidR="002E4E87" w:rsidRPr="00735421">
              <w:t xml:space="preserve">xcessive </w:t>
            </w:r>
            <w:r w:rsidR="007E6186" w:rsidRPr="00735421">
              <w:t xml:space="preserve">increase of leakage currents, </w:t>
            </w:r>
          </w:p>
          <w:p w14:paraId="75F3020C" w14:textId="6C521D63" w:rsidR="007E6186" w:rsidRPr="00735421" w:rsidRDefault="006D103A" w:rsidP="00A427C9">
            <w:pPr>
              <w:pStyle w:val="ListBullet2"/>
            </w:pPr>
            <w:r w:rsidRPr="00735421">
              <w:t>a</w:t>
            </w:r>
            <w:r w:rsidR="002E4E87" w:rsidRPr="00735421">
              <w:t xml:space="preserve">geing </w:t>
            </w:r>
            <w:r w:rsidR="007E6186" w:rsidRPr="00735421">
              <w:t xml:space="preserve">of the materials used, </w:t>
            </w:r>
          </w:p>
          <w:p w14:paraId="06A275B5" w14:textId="60551A4D" w:rsidR="007E6186" w:rsidRPr="00735421" w:rsidRDefault="006D103A" w:rsidP="00A427C9">
            <w:pPr>
              <w:pStyle w:val="ListBullet2"/>
            </w:pPr>
            <w:r w:rsidRPr="00735421">
              <w:t>e</w:t>
            </w:r>
            <w:r w:rsidR="002E4E87" w:rsidRPr="00735421">
              <w:t xml:space="preserve">xcess </w:t>
            </w:r>
            <w:r w:rsidR="007E6186" w:rsidRPr="00735421">
              <w:t xml:space="preserve">heat generated by the device, </w:t>
            </w:r>
          </w:p>
          <w:p w14:paraId="23728767" w14:textId="7132E1E9" w:rsidR="007E6186" w:rsidRPr="00735421" w:rsidRDefault="006D103A" w:rsidP="00A427C9">
            <w:pPr>
              <w:pStyle w:val="ListBullet2"/>
            </w:pPr>
            <w:r w:rsidRPr="00735421">
              <w:t>d</w:t>
            </w:r>
            <w:r w:rsidR="002E4E87" w:rsidRPr="00735421">
              <w:t xml:space="preserve">ecreased </w:t>
            </w:r>
            <w:r w:rsidR="007E6186" w:rsidRPr="00735421">
              <w:t>accuracy of any measuring or control mechanism</w:t>
            </w:r>
            <w:bookmarkEnd w:id="70"/>
            <w:r w:rsidR="007E6186" w:rsidRPr="00735421">
              <w:t>.</w:t>
            </w:r>
          </w:p>
        </w:tc>
        <w:tc>
          <w:tcPr>
            <w:tcW w:w="3404" w:type="dxa"/>
          </w:tcPr>
          <w:p w14:paraId="3FEB65F3" w14:textId="4A00C7B9" w:rsidR="00B118CD" w:rsidRPr="006209DD" w:rsidRDefault="00B118CD" w:rsidP="00B118CD">
            <w:pPr>
              <w:pStyle w:val="RedNormal"/>
              <w:rPr>
                <w:b/>
                <w:bCs/>
              </w:rPr>
            </w:pPr>
            <w:r w:rsidRPr="006209DD">
              <w:t xml:space="preserve">No equivalent </w:t>
            </w:r>
            <w:r>
              <w:t xml:space="preserve">EU </w:t>
            </w:r>
            <w:r w:rsidRPr="006209DD">
              <w:t>GSPR in IVDR.</w:t>
            </w:r>
          </w:p>
          <w:p w14:paraId="37D9A13B" w14:textId="44B2FC89" w:rsidR="00BD09CD" w:rsidRPr="006209DD" w:rsidRDefault="00BD09CD" w:rsidP="00A427C9">
            <w:pPr>
              <w:rPr>
                <w:b/>
                <w:bCs/>
              </w:rPr>
            </w:pPr>
          </w:p>
          <w:p w14:paraId="7BC141D2" w14:textId="77777777" w:rsidR="007E6186" w:rsidRPr="006209DD" w:rsidRDefault="007E6186" w:rsidP="00A427C9"/>
        </w:tc>
        <w:tc>
          <w:tcPr>
            <w:tcW w:w="3542" w:type="dxa"/>
            <w:shd w:val="clear" w:color="auto" w:fill="F3FAE9" w:themeFill="accent6" w:themeFillTint="33"/>
          </w:tcPr>
          <w:p w14:paraId="0187E8BE" w14:textId="0FF8ECC3" w:rsidR="0069772E" w:rsidRPr="006209DD" w:rsidRDefault="0069772E" w:rsidP="000341E0">
            <w:pPr>
              <w:pStyle w:val="TableTitle0"/>
            </w:pPr>
            <w:r w:rsidRPr="006209DD">
              <w:t xml:space="preserve">Proposal 7(a) </w:t>
            </w:r>
            <w:r w:rsidRPr="006209DD">
              <w:rPr>
                <w:color w:val="C00000"/>
              </w:rPr>
              <w:t>NEW</w:t>
            </w:r>
          </w:p>
          <w:p w14:paraId="277A8E17" w14:textId="411313B3" w:rsidR="00EB2282" w:rsidRPr="00A427C9" w:rsidRDefault="00EB2282" w:rsidP="000341E0">
            <w:pPr>
              <w:pStyle w:val="TableTitle0"/>
            </w:pPr>
            <w:r w:rsidRPr="0038141E">
              <w:t xml:space="preserve">For </w:t>
            </w:r>
            <w:r>
              <w:t xml:space="preserve">active implantable </w:t>
            </w:r>
            <w:r w:rsidRPr="0038141E">
              <w:t>devices:</w:t>
            </w:r>
          </w:p>
          <w:p w14:paraId="1F029E1B" w14:textId="6DDEC387" w:rsidR="006D103A" w:rsidRPr="0038141E" w:rsidRDefault="00DE4E7E" w:rsidP="000B3099">
            <w:pPr>
              <w:pStyle w:val="ListParagraph"/>
              <w:rPr>
                <w:rStyle w:val="IntenseEmphasis"/>
                <w:b/>
                <w:bCs/>
                <w:i w:val="0"/>
                <w:iCs w:val="0"/>
                <w:color w:val="auto"/>
              </w:rPr>
            </w:pPr>
            <w:r>
              <w:t>Require a</w:t>
            </w:r>
            <w:r w:rsidRPr="00DE4E7E">
              <w:t xml:space="preserve">ctive implantable devices </w:t>
            </w:r>
            <w:r>
              <w:t>to</w:t>
            </w:r>
            <w:r w:rsidRPr="00DE4E7E">
              <w:t xml:space="preserve"> be designed and manufactured in such a way as to remove or minimize as far as possible</w:t>
            </w:r>
            <w:r w:rsidR="006D103A">
              <w:t>:</w:t>
            </w:r>
          </w:p>
          <w:p w14:paraId="13300F9B" w14:textId="77777777" w:rsidR="006D103A" w:rsidRPr="00652FAB" w:rsidRDefault="006D103A" w:rsidP="00D75987">
            <w:pPr>
              <w:pStyle w:val="ListBullet2"/>
            </w:pPr>
            <w:r w:rsidRPr="00652FAB">
              <w:t xml:space="preserve">risks connected with the use of energy sources with </w:t>
            </w:r>
            <w:proofErr w:type="gramStart"/>
            <w:r w:rsidRPr="00652FAB">
              <w:t>particular reference</w:t>
            </w:r>
            <w:proofErr w:type="gramEnd"/>
            <w:r w:rsidRPr="00652FAB">
              <w:t xml:space="preserve">, where electricity is used, to insulation, leakage currents and overheating of the devices, </w:t>
            </w:r>
          </w:p>
          <w:p w14:paraId="35D3643B" w14:textId="77777777" w:rsidR="006D103A" w:rsidRPr="00652FAB" w:rsidRDefault="006D103A" w:rsidP="00D75987">
            <w:pPr>
              <w:pStyle w:val="ListBullet2"/>
            </w:pPr>
            <w:r w:rsidRPr="00652FAB">
              <w:t xml:space="preserve">risks connected with medical treatment, </w:t>
            </w:r>
            <w:proofErr w:type="gramStart"/>
            <w:r w:rsidRPr="00652FAB">
              <w:t>in particular</w:t>
            </w:r>
            <w:proofErr w:type="gramEnd"/>
            <w:r w:rsidRPr="00652FAB">
              <w:t xml:space="preserve"> those resulting from the use of defibrillators or high- frequency surgical equipment, and </w:t>
            </w:r>
          </w:p>
          <w:p w14:paraId="7194ABA3" w14:textId="77777777" w:rsidR="006D103A" w:rsidRPr="006D103A" w:rsidRDefault="006D103A" w:rsidP="00D75987">
            <w:pPr>
              <w:pStyle w:val="ListBullet2"/>
              <w:rPr>
                <w:rFonts w:ascii="Arial" w:hAnsi="Arial" w:cs="Arial"/>
                <w:sz w:val="20"/>
                <w:szCs w:val="20"/>
                <w:lang w:eastAsia="en-US"/>
              </w:rPr>
            </w:pPr>
            <w:r w:rsidRPr="00652FAB">
              <w:t>risks which may arise where maintenance and calibration are impossible, including</w:t>
            </w:r>
            <w:r>
              <w:t>:</w:t>
            </w:r>
          </w:p>
          <w:p w14:paraId="51A5750A" w14:textId="77777777" w:rsidR="006D103A" w:rsidRPr="006D103A" w:rsidRDefault="006D103A" w:rsidP="00D75987">
            <w:pPr>
              <w:pStyle w:val="ListBullet3"/>
              <w:ind w:left="459"/>
              <w:rPr>
                <w:rFonts w:ascii="Arial" w:hAnsi="Arial" w:cs="Arial"/>
                <w:color w:val="auto"/>
                <w:sz w:val="20"/>
                <w:szCs w:val="20"/>
                <w:lang w:eastAsia="en-US"/>
              </w:rPr>
            </w:pPr>
            <w:r w:rsidRPr="00652FAB">
              <w:t>excessive increase of leakage currents</w:t>
            </w:r>
          </w:p>
          <w:p w14:paraId="5DDFFF22" w14:textId="77777777" w:rsidR="006D103A" w:rsidRPr="006D103A" w:rsidRDefault="006D103A" w:rsidP="00D75987">
            <w:pPr>
              <w:pStyle w:val="ListBullet3"/>
              <w:ind w:left="459"/>
              <w:rPr>
                <w:rFonts w:ascii="Arial" w:hAnsi="Arial" w:cs="Arial"/>
                <w:color w:val="auto"/>
                <w:sz w:val="20"/>
                <w:szCs w:val="20"/>
                <w:lang w:eastAsia="en-US"/>
              </w:rPr>
            </w:pPr>
            <w:r w:rsidRPr="00652FAB">
              <w:t xml:space="preserve">ageing of the materials </w:t>
            </w:r>
            <w:proofErr w:type="gramStart"/>
            <w:r w:rsidRPr="00652FAB">
              <w:t>used</w:t>
            </w:r>
            <w:proofErr w:type="gramEnd"/>
          </w:p>
          <w:p w14:paraId="63EA2459" w14:textId="77777777" w:rsidR="006D103A" w:rsidRPr="006D103A" w:rsidRDefault="006D103A" w:rsidP="00D75987">
            <w:pPr>
              <w:pStyle w:val="ListBullet3"/>
              <w:ind w:left="459"/>
              <w:rPr>
                <w:rFonts w:ascii="Arial" w:hAnsi="Arial" w:cs="Arial"/>
                <w:color w:val="auto"/>
                <w:sz w:val="20"/>
                <w:szCs w:val="20"/>
                <w:lang w:eastAsia="en-US"/>
              </w:rPr>
            </w:pPr>
            <w:r w:rsidRPr="00652FAB">
              <w:t xml:space="preserve">excess heat generated by the </w:t>
            </w:r>
            <w:proofErr w:type="gramStart"/>
            <w:r w:rsidRPr="00652FAB">
              <w:t>device</w:t>
            </w:r>
            <w:proofErr w:type="gramEnd"/>
          </w:p>
          <w:p w14:paraId="391B52D8" w14:textId="6AA02AA0" w:rsidR="0069772E" w:rsidRPr="006209DD" w:rsidRDefault="006D103A" w:rsidP="00D75987">
            <w:pPr>
              <w:pStyle w:val="ListBullet3"/>
              <w:ind w:left="459"/>
              <w:rPr>
                <w:rStyle w:val="IntenseEmphasis"/>
                <w:rFonts w:ascii="Arial" w:hAnsi="Arial" w:cs="Arial"/>
                <w:i w:val="0"/>
                <w:iCs w:val="0"/>
                <w:color w:val="auto"/>
                <w:sz w:val="20"/>
                <w:szCs w:val="20"/>
                <w:lang w:eastAsia="en-US"/>
              </w:rPr>
            </w:pPr>
            <w:r w:rsidRPr="00652FAB">
              <w:t>decreased accuracy of any measuring or control mechanism</w:t>
            </w:r>
            <w:r>
              <w:t>.</w:t>
            </w:r>
          </w:p>
          <w:p w14:paraId="40071976" w14:textId="77777777" w:rsidR="007E6186" w:rsidRPr="006209DD" w:rsidRDefault="007E6186" w:rsidP="00A427C9"/>
        </w:tc>
      </w:tr>
      <w:tr w:rsidR="007E6186" w:rsidRPr="006209DD" w14:paraId="2D4CE6CC" w14:textId="77777777" w:rsidTr="006C6CB4">
        <w:trPr>
          <w:trHeight w:val="843"/>
        </w:trPr>
        <w:tc>
          <w:tcPr>
            <w:tcW w:w="3964" w:type="dxa"/>
          </w:tcPr>
          <w:p w14:paraId="582AF02A" w14:textId="0CC61D02" w:rsidR="00BD09CD" w:rsidRPr="006209DD" w:rsidRDefault="00D645B3" w:rsidP="00A427C9">
            <w:pPr>
              <w:rPr>
                <w:b/>
                <w:bCs/>
              </w:rPr>
            </w:pPr>
            <w:r w:rsidRPr="00D645B3">
              <w:rPr>
                <w:color w:val="C00000"/>
              </w:rPr>
              <w:t xml:space="preserve">No equivalent </w:t>
            </w:r>
            <w:r>
              <w:rPr>
                <w:color w:val="C00000"/>
              </w:rPr>
              <w:t>AUS</w:t>
            </w:r>
            <w:r w:rsidRPr="00D645B3">
              <w:rPr>
                <w:color w:val="C00000"/>
              </w:rPr>
              <w:t xml:space="preserve"> Essential Principle. </w:t>
            </w:r>
            <w:r w:rsidR="00BD09CD" w:rsidRPr="006209DD">
              <w:t>Related to EP 12.13.</w:t>
            </w:r>
          </w:p>
          <w:p w14:paraId="4745C70C" w14:textId="77777777" w:rsidR="007E6186" w:rsidRPr="006209DD" w:rsidRDefault="007E6186" w:rsidP="00A427C9"/>
        </w:tc>
        <w:tc>
          <w:tcPr>
            <w:tcW w:w="3827" w:type="dxa"/>
          </w:tcPr>
          <w:p w14:paraId="19289805" w14:textId="0EB4E2D5" w:rsidR="007E6186" w:rsidRPr="006209DD" w:rsidRDefault="00BD09CD" w:rsidP="00A427C9">
            <w:bookmarkStart w:id="71" w:name="_Hlk157588271"/>
            <w:r w:rsidRPr="006209DD">
              <w:rPr>
                <w:b/>
                <w:bCs/>
              </w:rPr>
              <w:t xml:space="preserve">GSPR </w:t>
            </w:r>
            <w:proofErr w:type="gramStart"/>
            <w:r w:rsidR="007E6186" w:rsidRPr="006209DD">
              <w:rPr>
                <w:b/>
                <w:bCs/>
              </w:rPr>
              <w:t>19.2</w:t>
            </w:r>
            <w:r w:rsidR="00702A91" w:rsidRPr="006209DD">
              <w:t xml:space="preserve"> </w:t>
            </w:r>
            <w:r w:rsidR="007E6186" w:rsidRPr="006209DD">
              <w:t xml:space="preserve"> Active</w:t>
            </w:r>
            <w:proofErr w:type="gramEnd"/>
            <w:r w:rsidR="007E6186" w:rsidRPr="006209DD">
              <w:t xml:space="preserve"> implantable devices shall be designed and manufactured in such a way as to ensure</w:t>
            </w:r>
            <w:r w:rsidR="006D103A">
              <w:t>:</w:t>
            </w:r>
            <w:r w:rsidR="007E6186" w:rsidRPr="006209DD">
              <w:t xml:space="preserve"> </w:t>
            </w:r>
          </w:p>
          <w:p w14:paraId="455CB4E2" w14:textId="0B5F84C9" w:rsidR="007E6186" w:rsidRPr="006209DD" w:rsidRDefault="002E4E87" w:rsidP="00A427C9">
            <w:pPr>
              <w:pStyle w:val="ListBullet2"/>
            </w:pPr>
            <w:r w:rsidRPr="006209DD">
              <w:t xml:space="preserve">If </w:t>
            </w:r>
            <w:r w:rsidR="007E6186" w:rsidRPr="006209DD">
              <w:t xml:space="preserve">applicable, the compatibility of the devices with the substances they are intended to administer, and </w:t>
            </w:r>
          </w:p>
          <w:p w14:paraId="5AF1FBFD" w14:textId="60C9EAB2" w:rsidR="007E6186" w:rsidRPr="006209DD" w:rsidRDefault="006D103A" w:rsidP="00A427C9">
            <w:pPr>
              <w:pStyle w:val="ListBullet2"/>
              <w:rPr>
                <w:b/>
                <w:bCs/>
              </w:rPr>
            </w:pPr>
            <w:r>
              <w:t>t</w:t>
            </w:r>
            <w:r w:rsidR="002E4E87" w:rsidRPr="006209DD">
              <w:t xml:space="preserve">he </w:t>
            </w:r>
            <w:r w:rsidR="007E6186" w:rsidRPr="006209DD">
              <w:t>reliability of the source of energy</w:t>
            </w:r>
            <w:bookmarkEnd w:id="71"/>
            <w:r w:rsidR="007E6186" w:rsidRPr="006209DD">
              <w:t>.</w:t>
            </w:r>
          </w:p>
        </w:tc>
        <w:tc>
          <w:tcPr>
            <w:tcW w:w="3404" w:type="dxa"/>
          </w:tcPr>
          <w:p w14:paraId="1AFAE085" w14:textId="77777777" w:rsidR="00B118CD" w:rsidRPr="006209DD" w:rsidRDefault="00B118CD" w:rsidP="00B118CD">
            <w:pPr>
              <w:pStyle w:val="RedNormal"/>
              <w:rPr>
                <w:b/>
                <w:bCs/>
              </w:rPr>
            </w:pPr>
            <w:r w:rsidRPr="006209DD">
              <w:t xml:space="preserve">No equivalent </w:t>
            </w:r>
            <w:r>
              <w:t xml:space="preserve">EU </w:t>
            </w:r>
            <w:r w:rsidRPr="006209DD">
              <w:t>GSPR in IVDR.</w:t>
            </w:r>
          </w:p>
          <w:p w14:paraId="105CF094" w14:textId="77777777" w:rsidR="007E6186" w:rsidRPr="006209DD" w:rsidRDefault="007E6186" w:rsidP="00A427C9"/>
        </w:tc>
        <w:tc>
          <w:tcPr>
            <w:tcW w:w="3542" w:type="dxa"/>
            <w:shd w:val="clear" w:color="auto" w:fill="F3FAE9" w:themeFill="accent6" w:themeFillTint="33"/>
          </w:tcPr>
          <w:p w14:paraId="172DD811" w14:textId="1A3398A1" w:rsidR="0069772E" w:rsidRPr="006209DD" w:rsidRDefault="0069772E" w:rsidP="000341E0">
            <w:pPr>
              <w:pStyle w:val="TableTitle0"/>
            </w:pPr>
            <w:r w:rsidRPr="006209DD">
              <w:t xml:space="preserve">Proposal 7(a) </w:t>
            </w:r>
            <w:r w:rsidRPr="006209DD">
              <w:rPr>
                <w:color w:val="C00000"/>
              </w:rPr>
              <w:t>NEW</w:t>
            </w:r>
          </w:p>
          <w:p w14:paraId="1368686B" w14:textId="23A9CB32" w:rsidR="00EB2282" w:rsidRPr="00A427C9" w:rsidRDefault="00EB2282" w:rsidP="000341E0">
            <w:pPr>
              <w:pStyle w:val="TableTitle0"/>
            </w:pPr>
            <w:r w:rsidRPr="0038141E">
              <w:t xml:space="preserve">For </w:t>
            </w:r>
            <w:r>
              <w:t xml:space="preserve">active implantable </w:t>
            </w:r>
            <w:r w:rsidRPr="0038141E">
              <w:t>devices:</w:t>
            </w:r>
          </w:p>
          <w:p w14:paraId="4F3E9E94" w14:textId="61317B07" w:rsidR="006D103A" w:rsidRPr="0038141E" w:rsidRDefault="00F35735" w:rsidP="000B3099">
            <w:pPr>
              <w:pStyle w:val="ListBullet"/>
              <w:rPr>
                <w:rStyle w:val="IntenseEmphasis"/>
                <w:b/>
                <w:bCs/>
                <w:i w:val="0"/>
                <w:iCs w:val="0"/>
                <w:color w:val="auto"/>
              </w:rPr>
            </w:pPr>
            <w:r>
              <w:t>Require a</w:t>
            </w:r>
            <w:r w:rsidR="006D103A" w:rsidRPr="00D75987">
              <w:t xml:space="preserve">ctive implantable devices </w:t>
            </w:r>
            <w:r>
              <w:t>to</w:t>
            </w:r>
            <w:r w:rsidR="006D103A" w:rsidRPr="00D75987">
              <w:t xml:space="preserve"> be designed and manufactured in such a way as to ensure</w:t>
            </w:r>
            <w:r w:rsidR="006D103A">
              <w:t>:</w:t>
            </w:r>
          </w:p>
          <w:p w14:paraId="787BBD0C" w14:textId="201DA72D" w:rsidR="00D75987" w:rsidRPr="00D75987" w:rsidRDefault="00D75987" w:rsidP="00D75987">
            <w:pPr>
              <w:pStyle w:val="ListBullet2"/>
              <w:rPr>
                <w:rFonts w:ascii="Arial" w:hAnsi="Arial" w:cs="Arial"/>
                <w:b/>
                <w:bCs/>
              </w:rPr>
            </w:pPr>
            <w:r>
              <w:t>if</w:t>
            </w:r>
            <w:r w:rsidR="006D103A" w:rsidRPr="006209DD">
              <w:t xml:space="preserve"> applicable, the compatibility of the devices with the substances they are intended to administer, and </w:t>
            </w:r>
          </w:p>
          <w:p w14:paraId="5886252C" w14:textId="2CA33194" w:rsidR="007E6186" w:rsidRPr="006209DD" w:rsidRDefault="006D103A" w:rsidP="00D75987">
            <w:pPr>
              <w:pStyle w:val="ListBullet2"/>
              <w:rPr>
                <w:rFonts w:ascii="Arial" w:hAnsi="Arial" w:cs="Arial"/>
                <w:b/>
                <w:bCs/>
              </w:rPr>
            </w:pPr>
            <w:r>
              <w:t>t</w:t>
            </w:r>
            <w:r w:rsidRPr="006209DD">
              <w:t>he reliability of the source of energy</w:t>
            </w:r>
            <w:r w:rsidR="00D75987">
              <w:t>.</w:t>
            </w:r>
          </w:p>
        </w:tc>
      </w:tr>
      <w:tr w:rsidR="007E6186" w:rsidRPr="006209DD" w14:paraId="7FA23FFD" w14:textId="77777777" w:rsidTr="006C6CB4">
        <w:trPr>
          <w:trHeight w:val="843"/>
        </w:trPr>
        <w:tc>
          <w:tcPr>
            <w:tcW w:w="3964" w:type="dxa"/>
          </w:tcPr>
          <w:p w14:paraId="024C64FC" w14:textId="54DDF4FC" w:rsidR="00BD09CD" w:rsidRPr="006209DD" w:rsidRDefault="00BD09CD" w:rsidP="00A427C9">
            <w:pPr>
              <w:rPr>
                <w:b/>
                <w:bCs/>
              </w:rPr>
            </w:pPr>
            <w:r w:rsidRPr="00D645B3">
              <w:rPr>
                <w:color w:val="C00000"/>
              </w:rPr>
              <w:t xml:space="preserve">No equivalent </w:t>
            </w:r>
            <w:r w:rsidR="00D645B3">
              <w:rPr>
                <w:color w:val="C00000"/>
              </w:rPr>
              <w:t>AUS</w:t>
            </w:r>
            <w:r w:rsidRPr="00D645B3">
              <w:rPr>
                <w:color w:val="C00000"/>
              </w:rPr>
              <w:t xml:space="preserve"> Essential Principle. </w:t>
            </w:r>
            <w:r w:rsidRPr="006209DD">
              <w:t>Related to EP 12.13.</w:t>
            </w:r>
          </w:p>
          <w:p w14:paraId="622E2BD4" w14:textId="77777777" w:rsidR="007E6186" w:rsidRPr="006209DD" w:rsidRDefault="007E6186" w:rsidP="00A427C9"/>
        </w:tc>
        <w:tc>
          <w:tcPr>
            <w:tcW w:w="3827" w:type="dxa"/>
          </w:tcPr>
          <w:p w14:paraId="20544666" w14:textId="2C0E700B" w:rsidR="007E6186" w:rsidRPr="006209DD" w:rsidRDefault="00BD09CD" w:rsidP="00A427C9">
            <w:pPr>
              <w:rPr>
                <w:b/>
                <w:bCs/>
              </w:rPr>
            </w:pPr>
            <w:bookmarkStart w:id="72" w:name="_Hlk157588307"/>
            <w:r w:rsidRPr="006209DD">
              <w:rPr>
                <w:b/>
                <w:bCs/>
              </w:rPr>
              <w:t xml:space="preserve">GSPR </w:t>
            </w:r>
            <w:r w:rsidR="003964C1" w:rsidRPr="006209DD">
              <w:rPr>
                <w:b/>
                <w:bCs/>
              </w:rPr>
              <w:t>19.3</w:t>
            </w:r>
            <w:r w:rsidR="003964C1" w:rsidRPr="006209DD">
              <w:t xml:space="preserve"> Active implantable devices and, if appropriate, their component parts shall be identifiable to allow any necessary measure to be taken following the discovery of a potential risk in connection with the devices or their component parts.</w:t>
            </w:r>
            <w:bookmarkEnd w:id="72"/>
          </w:p>
        </w:tc>
        <w:tc>
          <w:tcPr>
            <w:tcW w:w="3404" w:type="dxa"/>
          </w:tcPr>
          <w:p w14:paraId="25841FC4" w14:textId="77777777" w:rsidR="00B118CD" w:rsidRPr="006209DD" w:rsidRDefault="00B118CD" w:rsidP="00B118CD">
            <w:pPr>
              <w:pStyle w:val="RedNormal"/>
              <w:rPr>
                <w:b/>
                <w:bCs/>
              </w:rPr>
            </w:pPr>
            <w:r w:rsidRPr="006209DD">
              <w:t xml:space="preserve">No equivalent </w:t>
            </w:r>
            <w:r>
              <w:t xml:space="preserve">EU </w:t>
            </w:r>
            <w:r w:rsidRPr="006209DD">
              <w:t>GSPR in IVDR.</w:t>
            </w:r>
          </w:p>
          <w:p w14:paraId="5C1D7D7C" w14:textId="77777777" w:rsidR="007E6186" w:rsidRPr="006209DD" w:rsidRDefault="007E6186" w:rsidP="00A427C9"/>
        </w:tc>
        <w:tc>
          <w:tcPr>
            <w:tcW w:w="3542" w:type="dxa"/>
            <w:shd w:val="clear" w:color="auto" w:fill="F3FAE9" w:themeFill="accent6" w:themeFillTint="33"/>
          </w:tcPr>
          <w:p w14:paraId="12A85463" w14:textId="487326A3" w:rsidR="0069772E" w:rsidRPr="006209DD" w:rsidRDefault="0069772E" w:rsidP="000341E0">
            <w:pPr>
              <w:pStyle w:val="TableTitle0"/>
            </w:pPr>
            <w:r w:rsidRPr="006209DD">
              <w:t xml:space="preserve">Proposal 7(a) </w:t>
            </w:r>
            <w:r w:rsidRPr="006209DD">
              <w:rPr>
                <w:color w:val="C00000"/>
              </w:rPr>
              <w:t>NEW</w:t>
            </w:r>
          </w:p>
          <w:p w14:paraId="0DEC1825" w14:textId="43E4F18A" w:rsidR="0038141E" w:rsidRPr="00A427C9" w:rsidRDefault="0038141E" w:rsidP="000341E0">
            <w:pPr>
              <w:pStyle w:val="TableTitle0"/>
            </w:pPr>
            <w:r w:rsidRPr="0038141E">
              <w:t xml:space="preserve">For </w:t>
            </w:r>
            <w:r w:rsidR="00EB2282">
              <w:t xml:space="preserve">active implantable </w:t>
            </w:r>
            <w:r w:rsidRPr="0038141E">
              <w:t>devices</w:t>
            </w:r>
            <w:r w:rsidR="0069772E" w:rsidRPr="0038141E">
              <w:t>:</w:t>
            </w:r>
          </w:p>
          <w:p w14:paraId="7263F45B" w14:textId="78D228C1" w:rsidR="007E6186" w:rsidRPr="006209DD" w:rsidRDefault="00F35735" w:rsidP="000B3099">
            <w:pPr>
              <w:pStyle w:val="ListBullet"/>
              <w:rPr>
                <w:b/>
                <w:bCs/>
              </w:rPr>
            </w:pPr>
            <w:r>
              <w:t>Require a</w:t>
            </w:r>
            <w:r w:rsidR="00EB2282" w:rsidRPr="00D75987">
              <w:t xml:space="preserve">ctive implantable devices and, if appropriate, their component parts </w:t>
            </w:r>
            <w:r>
              <w:t>to</w:t>
            </w:r>
            <w:r w:rsidR="00EB2282" w:rsidRPr="00D75987">
              <w:t xml:space="preserve"> be identifiable to allow any necessary measure to be taken following the discovery of a potential risk in connection with the devices or their component parts</w:t>
            </w:r>
            <w:r w:rsidR="0038141E">
              <w:rPr>
                <w:rStyle w:val="IntenseEmphasis"/>
                <w:i w:val="0"/>
                <w:color w:val="auto"/>
              </w:rPr>
              <w:t>.</w:t>
            </w:r>
          </w:p>
        </w:tc>
      </w:tr>
      <w:tr w:rsidR="007E6186" w:rsidRPr="006209DD" w14:paraId="49EDC229" w14:textId="4DE04EA2" w:rsidTr="006C6CB4">
        <w:trPr>
          <w:trHeight w:val="843"/>
        </w:trPr>
        <w:tc>
          <w:tcPr>
            <w:tcW w:w="3964" w:type="dxa"/>
          </w:tcPr>
          <w:p w14:paraId="6E69AB5E" w14:textId="77777777" w:rsidR="007E6186" w:rsidRPr="006209DD" w:rsidRDefault="007E6186" w:rsidP="00D645B3">
            <w:pPr>
              <w:pStyle w:val="TableTitle0"/>
            </w:pPr>
            <w:r w:rsidRPr="006209DD">
              <w:t>EP 12.13 Active implantable medical devices</w:t>
            </w:r>
          </w:p>
          <w:p w14:paraId="5D66E21D" w14:textId="77777777" w:rsidR="00BF0622" w:rsidRDefault="007E6186" w:rsidP="00D645B3">
            <w:pPr>
              <w:pStyle w:val="TableNumbering"/>
              <w:numPr>
                <w:ilvl w:val="0"/>
                <w:numId w:val="89"/>
              </w:numPr>
            </w:pPr>
            <w:r w:rsidRPr="00BF0622">
              <w:t>An active implantable medical device must incorporate, display, emit or exhibit a code or unique characteristic that can be used to identify:</w:t>
            </w:r>
          </w:p>
          <w:p w14:paraId="0203C038" w14:textId="77777777" w:rsidR="00BF0622" w:rsidRPr="00A427C9" w:rsidRDefault="007E6186">
            <w:pPr>
              <w:pStyle w:val="Legislativeletterbullet"/>
              <w:numPr>
                <w:ilvl w:val="0"/>
                <w:numId w:val="90"/>
              </w:numPr>
              <w:rPr>
                <w:rStyle w:val="LegislativeletterbulletChar"/>
              </w:rPr>
            </w:pPr>
            <w:r w:rsidRPr="00BF0622">
              <w:rPr>
                <w:rStyle w:val="LegislativeletterbulletChar"/>
              </w:rPr>
              <w:t>the type of device; and</w:t>
            </w:r>
          </w:p>
          <w:p w14:paraId="195908D5" w14:textId="77777777" w:rsidR="00BF0622" w:rsidRPr="00A427C9" w:rsidRDefault="007E6186">
            <w:pPr>
              <w:pStyle w:val="Legislativeletterbullet"/>
              <w:numPr>
                <w:ilvl w:val="0"/>
                <w:numId w:val="90"/>
              </w:numPr>
              <w:rPr>
                <w:rStyle w:val="LegislativeletterbulletChar"/>
              </w:rPr>
            </w:pPr>
            <w:r w:rsidRPr="00BF0622">
              <w:rPr>
                <w:rStyle w:val="LegislativeletterbulletChar"/>
              </w:rPr>
              <w:t>the manufacturer of the device; and</w:t>
            </w:r>
          </w:p>
          <w:p w14:paraId="66E03A38" w14:textId="0A9C062D" w:rsidR="007E6186" w:rsidRPr="00BF0622" w:rsidRDefault="007E6186">
            <w:pPr>
              <w:pStyle w:val="Legislativeletterbullet"/>
              <w:numPr>
                <w:ilvl w:val="0"/>
                <w:numId w:val="90"/>
              </w:numPr>
            </w:pPr>
            <w:r w:rsidRPr="00BF0622">
              <w:rPr>
                <w:rStyle w:val="LegislativeletterbulletChar"/>
              </w:rPr>
              <w:t>the year of manufacture of the device.</w:t>
            </w:r>
          </w:p>
          <w:p w14:paraId="432666F6" w14:textId="10FC6BCE" w:rsidR="007E6186" w:rsidRPr="006209DD" w:rsidRDefault="007E6186" w:rsidP="00D645B3">
            <w:pPr>
              <w:pStyle w:val="TableNumbering"/>
            </w:pPr>
            <w:r w:rsidRPr="00BF0622">
              <w:t>The code or unique characteristic must be able to be read without the need for surgery to the person in whom the device is implanted.</w:t>
            </w:r>
          </w:p>
        </w:tc>
        <w:tc>
          <w:tcPr>
            <w:tcW w:w="3827" w:type="dxa"/>
          </w:tcPr>
          <w:p w14:paraId="3348C56F" w14:textId="6D6027E6" w:rsidR="007E6186" w:rsidRPr="006209DD" w:rsidRDefault="00BD09CD" w:rsidP="00A427C9">
            <w:r w:rsidRPr="006209DD">
              <w:rPr>
                <w:b/>
                <w:bCs/>
              </w:rPr>
              <w:t xml:space="preserve">GSPR </w:t>
            </w:r>
            <w:r w:rsidR="007E6186" w:rsidRPr="006209DD">
              <w:rPr>
                <w:b/>
                <w:bCs/>
              </w:rPr>
              <w:t>19.4</w:t>
            </w:r>
            <w:r w:rsidR="007E6186" w:rsidRPr="006209DD">
              <w:t xml:space="preserve"> Active implantable devices shall bear a code by which they and their manufacturer can be unequivocally identified (particularly </w:t>
            </w:r>
            <w:proofErr w:type="gramStart"/>
            <w:r w:rsidR="007E6186" w:rsidRPr="006209DD">
              <w:t>with regard to</w:t>
            </w:r>
            <w:proofErr w:type="gramEnd"/>
            <w:r w:rsidR="007E6186" w:rsidRPr="006209DD">
              <w:t xml:space="preserve"> the type of device and its year of manufacture); it shall be possible to read this code, if necessary, without the need for a surgical operation.</w:t>
            </w:r>
          </w:p>
        </w:tc>
        <w:tc>
          <w:tcPr>
            <w:tcW w:w="3404" w:type="dxa"/>
          </w:tcPr>
          <w:p w14:paraId="58C366B0" w14:textId="77777777" w:rsidR="00B118CD" w:rsidRPr="006209DD" w:rsidRDefault="00B118CD" w:rsidP="00B118CD">
            <w:pPr>
              <w:pStyle w:val="RedNormal"/>
              <w:rPr>
                <w:b/>
                <w:bCs/>
              </w:rPr>
            </w:pPr>
            <w:r w:rsidRPr="006209DD">
              <w:t xml:space="preserve">No equivalent </w:t>
            </w:r>
            <w:r>
              <w:t xml:space="preserve">EU </w:t>
            </w:r>
            <w:r w:rsidRPr="006209DD">
              <w:t>GSPR in IVDR.</w:t>
            </w:r>
          </w:p>
          <w:p w14:paraId="09CAF38B" w14:textId="1CE7A130" w:rsidR="007E6186" w:rsidRPr="006209DD" w:rsidRDefault="007E6186" w:rsidP="00A427C9"/>
        </w:tc>
        <w:tc>
          <w:tcPr>
            <w:tcW w:w="3542" w:type="dxa"/>
            <w:shd w:val="clear" w:color="auto" w:fill="auto"/>
          </w:tcPr>
          <w:p w14:paraId="31357F02" w14:textId="3C884468" w:rsidR="007E6186" w:rsidRPr="006209DD" w:rsidRDefault="0069772E" w:rsidP="00A427C9">
            <w:r w:rsidRPr="006209DD">
              <w:t>No proposed changes.</w:t>
            </w:r>
          </w:p>
        </w:tc>
      </w:tr>
    </w:tbl>
    <w:p w14:paraId="75EC41E2" w14:textId="2462A461" w:rsidR="00F7745C" w:rsidRPr="006209DD" w:rsidRDefault="00FF6B90" w:rsidP="008D2084">
      <w:pPr>
        <w:pStyle w:val="Heading3"/>
      </w:pPr>
      <w:bookmarkStart w:id="73" w:name="_Essential_Principle_13:"/>
      <w:bookmarkStart w:id="74" w:name="_Essential_Principle_15:"/>
      <w:bookmarkStart w:id="75" w:name="_Toc163057860"/>
      <w:bookmarkStart w:id="76" w:name="_Toc172799077"/>
      <w:bookmarkEnd w:id="66"/>
      <w:bookmarkEnd w:id="73"/>
      <w:bookmarkEnd w:id="74"/>
      <w:r w:rsidRPr="006209DD">
        <w:t xml:space="preserve">Proposal </w:t>
      </w:r>
      <w:r w:rsidR="00762461" w:rsidRPr="006209DD">
        <w:t>8</w:t>
      </w:r>
      <w:r w:rsidR="00703A27" w:rsidRPr="006209DD">
        <w:t xml:space="preserve">: </w:t>
      </w:r>
      <w:r w:rsidR="00A93F1E">
        <w:t xml:space="preserve">AUS Essential Principle </w:t>
      </w:r>
      <w:r w:rsidR="00F7745C" w:rsidRPr="006209DD">
        <w:t>15</w:t>
      </w:r>
      <w:r w:rsidR="00703A27" w:rsidRPr="006209DD">
        <w:t xml:space="preserve"> – Pr</w:t>
      </w:r>
      <w:r w:rsidR="00F7745C" w:rsidRPr="006209DD">
        <w:t xml:space="preserve">inciples applying to IVD medical devices </w:t>
      </w:r>
      <w:proofErr w:type="gramStart"/>
      <w:r w:rsidR="00F7745C" w:rsidRPr="006209DD">
        <w:t>only</w:t>
      </w:r>
      <w:bookmarkEnd w:id="75"/>
      <w:bookmarkEnd w:id="76"/>
      <w:proofErr w:type="gramEnd"/>
    </w:p>
    <w:tbl>
      <w:tblPr>
        <w:tblStyle w:val="TableGrid1"/>
        <w:tblW w:w="14784" w:type="dxa"/>
        <w:tblLayout w:type="fixed"/>
        <w:tblLook w:val="04A0" w:firstRow="1" w:lastRow="0" w:firstColumn="1" w:lastColumn="0" w:noHBand="0" w:noVBand="1"/>
      </w:tblPr>
      <w:tblGrid>
        <w:gridCol w:w="5432"/>
        <w:gridCol w:w="5195"/>
        <w:gridCol w:w="4157"/>
      </w:tblGrid>
      <w:tr w:rsidR="00582136" w:rsidRPr="006209DD" w14:paraId="559287B5" w14:textId="628BD0C1" w:rsidTr="00982959">
        <w:trPr>
          <w:trHeight w:val="405"/>
          <w:tblHeader/>
        </w:trPr>
        <w:tc>
          <w:tcPr>
            <w:tcW w:w="5432" w:type="dxa"/>
            <w:shd w:val="clear" w:color="auto" w:fill="305DA1" w:themeFill="accent3" w:themeFillShade="80"/>
          </w:tcPr>
          <w:p w14:paraId="03A87311" w14:textId="381573AB" w:rsidR="00582136" w:rsidRPr="006209DD" w:rsidRDefault="00A93F1E" w:rsidP="00B118CD">
            <w:pPr>
              <w:pStyle w:val="Tableheader"/>
            </w:pPr>
            <w:r>
              <w:t xml:space="preserve">AUS Essential Principle </w:t>
            </w:r>
            <w:r w:rsidR="00871FA2" w:rsidRPr="006209DD">
              <w:t>15 - IVDs</w:t>
            </w:r>
          </w:p>
        </w:tc>
        <w:tc>
          <w:tcPr>
            <w:tcW w:w="5195" w:type="dxa"/>
            <w:shd w:val="clear" w:color="auto" w:fill="305DA1" w:themeFill="accent3" w:themeFillShade="80"/>
          </w:tcPr>
          <w:p w14:paraId="7052FF4E" w14:textId="0FAE17BF" w:rsidR="00582136" w:rsidRPr="006209DD" w:rsidRDefault="00582136" w:rsidP="00B118CD">
            <w:pPr>
              <w:pStyle w:val="Tableheader"/>
            </w:pPr>
            <w:r w:rsidRPr="006209DD">
              <w:t>EU IVD Regulations</w:t>
            </w:r>
            <w:r w:rsidR="003E7A60" w:rsidRPr="006209DD">
              <w:t xml:space="preserve"> only</w:t>
            </w:r>
          </w:p>
        </w:tc>
        <w:tc>
          <w:tcPr>
            <w:tcW w:w="4157" w:type="dxa"/>
            <w:shd w:val="clear" w:color="auto" w:fill="305DA1" w:themeFill="accent3" w:themeFillShade="80"/>
          </w:tcPr>
          <w:p w14:paraId="28D476D9" w14:textId="1138B670" w:rsidR="00582136" w:rsidRPr="006209DD" w:rsidRDefault="00871FA2" w:rsidP="00B118CD">
            <w:pPr>
              <w:pStyle w:val="Tableheader"/>
            </w:pPr>
            <w:r w:rsidRPr="006209DD">
              <w:t xml:space="preserve">Proposal </w:t>
            </w:r>
            <w:r w:rsidR="00BA4DEF" w:rsidRPr="006209DD">
              <w:t xml:space="preserve">8 </w:t>
            </w:r>
            <w:r w:rsidR="00F632A9">
              <w:t xml:space="preserve">- </w:t>
            </w:r>
            <w:r w:rsidR="000135C6" w:rsidRPr="003477FF">
              <w:t xml:space="preserve">Intent </w:t>
            </w:r>
            <w:r w:rsidR="000135C6" w:rsidRPr="006209DD">
              <w:t xml:space="preserve">and </w:t>
            </w:r>
            <w:r w:rsidR="000135C6" w:rsidRPr="006209DD">
              <w:rPr>
                <w:i/>
                <w:iCs/>
                <w:color w:val="90D5FF" w:themeColor="text1" w:themeTint="40"/>
              </w:rPr>
              <w:t>comments</w:t>
            </w:r>
          </w:p>
        </w:tc>
      </w:tr>
      <w:tr w:rsidR="00582136" w:rsidRPr="006209DD" w14:paraId="2E9CB0F1" w14:textId="5C4FE372" w:rsidTr="00982959">
        <w:trPr>
          <w:trHeight w:val="843"/>
        </w:trPr>
        <w:tc>
          <w:tcPr>
            <w:tcW w:w="5432" w:type="dxa"/>
            <w:tcBorders>
              <w:bottom w:val="single" w:sz="4" w:space="0" w:color="auto"/>
            </w:tcBorders>
          </w:tcPr>
          <w:p w14:paraId="22EAB66D" w14:textId="325B2B11" w:rsidR="003E7A60" w:rsidRPr="00B118CD" w:rsidRDefault="00847002" w:rsidP="00A427C9">
            <w:pPr>
              <w:rPr>
                <w:rStyle w:val="Strong"/>
              </w:rPr>
            </w:pPr>
            <w:r w:rsidRPr="00B118CD">
              <w:rPr>
                <w:rStyle w:val="Strong"/>
              </w:rPr>
              <w:t xml:space="preserve">EP 15 Principles applying to IVD medical devices </w:t>
            </w:r>
            <w:proofErr w:type="gramStart"/>
            <w:r w:rsidRPr="00B118CD">
              <w:rPr>
                <w:rStyle w:val="Strong"/>
              </w:rPr>
              <w:t>only</w:t>
            </w:r>
            <w:proofErr w:type="gramEnd"/>
            <w:r w:rsidRPr="00B118CD">
              <w:rPr>
                <w:rStyle w:val="Strong"/>
              </w:rPr>
              <w:t xml:space="preserve"> </w:t>
            </w:r>
          </w:p>
          <w:p w14:paraId="56430559" w14:textId="49F1D0C2" w:rsidR="003E7A60" w:rsidRPr="00BF0622" w:rsidRDefault="00582136" w:rsidP="00D645B3">
            <w:pPr>
              <w:pStyle w:val="TableNumbering"/>
              <w:numPr>
                <w:ilvl w:val="0"/>
                <w:numId w:val="91"/>
              </w:numPr>
            </w:pPr>
            <w:r w:rsidRPr="00BF0622">
              <w:t xml:space="preserve">An IVD medical device must be designed and manufactured in a way in which the analytical and clinical characteristics support the intended use, based on appropriate scientific and technical methods. </w:t>
            </w:r>
          </w:p>
          <w:p w14:paraId="5C1C4FC7" w14:textId="49DADEBF" w:rsidR="00582136" w:rsidRPr="00BF0622" w:rsidRDefault="00582136" w:rsidP="00D645B3">
            <w:pPr>
              <w:pStyle w:val="TableNumbering"/>
            </w:pPr>
            <w:r w:rsidRPr="00BF0622">
              <w:t xml:space="preserve">An IVD medical device must be designed in a way that addresses accuracy, precision, sensitivity, specificity, stability, control of known relevant interference and measurement of uncertainty, as </w:t>
            </w:r>
            <w:proofErr w:type="gramStart"/>
            <w:r w:rsidRPr="00BF0622">
              <w:t>appropriate</w:t>
            </w:r>
            <w:proofErr w:type="gramEnd"/>
          </w:p>
          <w:p w14:paraId="452D7C34" w14:textId="07320AD0" w:rsidR="00582136" w:rsidRPr="006209DD" w:rsidRDefault="00582136" w:rsidP="00B118CD"/>
        </w:tc>
        <w:tc>
          <w:tcPr>
            <w:tcW w:w="5195" w:type="dxa"/>
          </w:tcPr>
          <w:p w14:paraId="016F47E1" w14:textId="77777777" w:rsidR="00643ED1" w:rsidRPr="00B118CD" w:rsidRDefault="00847002" w:rsidP="00A427C9">
            <w:pPr>
              <w:rPr>
                <w:rStyle w:val="Strong"/>
              </w:rPr>
            </w:pPr>
            <w:r w:rsidRPr="00B118CD">
              <w:rPr>
                <w:rStyle w:val="Strong"/>
              </w:rPr>
              <w:t xml:space="preserve">GSPR 9. Performance characteristics </w:t>
            </w:r>
          </w:p>
          <w:p w14:paraId="7D02BAD7" w14:textId="4D129AAC" w:rsidR="00582136" w:rsidRPr="006209DD" w:rsidRDefault="00B118CD" w:rsidP="00A427C9">
            <w:r>
              <w:rPr>
                <w:rStyle w:val="Strong"/>
              </w:rPr>
              <w:t xml:space="preserve">GSPR </w:t>
            </w:r>
            <w:r w:rsidR="00643ED1" w:rsidRPr="00B118CD">
              <w:rPr>
                <w:rStyle w:val="Strong"/>
              </w:rPr>
              <w:t>9</w:t>
            </w:r>
            <w:r w:rsidR="003B3285" w:rsidRPr="00B118CD">
              <w:rPr>
                <w:rStyle w:val="Strong"/>
              </w:rPr>
              <w:t>.1</w:t>
            </w:r>
            <w:r w:rsidR="003B3285" w:rsidRPr="006209DD">
              <w:rPr>
                <w:b/>
                <w:bCs/>
              </w:rPr>
              <w:t xml:space="preserve"> </w:t>
            </w:r>
            <w:r w:rsidR="00582136" w:rsidRPr="006209DD">
              <w:t xml:space="preserve">Devices shall be designed and manufactured in such a way that they are suitable for the purposes referred to in point (2) of Article 2, as specified by the manufacturer, and suitable </w:t>
            </w:r>
            <w:proofErr w:type="gramStart"/>
            <w:r w:rsidR="00582136" w:rsidRPr="006209DD">
              <w:t>with regard to</w:t>
            </w:r>
            <w:proofErr w:type="gramEnd"/>
            <w:r w:rsidR="00582136" w:rsidRPr="006209DD">
              <w:t xml:space="preserve"> the performance they are intended to achieve, taking account of the generally acknowledged state of the art. They shall achieve the performances, as stated by the manufacturer </w:t>
            </w:r>
            <w:proofErr w:type="gramStart"/>
            <w:r w:rsidR="00582136" w:rsidRPr="006209DD">
              <w:t>and in particular, where</w:t>
            </w:r>
            <w:proofErr w:type="gramEnd"/>
            <w:r w:rsidR="00582136" w:rsidRPr="006209DD">
              <w:t xml:space="preserve"> applicable:</w:t>
            </w:r>
          </w:p>
          <w:p w14:paraId="6CC6D625" w14:textId="2437EE48" w:rsidR="00582136" w:rsidRPr="006209DD" w:rsidRDefault="002E4E87">
            <w:pPr>
              <w:pStyle w:val="Legislativeletterbullet"/>
              <w:numPr>
                <w:ilvl w:val="0"/>
                <w:numId w:val="61"/>
              </w:numPr>
            </w:pPr>
            <w:r w:rsidRPr="006209DD">
              <w:t xml:space="preserve">The </w:t>
            </w:r>
            <w:r w:rsidR="00582136" w:rsidRPr="006209DD">
              <w:t>analytical performance, such as, analytical sensitivity, analytical specificity, trueness (bias), precision (repeatability and reproducibility), accuracy (resulting from trueness and precision), limits of detection and quantitation, measuring range, linearity, cut-off, including determination of appropriate criteria for specimen collection and handling and control of known relevant endogenous and exogenous interference, cross reactions; and</w:t>
            </w:r>
          </w:p>
          <w:p w14:paraId="23123604" w14:textId="3DC9C948" w:rsidR="00582136" w:rsidRPr="006209DD" w:rsidRDefault="002E4E87" w:rsidP="00A427C9">
            <w:pPr>
              <w:pStyle w:val="Legislativeletterbullet"/>
            </w:pPr>
            <w:r w:rsidRPr="006209DD">
              <w:t xml:space="preserve">The </w:t>
            </w:r>
            <w:r w:rsidR="00582136" w:rsidRPr="006209DD">
              <w:t>clinical performance, such as diagnostic sensitivity, diagnostic specificity, positive predictive value, negative predictive value, likelihood ratio, expected values in normal and affected populations.</w:t>
            </w:r>
          </w:p>
        </w:tc>
        <w:tc>
          <w:tcPr>
            <w:tcW w:w="4157" w:type="dxa"/>
            <w:shd w:val="clear" w:color="auto" w:fill="F3FAE9" w:themeFill="accent6" w:themeFillTint="33"/>
          </w:tcPr>
          <w:p w14:paraId="2D99B360" w14:textId="1AB3E4C0" w:rsidR="003629AD" w:rsidRPr="006209DD" w:rsidRDefault="00FF6B90" w:rsidP="000341E0">
            <w:pPr>
              <w:pStyle w:val="TableTitle0"/>
            </w:pPr>
            <w:r w:rsidRPr="006209DD">
              <w:t xml:space="preserve">Proposal </w:t>
            </w:r>
            <w:r w:rsidR="00BA4DEF" w:rsidRPr="006209DD">
              <w:t>8</w:t>
            </w:r>
            <w:r w:rsidR="003629AD" w:rsidRPr="006209DD">
              <w:t xml:space="preserve">(a) </w:t>
            </w:r>
          </w:p>
          <w:p w14:paraId="61330DF6" w14:textId="106D2A42" w:rsidR="003629AD" w:rsidRPr="006209DD" w:rsidRDefault="00FE31D3" w:rsidP="000B3099">
            <w:pPr>
              <w:pStyle w:val="ListParagraph"/>
            </w:pPr>
            <w:r>
              <w:t xml:space="preserve">Expand the clarity provided, </w:t>
            </w:r>
            <w:r w:rsidR="003629AD" w:rsidRPr="006209DD">
              <w:t>that analytical performance, includes trueness, precision, accuracy, limits of detection and quantitation, measuring range, linearity, cut-off, including determination of appropriate criteria for specimen collection and handling and control of known relevant endogenous and exogenous interference, cross reactions</w:t>
            </w:r>
            <w:r>
              <w:t>.</w:t>
            </w:r>
            <w:r w:rsidR="003629AD" w:rsidRPr="006209DD">
              <w:t xml:space="preserve"> </w:t>
            </w:r>
          </w:p>
          <w:p w14:paraId="7FD56487" w14:textId="472C13DD" w:rsidR="00582136" w:rsidRPr="006209DD" w:rsidRDefault="00FE31D3" w:rsidP="000B3099">
            <w:pPr>
              <w:pStyle w:val="ListParagraph"/>
              <w:rPr>
                <w:b/>
                <w:bCs/>
              </w:rPr>
            </w:pPr>
            <w:r>
              <w:t>Include c</w:t>
            </w:r>
            <w:r w:rsidR="003629AD" w:rsidRPr="006209DD">
              <w:t>larif</w:t>
            </w:r>
            <w:r>
              <w:t>y</w:t>
            </w:r>
            <w:r w:rsidR="003629AD" w:rsidRPr="006209DD">
              <w:t xml:space="preserve"> that clinical performance; specifically refers to diagnostic sensitivity, diagnostic specificity as well additionally includes positive predictive value, negative predictive value, likelihood ratio, expected values in normal and affected populations</w:t>
            </w:r>
            <w:r>
              <w:t>.</w:t>
            </w:r>
          </w:p>
        </w:tc>
      </w:tr>
      <w:tr w:rsidR="003E7A60" w:rsidRPr="006209DD" w14:paraId="01943FE3" w14:textId="77777777" w:rsidTr="00982959">
        <w:trPr>
          <w:trHeight w:val="843"/>
        </w:trPr>
        <w:tc>
          <w:tcPr>
            <w:tcW w:w="5432" w:type="dxa"/>
            <w:tcBorders>
              <w:bottom w:val="single" w:sz="4" w:space="0" w:color="auto"/>
            </w:tcBorders>
          </w:tcPr>
          <w:p w14:paraId="424A7A05" w14:textId="0916D6F1" w:rsidR="003E7A60" w:rsidRPr="00361B5E" w:rsidRDefault="00361B5E" w:rsidP="0015401E">
            <w:pPr>
              <w:pStyle w:val="RedNormal"/>
              <w:rPr>
                <w:rStyle w:val="SubtleEmphasis"/>
              </w:rPr>
            </w:pPr>
            <w:r w:rsidRPr="00361B5E">
              <w:rPr>
                <w:rStyle w:val="SubtleEmphasis"/>
              </w:rPr>
              <w:t xml:space="preserve">Refer to </w:t>
            </w:r>
            <w:r w:rsidR="00A93F1E" w:rsidRPr="00361B5E">
              <w:rPr>
                <w:rStyle w:val="SubtleEmphasis"/>
              </w:rPr>
              <w:t>AUS Essential Principle</w:t>
            </w:r>
            <w:r w:rsidRPr="00361B5E">
              <w:rPr>
                <w:rStyle w:val="SubtleEmphasis"/>
              </w:rPr>
              <w:t xml:space="preserve"> 4</w:t>
            </w:r>
            <w:r w:rsidR="00847002" w:rsidRPr="00361B5E">
              <w:rPr>
                <w:rStyle w:val="SubtleEmphasis"/>
              </w:rPr>
              <w:t>.</w:t>
            </w:r>
          </w:p>
        </w:tc>
        <w:tc>
          <w:tcPr>
            <w:tcW w:w="5195" w:type="dxa"/>
          </w:tcPr>
          <w:p w14:paraId="6291EDC0" w14:textId="77777777" w:rsidR="003E7A60" w:rsidRPr="0015401E" w:rsidRDefault="003E7A60" w:rsidP="00A427C9">
            <w:pPr>
              <w:rPr>
                <w:rStyle w:val="Strong"/>
              </w:rPr>
            </w:pPr>
            <w:r w:rsidRPr="0015401E">
              <w:rPr>
                <w:rStyle w:val="Strong"/>
              </w:rPr>
              <w:t>GSPR 9 continued….</w:t>
            </w:r>
          </w:p>
          <w:p w14:paraId="3E37E1FD" w14:textId="23983B5A" w:rsidR="003E7A60" w:rsidRPr="006209DD" w:rsidRDefault="0015401E" w:rsidP="00A427C9">
            <w:r w:rsidRPr="0015401E">
              <w:rPr>
                <w:rStyle w:val="Strong"/>
              </w:rPr>
              <w:t xml:space="preserve">GSPR </w:t>
            </w:r>
            <w:proofErr w:type="gramStart"/>
            <w:r w:rsidR="003B3285" w:rsidRPr="0015401E">
              <w:rPr>
                <w:rStyle w:val="Strong"/>
              </w:rPr>
              <w:t>9.2</w:t>
            </w:r>
            <w:r w:rsidR="003B3285" w:rsidRPr="006209DD">
              <w:t xml:space="preserve">  </w:t>
            </w:r>
            <w:r w:rsidR="003E7A60" w:rsidRPr="006209DD">
              <w:t>The</w:t>
            </w:r>
            <w:proofErr w:type="gramEnd"/>
            <w:r w:rsidR="003E7A60" w:rsidRPr="006209DD">
              <w:t xml:space="preserve"> performance characteristics of the device shall be maintained during the lifetime of the device as indicated by the manufacturer</w:t>
            </w:r>
            <w:r w:rsidR="00847002" w:rsidRPr="006209DD">
              <w:t>.</w:t>
            </w:r>
          </w:p>
        </w:tc>
        <w:tc>
          <w:tcPr>
            <w:tcW w:w="4157" w:type="dxa"/>
            <w:shd w:val="clear" w:color="auto" w:fill="F3FAE9" w:themeFill="accent6" w:themeFillTint="33"/>
          </w:tcPr>
          <w:p w14:paraId="25F3D01D" w14:textId="488DC8E1" w:rsidR="00847002" w:rsidRPr="006209DD" w:rsidRDefault="00847002" w:rsidP="000341E0">
            <w:pPr>
              <w:pStyle w:val="TableTitle0"/>
            </w:pPr>
            <w:r w:rsidRPr="006209DD">
              <w:t xml:space="preserve">Proposal </w:t>
            </w:r>
            <w:r w:rsidR="00BA4DEF" w:rsidRPr="006209DD">
              <w:t>8</w:t>
            </w:r>
            <w:r w:rsidRPr="006209DD">
              <w:t xml:space="preserve">(a) </w:t>
            </w:r>
            <w:r w:rsidR="00DE4E7E" w:rsidRPr="00032F61">
              <w:rPr>
                <w:color w:val="C00000"/>
              </w:rPr>
              <w:t>NEW</w:t>
            </w:r>
          </w:p>
          <w:p w14:paraId="57B9FCDB" w14:textId="3AFF343D" w:rsidR="00847002" w:rsidRPr="006209DD" w:rsidRDefault="00FE31D3" w:rsidP="000B3099">
            <w:pPr>
              <w:pStyle w:val="ListParagraph"/>
            </w:pPr>
            <w:r>
              <w:t>C</w:t>
            </w:r>
            <w:r w:rsidR="00847002" w:rsidRPr="006209DD">
              <w:t>larify that performance characteristics of the device shall be maintained during the lifetime of the device, as indicated by the manufacturer.</w:t>
            </w:r>
          </w:p>
          <w:p w14:paraId="00E58E64" w14:textId="0CCF4C19" w:rsidR="00847002" w:rsidRPr="00361B5E" w:rsidRDefault="00847002" w:rsidP="00361B5E">
            <w:pPr>
              <w:rPr>
                <w:rStyle w:val="SubtleEmphasis"/>
              </w:rPr>
            </w:pPr>
            <w:r w:rsidRPr="00361B5E">
              <w:rPr>
                <w:rStyle w:val="SubtleEmphasis"/>
              </w:rPr>
              <w:t>While</w:t>
            </w:r>
            <w:r w:rsidR="004E7D6E">
              <w:rPr>
                <w:rStyle w:val="SubtleEmphasis"/>
              </w:rPr>
              <w:t xml:space="preserve"> AUS</w:t>
            </w:r>
            <w:r w:rsidRPr="00361B5E">
              <w:rPr>
                <w:rStyle w:val="SubtleEmphasis"/>
              </w:rPr>
              <w:t xml:space="preserve"> EP 4 covers long-term safety of devices, this principle will be included again under </w:t>
            </w:r>
            <w:r w:rsidR="004E7D6E">
              <w:rPr>
                <w:rStyle w:val="SubtleEmphasis"/>
              </w:rPr>
              <w:t xml:space="preserve">AUS </w:t>
            </w:r>
            <w:r w:rsidRPr="00361B5E">
              <w:rPr>
                <w:rStyle w:val="SubtleEmphasis"/>
              </w:rPr>
              <w:t>EP 15.</w:t>
            </w:r>
          </w:p>
        </w:tc>
      </w:tr>
      <w:tr w:rsidR="00582136" w:rsidRPr="006209DD" w14:paraId="0454E3CD" w14:textId="14F5AE14" w:rsidTr="00982959">
        <w:trPr>
          <w:trHeight w:val="843"/>
        </w:trPr>
        <w:tc>
          <w:tcPr>
            <w:tcW w:w="5432" w:type="dxa"/>
            <w:tcBorders>
              <w:top w:val="single" w:sz="4" w:space="0" w:color="auto"/>
            </w:tcBorders>
          </w:tcPr>
          <w:p w14:paraId="07751068" w14:textId="77777777" w:rsidR="007E164A" w:rsidRPr="00361B5E" w:rsidRDefault="007E164A" w:rsidP="00A427C9">
            <w:pPr>
              <w:rPr>
                <w:rStyle w:val="Strong"/>
              </w:rPr>
            </w:pPr>
            <w:r w:rsidRPr="00361B5E">
              <w:rPr>
                <w:rStyle w:val="Strong"/>
              </w:rPr>
              <w:t>EP 15 continued….</w:t>
            </w:r>
          </w:p>
          <w:p w14:paraId="4C3CE897" w14:textId="1C8D6F5B" w:rsidR="00582136" w:rsidRPr="006209DD" w:rsidRDefault="00582136" w:rsidP="00D645B3">
            <w:pPr>
              <w:pStyle w:val="TableNumbering"/>
            </w:pPr>
            <w:r w:rsidRPr="006209DD">
              <w:t>If performance of an IVD medical device depends in whole or part on the use of calibrators or control materials, the traceability of values assigned to the calibrators or control material must be assured through a quality management system.</w:t>
            </w:r>
          </w:p>
        </w:tc>
        <w:tc>
          <w:tcPr>
            <w:tcW w:w="5195" w:type="dxa"/>
          </w:tcPr>
          <w:p w14:paraId="5C0D194B" w14:textId="77777777" w:rsidR="003E7A60" w:rsidRPr="00361B5E" w:rsidRDefault="003E7A60" w:rsidP="00A427C9">
            <w:pPr>
              <w:rPr>
                <w:rStyle w:val="Strong"/>
              </w:rPr>
            </w:pPr>
            <w:r w:rsidRPr="00361B5E">
              <w:rPr>
                <w:rStyle w:val="Strong"/>
              </w:rPr>
              <w:t>GSPR 9 continued….</w:t>
            </w:r>
          </w:p>
          <w:p w14:paraId="57B3B6EE" w14:textId="5CBA8B41" w:rsidR="00582136" w:rsidRPr="006209DD" w:rsidRDefault="0015401E" w:rsidP="00A427C9">
            <w:r w:rsidRPr="00361B5E">
              <w:rPr>
                <w:rStyle w:val="Strong"/>
              </w:rPr>
              <w:t xml:space="preserve">GSR </w:t>
            </w:r>
            <w:proofErr w:type="gramStart"/>
            <w:r w:rsidR="003B3285" w:rsidRPr="00361B5E">
              <w:rPr>
                <w:rStyle w:val="Strong"/>
              </w:rPr>
              <w:t>9.3</w:t>
            </w:r>
            <w:r w:rsidR="003B3285" w:rsidRPr="006209DD">
              <w:t xml:space="preserve">  </w:t>
            </w:r>
            <w:r w:rsidR="00582136" w:rsidRPr="006209DD">
              <w:t>Where</w:t>
            </w:r>
            <w:proofErr w:type="gramEnd"/>
            <w:r w:rsidR="00582136" w:rsidRPr="006209DD">
              <w:t xml:space="preserve"> the performance of devices depends on the use of calibrators and/or control materials, the metrological traceability of values assigned to calibrators and/or control materials shall be assured through suitable reference measurement procedures and/or suitable reference materials of a higher metrological order. Where available, metrological traceability of values assigned to calibrators and control materials shall be assured to certified reference materials or reference measurement procedures.</w:t>
            </w:r>
          </w:p>
        </w:tc>
        <w:tc>
          <w:tcPr>
            <w:tcW w:w="4157" w:type="dxa"/>
            <w:shd w:val="clear" w:color="auto" w:fill="F3FAE9" w:themeFill="accent6" w:themeFillTint="33"/>
          </w:tcPr>
          <w:p w14:paraId="5EAE5689" w14:textId="3201380C" w:rsidR="005C30C8" w:rsidRPr="006209DD" w:rsidRDefault="00877D9E" w:rsidP="000341E0">
            <w:pPr>
              <w:pStyle w:val="TableTitle0"/>
            </w:pPr>
            <w:r w:rsidRPr="006209DD">
              <w:t xml:space="preserve">Proposal </w:t>
            </w:r>
            <w:r w:rsidR="00BA4DEF" w:rsidRPr="006209DD">
              <w:t>8</w:t>
            </w:r>
            <w:r w:rsidR="005C30C8" w:rsidRPr="006209DD">
              <w:t xml:space="preserve">(a) </w:t>
            </w:r>
            <w:r w:rsidR="00032F61" w:rsidRPr="00032F61">
              <w:rPr>
                <w:color w:val="C00000"/>
              </w:rPr>
              <w:t>NEW</w:t>
            </w:r>
          </w:p>
          <w:p w14:paraId="592099B0" w14:textId="305B76F6" w:rsidR="00847002" w:rsidRPr="006209DD" w:rsidRDefault="00FE31D3" w:rsidP="000B3099">
            <w:pPr>
              <w:pStyle w:val="ListParagraph"/>
              <w:rPr>
                <w:b/>
                <w:bCs/>
              </w:rPr>
            </w:pPr>
            <w:r>
              <w:t>Require</w:t>
            </w:r>
            <w:r w:rsidR="005C30C8" w:rsidRPr="006209DD">
              <w:t xml:space="preserve"> metrological traceability of values assigned to calibrators and/or control materials </w:t>
            </w:r>
            <w:r>
              <w:t>to</w:t>
            </w:r>
            <w:r w:rsidR="005C30C8" w:rsidRPr="006209DD">
              <w:t xml:space="preserve"> be assured through suitable reference measurement procedures</w:t>
            </w:r>
            <w:r w:rsidR="005C30C8" w:rsidRPr="006209DD">
              <w:rPr>
                <w:b/>
                <w:bCs/>
              </w:rPr>
              <w:t xml:space="preserve"> </w:t>
            </w:r>
            <w:r w:rsidR="005C30C8" w:rsidRPr="006209DD">
              <w:t>and/or suitable reference materials of a higher metrological order</w:t>
            </w:r>
            <w:r w:rsidR="00847002" w:rsidRPr="006209DD">
              <w:t>.</w:t>
            </w:r>
          </w:p>
          <w:p w14:paraId="3024012B" w14:textId="0E6610B1" w:rsidR="00582136" w:rsidRPr="006209DD" w:rsidRDefault="00847002" w:rsidP="000B3099">
            <w:pPr>
              <w:pStyle w:val="ListParagraph"/>
              <w:rPr>
                <w:b/>
                <w:bCs/>
              </w:rPr>
            </w:pPr>
            <w:r w:rsidRPr="006209DD">
              <w:t>W</w:t>
            </w:r>
            <w:r w:rsidR="005C30C8" w:rsidRPr="006209DD">
              <w:t>here available</w:t>
            </w:r>
            <w:r w:rsidRPr="006209DD">
              <w:t>,</w:t>
            </w:r>
            <w:r w:rsidR="005C30C8" w:rsidRPr="006209DD">
              <w:t xml:space="preserve"> metrological traceability of values assigned to calibrators and control materials shall be assured to certified reference materials or reference measurement procedures</w:t>
            </w:r>
            <w:r w:rsidRPr="006209DD">
              <w:t>.</w:t>
            </w:r>
          </w:p>
        </w:tc>
      </w:tr>
      <w:tr w:rsidR="003E7A60" w:rsidRPr="006209DD" w14:paraId="01022A36" w14:textId="77777777" w:rsidTr="00982959">
        <w:trPr>
          <w:trHeight w:val="843"/>
        </w:trPr>
        <w:tc>
          <w:tcPr>
            <w:tcW w:w="5432" w:type="dxa"/>
            <w:tcBorders>
              <w:top w:val="single" w:sz="4" w:space="0" w:color="auto"/>
            </w:tcBorders>
          </w:tcPr>
          <w:p w14:paraId="4FA375AC" w14:textId="51906698" w:rsidR="003E7A60" w:rsidRPr="006209DD" w:rsidRDefault="007054C2" w:rsidP="00361B5E">
            <w:pPr>
              <w:pStyle w:val="RedNormal"/>
            </w:pPr>
            <w:r w:rsidRPr="006209DD">
              <w:t xml:space="preserve">No equivalent </w:t>
            </w:r>
            <w:r w:rsidR="00A93F1E">
              <w:t>AUS Essential Principle</w:t>
            </w:r>
            <w:r w:rsidRPr="006209DD">
              <w:t>.</w:t>
            </w:r>
          </w:p>
        </w:tc>
        <w:tc>
          <w:tcPr>
            <w:tcW w:w="5195" w:type="dxa"/>
          </w:tcPr>
          <w:p w14:paraId="4B1A066D" w14:textId="77777777" w:rsidR="003E7A60" w:rsidRPr="00361B5E" w:rsidRDefault="003E7A60" w:rsidP="00A427C9">
            <w:pPr>
              <w:rPr>
                <w:rStyle w:val="Strong"/>
              </w:rPr>
            </w:pPr>
            <w:r w:rsidRPr="00361B5E">
              <w:rPr>
                <w:rStyle w:val="Strong"/>
              </w:rPr>
              <w:t>GSPR 9 continued….</w:t>
            </w:r>
          </w:p>
          <w:p w14:paraId="219E81D1" w14:textId="359189AD" w:rsidR="003E7A60" w:rsidRPr="006209DD" w:rsidRDefault="00361B5E" w:rsidP="00A427C9">
            <w:r w:rsidRPr="00361B5E">
              <w:rPr>
                <w:rStyle w:val="Strong"/>
              </w:rPr>
              <w:t xml:space="preserve">GSPR </w:t>
            </w:r>
            <w:proofErr w:type="gramStart"/>
            <w:r w:rsidR="003B3285" w:rsidRPr="00361B5E">
              <w:rPr>
                <w:rStyle w:val="Strong"/>
              </w:rPr>
              <w:t>9.4</w:t>
            </w:r>
            <w:r w:rsidR="003B3285" w:rsidRPr="006209DD">
              <w:t xml:space="preserve">  </w:t>
            </w:r>
            <w:r w:rsidR="003E7A60" w:rsidRPr="006209DD">
              <w:t>The</w:t>
            </w:r>
            <w:proofErr w:type="gramEnd"/>
            <w:r w:rsidR="003E7A60" w:rsidRPr="006209DD">
              <w:t xml:space="preserve"> characteristics and performances of the device shall be specifically checked in the event that they may be affected when the device is used for the intended use under normal conditions: </w:t>
            </w:r>
          </w:p>
          <w:p w14:paraId="301D51D6" w14:textId="0E49BEC1" w:rsidR="003E7A60" w:rsidRPr="006209DD" w:rsidRDefault="002E4E87">
            <w:pPr>
              <w:pStyle w:val="Legislativeletterbullet"/>
              <w:numPr>
                <w:ilvl w:val="0"/>
                <w:numId w:val="62"/>
              </w:numPr>
            </w:pPr>
            <w:r w:rsidRPr="006209DD">
              <w:t xml:space="preserve">For </w:t>
            </w:r>
            <w:r w:rsidR="003E7A60" w:rsidRPr="006209DD">
              <w:t>devices for self-testing, performances obtained by lay</w:t>
            </w:r>
            <w:r w:rsidR="00D54A23">
              <w:t xml:space="preserve"> </w:t>
            </w:r>
            <w:proofErr w:type="gramStart"/>
            <w:r w:rsidR="003E7A60" w:rsidRPr="006209DD">
              <w:t>persons;</w:t>
            </w:r>
            <w:proofErr w:type="gramEnd"/>
            <w:r w:rsidR="003E7A60" w:rsidRPr="006209DD">
              <w:t xml:space="preserve"> </w:t>
            </w:r>
          </w:p>
          <w:p w14:paraId="4CE631A8" w14:textId="7E057959" w:rsidR="003E7A60" w:rsidRPr="006209DD" w:rsidRDefault="002E4E87" w:rsidP="00A427C9">
            <w:pPr>
              <w:pStyle w:val="Legislativeletterbullet"/>
            </w:pPr>
            <w:r w:rsidRPr="006209DD">
              <w:t xml:space="preserve">For </w:t>
            </w:r>
            <w:r w:rsidR="003E7A60" w:rsidRPr="006209DD">
              <w:t>devices for near-patient testing, performances obtained in relevant environments (for example, patient home, emergency units, ambulances).</w:t>
            </w:r>
          </w:p>
        </w:tc>
        <w:tc>
          <w:tcPr>
            <w:tcW w:w="4157" w:type="dxa"/>
            <w:shd w:val="clear" w:color="auto" w:fill="F3FAE9" w:themeFill="accent6" w:themeFillTint="33"/>
          </w:tcPr>
          <w:p w14:paraId="1290C069" w14:textId="1F9429D8" w:rsidR="00A67E32" w:rsidRPr="006209DD" w:rsidRDefault="00A67E32" w:rsidP="00982959">
            <w:pPr>
              <w:pStyle w:val="TableTitle0"/>
            </w:pPr>
            <w:r w:rsidRPr="006209DD">
              <w:t xml:space="preserve">Proposal </w:t>
            </w:r>
            <w:r w:rsidR="00BA4DEF" w:rsidRPr="006209DD">
              <w:t>8</w:t>
            </w:r>
            <w:r w:rsidRPr="006209DD">
              <w:t xml:space="preserve">(a) </w:t>
            </w:r>
            <w:r w:rsidR="002D628B" w:rsidRPr="002D628B">
              <w:rPr>
                <w:color w:val="C00000"/>
              </w:rPr>
              <w:t>NEW</w:t>
            </w:r>
          </w:p>
          <w:p w14:paraId="0CD338DC" w14:textId="19540588" w:rsidR="00A67E32" w:rsidRPr="006209DD" w:rsidRDefault="00FE31D3" w:rsidP="000B3099">
            <w:pPr>
              <w:pStyle w:val="ListParagraph"/>
            </w:pPr>
            <w:r>
              <w:t>Require t</w:t>
            </w:r>
            <w:r w:rsidR="00A67E32" w:rsidRPr="006209DD">
              <w:t xml:space="preserve">he characteristics and performances of the device </w:t>
            </w:r>
            <w:r>
              <w:t>to</w:t>
            </w:r>
            <w:r w:rsidR="00A67E32" w:rsidRPr="006209DD">
              <w:t xml:space="preserve"> be specifically checked </w:t>
            </w:r>
            <w:proofErr w:type="gramStart"/>
            <w:r w:rsidR="00A67E32" w:rsidRPr="006209DD">
              <w:t>in the event that</w:t>
            </w:r>
            <w:proofErr w:type="gramEnd"/>
            <w:r w:rsidR="00A67E32" w:rsidRPr="006209DD">
              <w:t xml:space="preserve"> they may be affected when the device is used for the intended use under normal conditions: </w:t>
            </w:r>
          </w:p>
          <w:p w14:paraId="1E39189B" w14:textId="126F2140" w:rsidR="00A67E32" w:rsidRPr="006209DD" w:rsidRDefault="00FE31D3" w:rsidP="00A427C9">
            <w:pPr>
              <w:pStyle w:val="ListBullet2"/>
            </w:pPr>
            <w:r>
              <w:t>f</w:t>
            </w:r>
            <w:r w:rsidR="002E4E87" w:rsidRPr="006209DD">
              <w:t xml:space="preserve">or </w:t>
            </w:r>
            <w:r w:rsidR="00A67E32" w:rsidRPr="006209DD">
              <w:t>devices for self-testing, performances obtained by lay</w:t>
            </w:r>
            <w:r w:rsidR="00D54A23">
              <w:t xml:space="preserve"> </w:t>
            </w:r>
            <w:proofErr w:type="gramStart"/>
            <w:r w:rsidR="00A67E32" w:rsidRPr="006209DD">
              <w:t>persons;</w:t>
            </w:r>
            <w:proofErr w:type="gramEnd"/>
            <w:r w:rsidR="00A67E32" w:rsidRPr="006209DD">
              <w:t xml:space="preserve"> </w:t>
            </w:r>
          </w:p>
          <w:p w14:paraId="360BE2A2" w14:textId="2CDF1880" w:rsidR="003E7A60" w:rsidRPr="006209DD" w:rsidRDefault="00FE31D3" w:rsidP="00A427C9">
            <w:pPr>
              <w:pStyle w:val="ListBullet2"/>
            </w:pPr>
            <w:r>
              <w:t>f</w:t>
            </w:r>
            <w:r w:rsidR="002E4E87" w:rsidRPr="006209DD">
              <w:t xml:space="preserve">or </w:t>
            </w:r>
            <w:r w:rsidR="00A67E32" w:rsidRPr="006209DD">
              <w:t xml:space="preserve">devices for </w:t>
            </w:r>
            <w:r w:rsidR="00EB2282">
              <w:t>point of care</w:t>
            </w:r>
            <w:r w:rsidR="00A67E32" w:rsidRPr="006209DD">
              <w:t xml:space="preserve"> testing, performances obtained in relevant environments (for example, patient home, emergency units, ambulances).</w:t>
            </w:r>
          </w:p>
        </w:tc>
      </w:tr>
      <w:tr w:rsidR="002F07B2" w:rsidRPr="006209DD" w14:paraId="137DA33B" w14:textId="77777777" w:rsidTr="00982959">
        <w:trPr>
          <w:trHeight w:val="843"/>
        </w:trPr>
        <w:tc>
          <w:tcPr>
            <w:tcW w:w="5432" w:type="dxa"/>
            <w:tcBorders>
              <w:top w:val="single" w:sz="4" w:space="0" w:color="auto"/>
            </w:tcBorders>
          </w:tcPr>
          <w:p w14:paraId="1CC8DD21" w14:textId="2BBCAE03" w:rsidR="002F07B2" w:rsidRPr="00EB4BAA" w:rsidRDefault="00E23819" w:rsidP="00EB4BAA">
            <w:pPr>
              <w:rPr>
                <w:rStyle w:val="SubtleEmphasis"/>
              </w:rPr>
            </w:pPr>
            <w:r w:rsidRPr="00EB4BAA">
              <w:rPr>
                <w:rStyle w:val="SubtleEmphasis"/>
              </w:rPr>
              <w:t>Aligned under other Essential Principles</w:t>
            </w:r>
            <w:r w:rsidR="00361B5E" w:rsidRPr="00EB4BAA">
              <w:rPr>
                <w:rStyle w:val="SubtleEmphasis"/>
              </w:rPr>
              <w:t>.</w:t>
            </w:r>
          </w:p>
        </w:tc>
        <w:tc>
          <w:tcPr>
            <w:tcW w:w="5195" w:type="dxa"/>
          </w:tcPr>
          <w:p w14:paraId="5FC6BD7C" w14:textId="43CB7954" w:rsidR="002F07B2" w:rsidRPr="00361B5E" w:rsidRDefault="00E23819" w:rsidP="00A427C9">
            <w:pPr>
              <w:rPr>
                <w:rStyle w:val="Strong"/>
              </w:rPr>
            </w:pPr>
            <w:r w:rsidRPr="00361B5E">
              <w:rPr>
                <w:rStyle w:val="Strong"/>
              </w:rPr>
              <w:t>IVDR GSPR 10-18</w:t>
            </w:r>
          </w:p>
        </w:tc>
        <w:tc>
          <w:tcPr>
            <w:tcW w:w="4157" w:type="dxa"/>
            <w:shd w:val="clear" w:color="auto" w:fill="auto"/>
          </w:tcPr>
          <w:p w14:paraId="54F8C896" w14:textId="1B17B062" w:rsidR="002F07B2" w:rsidRPr="00361B5E" w:rsidRDefault="002F07B2" w:rsidP="00361B5E">
            <w:pPr>
              <w:rPr>
                <w:rStyle w:val="SubtleEmphasis"/>
              </w:rPr>
            </w:pPr>
            <w:r w:rsidRPr="00361B5E">
              <w:rPr>
                <w:rStyle w:val="SubtleEmphasis"/>
              </w:rPr>
              <w:t xml:space="preserve">IVDR </w:t>
            </w:r>
            <w:r w:rsidR="003A20DC" w:rsidRPr="00361B5E">
              <w:rPr>
                <w:rStyle w:val="SubtleEmphasis"/>
              </w:rPr>
              <w:t>GSPR</w:t>
            </w:r>
            <w:r w:rsidR="002E4E87" w:rsidRPr="00361B5E">
              <w:rPr>
                <w:rStyle w:val="SubtleEmphasis"/>
              </w:rPr>
              <w:t xml:space="preserve">s </w:t>
            </w:r>
            <w:r w:rsidRPr="00361B5E">
              <w:rPr>
                <w:rStyle w:val="SubtleEmphasis"/>
              </w:rPr>
              <w:t>10-18 are aligned with existing Essential Principles, outside of EP 15:</w:t>
            </w:r>
          </w:p>
          <w:p w14:paraId="67340D56" w14:textId="77777777" w:rsidR="002F07B2" w:rsidRPr="00361B5E" w:rsidRDefault="002F07B2" w:rsidP="00361B5E">
            <w:pPr>
              <w:rPr>
                <w:rStyle w:val="SubtleEmphasis"/>
              </w:rPr>
            </w:pPr>
            <w:r w:rsidRPr="00361B5E">
              <w:rPr>
                <w:rStyle w:val="SubtleEmphasis"/>
              </w:rPr>
              <w:t>GSPR 10 – refer to EP 7 (Proposal 3)</w:t>
            </w:r>
          </w:p>
          <w:p w14:paraId="52F09D31" w14:textId="77777777" w:rsidR="002F07B2" w:rsidRPr="00361B5E" w:rsidRDefault="002F07B2" w:rsidP="00361B5E">
            <w:pPr>
              <w:rPr>
                <w:rStyle w:val="SubtleEmphasis"/>
              </w:rPr>
            </w:pPr>
            <w:r w:rsidRPr="00361B5E">
              <w:rPr>
                <w:rStyle w:val="SubtleEmphasis"/>
              </w:rPr>
              <w:t>GSPR 11-12 – refer to EP 8 (Proposal 4)</w:t>
            </w:r>
          </w:p>
          <w:p w14:paraId="73CB51CA" w14:textId="77777777" w:rsidR="002F07B2" w:rsidRPr="00361B5E" w:rsidRDefault="002F07B2" w:rsidP="00361B5E">
            <w:pPr>
              <w:rPr>
                <w:rStyle w:val="SubtleEmphasis"/>
              </w:rPr>
            </w:pPr>
            <w:r w:rsidRPr="00361B5E">
              <w:rPr>
                <w:rStyle w:val="SubtleEmphasis"/>
              </w:rPr>
              <w:t>GSPR 13 – refer to EP 9 (Proposal 5)</w:t>
            </w:r>
          </w:p>
          <w:p w14:paraId="5A0DAF49" w14:textId="4C705F2C" w:rsidR="002F07B2" w:rsidRPr="00361B5E" w:rsidRDefault="002F07B2" w:rsidP="00361B5E">
            <w:pPr>
              <w:rPr>
                <w:rStyle w:val="SubtleEmphasis"/>
              </w:rPr>
            </w:pPr>
            <w:r w:rsidRPr="00361B5E">
              <w:rPr>
                <w:rStyle w:val="SubtleEmphasis"/>
              </w:rPr>
              <w:t xml:space="preserve">GSPR 14 – refer to EP 10 </w:t>
            </w:r>
            <w:r w:rsidR="004E7D6E">
              <w:rPr>
                <w:rStyle w:val="SubtleEmphasis"/>
              </w:rPr>
              <w:t>(No changes)</w:t>
            </w:r>
          </w:p>
          <w:p w14:paraId="5A0A7BEE" w14:textId="77777777" w:rsidR="002F07B2" w:rsidRPr="00361B5E" w:rsidRDefault="002F07B2" w:rsidP="00361B5E">
            <w:pPr>
              <w:rPr>
                <w:rStyle w:val="SubtleEmphasis"/>
              </w:rPr>
            </w:pPr>
            <w:r w:rsidRPr="00361B5E">
              <w:rPr>
                <w:rStyle w:val="SubtleEmphasis"/>
              </w:rPr>
              <w:t>GSPR 15 – refer to EP 11 (Proposal 6)</w:t>
            </w:r>
          </w:p>
          <w:p w14:paraId="6660327C" w14:textId="5F412F54" w:rsidR="002F07B2" w:rsidRPr="006209DD" w:rsidRDefault="002F07B2" w:rsidP="00361B5E">
            <w:pPr>
              <w:rPr>
                <w:b/>
                <w:color w:val="000000"/>
              </w:rPr>
            </w:pPr>
            <w:r w:rsidRPr="00361B5E">
              <w:rPr>
                <w:rStyle w:val="SubtleEmphasis"/>
              </w:rPr>
              <w:t>GSPR 16 - 18 – Refer to EP 12 (Proposal 7)</w:t>
            </w:r>
          </w:p>
        </w:tc>
      </w:tr>
      <w:tr w:rsidR="00582136" w:rsidRPr="006209DD" w14:paraId="0F47781D" w14:textId="447D597D" w:rsidTr="00982959">
        <w:trPr>
          <w:trHeight w:val="843"/>
        </w:trPr>
        <w:tc>
          <w:tcPr>
            <w:tcW w:w="5432" w:type="dxa"/>
          </w:tcPr>
          <w:p w14:paraId="31030FAB" w14:textId="77777777" w:rsidR="007E164A" w:rsidRPr="00361B5E" w:rsidRDefault="007E164A" w:rsidP="00A427C9">
            <w:pPr>
              <w:rPr>
                <w:rStyle w:val="Strong"/>
              </w:rPr>
            </w:pPr>
            <w:r w:rsidRPr="00361B5E">
              <w:rPr>
                <w:rStyle w:val="Strong"/>
              </w:rPr>
              <w:t>EP 15 continued….</w:t>
            </w:r>
          </w:p>
          <w:p w14:paraId="47B3E93E" w14:textId="3A60EAD0" w:rsidR="00582136" w:rsidRPr="006209DD" w:rsidRDefault="00582136" w:rsidP="00D645B3">
            <w:pPr>
              <w:pStyle w:val="TableNumbering"/>
            </w:pPr>
            <w:r w:rsidRPr="006209DD">
              <w:t>An IVD medical device must, to the extent reasonably practicable, include provision for the user to verify, at the time of use, that the device will perform as intended by the manufacturer.</w:t>
            </w:r>
          </w:p>
        </w:tc>
        <w:tc>
          <w:tcPr>
            <w:tcW w:w="5195" w:type="dxa"/>
          </w:tcPr>
          <w:p w14:paraId="264F4C8B" w14:textId="77777777" w:rsidR="00DC1345" w:rsidRPr="00361B5E" w:rsidRDefault="00DC1345" w:rsidP="00A427C9">
            <w:pPr>
              <w:rPr>
                <w:rStyle w:val="Strong"/>
              </w:rPr>
            </w:pPr>
            <w:r w:rsidRPr="00361B5E">
              <w:rPr>
                <w:rStyle w:val="Strong"/>
              </w:rPr>
              <w:t xml:space="preserve">GSPR 19 Protection against the risks posed by devices intended for self-testing or near-patient </w:t>
            </w:r>
            <w:proofErr w:type="gramStart"/>
            <w:r w:rsidRPr="00361B5E">
              <w:rPr>
                <w:rStyle w:val="Strong"/>
              </w:rPr>
              <w:t>testing</w:t>
            </w:r>
            <w:proofErr w:type="gramEnd"/>
          </w:p>
          <w:p w14:paraId="5C07CB16" w14:textId="2CF10675" w:rsidR="00582136" w:rsidRPr="006209DD" w:rsidRDefault="00361B5E" w:rsidP="00A427C9">
            <w:r w:rsidRPr="00361B5E">
              <w:rPr>
                <w:rStyle w:val="Strong"/>
              </w:rPr>
              <w:t xml:space="preserve">GSPR </w:t>
            </w:r>
            <w:r w:rsidR="003B3285" w:rsidRPr="00361B5E">
              <w:rPr>
                <w:rStyle w:val="Strong"/>
              </w:rPr>
              <w:t>19.</w:t>
            </w:r>
            <w:r w:rsidR="00EB2282" w:rsidRPr="00361B5E">
              <w:rPr>
                <w:rStyle w:val="Strong"/>
              </w:rPr>
              <w:t>3</w:t>
            </w:r>
            <w:r w:rsidR="00AA42E8" w:rsidRPr="006209DD">
              <w:t xml:space="preserve"> </w:t>
            </w:r>
            <w:bookmarkStart w:id="77" w:name="_Hlk167200685"/>
            <w:r w:rsidR="00582136" w:rsidRPr="006209DD">
              <w:t xml:space="preserve">Devices intended for self-testing and near-patient testing shall, where feasible, include a procedure by which the intended user: </w:t>
            </w:r>
          </w:p>
          <w:p w14:paraId="3206E37C" w14:textId="50B22B44" w:rsidR="00582136" w:rsidRPr="006209DD" w:rsidRDefault="002E4E87">
            <w:pPr>
              <w:pStyle w:val="Legislativeletterbullet"/>
              <w:numPr>
                <w:ilvl w:val="0"/>
                <w:numId w:val="63"/>
              </w:numPr>
            </w:pPr>
            <w:r w:rsidRPr="006209DD">
              <w:t>Ca</w:t>
            </w:r>
            <w:r w:rsidR="00582136" w:rsidRPr="006209DD">
              <w:t xml:space="preserve">n verify that, at the time of use, the device will perform as intended by the manufacturer; and </w:t>
            </w:r>
          </w:p>
          <w:p w14:paraId="4D51D361" w14:textId="58CFE8F8" w:rsidR="00582136" w:rsidRPr="006209DD" w:rsidRDefault="002E4E87" w:rsidP="00A427C9">
            <w:pPr>
              <w:pStyle w:val="Legislativeletterbullet"/>
            </w:pPr>
            <w:r w:rsidRPr="006209DD">
              <w:t xml:space="preserve">Be </w:t>
            </w:r>
            <w:r w:rsidR="00582136" w:rsidRPr="006209DD">
              <w:t>warned if the device has failed to provide a valid result.</w:t>
            </w:r>
            <w:bookmarkEnd w:id="77"/>
          </w:p>
        </w:tc>
        <w:tc>
          <w:tcPr>
            <w:tcW w:w="4157" w:type="dxa"/>
            <w:shd w:val="clear" w:color="auto" w:fill="F3FAE9" w:themeFill="accent6" w:themeFillTint="33"/>
          </w:tcPr>
          <w:p w14:paraId="5F286F4B" w14:textId="61694780" w:rsidR="00070110" w:rsidRPr="006209DD" w:rsidRDefault="00877D9E" w:rsidP="00982959">
            <w:pPr>
              <w:pStyle w:val="TableTitle0"/>
            </w:pPr>
            <w:r w:rsidRPr="006209DD">
              <w:t xml:space="preserve">Proposal </w:t>
            </w:r>
            <w:r w:rsidR="00BA4DEF" w:rsidRPr="006209DD">
              <w:t>8</w:t>
            </w:r>
            <w:r w:rsidR="00070110" w:rsidRPr="006209DD">
              <w:t>(</w:t>
            </w:r>
            <w:r w:rsidR="00F40D45">
              <w:t>b</w:t>
            </w:r>
            <w:r w:rsidR="00A67E32" w:rsidRPr="006209DD">
              <w:t xml:space="preserve">) - </w:t>
            </w:r>
            <w:r w:rsidR="00982959" w:rsidRPr="0041533F">
              <w:rPr>
                <w:bCs/>
                <w:color w:val="C00000"/>
              </w:rPr>
              <w:t>AUS-Specific</w:t>
            </w:r>
            <w:r w:rsidR="00982959" w:rsidRPr="00982959">
              <w:rPr>
                <w:color w:val="C00000"/>
              </w:rPr>
              <w:t xml:space="preserve"> </w:t>
            </w:r>
          </w:p>
          <w:p w14:paraId="01F0872F" w14:textId="642E6FE9" w:rsidR="007E2923" w:rsidRPr="00CC7AE1" w:rsidRDefault="00982959" w:rsidP="000B3099">
            <w:pPr>
              <w:pStyle w:val="ListParagraph"/>
            </w:pPr>
            <w:r>
              <w:t>A</w:t>
            </w:r>
            <w:r w:rsidR="007E2923" w:rsidRPr="00CC7AE1">
              <w:t xml:space="preserve">ll IVDs are to include a procedure by which the intended user is warned if the device fails to provide a valid result. </w:t>
            </w:r>
          </w:p>
          <w:p w14:paraId="17DEE60E" w14:textId="5A79C3A4" w:rsidR="00582136" w:rsidRPr="00361B5E" w:rsidRDefault="004E7D6E" w:rsidP="00361B5E">
            <w:pPr>
              <w:rPr>
                <w:rStyle w:val="SubtleEmphasis"/>
              </w:rPr>
            </w:pPr>
            <w:r w:rsidRPr="004E7D6E">
              <w:rPr>
                <w:rStyle w:val="SubtleEmphasis"/>
              </w:rPr>
              <w:t>IVDR GSPR 19 only applies to devices intended for self-testing or near patient testing. The equivalent AUS EP 15(4)</w:t>
            </w:r>
            <w:r w:rsidR="00712CDD">
              <w:rPr>
                <w:rStyle w:val="SubtleEmphasis"/>
              </w:rPr>
              <w:t>,</w:t>
            </w:r>
            <w:r w:rsidRPr="004E7D6E">
              <w:rPr>
                <w:rStyle w:val="SubtleEmphasis"/>
              </w:rPr>
              <w:t xml:space="preserve"> however</w:t>
            </w:r>
            <w:r w:rsidR="00712CDD">
              <w:rPr>
                <w:rStyle w:val="SubtleEmphasis"/>
              </w:rPr>
              <w:t>,</w:t>
            </w:r>
            <w:r w:rsidRPr="004E7D6E">
              <w:rPr>
                <w:rStyle w:val="SubtleEmphasis"/>
              </w:rPr>
              <w:t xml:space="preserve"> applies to all IVDs. As such, we propose to apply the additional requirement of IVDR GSPR 19.3(b) to all IVDs</w:t>
            </w:r>
            <w:r>
              <w:rPr>
                <w:rStyle w:val="SubtleEmphasis"/>
              </w:rPr>
              <w:t>. This simply</w:t>
            </w:r>
            <w:r w:rsidRPr="004E7D6E">
              <w:rPr>
                <w:rStyle w:val="SubtleEmphasis"/>
              </w:rPr>
              <w:t xml:space="preserve"> reflects the expectation of compliance with the AUS General Essential Principles of Part 1.</w:t>
            </w:r>
          </w:p>
        </w:tc>
      </w:tr>
      <w:tr w:rsidR="00582136" w:rsidRPr="006209DD" w14:paraId="0FCD2820" w14:textId="48713EC1" w:rsidTr="00982959">
        <w:trPr>
          <w:trHeight w:val="843"/>
        </w:trPr>
        <w:tc>
          <w:tcPr>
            <w:tcW w:w="5432" w:type="dxa"/>
          </w:tcPr>
          <w:p w14:paraId="5D7CDB33" w14:textId="77777777" w:rsidR="007E164A" w:rsidRPr="00361B5E" w:rsidRDefault="007E164A" w:rsidP="00A427C9">
            <w:pPr>
              <w:rPr>
                <w:rStyle w:val="Strong"/>
              </w:rPr>
            </w:pPr>
            <w:r w:rsidRPr="00361B5E">
              <w:rPr>
                <w:rStyle w:val="Strong"/>
              </w:rPr>
              <w:t>EP 15 continued….</w:t>
            </w:r>
          </w:p>
          <w:p w14:paraId="191AE4F3" w14:textId="77777777" w:rsidR="00582136" w:rsidRPr="0002542D" w:rsidRDefault="00582136" w:rsidP="00D645B3">
            <w:pPr>
              <w:pStyle w:val="TableNumbering"/>
              <w:rPr>
                <w:b/>
                <w:bCs/>
              </w:rPr>
            </w:pPr>
            <w:r w:rsidRPr="006209DD">
              <w:t xml:space="preserve">An IVD medical device for self-testing must be designed and manufactured so that it performs appropriately for its intended purpose, </w:t>
            </w:r>
            <w:proofErr w:type="gramStart"/>
            <w:r w:rsidRPr="006209DD">
              <w:t>taking into account</w:t>
            </w:r>
            <w:proofErr w:type="gramEnd"/>
            <w:r w:rsidRPr="006209DD">
              <w:t xml:space="preserve"> the skills and the means available to users and the influence resulting from variation that can reasonably be anticipated in the user’s technique and environment.</w:t>
            </w:r>
          </w:p>
          <w:p w14:paraId="43D7AEF3" w14:textId="1849A254" w:rsidR="00DC1345" w:rsidRPr="0002542D" w:rsidRDefault="00DC1345" w:rsidP="00D645B3">
            <w:pPr>
              <w:pStyle w:val="TableNumbering"/>
              <w:rPr>
                <w:b/>
                <w:bCs/>
              </w:rPr>
            </w:pPr>
            <w:r w:rsidRPr="006209DD">
              <w:t>The information and instructions provided by the manufacturer of an IVD medical device for self-testing must be easy for the user to understand and apply.</w:t>
            </w:r>
          </w:p>
        </w:tc>
        <w:tc>
          <w:tcPr>
            <w:tcW w:w="5195" w:type="dxa"/>
          </w:tcPr>
          <w:p w14:paraId="01FD9917" w14:textId="77777777" w:rsidR="007E164A" w:rsidRPr="00361B5E" w:rsidRDefault="007E164A" w:rsidP="00A427C9">
            <w:pPr>
              <w:rPr>
                <w:rStyle w:val="Strong"/>
              </w:rPr>
            </w:pPr>
            <w:r w:rsidRPr="00361B5E">
              <w:rPr>
                <w:rStyle w:val="Strong"/>
              </w:rPr>
              <w:t>GSPR 19 continued</w:t>
            </w:r>
            <w:proofErr w:type="gramStart"/>
            <w:r w:rsidRPr="00361B5E">
              <w:rPr>
                <w:rStyle w:val="Strong"/>
              </w:rPr>
              <w:t>…..</w:t>
            </w:r>
            <w:proofErr w:type="gramEnd"/>
          </w:p>
          <w:p w14:paraId="183E68E7" w14:textId="4A07EBE1" w:rsidR="00582136" w:rsidRPr="006209DD" w:rsidRDefault="00361B5E" w:rsidP="00A427C9">
            <w:pPr>
              <w:rPr>
                <w:b/>
                <w:bCs/>
              </w:rPr>
            </w:pPr>
            <w:r w:rsidRPr="00361B5E">
              <w:rPr>
                <w:rStyle w:val="Strong"/>
              </w:rPr>
              <w:t xml:space="preserve">GSPR </w:t>
            </w:r>
            <w:r w:rsidR="0073714D" w:rsidRPr="00361B5E">
              <w:rPr>
                <w:rStyle w:val="Strong"/>
              </w:rPr>
              <w:t>19.1</w:t>
            </w:r>
            <w:r w:rsidR="0073714D" w:rsidRPr="006209DD">
              <w:t xml:space="preserve"> </w:t>
            </w:r>
            <w:r w:rsidR="00582136" w:rsidRPr="006209DD">
              <w:t xml:space="preserve">Devices intended for self-testing or near-patient testing shall be designed and manufactured in such a way that they perform appropriately for their intended purpose </w:t>
            </w:r>
            <w:proofErr w:type="gramStart"/>
            <w:r w:rsidR="00582136" w:rsidRPr="006209DD">
              <w:t>taking into account</w:t>
            </w:r>
            <w:proofErr w:type="gramEnd"/>
            <w:r w:rsidR="00582136" w:rsidRPr="006209DD">
              <w:t xml:space="preserve"> the skills and the means available to the intended user and the influence resulting from variation that can be reasonably anticipated in the intended user's technique and environment.</w:t>
            </w:r>
          </w:p>
          <w:p w14:paraId="7F6DC644" w14:textId="77777777" w:rsidR="00DC1345" w:rsidRPr="006209DD" w:rsidRDefault="00DC1345" w:rsidP="00A427C9">
            <w:r w:rsidRPr="006209DD">
              <w:t xml:space="preserve">The information and instructions provided by the manufacturer shall be easy for the intended user to understand and apply </w:t>
            </w:r>
            <w:proofErr w:type="gramStart"/>
            <w:r w:rsidRPr="006209DD">
              <w:t>in order to</w:t>
            </w:r>
            <w:proofErr w:type="gramEnd"/>
            <w:r w:rsidRPr="006209DD">
              <w:t xml:space="preserve"> correctly interpret the result provided by the device and to avoid misleading information. </w:t>
            </w:r>
          </w:p>
          <w:p w14:paraId="445F85E1" w14:textId="315C1ADC" w:rsidR="00DC1345" w:rsidRPr="006209DD" w:rsidRDefault="00DC1345" w:rsidP="00A427C9">
            <w:pPr>
              <w:rPr>
                <w:b/>
                <w:bCs/>
              </w:rPr>
            </w:pPr>
            <w:r w:rsidRPr="006209DD">
              <w:t>In the case of near-patient testing, the information and the instructions provided by the manufacturer shall make clear the level of training, qualifications and/or experience required by the user.</w:t>
            </w:r>
          </w:p>
        </w:tc>
        <w:tc>
          <w:tcPr>
            <w:tcW w:w="4157" w:type="dxa"/>
            <w:shd w:val="clear" w:color="auto" w:fill="F3FAE9" w:themeFill="accent6" w:themeFillTint="33"/>
          </w:tcPr>
          <w:p w14:paraId="561E3100" w14:textId="314C0E76" w:rsidR="004C3E2F" w:rsidRPr="006209DD" w:rsidRDefault="00877D9E" w:rsidP="00982959">
            <w:pPr>
              <w:pStyle w:val="TableTitle0"/>
            </w:pPr>
            <w:r w:rsidRPr="006209DD">
              <w:t xml:space="preserve">Proposal </w:t>
            </w:r>
            <w:r w:rsidR="00BA4DEF" w:rsidRPr="006209DD">
              <w:t>8</w:t>
            </w:r>
            <w:r w:rsidR="004C3E2F" w:rsidRPr="006209DD">
              <w:t xml:space="preserve">(a) </w:t>
            </w:r>
          </w:p>
          <w:p w14:paraId="4D874FE0" w14:textId="77777777" w:rsidR="00632673" w:rsidRPr="006209DD" w:rsidRDefault="00632673" w:rsidP="000B3099">
            <w:pPr>
              <w:pStyle w:val="ListParagraph"/>
              <w:rPr>
                <w:b/>
                <w:bCs/>
              </w:rPr>
            </w:pPr>
            <w:r w:rsidRPr="006209DD">
              <w:t xml:space="preserve">Expand the scope of both EP 15 (5) and (6) to include devices for </w:t>
            </w:r>
            <w:r w:rsidRPr="00FE31D3">
              <w:rPr>
                <w:b/>
                <w:bCs/>
              </w:rPr>
              <w:t>point of care testing.</w:t>
            </w:r>
          </w:p>
          <w:p w14:paraId="50173EF2" w14:textId="77777777" w:rsidR="004C3E2F" w:rsidRPr="006209DD" w:rsidRDefault="004C3E2F" w:rsidP="000B3099">
            <w:pPr>
              <w:pStyle w:val="ListParagraph"/>
            </w:pPr>
            <w:r w:rsidRPr="006209DD">
              <w:t xml:space="preserve">Clarify the expectation that characteristics and performance of the device are to be evaluated by the manufacturer to ensure the device performs as intended, </w:t>
            </w:r>
            <w:proofErr w:type="gramStart"/>
            <w:r w:rsidRPr="006209DD">
              <w:t>taking into account</w:t>
            </w:r>
            <w:proofErr w:type="gramEnd"/>
            <w:r w:rsidRPr="006209DD">
              <w:t xml:space="preserve"> the intended user and intended use environment.</w:t>
            </w:r>
          </w:p>
          <w:p w14:paraId="6EBA7F5D" w14:textId="77777777" w:rsidR="00582136" w:rsidRPr="006209DD" w:rsidRDefault="000405C7" w:rsidP="000B3099">
            <w:pPr>
              <w:pStyle w:val="ListParagraph"/>
              <w:rPr>
                <w:b/>
                <w:bCs/>
              </w:rPr>
            </w:pPr>
            <w:r w:rsidRPr="006209DD">
              <w:t>Clarify that the information and instructions provided be easy for the user to understand so they can correctly interpret the result provided by the device and to avoid misleading information.</w:t>
            </w:r>
          </w:p>
          <w:p w14:paraId="3B8150F9" w14:textId="3DF9460A" w:rsidR="000405C7" w:rsidRPr="006209DD" w:rsidRDefault="00FE31D3" w:rsidP="000B3099">
            <w:pPr>
              <w:pStyle w:val="ListParagraph"/>
              <w:rPr>
                <w:b/>
                <w:bCs/>
              </w:rPr>
            </w:pPr>
            <w:r>
              <w:t xml:space="preserve">Require </w:t>
            </w:r>
            <w:r w:rsidR="00712CDD">
              <w:t xml:space="preserve">devices intended </w:t>
            </w:r>
            <w:r>
              <w:t>f</w:t>
            </w:r>
            <w:r w:rsidR="000405C7" w:rsidRPr="006209DD">
              <w:t>or point of care testing, the information and the instructions provided by the manufacturer shall make clear the level of training and/or experience required by the user.</w:t>
            </w:r>
          </w:p>
        </w:tc>
      </w:tr>
      <w:tr w:rsidR="00582136" w:rsidRPr="006209DD" w14:paraId="78E72F20" w14:textId="5515F645" w:rsidTr="00982959">
        <w:trPr>
          <w:trHeight w:val="843"/>
        </w:trPr>
        <w:tc>
          <w:tcPr>
            <w:tcW w:w="5432" w:type="dxa"/>
          </w:tcPr>
          <w:p w14:paraId="7A362FEF" w14:textId="77777777" w:rsidR="007E164A" w:rsidRPr="00361B5E" w:rsidRDefault="007E164A" w:rsidP="00A427C9">
            <w:pPr>
              <w:rPr>
                <w:rStyle w:val="Strong"/>
              </w:rPr>
            </w:pPr>
            <w:r w:rsidRPr="00361B5E">
              <w:rPr>
                <w:rStyle w:val="Strong"/>
              </w:rPr>
              <w:t>EP 15 continued….</w:t>
            </w:r>
          </w:p>
          <w:p w14:paraId="00ECFAE0" w14:textId="467799B9" w:rsidR="00582136" w:rsidRPr="006209DD" w:rsidRDefault="00582136" w:rsidP="00D645B3">
            <w:pPr>
              <w:pStyle w:val="TableNumbering"/>
            </w:pPr>
            <w:r w:rsidRPr="006209DD">
              <w:t>An IVD medical device for self-testing must be designed and manufactured in a way that reduces, to the extent practicable, the risk of error</w:t>
            </w:r>
            <w:r w:rsidR="003E7A60" w:rsidRPr="006209DD">
              <w:t xml:space="preserve"> </w:t>
            </w:r>
            <w:r w:rsidRPr="006209DD">
              <w:t>in the use of the device, the handling of the sample and</w:t>
            </w:r>
            <w:r w:rsidR="003E7A60" w:rsidRPr="006209DD">
              <w:t xml:space="preserve"> </w:t>
            </w:r>
            <w:r w:rsidRPr="006209DD">
              <w:t>the presentation of results.</w:t>
            </w:r>
          </w:p>
        </w:tc>
        <w:tc>
          <w:tcPr>
            <w:tcW w:w="5195" w:type="dxa"/>
          </w:tcPr>
          <w:p w14:paraId="60FB0984" w14:textId="77777777" w:rsidR="0073714D" w:rsidRPr="00361B5E" w:rsidRDefault="0073714D" w:rsidP="00A427C9">
            <w:pPr>
              <w:rPr>
                <w:rStyle w:val="Strong"/>
              </w:rPr>
            </w:pPr>
            <w:r w:rsidRPr="00361B5E">
              <w:rPr>
                <w:rStyle w:val="Strong"/>
              </w:rPr>
              <w:t>GSPR 19 continued</w:t>
            </w:r>
            <w:proofErr w:type="gramStart"/>
            <w:r w:rsidRPr="00361B5E">
              <w:rPr>
                <w:rStyle w:val="Strong"/>
              </w:rPr>
              <w:t>…..</w:t>
            </w:r>
            <w:proofErr w:type="gramEnd"/>
          </w:p>
          <w:p w14:paraId="1E611A26" w14:textId="62574BE8" w:rsidR="00582136" w:rsidRPr="006209DD" w:rsidRDefault="00361B5E" w:rsidP="00A427C9">
            <w:r w:rsidRPr="00361B5E">
              <w:rPr>
                <w:rStyle w:val="Strong"/>
              </w:rPr>
              <w:t xml:space="preserve">GSPR </w:t>
            </w:r>
            <w:r w:rsidR="00582136" w:rsidRPr="00361B5E">
              <w:rPr>
                <w:rStyle w:val="Strong"/>
              </w:rPr>
              <w:t>19.2</w:t>
            </w:r>
            <w:r w:rsidR="00582136" w:rsidRPr="006209DD">
              <w:t xml:space="preserve"> Devices intended for self-testing or near-patient testing shall be designed and manufactured in such a way as to: </w:t>
            </w:r>
          </w:p>
          <w:p w14:paraId="0E34F52E" w14:textId="77777777" w:rsidR="00582136" w:rsidRPr="006209DD" w:rsidRDefault="00582136" w:rsidP="00A427C9">
            <w:r w:rsidRPr="006209DD">
              <w:t xml:space="preserve">(a) ensure that the device can be used safely and accurately by the intended user at all stages of the procedure if </w:t>
            </w:r>
            <w:proofErr w:type="gramStart"/>
            <w:r w:rsidRPr="006209DD">
              <w:t>necessary</w:t>
            </w:r>
            <w:proofErr w:type="gramEnd"/>
            <w:r w:rsidRPr="006209DD">
              <w:t xml:space="preserve"> after appropriate training and/or information; and </w:t>
            </w:r>
          </w:p>
          <w:p w14:paraId="20AEAEBB" w14:textId="77777777" w:rsidR="00582136" w:rsidRPr="006209DD" w:rsidRDefault="00582136" w:rsidP="00A427C9">
            <w:r w:rsidRPr="006209DD">
              <w:t xml:space="preserve">(b) reduce as far as possible the risk of error by the intended user in the handling of the device and, if applicable, the specimen, </w:t>
            </w:r>
            <w:proofErr w:type="gramStart"/>
            <w:r w:rsidRPr="006209DD">
              <w:t>and also</w:t>
            </w:r>
            <w:proofErr w:type="gramEnd"/>
            <w:r w:rsidRPr="006209DD">
              <w:t xml:space="preserve"> in the interpretation of the results.</w:t>
            </w:r>
          </w:p>
        </w:tc>
        <w:tc>
          <w:tcPr>
            <w:tcW w:w="4157" w:type="dxa"/>
            <w:shd w:val="clear" w:color="auto" w:fill="F3FAE9" w:themeFill="accent6" w:themeFillTint="33"/>
          </w:tcPr>
          <w:p w14:paraId="51770BAC" w14:textId="2950CFD8" w:rsidR="004C7FA6" w:rsidRPr="006209DD" w:rsidRDefault="00877D9E" w:rsidP="00982959">
            <w:pPr>
              <w:pStyle w:val="TableTitle0"/>
            </w:pPr>
            <w:r w:rsidRPr="006209DD">
              <w:t xml:space="preserve">Proposal </w:t>
            </w:r>
            <w:r w:rsidR="00BA4DEF" w:rsidRPr="006209DD">
              <w:t>8</w:t>
            </w:r>
            <w:r w:rsidR="004C7FA6" w:rsidRPr="006209DD">
              <w:t xml:space="preserve">(a) </w:t>
            </w:r>
          </w:p>
          <w:p w14:paraId="4210897B" w14:textId="66430FE8" w:rsidR="004C7FA6" w:rsidRPr="006209DD" w:rsidRDefault="004C7FA6" w:rsidP="000B3099">
            <w:pPr>
              <w:pStyle w:val="ListParagraph"/>
              <w:rPr>
                <w:b/>
                <w:bCs/>
              </w:rPr>
            </w:pPr>
            <w:r w:rsidRPr="006209DD">
              <w:t xml:space="preserve">Increase the scope to include </w:t>
            </w:r>
            <w:r w:rsidR="000405C7" w:rsidRPr="006209DD">
              <w:t xml:space="preserve">devices for </w:t>
            </w:r>
            <w:r w:rsidRPr="00FE31D3">
              <w:rPr>
                <w:b/>
                <w:bCs/>
              </w:rPr>
              <w:t xml:space="preserve">point of care </w:t>
            </w:r>
            <w:r w:rsidR="000405C7" w:rsidRPr="00FE31D3">
              <w:rPr>
                <w:b/>
                <w:bCs/>
              </w:rPr>
              <w:t>testing</w:t>
            </w:r>
            <w:r w:rsidRPr="006209DD">
              <w:t>.</w:t>
            </w:r>
          </w:p>
          <w:p w14:paraId="0F7707FB" w14:textId="5005A9E9" w:rsidR="004C7FA6" w:rsidRPr="006209DD" w:rsidRDefault="00200632" w:rsidP="000B3099">
            <w:pPr>
              <w:pStyle w:val="ListParagraph"/>
            </w:pPr>
            <w:r>
              <w:t xml:space="preserve">Clarify </w:t>
            </w:r>
            <w:r w:rsidR="004C7FA6" w:rsidRPr="006209DD">
              <w:t xml:space="preserve">the requirement that </w:t>
            </w:r>
            <w:proofErr w:type="gramStart"/>
            <w:r w:rsidR="004C7FA6" w:rsidRPr="006209DD">
              <w:t>design</w:t>
            </w:r>
            <w:proofErr w:type="gramEnd"/>
            <w:r w:rsidR="004C7FA6" w:rsidRPr="006209DD">
              <w:t xml:space="preserve"> and manufactur</w:t>
            </w:r>
            <w:r w:rsidR="000405C7" w:rsidRPr="006209DD">
              <w:t>e</w:t>
            </w:r>
            <w:r w:rsidR="004C7FA6" w:rsidRPr="006209DD">
              <w:t xml:space="preserve"> are to ensure that:</w:t>
            </w:r>
          </w:p>
          <w:p w14:paraId="21A9AB9C" w14:textId="1F00CD9E" w:rsidR="000405C7" w:rsidRPr="006209DD" w:rsidRDefault="00200632" w:rsidP="00A427C9">
            <w:pPr>
              <w:pStyle w:val="ListBullet2"/>
            </w:pPr>
            <w:r>
              <w:t>t</w:t>
            </w:r>
            <w:r w:rsidR="002E4E87" w:rsidRPr="006209DD">
              <w:t xml:space="preserve">he </w:t>
            </w:r>
            <w:r w:rsidR="004C7FA6" w:rsidRPr="006209DD">
              <w:t>device can be used safely and accurately by the intended user at all stages of the procedure, if necessary</w:t>
            </w:r>
            <w:r w:rsidR="00712CDD">
              <w:t>,</w:t>
            </w:r>
            <w:r w:rsidR="004C7FA6" w:rsidRPr="006209DD">
              <w:t xml:space="preserve"> after appropriate training and/or information </w:t>
            </w:r>
          </w:p>
          <w:p w14:paraId="46958D55" w14:textId="596434CF" w:rsidR="00582136" w:rsidRPr="006209DD" w:rsidRDefault="00200632" w:rsidP="00A427C9">
            <w:pPr>
              <w:pStyle w:val="ListBullet2"/>
            </w:pPr>
            <w:r>
              <w:t>t</w:t>
            </w:r>
            <w:r w:rsidR="002E4E87" w:rsidRPr="006209DD">
              <w:t xml:space="preserve">he </w:t>
            </w:r>
            <w:r w:rsidR="004C7FA6" w:rsidRPr="006209DD">
              <w:t xml:space="preserve">risk of error by the intended user in the handling of the device and, if applicable, the specimen, </w:t>
            </w:r>
            <w:proofErr w:type="gramStart"/>
            <w:r w:rsidR="004C7FA6" w:rsidRPr="006209DD">
              <w:t>and also</w:t>
            </w:r>
            <w:proofErr w:type="gramEnd"/>
            <w:r w:rsidR="004C7FA6" w:rsidRPr="006209DD">
              <w:t xml:space="preserve"> in the interpretation of the results, are minimised.</w:t>
            </w:r>
          </w:p>
        </w:tc>
        <w:bookmarkStart w:id="78" w:name="_Hlk157688475"/>
      </w:tr>
      <w:bookmarkEnd w:id="78"/>
    </w:tbl>
    <w:p w14:paraId="3811EF5D" w14:textId="4FF04545" w:rsidR="00DD4093" w:rsidRPr="006209DD" w:rsidRDefault="00DD4093" w:rsidP="00A427C9"/>
    <w:p w14:paraId="36E19CD0" w14:textId="26B9A71A" w:rsidR="00F1326D" w:rsidRPr="006209DD" w:rsidRDefault="004C5CBE" w:rsidP="00A427C9">
      <w:pPr>
        <w:pStyle w:val="Heading2"/>
      </w:pPr>
      <w:bookmarkStart w:id="79" w:name="_Toc172799078"/>
      <w:r w:rsidRPr="006209DD">
        <w:t xml:space="preserve">Information </w:t>
      </w:r>
      <w:r w:rsidR="00395997">
        <w:t>to be provided</w:t>
      </w:r>
      <w:r w:rsidRPr="006209DD">
        <w:t xml:space="preserve"> </w:t>
      </w:r>
      <w:r w:rsidR="00395997">
        <w:t>with medical devices</w:t>
      </w:r>
      <w:r w:rsidR="00762461" w:rsidRPr="006209DD">
        <w:t xml:space="preserve">: </w:t>
      </w:r>
      <w:r w:rsidR="00A93F1E">
        <w:t xml:space="preserve">AUS Essential Principle </w:t>
      </w:r>
      <w:r w:rsidR="00762461" w:rsidRPr="006209DD">
        <w:t>13</w:t>
      </w:r>
      <w:bookmarkEnd w:id="79"/>
    </w:p>
    <w:p w14:paraId="65878CA8" w14:textId="17258217" w:rsidR="004C5CBE" w:rsidRPr="006209DD" w:rsidRDefault="004C5CBE" w:rsidP="008D2084">
      <w:pPr>
        <w:pStyle w:val="Heading3"/>
      </w:pPr>
      <w:bookmarkStart w:id="80" w:name="_Essential_Principles_13.1"/>
      <w:bookmarkStart w:id="81" w:name="_Toc163057856"/>
      <w:bookmarkStart w:id="82" w:name="_Toc172799079"/>
      <w:bookmarkEnd w:id="7"/>
      <w:bookmarkEnd w:id="8"/>
      <w:bookmarkEnd w:id="80"/>
      <w:r w:rsidRPr="006209DD">
        <w:t xml:space="preserve">Proposal </w:t>
      </w:r>
      <w:r w:rsidR="00762461" w:rsidRPr="006209DD">
        <w:t>9</w:t>
      </w:r>
      <w:r w:rsidRPr="006209DD">
        <w:t xml:space="preserve">: </w:t>
      </w:r>
      <w:r w:rsidR="000B6E51" w:rsidRPr="006209DD">
        <w:t xml:space="preserve">Amend </w:t>
      </w:r>
      <w:r w:rsidR="00A93F1E">
        <w:t xml:space="preserve">AUS Essential Principles </w:t>
      </w:r>
      <w:r w:rsidRPr="006209DD">
        <w:t>13.1</w:t>
      </w:r>
      <w:bookmarkEnd w:id="81"/>
      <w:bookmarkEnd w:id="82"/>
    </w:p>
    <w:tbl>
      <w:tblPr>
        <w:tblStyle w:val="TableGrid1"/>
        <w:tblW w:w="14502" w:type="dxa"/>
        <w:tblLayout w:type="fixed"/>
        <w:tblLook w:val="04A0" w:firstRow="1" w:lastRow="0" w:firstColumn="1" w:lastColumn="0" w:noHBand="0" w:noVBand="1"/>
      </w:tblPr>
      <w:tblGrid>
        <w:gridCol w:w="4180"/>
        <w:gridCol w:w="3070"/>
        <w:gridCol w:w="278"/>
        <w:gridCol w:w="140"/>
        <w:gridCol w:w="3208"/>
        <w:gridCol w:w="3626"/>
      </w:tblGrid>
      <w:tr w:rsidR="004C5CBE" w:rsidRPr="006209DD" w14:paraId="2B3BAF2A" w14:textId="77777777" w:rsidTr="00982959">
        <w:trPr>
          <w:trHeight w:val="405"/>
          <w:tblHeader/>
        </w:trPr>
        <w:tc>
          <w:tcPr>
            <w:tcW w:w="4180" w:type="dxa"/>
            <w:shd w:val="clear" w:color="auto" w:fill="305DA1" w:themeFill="accent3" w:themeFillShade="80"/>
          </w:tcPr>
          <w:p w14:paraId="1C2C033E" w14:textId="3D2E309C" w:rsidR="004C5CBE" w:rsidRPr="006209DD" w:rsidRDefault="00A93F1E" w:rsidP="00361B5E">
            <w:pPr>
              <w:pStyle w:val="Tableheader"/>
            </w:pPr>
            <w:bookmarkStart w:id="83" w:name="_Hlk158890497"/>
            <w:r>
              <w:t xml:space="preserve">AUS Essential Principle </w:t>
            </w:r>
            <w:r w:rsidR="004C5CBE" w:rsidRPr="006209DD">
              <w:t>13.1 – 13.2</w:t>
            </w:r>
          </w:p>
        </w:tc>
        <w:tc>
          <w:tcPr>
            <w:tcW w:w="3488" w:type="dxa"/>
            <w:gridSpan w:val="3"/>
            <w:shd w:val="clear" w:color="auto" w:fill="305DA1" w:themeFill="accent3" w:themeFillShade="80"/>
          </w:tcPr>
          <w:p w14:paraId="5F851ED0" w14:textId="77777777" w:rsidR="004C5CBE" w:rsidRPr="006209DD" w:rsidRDefault="004C5CBE" w:rsidP="00361B5E">
            <w:pPr>
              <w:pStyle w:val="Tableheader"/>
            </w:pPr>
            <w:r w:rsidRPr="006209DD">
              <w:t>EU MD Regulations</w:t>
            </w:r>
          </w:p>
        </w:tc>
        <w:tc>
          <w:tcPr>
            <w:tcW w:w="3208" w:type="dxa"/>
            <w:shd w:val="clear" w:color="auto" w:fill="305DA1" w:themeFill="accent3" w:themeFillShade="80"/>
          </w:tcPr>
          <w:p w14:paraId="10FC01BC" w14:textId="77777777" w:rsidR="004C5CBE" w:rsidRPr="006209DD" w:rsidRDefault="004C5CBE" w:rsidP="00361B5E">
            <w:pPr>
              <w:pStyle w:val="Tableheader"/>
            </w:pPr>
            <w:r w:rsidRPr="006209DD">
              <w:t>EU IVD Regulations</w:t>
            </w:r>
          </w:p>
        </w:tc>
        <w:tc>
          <w:tcPr>
            <w:tcW w:w="3626" w:type="dxa"/>
            <w:shd w:val="clear" w:color="auto" w:fill="305DA1" w:themeFill="accent3" w:themeFillShade="80"/>
          </w:tcPr>
          <w:p w14:paraId="2EDB398D" w14:textId="26C30259" w:rsidR="004C5CBE" w:rsidRPr="006209DD" w:rsidRDefault="004C5CBE" w:rsidP="00361B5E">
            <w:pPr>
              <w:pStyle w:val="Tableheader"/>
            </w:pPr>
            <w:r w:rsidRPr="006209DD">
              <w:t xml:space="preserve">Proposal </w:t>
            </w:r>
            <w:r w:rsidR="00BA4DEF" w:rsidRPr="006209DD">
              <w:t>9</w:t>
            </w:r>
            <w:r w:rsidRPr="006209DD">
              <w:t xml:space="preserve"> </w:t>
            </w:r>
            <w:r w:rsidR="00F632A9">
              <w:t xml:space="preserve">- </w:t>
            </w:r>
            <w:r w:rsidR="000135C6" w:rsidRPr="003477FF">
              <w:t xml:space="preserve">Intent </w:t>
            </w:r>
            <w:r w:rsidR="000135C6" w:rsidRPr="006209DD">
              <w:t xml:space="preserve">and </w:t>
            </w:r>
            <w:r w:rsidR="000135C6" w:rsidRPr="006209DD">
              <w:rPr>
                <w:i/>
                <w:iCs/>
                <w:color w:val="90D5FF" w:themeColor="text1" w:themeTint="40"/>
              </w:rPr>
              <w:t>comments</w:t>
            </w:r>
          </w:p>
        </w:tc>
      </w:tr>
      <w:tr w:rsidR="004C5CBE" w:rsidRPr="006209DD" w14:paraId="447E2285" w14:textId="77777777" w:rsidTr="00982959">
        <w:trPr>
          <w:trHeight w:val="843"/>
        </w:trPr>
        <w:tc>
          <w:tcPr>
            <w:tcW w:w="4180" w:type="dxa"/>
          </w:tcPr>
          <w:p w14:paraId="2BBBA90A" w14:textId="76AEC34D" w:rsidR="004C5CBE" w:rsidRPr="00361B5E" w:rsidRDefault="004C5CBE" w:rsidP="00A427C9">
            <w:pPr>
              <w:rPr>
                <w:rStyle w:val="Strong"/>
              </w:rPr>
            </w:pPr>
            <w:r w:rsidRPr="00361B5E">
              <w:rPr>
                <w:rStyle w:val="Strong"/>
              </w:rPr>
              <w:t xml:space="preserve">EP 13 Information </w:t>
            </w:r>
            <w:r w:rsidR="00374BC0" w:rsidRPr="00361B5E">
              <w:rPr>
                <w:rStyle w:val="Strong"/>
              </w:rPr>
              <w:t xml:space="preserve">to be provided with medical </w:t>
            </w:r>
            <w:proofErr w:type="gramStart"/>
            <w:r w:rsidR="00374BC0" w:rsidRPr="00361B5E">
              <w:rPr>
                <w:rStyle w:val="Strong"/>
              </w:rPr>
              <w:t>devices</w:t>
            </w:r>
            <w:proofErr w:type="gramEnd"/>
          </w:p>
          <w:p w14:paraId="5950A2BF" w14:textId="77777777" w:rsidR="004C5CBE" w:rsidRPr="00361B5E" w:rsidRDefault="004C5CBE" w:rsidP="00A427C9">
            <w:pPr>
              <w:rPr>
                <w:rStyle w:val="Strong"/>
              </w:rPr>
            </w:pPr>
            <w:r w:rsidRPr="00361B5E">
              <w:rPr>
                <w:rStyle w:val="Strong"/>
              </w:rPr>
              <w:t xml:space="preserve">EP 13.1 Information to be provided with medical devices – </w:t>
            </w:r>
            <w:proofErr w:type="gramStart"/>
            <w:r w:rsidRPr="00361B5E">
              <w:rPr>
                <w:rStyle w:val="Strong"/>
              </w:rPr>
              <w:t>general</w:t>
            </w:r>
            <w:proofErr w:type="gramEnd"/>
          </w:p>
          <w:p w14:paraId="0580697C" w14:textId="77777777" w:rsidR="004C5CBE" w:rsidRPr="006209DD" w:rsidRDefault="004C5CBE" w:rsidP="00D645B3">
            <w:pPr>
              <w:pStyle w:val="TableNumbering"/>
              <w:numPr>
                <w:ilvl w:val="0"/>
                <w:numId w:val="92"/>
              </w:numPr>
            </w:pPr>
            <w:r w:rsidRPr="006209DD">
              <w:t>The following information must be provided with a medical device:</w:t>
            </w:r>
          </w:p>
          <w:p w14:paraId="2A5B6356" w14:textId="77777777" w:rsidR="004C5CBE" w:rsidRPr="006209DD" w:rsidRDefault="004C5CBE">
            <w:pPr>
              <w:pStyle w:val="Legislativeletterbullet"/>
              <w:numPr>
                <w:ilvl w:val="0"/>
                <w:numId w:val="19"/>
              </w:numPr>
            </w:pPr>
            <w:r w:rsidRPr="006209DD">
              <w:t xml:space="preserve">Information identifying the </w:t>
            </w:r>
            <w:proofErr w:type="gramStart"/>
            <w:r w:rsidRPr="006209DD">
              <w:t>device;</w:t>
            </w:r>
            <w:proofErr w:type="gramEnd"/>
            <w:r w:rsidRPr="006209DD">
              <w:t xml:space="preserve"> </w:t>
            </w:r>
          </w:p>
          <w:p w14:paraId="0EFE90F1" w14:textId="77777777" w:rsidR="004C5CBE" w:rsidRPr="006209DD" w:rsidRDefault="004C5CBE">
            <w:pPr>
              <w:pStyle w:val="Legislativeletterbullet"/>
              <w:numPr>
                <w:ilvl w:val="0"/>
                <w:numId w:val="32"/>
              </w:numPr>
            </w:pPr>
            <w:r w:rsidRPr="006209DD">
              <w:t xml:space="preserve">Information identifying the manufacturer of the </w:t>
            </w:r>
            <w:proofErr w:type="gramStart"/>
            <w:r w:rsidRPr="006209DD">
              <w:t>device;</w:t>
            </w:r>
            <w:proofErr w:type="gramEnd"/>
          </w:p>
          <w:p w14:paraId="570B37F4" w14:textId="24F61329" w:rsidR="004C5CBE" w:rsidRPr="006209DD" w:rsidRDefault="004C5CBE">
            <w:pPr>
              <w:pStyle w:val="Legislativeletterbullet"/>
              <w:numPr>
                <w:ilvl w:val="0"/>
                <w:numId w:val="32"/>
              </w:numPr>
            </w:pPr>
            <w:r w:rsidRPr="006209DD">
              <w:t xml:space="preserve">Information explaining how to use the device </w:t>
            </w:r>
            <w:proofErr w:type="gramStart"/>
            <w:r w:rsidRPr="006209DD">
              <w:t>safely;</w:t>
            </w:r>
            <w:proofErr w:type="gramEnd"/>
            <w:r w:rsidRPr="006209DD">
              <w:t xml:space="preserve"> having regard to the training and knowledge of potential users of the device</w:t>
            </w:r>
            <w:r w:rsidR="00E54317">
              <w:t>.</w:t>
            </w:r>
          </w:p>
          <w:p w14:paraId="646E73A4" w14:textId="77777777" w:rsidR="004C5CBE" w:rsidRPr="006209DD" w:rsidRDefault="004C5CBE" w:rsidP="00D645B3">
            <w:pPr>
              <w:pStyle w:val="TableNumbering"/>
            </w:pPr>
            <w:r w:rsidRPr="006209DD">
              <w:t>In particular:</w:t>
            </w:r>
          </w:p>
          <w:p w14:paraId="7C5738E9" w14:textId="77777777" w:rsidR="004C5CBE" w:rsidRPr="00E54317" w:rsidRDefault="004C5CBE">
            <w:pPr>
              <w:pStyle w:val="Legislativeletterbullet"/>
              <w:numPr>
                <w:ilvl w:val="0"/>
                <w:numId w:val="20"/>
              </w:numPr>
            </w:pPr>
            <w:r w:rsidRPr="006209DD">
              <w:t xml:space="preserve">The information required </w:t>
            </w:r>
            <w:r w:rsidRPr="00E54317">
              <w:t>by clause 13.3 must be provided with a medical device; and</w:t>
            </w:r>
          </w:p>
          <w:p w14:paraId="392F36C9" w14:textId="77777777" w:rsidR="004C5CBE" w:rsidRPr="006209DD" w:rsidRDefault="004C5CBE">
            <w:pPr>
              <w:pStyle w:val="Legislativeletterbullet"/>
              <w:numPr>
                <w:ilvl w:val="0"/>
                <w:numId w:val="32"/>
              </w:numPr>
            </w:pPr>
            <w:r w:rsidRPr="00E54317">
              <w:t>If instructions for use of the device are required under subclause 13.4, the information mentioned in</w:t>
            </w:r>
            <w:r w:rsidRPr="006209DD">
              <w:t xml:space="preserve"> subclause 13.4(3) must be provided in those instructions.</w:t>
            </w:r>
          </w:p>
        </w:tc>
        <w:tc>
          <w:tcPr>
            <w:tcW w:w="6696" w:type="dxa"/>
            <w:gridSpan w:val="4"/>
          </w:tcPr>
          <w:p w14:paraId="62EE6598" w14:textId="3CE9EB3A" w:rsidR="004C5CBE" w:rsidRPr="006209DD" w:rsidRDefault="004C5CBE" w:rsidP="00A427C9">
            <w:r w:rsidRPr="00395997">
              <w:rPr>
                <w:rStyle w:val="Strong"/>
              </w:rPr>
              <w:t xml:space="preserve">MDR GSPR 23.1 </w:t>
            </w:r>
            <w:r w:rsidR="00661DF9">
              <w:rPr>
                <w:rStyle w:val="Strong"/>
              </w:rPr>
              <w:t>and</w:t>
            </w:r>
            <w:r w:rsidRPr="00395997">
              <w:rPr>
                <w:rStyle w:val="Strong"/>
              </w:rPr>
              <w:t xml:space="preserve"> </w:t>
            </w:r>
            <w:proofErr w:type="gramStart"/>
            <w:r w:rsidRPr="00395997">
              <w:rPr>
                <w:rStyle w:val="Strong"/>
              </w:rPr>
              <w:t>IVDR  GSPR</w:t>
            </w:r>
            <w:proofErr w:type="gramEnd"/>
            <w:r w:rsidRPr="00395997">
              <w:rPr>
                <w:rStyle w:val="Strong"/>
              </w:rPr>
              <w:t xml:space="preserve"> 20.1 General requirements regarding the information supplied by the manufacturer</w:t>
            </w:r>
            <w:r w:rsidRPr="006209DD">
              <w:t xml:space="preserve"> </w:t>
            </w:r>
            <w:r w:rsidRPr="006209DD">
              <w:br/>
              <w:t>Each device shall be accompanied by the information needed to:</w:t>
            </w:r>
          </w:p>
          <w:p w14:paraId="6EBC74F9" w14:textId="49E2E707" w:rsidR="004C5CBE" w:rsidRPr="006209DD" w:rsidRDefault="00E54317" w:rsidP="00A427C9">
            <w:pPr>
              <w:pStyle w:val="ListBullet2"/>
            </w:pPr>
            <w:r w:rsidRPr="006209DD">
              <w:t xml:space="preserve">identify the device and </w:t>
            </w:r>
          </w:p>
          <w:p w14:paraId="4EE05EDB" w14:textId="5F9CB2AB" w:rsidR="004C5CBE" w:rsidRPr="006209DD" w:rsidRDefault="00E54317" w:rsidP="00A427C9">
            <w:pPr>
              <w:pStyle w:val="ListBullet2"/>
            </w:pPr>
            <w:r w:rsidRPr="006209DD">
              <w:t xml:space="preserve">its manufacturer, and </w:t>
            </w:r>
          </w:p>
          <w:p w14:paraId="10A3CEB4" w14:textId="41423B9F" w:rsidR="004C5CBE" w:rsidRPr="006209DD" w:rsidRDefault="00E54317" w:rsidP="00A427C9">
            <w:pPr>
              <w:pStyle w:val="ListBullet2"/>
            </w:pPr>
            <w:r w:rsidRPr="006209DD">
              <w:t xml:space="preserve">by any safety and performance information relevant to the user </w:t>
            </w:r>
            <w:r w:rsidR="004C5CBE" w:rsidRPr="006209DD">
              <w:t xml:space="preserve">or any other person, as appropriate. </w:t>
            </w:r>
          </w:p>
          <w:p w14:paraId="773D8C61" w14:textId="77777777" w:rsidR="004C5CBE" w:rsidRPr="006209DD" w:rsidRDefault="004C5CBE" w:rsidP="00A427C9">
            <w:r w:rsidRPr="006209DD">
              <w:t xml:space="preserve">Such information may appear on the device itself, on the packaging or in the instructions for use, and shall, if the manufacturer has a website, be made available and kept up to date on the website, </w:t>
            </w:r>
            <w:proofErr w:type="gramStart"/>
            <w:r w:rsidRPr="006209DD">
              <w:t>taking into account</w:t>
            </w:r>
            <w:proofErr w:type="gramEnd"/>
            <w:r w:rsidRPr="006209DD">
              <w:t xml:space="preserve"> the following:</w:t>
            </w:r>
          </w:p>
        </w:tc>
        <w:tc>
          <w:tcPr>
            <w:tcW w:w="3626" w:type="dxa"/>
            <w:shd w:val="clear" w:color="auto" w:fill="F3FAE9" w:themeFill="accent6" w:themeFillTint="33"/>
          </w:tcPr>
          <w:p w14:paraId="0F3F5FE6" w14:textId="27A20BA0" w:rsidR="004C5CBE" w:rsidRPr="006209DD" w:rsidRDefault="004C5CBE" w:rsidP="00982959">
            <w:pPr>
              <w:pStyle w:val="TableTitle0"/>
            </w:pPr>
            <w:r w:rsidRPr="006209DD">
              <w:t xml:space="preserve">Proposal </w:t>
            </w:r>
            <w:r w:rsidR="00BA4DEF" w:rsidRPr="006209DD">
              <w:t>9</w:t>
            </w:r>
            <w:r w:rsidRPr="006209DD">
              <w:t xml:space="preserve">(a) </w:t>
            </w:r>
            <w:r w:rsidR="00DB3D92" w:rsidRPr="00DB3D92">
              <w:rPr>
                <w:color w:val="FF0000"/>
              </w:rPr>
              <w:t>NEW</w:t>
            </w:r>
          </w:p>
          <w:p w14:paraId="24D0FFB0" w14:textId="77777777" w:rsidR="00797855" w:rsidRPr="00A427C9" w:rsidRDefault="00797855" w:rsidP="00982959">
            <w:pPr>
              <w:pStyle w:val="TableTitle0"/>
            </w:pPr>
            <w:r w:rsidRPr="00797855">
              <w:t>For all devices:</w:t>
            </w:r>
          </w:p>
          <w:p w14:paraId="2076E38F" w14:textId="2EA80929" w:rsidR="004C5CBE" w:rsidRDefault="00FE31D3" w:rsidP="000B3099">
            <w:pPr>
              <w:pStyle w:val="ListParagraph"/>
            </w:pPr>
            <w:r>
              <w:t>Require</w:t>
            </w:r>
            <w:r w:rsidR="004C5CBE" w:rsidRPr="006209DD">
              <w:rPr>
                <w:b/>
                <w:bCs/>
              </w:rPr>
              <w:t xml:space="preserve"> </w:t>
            </w:r>
            <w:r w:rsidR="004C5CBE" w:rsidRPr="00E54317">
              <w:t>performance</w:t>
            </w:r>
            <w:r w:rsidR="004C5CBE" w:rsidRPr="006209DD">
              <w:t xml:space="preserve"> information relevant to the user or any other person</w:t>
            </w:r>
            <w:r>
              <w:t xml:space="preserve"> be included.</w:t>
            </w:r>
          </w:p>
          <w:p w14:paraId="415A542F" w14:textId="77777777" w:rsidR="00BE4EFF" w:rsidRPr="00BE4EFF" w:rsidRDefault="00BE4EFF" w:rsidP="0041533F">
            <w:pPr>
              <w:pStyle w:val="Comments"/>
            </w:pPr>
            <w:r w:rsidRPr="00BE4EFF">
              <w:t>EU GSPRs related to electronic instructions for use (IFU)</w:t>
            </w:r>
            <w:r w:rsidRPr="00BE4EFF">
              <w:rPr>
                <w:b/>
              </w:rPr>
              <w:t xml:space="preserve"> </w:t>
            </w:r>
            <w:r w:rsidRPr="00BE4EFF">
              <w:t xml:space="preserve">are outside the scope of </w:t>
            </w:r>
            <w:r>
              <w:t>this</w:t>
            </w:r>
            <w:r w:rsidRPr="00BE4EFF">
              <w:t xml:space="preserve"> consultation. </w:t>
            </w:r>
          </w:p>
          <w:p w14:paraId="1F8B77C2" w14:textId="415C61F2" w:rsidR="0095189F" w:rsidRPr="0095189F" w:rsidRDefault="00BE4EFF" w:rsidP="0041533F">
            <w:pPr>
              <w:pStyle w:val="Comments"/>
              <w:rPr>
                <w:b/>
              </w:rPr>
            </w:pPr>
            <w:r w:rsidRPr="00BE4EFF">
              <w:t>Electronic IFUs are part of our ongoing reforms. Once a policy decision has been made, these EU Regulations will be reconsidered for adoption, if appropriate</w:t>
            </w:r>
            <w:r>
              <w:t>.</w:t>
            </w:r>
          </w:p>
        </w:tc>
      </w:tr>
      <w:tr w:rsidR="004C5CBE" w:rsidRPr="006209DD" w14:paraId="15B9AA98" w14:textId="77777777" w:rsidTr="00982959">
        <w:trPr>
          <w:trHeight w:val="843"/>
        </w:trPr>
        <w:tc>
          <w:tcPr>
            <w:tcW w:w="4180" w:type="dxa"/>
          </w:tcPr>
          <w:p w14:paraId="35FF2860" w14:textId="77777777" w:rsidR="004C5CBE" w:rsidRPr="00E54317" w:rsidRDefault="004C5CBE" w:rsidP="005C175B">
            <w:pPr>
              <w:rPr>
                <w:rStyle w:val="Strong"/>
              </w:rPr>
            </w:pPr>
            <w:r w:rsidRPr="00E54317">
              <w:rPr>
                <w:rStyle w:val="Strong"/>
              </w:rPr>
              <w:t>EP 13.1 continued….</w:t>
            </w:r>
          </w:p>
          <w:p w14:paraId="18BCBF79" w14:textId="77777777" w:rsidR="004C5CBE" w:rsidRPr="006209DD" w:rsidRDefault="004C5CBE" w:rsidP="00D645B3">
            <w:pPr>
              <w:pStyle w:val="TableNumbering"/>
            </w:pPr>
            <w:r w:rsidRPr="006209DD">
              <w:t>The information:</w:t>
            </w:r>
          </w:p>
          <w:p w14:paraId="1C0A3B35" w14:textId="77777777" w:rsidR="004C5CBE" w:rsidRPr="006209DD" w:rsidRDefault="004C5CBE">
            <w:pPr>
              <w:pStyle w:val="Legislativeletterbullet"/>
              <w:numPr>
                <w:ilvl w:val="0"/>
                <w:numId w:val="21"/>
              </w:numPr>
            </w:pPr>
            <w:r w:rsidRPr="006209DD">
              <w:t>Must be provided in English; and</w:t>
            </w:r>
          </w:p>
          <w:p w14:paraId="4F8E2736" w14:textId="77777777" w:rsidR="004C5CBE" w:rsidRPr="006209DD" w:rsidRDefault="004C5CBE">
            <w:pPr>
              <w:pStyle w:val="Legislativeletterbullet"/>
              <w:numPr>
                <w:ilvl w:val="0"/>
                <w:numId w:val="32"/>
              </w:numPr>
            </w:pPr>
            <w:r w:rsidRPr="006209DD">
              <w:t>May also be provided in any other language.</w:t>
            </w:r>
          </w:p>
          <w:p w14:paraId="1B831CFC" w14:textId="77777777" w:rsidR="004C5CBE" w:rsidRPr="006209DD" w:rsidRDefault="004C5CBE" w:rsidP="00A427C9">
            <w:r w:rsidRPr="006209DD">
              <w:t>Note: The information may also include diagrams or drawings.</w:t>
            </w:r>
          </w:p>
        </w:tc>
        <w:tc>
          <w:tcPr>
            <w:tcW w:w="6696" w:type="dxa"/>
            <w:gridSpan w:val="4"/>
          </w:tcPr>
          <w:p w14:paraId="0FFBA546" w14:textId="1D804239" w:rsidR="004C5CBE" w:rsidRPr="00E54317" w:rsidRDefault="004C5CBE" w:rsidP="00A427C9">
            <w:pPr>
              <w:rPr>
                <w:rStyle w:val="Strong"/>
              </w:rPr>
            </w:pPr>
            <w:r w:rsidRPr="00E54317">
              <w:rPr>
                <w:rStyle w:val="Strong"/>
              </w:rPr>
              <w:t>MDR GSPR 23.1</w:t>
            </w:r>
            <w:r w:rsidR="00661DF9">
              <w:rPr>
                <w:rStyle w:val="Strong"/>
              </w:rPr>
              <w:t xml:space="preserve"> and</w:t>
            </w:r>
            <w:r w:rsidRPr="00E54317">
              <w:rPr>
                <w:rStyle w:val="Strong"/>
              </w:rPr>
              <w:t xml:space="preserve"> IVDR GSPR 20.1 continued…</w:t>
            </w:r>
          </w:p>
          <w:p w14:paraId="44002AF9" w14:textId="77777777" w:rsidR="004C5CBE" w:rsidRPr="006209DD" w:rsidRDefault="004C5CBE" w:rsidP="00A427C9">
            <w:r w:rsidRPr="006209DD">
              <w:t>(c)  Labels shall be provided in a human-readable format and may be supplemented by machine-readable information, such as radio-frequency identification or bar codes.</w:t>
            </w:r>
          </w:p>
        </w:tc>
        <w:tc>
          <w:tcPr>
            <w:tcW w:w="3626" w:type="dxa"/>
            <w:shd w:val="clear" w:color="auto" w:fill="F3FAE9" w:themeFill="accent6" w:themeFillTint="33"/>
          </w:tcPr>
          <w:p w14:paraId="557D634E" w14:textId="795A4BEA" w:rsidR="004C5CBE" w:rsidRPr="006209DD" w:rsidRDefault="004C5CBE" w:rsidP="00982959">
            <w:pPr>
              <w:pStyle w:val="TableTitle0"/>
            </w:pPr>
            <w:r w:rsidRPr="006209DD">
              <w:t xml:space="preserve">Proposal </w:t>
            </w:r>
            <w:r w:rsidR="00BA4DEF" w:rsidRPr="006209DD">
              <w:t>9</w:t>
            </w:r>
            <w:r w:rsidRPr="006209DD">
              <w:t>(</w:t>
            </w:r>
            <w:r w:rsidR="00E66B31">
              <w:t>a</w:t>
            </w:r>
            <w:r w:rsidRPr="006209DD">
              <w:t xml:space="preserve">) </w:t>
            </w:r>
            <w:r w:rsidRPr="006209DD">
              <w:rPr>
                <w:color w:val="C00000"/>
              </w:rPr>
              <w:t>NEW</w:t>
            </w:r>
          </w:p>
          <w:p w14:paraId="10FE9BDA" w14:textId="77777777" w:rsidR="00797855" w:rsidRPr="00A427C9" w:rsidRDefault="00797855" w:rsidP="00982959">
            <w:pPr>
              <w:pStyle w:val="TableTitle0"/>
            </w:pPr>
            <w:r w:rsidRPr="00797855">
              <w:t>For all devices:</w:t>
            </w:r>
          </w:p>
          <w:p w14:paraId="25F50DAB" w14:textId="25818EA0" w:rsidR="004C5CBE" w:rsidRPr="006209DD" w:rsidRDefault="00FE31D3" w:rsidP="000B3099">
            <w:pPr>
              <w:pStyle w:val="ListParagraph"/>
            </w:pPr>
            <w:r>
              <w:t xml:space="preserve">Include the </w:t>
            </w:r>
            <w:r w:rsidRPr="00FE31D3">
              <w:rPr>
                <w:b/>
                <w:bCs/>
              </w:rPr>
              <w:t>option</w:t>
            </w:r>
            <w:r>
              <w:t xml:space="preserve"> for i</w:t>
            </w:r>
            <w:r w:rsidR="004C5CBE" w:rsidRPr="006209DD">
              <w:t xml:space="preserve">nformation required by EP 13 </w:t>
            </w:r>
            <w:r>
              <w:rPr>
                <w:b/>
                <w:bCs/>
              </w:rPr>
              <w:t>to</w:t>
            </w:r>
            <w:r w:rsidR="004C5CBE" w:rsidRPr="006209DD">
              <w:t xml:space="preserve"> </w:t>
            </w:r>
            <w:r w:rsidR="004D740B" w:rsidRPr="004D740B">
              <w:rPr>
                <w:b/>
                <w:bCs/>
              </w:rPr>
              <w:t>also</w:t>
            </w:r>
            <w:r w:rsidR="004D740B">
              <w:t xml:space="preserve"> </w:t>
            </w:r>
            <w:r w:rsidR="004C5CBE" w:rsidRPr="006209DD">
              <w:t>be provided in a machine-readable format</w:t>
            </w:r>
            <w:r>
              <w:t>.</w:t>
            </w:r>
          </w:p>
          <w:p w14:paraId="4CD30848" w14:textId="5585C2CF" w:rsidR="00633331" w:rsidRPr="006209DD" w:rsidRDefault="00633331" w:rsidP="00982959">
            <w:pPr>
              <w:pStyle w:val="TableTitle0"/>
            </w:pPr>
            <w:r w:rsidRPr="006209DD">
              <w:t>Proposal 9(</w:t>
            </w:r>
            <w:r>
              <w:t>b</w:t>
            </w:r>
            <w:r w:rsidRPr="006209DD">
              <w:t>)</w:t>
            </w:r>
            <w:r w:rsidR="00982959">
              <w:t xml:space="preserve"> </w:t>
            </w:r>
            <w:r w:rsidR="00982959" w:rsidRPr="00982959">
              <w:rPr>
                <w:color w:val="C00000"/>
              </w:rPr>
              <w:t>AUS-specific:</w:t>
            </w:r>
          </w:p>
          <w:p w14:paraId="39434ED7" w14:textId="77777777" w:rsidR="00982959" w:rsidRPr="00A427C9" w:rsidRDefault="00982959" w:rsidP="00982959">
            <w:pPr>
              <w:pStyle w:val="TableTitle0"/>
            </w:pPr>
            <w:r w:rsidRPr="00797855">
              <w:t>For all devices:</w:t>
            </w:r>
          </w:p>
          <w:p w14:paraId="16675878" w14:textId="74DCCE9A" w:rsidR="0095189F" w:rsidRPr="006209DD" w:rsidRDefault="004C5CBE" w:rsidP="00982959">
            <w:pPr>
              <w:pStyle w:val="ListParagraph"/>
            </w:pPr>
            <w:r w:rsidRPr="006209DD">
              <w:t>The machine-readable format, if provided, must not interfere with the performance of the device or the device’s ability to meet the Essential Principles.</w:t>
            </w:r>
          </w:p>
        </w:tc>
      </w:tr>
      <w:tr w:rsidR="00655949" w:rsidRPr="006209DD" w14:paraId="4F312365" w14:textId="77777777" w:rsidTr="00982959">
        <w:trPr>
          <w:trHeight w:val="421"/>
        </w:trPr>
        <w:tc>
          <w:tcPr>
            <w:tcW w:w="4180" w:type="dxa"/>
          </w:tcPr>
          <w:p w14:paraId="0ED24923" w14:textId="77777777" w:rsidR="00655949" w:rsidRPr="00E54317" w:rsidRDefault="00655949" w:rsidP="005C175B">
            <w:pPr>
              <w:rPr>
                <w:rStyle w:val="Strong"/>
              </w:rPr>
            </w:pPr>
            <w:r w:rsidRPr="00E54317">
              <w:rPr>
                <w:rStyle w:val="Strong"/>
              </w:rPr>
              <w:t>EP 13.1 continued….</w:t>
            </w:r>
          </w:p>
          <w:p w14:paraId="344C74DE" w14:textId="77777777" w:rsidR="00655949" w:rsidRPr="00BF0622" w:rsidRDefault="00655949" w:rsidP="00D645B3">
            <w:pPr>
              <w:pStyle w:val="TableNumbering"/>
              <w:rPr>
                <w:rStyle w:val="TableNumberingChar"/>
              </w:rPr>
            </w:pPr>
            <w:r w:rsidRPr="006209DD">
              <w:t xml:space="preserve">The format, content and location of the </w:t>
            </w:r>
            <w:r w:rsidRPr="00BF0622">
              <w:rPr>
                <w:rStyle w:val="TableNumberingChar"/>
              </w:rPr>
              <w:t>information must be appropriate for the device and its intended purpose.</w:t>
            </w:r>
          </w:p>
          <w:p w14:paraId="742C487B" w14:textId="13D88B64" w:rsidR="00655949" w:rsidRPr="006209DD" w:rsidRDefault="00655949" w:rsidP="005C175B"/>
        </w:tc>
        <w:tc>
          <w:tcPr>
            <w:tcW w:w="6696" w:type="dxa"/>
            <w:gridSpan w:val="4"/>
            <w:vMerge w:val="restart"/>
          </w:tcPr>
          <w:p w14:paraId="61E57CBC" w14:textId="63C933B8" w:rsidR="00655949" w:rsidRPr="00E54317" w:rsidRDefault="00655949" w:rsidP="00A427C9">
            <w:pPr>
              <w:rPr>
                <w:rStyle w:val="Strong"/>
              </w:rPr>
            </w:pPr>
            <w:r w:rsidRPr="00E54317">
              <w:rPr>
                <w:rStyle w:val="Strong"/>
              </w:rPr>
              <w:t>MDR GSPR 23.1</w:t>
            </w:r>
            <w:r w:rsidR="00661DF9">
              <w:rPr>
                <w:rStyle w:val="Strong"/>
              </w:rPr>
              <w:t xml:space="preserve"> and</w:t>
            </w:r>
            <w:r w:rsidRPr="00E54317">
              <w:rPr>
                <w:rStyle w:val="Strong"/>
              </w:rPr>
              <w:t xml:space="preserve"> IVDR GSPR 20.1 continued…</w:t>
            </w:r>
          </w:p>
          <w:p w14:paraId="3BEF216C" w14:textId="77777777" w:rsidR="00655949" w:rsidRPr="006209DD" w:rsidRDefault="00655949" w:rsidP="00A427C9">
            <w:r w:rsidRPr="006209DD">
              <w:t xml:space="preserve">(a)  The medium, format, content, legibility, and location of the label and instructions for use shall be appropriate to the </w:t>
            </w:r>
            <w:proofErr w:type="gramStart"/>
            <w:r w:rsidRPr="006209DD">
              <w:t>particular device</w:t>
            </w:r>
            <w:proofErr w:type="gramEnd"/>
            <w:r w:rsidRPr="006209DD">
              <w:t xml:space="preserve">, its intended purpose and the technical knowledge, experience, education or training of the intended user(s). </w:t>
            </w:r>
            <w:proofErr w:type="gramStart"/>
            <w:r w:rsidRPr="006209DD">
              <w:t>In particular, instructions</w:t>
            </w:r>
            <w:proofErr w:type="gramEnd"/>
            <w:r w:rsidRPr="006209DD">
              <w:t xml:space="preserve"> for use shall be written in terms readily understood by the intended user and, where appropriate, supplemented with drawings and diagrams.</w:t>
            </w:r>
          </w:p>
        </w:tc>
        <w:tc>
          <w:tcPr>
            <w:tcW w:w="3626" w:type="dxa"/>
            <w:shd w:val="clear" w:color="auto" w:fill="F3FAE9" w:themeFill="accent6" w:themeFillTint="33"/>
          </w:tcPr>
          <w:p w14:paraId="5FE20001" w14:textId="1277C830" w:rsidR="00655949" w:rsidRPr="006209DD" w:rsidRDefault="00655949" w:rsidP="00982959">
            <w:pPr>
              <w:pStyle w:val="TableTitle0"/>
            </w:pPr>
            <w:r w:rsidRPr="006209DD">
              <w:t xml:space="preserve">Proposal 9(a) </w:t>
            </w:r>
          </w:p>
          <w:p w14:paraId="04B68E86" w14:textId="77777777" w:rsidR="00797855" w:rsidRPr="00A427C9" w:rsidRDefault="00797855" w:rsidP="00982959">
            <w:pPr>
              <w:pStyle w:val="TableTitle0"/>
            </w:pPr>
            <w:r w:rsidRPr="00797855">
              <w:t>For all devices:</w:t>
            </w:r>
          </w:p>
          <w:p w14:paraId="7669AD7A" w14:textId="5D949722" w:rsidR="00655949" w:rsidRPr="006209DD" w:rsidRDefault="00E66B31" w:rsidP="000B3099">
            <w:pPr>
              <w:pStyle w:val="ListParagraph"/>
            </w:pPr>
            <w:r>
              <w:t>C</w:t>
            </w:r>
            <w:r w:rsidR="00655949">
              <w:t xml:space="preserve">larify that </w:t>
            </w:r>
            <w:r w:rsidR="00655949" w:rsidRPr="006209DD">
              <w:t xml:space="preserve">consideration be given to the technical knowledge, </w:t>
            </w:r>
            <w:proofErr w:type="gramStart"/>
            <w:r w:rsidR="00655949" w:rsidRPr="006209DD">
              <w:t>experience</w:t>
            </w:r>
            <w:proofErr w:type="gramEnd"/>
            <w:r w:rsidR="00655949" w:rsidRPr="006209DD">
              <w:t xml:space="preserve"> and training of the intended users.</w:t>
            </w:r>
          </w:p>
        </w:tc>
      </w:tr>
      <w:tr w:rsidR="00655949" w:rsidRPr="006209DD" w14:paraId="507DE404" w14:textId="77777777" w:rsidTr="00982959">
        <w:trPr>
          <w:trHeight w:val="421"/>
        </w:trPr>
        <w:tc>
          <w:tcPr>
            <w:tcW w:w="4180" w:type="dxa"/>
          </w:tcPr>
          <w:p w14:paraId="53D58B4E" w14:textId="55358E10" w:rsidR="00655949" w:rsidRPr="006209DD" w:rsidRDefault="00655949" w:rsidP="00D645B3">
            <w:pPr>
              <w:pStyle w:val="TableNumbering"/>
            </w:pPr>
            <w:r w:rsidRPr="006209DD">
              <w:t>Any number, letter, symbol, or letter or number in a symbol, used in the information must be legible and at least 1 millimetre high.</w:t>
            </w:r>
          </w:p>
        </w:tc>
        <w:tc>
          <w:tcPr>
            <w:tcW w:w="6696" w:type="dxa"/>
            <w:gridSpan w:val="4"/>
            <w:vMerge/>
          </w:tcPr>
          <w:p w14:paraId="424E21FA" w14:textId="77777777" w:rsidR="00655949" w:rsidRPr="006209DD" w:rsidRDefault="00655949" w:rsidP="00A427C9"/>
        </w:tc>
        <w:tc>
          <w:tcPr>
            <w:tcW w:w="3626" w:type="dxa"/>
            <w:shd w:val="clear" w:color="auto" w:fill="F3FAE9" w:themeFill="accent6" w:themeFillTint="33"/>
          </w:tcPr>
          <w:p w14:paraId="1253ED88" w14:textId="07A4DB60" w:rsidR="00655949" w:rsidRDefault="00655949" w:rsidP="00982959">
            <w:pPr>
              <w:pStyle w:val="TableTitle0"/>
              <w:rPr>
                <w:color w:val="C00000"/>
              </w:rPr>
            </w:pPr>
            <w:r w:rsidRPr="006209DD">
              <w:t>Proposal 9(</w:t>
            </w:r>
            <w:r w:rsidR="00633331">
              <w:t>c</w:t>
            </w:r>
            <w:r w:rsidRPr="006209DD">
              <w:t xml:space="preserve">) – </w:t>
            </w:r>
            <w:r w:rsidR="00781917">
              <w:rPr>
                <w:color w:val="C00000"/>
              </w:rPr>
              <w:t>AUS-specific</w:t>
            </w:r>
          </w:p>
          <w:p w14:paraId="5319C480" w14:textId="77777777" w:rsidR="0041533F" w:rsidRPr="006209DD" w:rsidRDefault="0041533F" w:rsidP="0041533F">
            <w:r w:rsidRPr="006209DD">
              <w:t xml:space="preserve">For </w:t>
            </w:r>
            <w:r>
              <w:t xml:space="preserve">AUS Essential Principle </w:t>
            </w:r>
            <w:r w:rsidRPr="006209DD">
              <w:t xml:space="preserve">13.1(5), in relation to the </w:t>
            </w:r>
            <w:r w:rsidRPr="006209DD">
              <w:rPr>
                <w:b/>
              </w:rPr>
              <w:t>legibility requirement</w:t>
            </w:r>
            <w:r w:rsidRPr="006209DD">
              <w:t>s, we propose:</w:t>
            </w:r>
          </w:p>
          <w:p w14:paraId="7A827B2E" w14:textId="5C66EA5C" w:rsidR="00797855" w:rsidRPr="00A427C9" w:rsidRDefault="00797855" w:rsidP="00982959">
            <w:pPr>
              <w:pStyle w:val="TableTitle0"/>
            </w:pPr>
            <w:r w:rsidRPr="00797855">
              <w:t>For all devices:</w:t>
            </w:r>
          </w:p>
          <w:p w14:paraId="0C7C039B" w14:textId="77777777" w:rsidR="00655949" w:rsidRDefault="00655949" w:rsidP="000B3099">
            <w:pPr>
              <w:pStyle w:val="ListParagraph"/>
            </w:pPr>
            <w:r w:rsidRPr="00CF17C4">
              <w:t>To</w:t>
            </w:r>
            <w:r w:rsidRPr="006209DD">
              <w:t xml:space="preserve"> remove the minimum font size of 1mm, and instead include a reference to a FONT TYPE and SIZE, or equivalent, to be considered “legible” (e.g., at least equivalent to 8pt Times New Roman).</w:t>
            </w:r>
          </w:p>
          <w:p w14:paraId="57979656" w14:textId="54465C18" w:rsidR="00E51955" w:rsidRDefault="00E51955" w:rsidP="00982959">
            <w:pPr>
              <w:pStyle w:val="TableTitle0"/>
              <w:rPr>
                <w:color w:val="C00000"/>
              </w:rPr>
            </w:pPr>
            <w:r w:rsidRPr="006209DD">
              <w:t>Proposal 9(</w:t>
            </w:r>
            <w:r w:rsidR="00633331">
              <w:t>d</w:t>
            </w:r>
            <w:r w:rsidRPr="006209DD">
              <w:t xml:space="preserve">) – </w:t>
            </w:r>
            <w:r>
              <w:rPr>
                <w:color w:val="C00000"/>
              </w:rPr>
              <w:t>AUS-specific</w:t>
            </w:r>
          </w:p>
          <w:p w14:paraId="78CC39B7" w14:textId="77777777" w:rsidR="00E51955" w:rsidRPr="00A427C9" w:rsidRDefault="00E51955" w:rsidP="00982959">
            <w:pPr>
              <w:pStyle w:val="TableTitle0"/>
            </w:pPr>
            <w:r w:rsidRPr="00797855">
              <w:t>For all devices:</w:t>
            </w:r>
          </w:p>
          <w:p w14:paraId="4A7A4A36" w14:textId="76083197" w:rsidR="00655949" w:rsidRPr="006209DD" w:rsidRDefault="00CF17C4" w:rsidP="000B3099">
            <w:pPr>
              <w:pStyle w:val="ListParagraph"/>
              <w:rPr>
                <w:b/>
                <w:bCs/>
              </w:rPr>
            </w:pPr>
            <w:r>
              <w:t xml:space="preserve">Particular attention </w:t>
            </w:r>
            <w:r w:rsidR="00655949" w:rsidRPr="006209DD">
              <w:t xml:space="preserve">also </w:t>
            </w:r>
            <w:r w:rsidR="00655949">
              <w:t xml:space="preserve">to </w:t>
            </w:r>
            <w:r w:rsidR="00655949" w:rsidRPr="006209DD">
              <w:t>be given to the contrast of the text against the backgroun</w:t>
            </w:r>
            <w:r w:rsidR="00922BCB">
              <w:t xml:space="preserve">d </w:t>
            </w:r>
            <w:r w:rsidR="00655949" w:rsidRPr="006209DD">
              <w:t>for warnings</w:t>
            </w:r>
            <w:r w:rsidR="00922BCB">
              <w:t xml:space="preserve">, </w:t>
            </w:r>
            <w:proofErr w:type="gramStart"/>
            <w:r w:rsidR="00655949" w:rsidRPr="006209DD">
              <w:t>precautions</w:t>
            </w:r>
            <w:proofErr w:type="gramEnd"/>
            <w:r w:rsidR="00922BCB">
              <w:t xml:space="preserve"> and contraindications</w:t>
            </w:r>
            <w:r w:rsidR="00FE31D3">
              <w:t>.</w:t>
            </w:r>
          </w:p>
        </w:tc>
      </w:tr>
      <w:tr w:rsidR="004C5CBE" w:rsidRPr="006209DD" w14:paraId="2386EEB9" w14:textId="77777777" w:rsidTr="00982959">
        <w:trPr>
          <w:trHeight w:val="843"/>
        </w:trPr>
        <w:tc>
          <w:tcPr>
            <w:tcW w:w="4180" w:type="dxa"/>
          </w:tcPr>
          <w:p w14:paraId="2B27C01F" w14:textId="77777777" w:rsidR="004C5CBE" w:rsidRPr="00E54317" w:rsidRDefault="004C5CBE" w:rsidP="005C175B">
            <w:pPr>
              <w:rPr>
                <w:rStyle w:val="SubtleEmphasis"/>
              </w:rPr>
            </w:pPr>
            <w:r w:rsidRPr="00E54317">
              <w:rPr>
                <w:rStyle w:val="SubtleEmphasis"/>
              </w:rPr>
              <w:t>Refer to EP 13.4(1,2) – IFU requirements.</w:t>
            </w:r>
          </w:p>
        </w:tc>
        <w:tc>
          <w:tcPr>
            <w:tcW w:w="6696" w:type="dxa"/>
            <w:gridSpan w:val="4"/>
            <w:shd w:val="clear" w:color="auto" w:fill="auto"/>
          </w:tcPr>
          <w:p w14:paraId="2F02245A" w14:textId="5A473422" w:rsidR="004C5CBE" w:rsidRPr="00E54317" w:rsidRDefault="004C5CBE" w:rsidP="00A427C9">
            <w:pPr>
              <w:rPr>
                <w:rStyle w:val="Strong"/>
              </w:rPr>
            </w:pPr>
            <w:r w:rsidRPr="00E54317">
              <w:rPr>
                <w:rStyle w:val="Strong"/>
              </w:rPr>
              <w:t xml:space="preserve">MDR GSPR 23.1 </w:t>
            </w:r>
            <w:r w:rsidR="00D04584">
              <w:rPr>
                <w:rStyle w:val="Strong"/>
              </w:rPr>
              <w:t>and</w:t>
            </w:r>
            <w:r w:rsidRPr="00E54317">
              <w:rPr>
                <w:rStyle w:val="Strong"/>
              </w:rPr>
              <w:t xml:space="preserve"> IVDR GSPR 20.1 continued….</w:t>
            </w:r>
          </w:p>
          <w:p w14:paraId="0039684A" w14:textId="618D8B00" w:rsidR="004C5CBE" w:rsidRPr="00E54317" w:rsidRDefault="000B6E51" w:rsidP="00A427C9">
            <w:pPr>
              <w:rPr>
                <w:rStyle w:val="SubtleEmphasis"/>
              </w:rPr>
            </w:pPr>
            <w:r w:rsidRPr="0098123C">
              <w:rPr>
                <w:rStyle w:val="Strong"/>
              </w:rPr>
              <w:t xml:space="preserve">Part </w:t>
            </w:r>
            <w:r w:rsidR="004C5CBE" w:rsidRPr="0098123C">
              <w:rPr>
                <w:rStyle w:val="Strong"/>
              </w:rPr>
              <w:t>(d)</w:t>
            </w:r>
            <w:r w:rsidR="004C5CBE" w:rsidRPr="00E54317">
              <w:rPr>
                <w:rStyle w:val="SubtleEmphasis"/>
              </w:rPr>
              <w:t xml:space="preserve"> </w:t>
            </w:r>
            <w:r w:rsidR="0098123C">
              <w:rPr>
                <w:rStyle w:val="SubtleEmphasis"/>
              </w:rPr>
              <w:t>This clause relates to when instructions for use shall not be required, which aligns with the AUS</w:t>
            </w:r>
            <w:r w:rsidR="004C5CBE" w:rsidRPr="00E54317">
              <w:rPr>
                <w:rStyle w:val="SubtleEmphasis"/>
              </w:rPr>
              <w:t xml:space="preserve"> EP 13.4(1,2)</w:t>
            </w:r>
            <w:r w:rsidR="00864544">
              <w:rPr>
                <w:rStyle w:val="SubtleEmphasis"/>
              </w:rPr>
              <w:t xml:space="preserve">. As such this clause has been included </w:t>
            </w:r>
            <w:r w:rsidR="00A73230">
              <w:rPr>
                <w:rStyle w:val="SubtleEmphasis"/>
              </w:rPr>
              <w:t xml:space="preserve">in </w:t>
            </w:r>
            <w:r w:rsidR="00864544">
              <w:rPr>
                <w:rStyle w:val="SubtleEmphasis"/>
              </w:rPr>
              <w:t>the</w:t>
            </w:r>
            <w:r w:rsidRPr="00E54317">
              <w:rPr>
                <w:rStyle w:val="SubtleEmphasis"/>
              </w:rPr>
              <w:t xml:space="preserve"> IFU requirements</w:t>
            </w:r>
            <w:r w:rsidR="00864544">
              <w:rPr>
                <w:rStyle w:val="SubtleEmphasis"/>
              </w:rPr>
              <w:t>.</w:t>
            </w:r>
          </w:p>
        </w:tc>
        <w:tc>
          <w:tcPr>
            <w:tcW w:w="3626" w:type="dxa"/>
            <w:shd w:val="clear" w:color="auto" w:fill="auto"/>
          </w:tcPr>
          <w:p w14:paraId="57A96D47" w14:textId="77777777" w:rsidR="004C5CBE" w:rsidRDefault="004C5CBE" w:rsidP="00A427C9">
            <w:pPr>
              <w:rPr>
                <w:rStyle w:val="SubtleEmphasis"/>
              </w:rPr>
            </w:pPr>
            <w:r w:rsidRPr="00E54317">
              <w:rPr>
                <w:rStyle w:val="SubtleEmphasis"/>
              </w:rPr>
              <w:t>See Proposal 1</w:t>
            </w:r>
            <w:r w:rsidR="000B6E51" w:rsidRPr="00E54317">
              <w:rPr>
                <w:rStyle w:val="SubtleEmphasis"/>
              </w:rPr>
              <w:t>1</w:t>
            </w:r>
            <w:r w:rsidRPr="00E54317">
              <w:rPr>
                <w:rStyle w:val="SubtleEmphasis"/>
              </w:rPr>
              <w:t>: EP 13.4(1,2)</w:t>
            </w:r>
          </w:p>
          <w:p w14:paraId="35629F52" w14:textId="353BBCDA" w:rsidR="009E6C2A" w:rsidRPr="00E54317" w:rsidRDefault="009E6C2A" w:rsidP="00A427C9">
            <w:pPr>
              <w:rPr>
                <w:rStyle w:val="SubtleEmphasis"/>
              </w:rPr>
            </w:pPr>
          </w:p>
        </w:tc>
      </w:tr>
      <w:tr w:rsidR="004C5CBE" w:rsidRPr="006209DD" w14:paraId="642D6437" w14:textId="77777777" w:rsidTr="00982959">
        <w:trPr>
          <w:trHeight w:val="843"/>
        </w:trPr>
        <w:tc>
          <w:tcPr>
            <w:tcW w:w="4180" w:type="dxa"/>
          </w:tcPr>
          <w:p w14:paraId="0A810095" w14:textId="088CF6CF" w:rsidR="004C5CBE" w:rsidRPr="00EB2282" w:rsidRDefault="009E6C2A" w:rsidP="009E6C2A">
            <w:pPr>
              <w:pStyle w:val="RedNormal"/>
            </w:pPr>
            <w:r w:rsidRPr="006209DD">
              <w:t xml:space="preserve">No equivalent </w:t>
            </w:r>
            <w:r>
              <w:t>AUS Essential Principle</w:t>
            </w:r>
            <w:r w:rsidRPr="006209DD">
              <w:t>.</w:t>
            </w:r>
          </w:p>
        </w:tc>
        <w:tc>
          <w:tcPr>
            <w:tcW w:w="3348" w:type="dxa"/>
            <w:gridSpan w:val="2"/>
            <w:shd w:val="clear" w:color="auto" w:fill="auto"/>
          </w:tcPr>
          <w:p w14:paraId="120011A6" w14:textId="77777777" w:rsidR="004C5CBE" w:rsidRPr="00E54317" w:rsidRDefault="004C5CBE" w:rsidP="00A427C9">
            <w:pPr>
              <w:rPr>
                <w:rStyle w:val="Strong"/>
              </w:rPr>
            </w:pPr>
            <w:r w:rsidRPr="00E54317">
              <w:rPr>
                <w:rStyle w:val="Strong"/>
              </w:rPr>
              <w:t>MDR GSPR 23.1 continued…</w:t>
            </w:r>
          </w:p>
          <w:p w14:paraId="27B1C5A7" w14:textId="4EE01092" w:rsidR="004C5CBE" w:rsidRPr="006209DD" w:rsidRDefault="004C5CBE" w:rsidP="00A427C9">
            <w:pPr>
              <w:rPr>
                <w:b/>
                <w:bCs/>
              </w:rPr>
            </w:pPr>
            <w:r w:rsidRPr="006209DD">
              <w:t xml:space="preserve">(e) Where multiple devices are supplied to a single user and/or location, a </w:t>
            </w:r>
            <w:r w:rsidR="00954821" w:rsidRPr="006209DD">
              <w:t xml:space="preserve">single copy </w:t>
            </w:r>
            <w:r w:rsidRPr="006209DD">
              <w:t xml:space="preserve">of the instructions for use may be provided if </w:t>
            </w:r>
            <w:proofErr w:type="gramStart"/>
            <w:r w:rsidRPr="006209DD">
              <w:t>so</w:t>
            </w:r>
            <w:proofErr w:type="gramEnd"/>
            <w:r w:rsidRPr="006209DD">
              <w:t xml:space="preserve"> agreed by the purchaser who in any case may request further copies to be provided free of charge.</w:t>
            </w:r>
          </w:p>
        </w:tc>
        <w:tc>
          <w:tcPr>
            <w:tcW w:w="3348" w:type="dxa"/>
            <w:gridSpan w:val="2"/>
            <w:shd w:val="clear" w:color="auto" w:fill="auto"/>
          </w:tcPr>
          <w:p w14:paraId="69F861EB" w14:textId="77777777" w:rsidR="004C5CBE" w:rsidRPr="00E54317" w:rsidRDefault="004C5CBE" w:rsidP="00A427C9">
            <w:pPr>
              <w:rPr>
                <w:rStyle w:val="Strong"/>
              </w:rPr>
            </w:pPr>
            <w:r w:rsidRPr="00E54317">
              <w:rPr>
                <w:rStyle w:val="Strong"/>
              </w:rPr>
              <w:t>IVDR GSPR 20.1 continued…</w:t>
            </w:r>
          </w:p>
          <w:p w14:paraId="78D174CC" w14:textId="77777777" w:rsidR="004C5CBE" w:rsidRPr="006209DD" w:rsidRDefault="004C5CBE" w:rsidP="00A427C9">
            <w:pPr>
              <w:rPr>
                <w:b/>
                <w:bCs/>
              </w:rPr>
            </w:pPr>
            <w:r w:rsidRPr="006209DD">
              <w:t xml:space="preserve">(e) Where multiple devices, with the exception of devices intended for self-testing or near-patient testing, are supplied to a single user and/or location, a single copy of the instructions for use may be provided if </w:t>
            </w:r>
            <w:proofErr w:type="gramStart"/>
            <w:r w:rsidRPr="006209DD">
              <w:t>so</w:t>
            </w:r>
            <w:proofErr w:type="gramEnd"/>
            <w:r w:rsidRPr="006209DD">
              <w:t xml:space="preserve"> agreed by the purchaser who in any case may request further copies to be provided free of charge. </w:t>
            </w:r>
          </w:p>
        </w:tc>
        <w:tc>
          <w:tcPr>
            <w:tcW w:w="3626" w:type="dxa"/>
            <w:shd w:val="clear" w:color="auto" w:fill="F3FAE9" w:themeFill="accent6" w:themeFillTint="33"/>
          </w:tcPr>
          <w:p w14:paraId="167A9CB0" w14:textId="1E98D04F" w:rsidR="004C5CBE" w:rsidRPr="006209DD" w:rsidRDefault="004C5CBE" w:rsidP="00982959">
            <w:pPr>
              <w:pStyle w:val="TableTitle0"/>
              <w:rPr>
                <w:color w:val="C00000"/>
              </w:rPr>
            </w:pPr>
            <w:r w:rsidRPr="006209DD">
              <w:t xml:space="preserve">Proposal </w:t>
            </w:r>
            <w:r w:rsidR="00BA4DEF" w:rsidRPr="006209DD">
              <w:t>9</w:t>
            </w:r>
            <w:r w:rsidRPr="006209DD">
              <w:t>(</w:t>
            </w:r>
            <w:r w:rsidR="00DF4771">
              <w:t>a</w:t>
            </w:r>
            <w:r w:rsidRPr="006209DD">
              <w:t xml:space="preserve">) </w:t>
            </w:r>
            <w:r w:rsidRPr="006209DD">
              <w:rPr>
                <w:color w:val="C00000"/>
              </w:rPr>
              <w:t>NEW</w:t>
            </w:r>
          </w:p>
          <w:p w14:paraId="476A584F" w14:textId="79433C9B" w:rsidR="00C41578" w:rsidRPr="00A427C9" w:rsidRDefault="00C41578" w:rsidP="00982959">
            <w:pPr>
              <w:pStyle w:val="TableTitle0"/>
            </w:pPr>
            <w:r w:rsidRPr="00A427C9">
              <w:t>For all devices:</w:t>
            </w:r>
          </w:p>
          <w:p w14:paraId="2A73A25E" w14:textId="399AA685" w:rsidR="004C5CBE" w:rsidRDefault="00954821" w:rsidP="000B3099">
            <w:pPr>
              <w:pStyle w:val="ListParagraph"/>
            </w:pPr>
            <w:r w:rsidRPr="006209DD">
              <w:t xml:space="preserve">Where multiple devices, with the exception of devices intended for self-testing or </w:t>
            </w:r>
            <w:r>
              <w:t>point of care</w:t>
            </w:r>
            <w:r w:rsidRPr="006209DD">
              <w:t xml:space="preserve"> testing, are supplied to a single user and/or location, a single copy of the instructions for use may be provided if </w:t>
            </w:r>
            <w:proofErr w:type="gramStart"/>
            <w:r w:rsidRPr="006209DD">
              <w:t>so</w:t>
            </w:r>
            <w:proofErr w:type="gramEnd"/>
            <w:r w:rsidRPr="006209DD">
              <w:t xml:space="preserve"> agreed by the purchaser who in any case may request further copies to be provided free of charge</w:t>
            </w:r>
            <w:r>
              <w:t>.</w:t>
            </w:r>
          </w:p>
          <w:p w14:paraId="42C9E8D5" w14:textId="59FC33CA" w:rsidR="00954821" w:rsidRPr="00FF06FE" w:rsidRDefault="00954821" w:rsidP="00954821">
            <w:pPr>
              <w:pStyle w:val="TableTitle0"/>
              <w:rPr>
                <w:rStyle w:val="RedNormalChar"/>
              </w:rPr>
            </w:pPr>
            <w:r w:rsidRPr="00FF06FE">
              <w:t xml:space="preserve">Proposal 9(e) </w:t>
            </w:r>
            <w:r w:rsidRPr="00FF06FE">
              <w:rPr>
                <w:rStyle w:val="RedNormalChar"/>
              </w:rPr>
              <w:t>AUS-specific:</w:t>
            </w:r>
          </w:p>
          <w:p w14:paraId="470C3ABA" w14:textId="3B5BAA88" w:rsidR="00DF4771" w:rsidRPr="00FF06FE" w:rsidRDefault="00DF4771" w:rsidP="00DF4771">
            <w:pPr>
              <w:pStyle w:val="TableTitle0"/>
            </w:pPr>
            <w:r w:rsidRPr="00FF06FE">
              <w:rPr>
                <w:rStyle w:val="RedNormalChar"/>
                <w:rFonts w:cs="Arial"/>
                <w:color w:val="333F48"/>
                <w:szCs w:val="22"/>
              </w:rPr>
              <w:t>For non-IVD devices:</w:t>
            </w:r>
          </w:p>
          <w:p w14:paraId="533CF26F" w14:textId="09A9DF68" w:rsidR="00954821" w:rsidRPr="006209DD" w:rsidRDefault="00954821" w:rsidP="000B3099">
            <w:pPr>
              <w:pStyle w:val="ListParagraph"/>
            </w:pPr>
            <w:r w:rsidRPr="00FF06FE">
              <w:t>Devices intended for use by lay persons are to be excluded from being permitted to be supplied with a single copy of the instructions for use, as proposed above. Such devices are to be considered exempt, in the same manner that applies to devices intended for self-testing or near patient testing, in IVDR GSPR 20.1(e).</w:t>
            </w:r>
          </w:p>
        </w:tc>
      </w:tr>
      <w:tr w:rsidR="004C5CBE" w:rsidRPr="006209DD" w14:paraId="45ED62D3" w14:textId="77777777" w:rsidTr="00982959">
        <w:trPr>
          <w:trHeight w:val="843"/>
        </w:trPr>
        <w:tc>
          <w:tcPr>
            <w:tcW w:w="4180" w:type="dxa"/>
          </w:tcPr>
          <w:p w14:paraId="3C6A6E4B" w14:textId="7D17B62B" w:rsidR="004C5CBE" w:rsidRPr="00EB2282" w:rsidRDefault="00626829" w:rsidP="00626829">
            <w:pPr>
              <w:pStyle w:val="RedNormal"/>
            </w:pPr>
            <w:r w:rsidRPr="006209DD">
              <w:t xml:space="preserve">No equivalent </w:t>
            </w:r>
            <w:r>
              <w:t>AUS Essential Principle</w:t>
            </w:r>
            <w:r w:rsidRPr="006209DD">
              <w:t>.</w:t>
            </w:r>
          </w:p>
        </w:tc>
        <w:tc>
          <w:tcPr>
            <w:tcW w:w="3348" w:type="dxa"/>
            <w:gridSpan w:val="2"/>
            <w:shd w:val="clear" w:color="auto" w:fill="auto"/>
          </w:tcPr>
          <w:p w14:paraId="5A1604B1" w14:textId="77777777" w:rsidR="004C5CBE" w:rsidRPr="00626829" w:rsidRDefault="004C5CBE" w:rsidP="00A427C9">
            <w:pPr>
              <w:rPr>
                <w:rStyle w:val="Strong"/>
              </w:rPr>
            </w:pPr>
            <w:r w:rsidRPr="00626829">
              <w:rPr>
                <w:rStyle w:val="Strong"/>
              </w:rPr>
              <w:t>MDR GSPR 23.1 continued…</w:t>
            </w:r>
          </w:p>
          <w:p w14:paraId="19BEE527" w14:textId="77777777" w:rsidR="004C5CBE" w:rsidRPr="006209DD" w:rsidRDefault="004C5CBE" w:rsidP="00A427C9">
            <w:r w:rsidRPr="006209DD">
              <w:t>(f) Instructions for use may be provided to the user in non-paper format (e.g. Electronic) to the extent, and only under the conditions, set out in Regulation (EU) No 207/2012 or in any subsequent implementing rules adopted pursuant to this Regulation.</w:t>
            </w:r>
          </w:p>
        </w:tc>
        <w:tc>
          <w:tcPr>
            <w:tcW w:w="3348" w:type="dxa"/>
            <w:gridSpan w:val="2"/>
            <w:shd w:val="clear" w:color="auto" w:fill="auto"/>
          </w:tcPr>
          <w:p w14:paraId="4B69BD65" w14:textId="77777777" w:rsidR="004C5CBE" w:rsidRPr="006209DD" w:rsidRDefault="004C5CBE" w:rsidP="00A427C9">
            <w:r w:rsidRPr="006209DD">
              <w:t>I</w:t>
            </w:r>
            <w:r w:rsidRPr="00626829">
              <w:rPr>
                <w:rStyle w:val="Strong"/>
              </w:rPr>
              <w:t>VDR GSPR 20.1 continued….</w:t>
            </w:r>
          </w:p>
          <w:p w14:paraId="32939652" w14:textId="77777777" w:rsidR="004C5CBE" w:rsidRPr="006209DD" w:rsidRDefault="004C5CBE" w:rsidP="00A427C9">
            <w:pPr>
              <w:rPr>
                <w:b/>
                <w:bCs/>
              </w:rPr>
            </w:pPr>
            <w:r w:rsidRPr="006209DD">
              <w:t>(f) When the device is intended for professional use only, instructions for use may be provided to the user in non-paper format (e.g. Electronic), except when the device is intended for near-patient testing.</w:t>
            </w:r>
          </w:p>
        </w:tc>
        <w:tc>
          <w:tcPr>
            <w:tcW w:w="3626" w:type="dxa"/>
          </w:tcPr>
          <w:p w14:paraId="62FA9E54" w14:textId="77777777" w:rsidR="004C5CBE" w:rsidRPr="006209DD" w:rsidRDefault="004C5CBE" w:rsidP="00A427C9">
            <w:r w:rsidRPr="006209DD">
              <w:t>No proposed changes, at this stage.</w:t>
            </w:r>
          </w:p>
          <w:p w14:paraId="5DF61E18" w14:textId="6C20EF82" w:rsidR="004C5CBE" w:rsidRPr="006209DD" w:rsidRDefault="004C5CBE" w:rsidP="00A73230">
            <w:r w:rsidRPr="00626829">
              <w:rPr>
                <w:rStyle w:val="SubtleEmphasis"/>
              </w:rPr>
              <w:t xml:space="preserve">EU </w:t>
            </w:r>
            <w:r w:rsidR="003A20DC" w:rsidRPr="00626829">
              <w:rPr>
                <w:rStyle w:val="SubtleEmphasis"/>
              </w:rPr>
              <w:t>GSPR</w:t>
            </w:r>
            <w:r w:rsidRPr="00626829">
              <w:rPr>
                <w:rStyle w:val="SubtleEmphasis"/>
              </w:rPr>
              <w:t xml:space="preserve">s related to </w:t>
            </w:r>
            <w:r w:rsidR="00A73230">
              <w:rPr>
                <w:rStyle w:val="SubtleEmphasis"/>
              </w:rPr>
              <w:t>non-paper formats for instructions for use</w:t>
            </w:r>
            <w:r w:rsidR="00A73230" w:rsidRPr="00626829">
              <w:rPr>
                <w:rStyle w:val="SubtleEmphasis"/>
              </w:rPr>
              <w:t xml:space="preserve"> </w:t>
            </w:r>
            <w:r w:rsidRPr="00626829">
              <w:rPr>
                <w:rStyle w:val="SubtleEmphasis"/>
              </w:rPr>
              <w:t xml:space="preserve">are outside the scope of </w:t>
            </w:r>
            <w:r w:rsidR="00BE4EFF" w:rsidRPr="00626829">
              <w:rPr>
                <w:rStyle w:val="SubtleEmphasis"/>
              </w:rPr>
              <w:t>this</w:t>
            </w:r>
            <w:r w:rsidRPr="00626829">
              <w:rPr>
                <w:rStyle w:val="SubtleEmphasis"/>
              </w:rPr>
              <w:t xml:space="preserve"> consultation</w:t>
            </w:r>
            <w:r w:rsidR="00A73230">
              <w:rPr>
                <w:rStyle w:val="SubtleEmphasis"/>
              </w:rPr>
              <w:t xml:space="preserve"> but are being considered as</w:t>
            </w:r>
            <w:r w:rsidRPr="00626829">
              <w:rPr>
                <w:rStyle w:val="SubtleEmphasis"/>
              </w:rPr>
              <w:t xml:space="preserve"> part of our ongoing reforms. Once a policy decision has been made, these EU Regulations will be reconsidered for adoption, if appropriate</w:t>
            </w:r>
            <w:r w:rsidR="00BE4EFF" w:rsidRPr="00626829">
              <w:rPr>
                <w:rStyle w:val="SubtleEmphasis"/>
              </w:rPr>
              <w:t>.</w:t>
            </w:r>
          </w:p>
        </w:tc>
      </w:tr>
      <w:tr w:rsidR="004C5CBE" w:rsidRPr="006209DD" w14:paraId="2C5AB360" w14:textId="77777777" w:rsidTr="00982959">
        <w:trPr>
          <w:trHeight w:val="843"/>
        </w:trPr>
        <w:tc>
          <w:tcPr>
            <w:tcW w:w="4180" w:type="dxa"/>
          </w:tcPr>
          <w:p w14:paraId="3EF505E7" w14:textId="77777777" w:rsidR="004C5CBE" w:rsidRPr="00626829" w:rsidRDefault="004C5CBE" w:rsidP="005C175B">
            <w:pPr>
              <w:rPr>
                <w:rStyle w:val="Strong"/>
              </w:rPr>
            </w:pPr>
            <w:r w:rsidRPr="00626829">
              <w:rPr>
                <w:rStyle w:val="Strong"/>
              </w:rPr>
              <w:t>EP 13.1 continued….</w:t>
            </w:r>
          </w:p>
          <w:p w14:paraId="58F0532C" w14:textId="77777777" w:rsidR="004C5CBE" w:rsidRPr="006209DD" w:rsidRDefault="004C5CBE" w:rsidP="00D645B3">
            <w:pPr>
              <w:pStyle w:val="TableNumbering"/>
            </w:pPr>
            <w:r w:rsidRPr="006209DD">
              <w:t>If a symbol or identification colour that is not included in a medical device standard is used in the information provided with the device, or in the instructions for use of the device, the meaning of the symbol or identification colour must be explained in the information provided with the device or the instructions for use of the device.</w:t>
            </w:r>
          </w:p>
        </w:tc>
        <w:tc>
          <w:tcPr>
            <w:tcW w:w="6696" w:type="dxa"/>
            <w:gridSpan w:val="4"/>
          </w:tcPr>
          <w:p w14:paraId="16B39A2D" w14:textId="67BE0DDF" w:rsidR="004C5CBE" w:rsidRPr="00626829" w:rsidRDefault="004C5CBE" w:rsidP="00A427C9">
            <w:pPr>
              <w:rPr>
                <w:rStyle w:val="Strong"/>
              </w:rPr>
            </w:pPr>
            <w:r w:rsidRPr="00626829">
              <w:rPr>
                <w:rStyle w:val="Strong"/>
              </w:rPr>
              <w:t xml:space="preserve">MDR GSPR 23.1 </w:t>
            </w:r>
            <w:r w:rsidR="00D04584">
              <w:rPr>
                <w:rStyle w:val="Strong"/>
              </w:rPr>
              <w:t>and</w:t>
            </w:r>
            <w:r w:rsidRPr="00626829">
              <w:rPr>
                <w:rStyle w:val="Strong"/>
              </w:rPr>
              <w:t xml:space="preserve"> IVDR GSPR 20.1 continued….</w:t>
            </w:r>
          </w:p>
          <w:p w14:paraId="032E6600" w14:textId="77777777" w:rsidR="004C5CBE" w:rsidRPr="006209DD" w:rsidRDefault="004C5CBE" w:rsidP="00A427C9">
            <w:r w:rsidRPr="006209DD">
              <w:t xml:space="preserve">(h)  Where appropriate, the information supplied by the manufacturer shall take the form of internationally recognised symbols (IVDR </w:t>
            </w:r>
            <w:proofErr w:type="gramStart"/>
            <w:r w:rsidRPr="006209DD">
              <w:t>adds:</w:t>
            </w:r>
            <w:proofErr w:type="gramEnd"/>
            <w:r w:rsidRPr="006209DD">
              <w:t xml:space="preserve">  taking into account the intended users). Any symbol or identification colour used shall conform to the harmonised standards or CS. In areas for which no harmonised standards or CS exist, the symbols and colours shall be described in the documentation supplied with the device.</w:t>
            </w:r>
          </w:p>
        </w:tc>
        <w:tc>
          <w:tcPr>
            <w:tcW w:w="3626" w:type="dxa"/>
          </w:tcPr>
          <w:p w14:paraId="260BC393" w14:textId="77777777" w:rsidR="004C5CBE" w:rsidRPr="006209DD" w:rsidRDefault="004C5CBE" w:rsidP="00A427C9">
            <w:r w:rsidRPr="006209DD">
              <w:t>No changes proposed.</w:t>
            </w:r>
          </w:p>
        </w:tc>
      </w:tr>
      <w:tr w:rsidR="004C5CBE" w:rsidRPr="006209DD" w14:paraId="4250F9F3" w14:textId="77777777" w:rsidTr="00982959">
        <w:trPr>
          <w:trHeight w:val="843"/>
        </w:trPr>
        <w:tc>
          <w:tcPr>
            <w:tcW w:w="4180" w:type="dxa"/>
          </w:tcPr>
          <w:p w14:paraId="54BD64AC" w14:textId="77777777" w:rsidR="00626829" w:rsidRDefault="004C5CBE" w:rsidP="00626829">
            <w:pPr>
              <w:pStyle w:val="RedNormal"/>
            </w:pPr>
            <w:r w:rsidRPr="006209DD">
              <w:t xml:space="preserve">No equivalent within </w:t>
            </w:r>
            <w:r w:rsidR="00A93F1E">
              <w:t xml:space="preserve">AUS Essential Principle </w:t>
            </w:r>
            <w:r w:rsidRPr="006209DD">
              <w:t>13</w:t>
            </w:r>
            <w:r w:rsidR="00626829">
              <w:t>.</w:t>
            </w:r>
          </w:p>
          <w:p w14:paraId="2EA0339B" w14:textId="47BB8121" w:rsidR="004C5CBE" w:rsidRPr="00626829" w:rsidRDefault="00626829" w:rsidP="00626829">
            <w:pPr>
              <w:rPr>
                <w:rStyle w:val="SubtleEmphasis"/>
              </w:rPr>
            </w:pPr>
            <w:r w:rsidRPr="00626829">
              <w:rPr>
                <w:rStyle w:val="SubtleEmphasis"/>
              </w:rPr>
              <w:t>T</w:t>
            </w:r>
            <w:r w:rsidR="004C5CBE" w:rsidRPr="00626829">
              <w:rPr>
                <w:rStyle w:val="SubtleEmphasis"/>
              </w:rPr>
              <w:t xml:space="preserve">his requirement is stipulated under </w:t>
            </w:r>
            <w:r w:rsidR="00A93F1E" w:rsidRPr="00626829">
              <w:rPr>
                <w:rStyle w:val="SubtleEmphasis"/>
              </w:rPr>
              <w:t xml:space="preserve">AUS Essential Principle </w:t>
            </w:r>
            <w:r w:rsidR="004C5CBE" w:rsidRPr="00626829">
              <w:rPr>
                <w:rStyle w:val="SubtleEmphasis"/>
              </w:rPr>
              <w:t>2.</w:t>
            </w:r>
          </w:p>
        </w:tc>
        <w:tc>
          <w:tcPr>
            <w:tcW w:w="6696" w:type="dxa"/>
            <w:gridSpan w:val="4"/>
          </w:tcPr>
          <w:p w14:paraId="52E890F5" w14:textId="6D6E4D3E" w:rsidR="004C5CBE" w:rsidRPr="00626829" w:rsidRDefault="004C5CBE" w:rsidP="00A427C9">
            <w:pPr>
              <w:rPr>
                <w:rStyle w:val="Strong"/>
              </w:rPr>
            </w:pPr>
            <w:r w:rsidRPr="00626829">
              <w:rPr>
                <w:rStyle w:val="Strong"/>
              </w:rPr>
              <w:t xml:space="preserve">MDR GSPR 23.1 </w:t>
            </w:r>
            <w:r w:rsidR="00D04584">
              <w:rPr>
                <w:rStyle w:val="Strong"/>
              </w:rPr>
              <w:t>and</w:t>
            </w:r>
            <w:r w:rsidRPr="00626829">
              <w:rPr>
                <w:rStyle w:val="Strong"/>
              </w:rPr>
              <w:t xml:space="preserve"> IVDR GSPR 20.1 - General requirements regarding the information supplied by the </w:t>
            </w:r>
            <w:proofErr w:type="gramStart"/>
            <w:r w:rsidRPr="00626829">
              <w:rPr>
                <w:rStyle w:val="Strong"/>
              </w:rPr>
              <w:t>manufacturer</w:t>
            </w:r>
            <w:proofErr w:type="gramEnd"/>
          </w:p>
          <w:p w14:paraId="3F0DE411" w14:textId="77777777" w:rsidR="004C5CBE" w:rsidRPr="006209DD" w:rsidRDefault="004C5CBE" w:rsidP="00A427C9">
            <w:r w:rsidRPr="006209DD">
              <w:t xml:space="preserve">(g) Residual risks which are required to be communicated to the user and/or other person shall be included as limitations, contra-indications, </w:t>
            </w:r>
            <w:proofErr w:type="gramStart"/>
            <w:r w:rsidRPr="006209DD">
              <w:t>precautions</w:t>
            </w:r>
            <w:proofErr w:type="gramEnd"/>
            <w:r w:rsidRPr="006209DD">
              <w:t xml:space="preserve"> or warnings in the information supplied by the manufacturer.</w:t>
            </w:r>
          </w:p>
        </w:tc>
        <w:tc>
          <w:tcPr>
            <w:tcW w:w="3626" w:type="dxa"/>
            <w:shd w:val="clear" w:color="auto" w:fill="F3FAE9" w:themeFill="accent6" w:themeFillTint="33"/>
          </w:tcPr>
          <w:p w14:paraId="12F32A95" w14:textId="10DC6478" w:rsidR="004C5CBE" w:rsidRPr="006209DD" w:rsidRDefault="004C5CBE" w:rsidP="00982959">
            <w:pPr>
              <w:pStyle w:val="TableTitle0"/>
              <w:rPr>
                <w:color w:val="C00000"/>
              </w:rPr>
            </w:pPr>
            <w:r w:rsidRPr="006209DD">
              <w:t xml:space="preserve">Proposal </w:t>
            </w:r>
            <w:r w:rsidR="00EB2282">
              <w:t>9</w:t>
            </w:r>
            <w:r w:rsidRPr="006209DD">
              <w:t xml:space="preserve">(a) </w:t>
            </w:r>
            <w:r w:rsidRPr="006209DD">
              <w:rPr>
                <w:color w:val="C00000"/>
              </w:rPr>
              <w:t>NEW</w:t>
            </w:r>
          </w:p>
          <w:p w14:paraId="5C7BF8C1" w14:textId="5DE32441" w:rsidR="00C41578" w:rsidRPr="00A427C9" w:rsidRDefault="00C41578" w:rsidP="00982959">
            <w:pPr>
              <w:pStyle w:val="TableTitle0"/>
            </w:pPr>
            <w:r w:rsidRPr="00A427C9">
              <w:t>For all devices:</w:t>
            </w:r>
          </w:p>
          <w:p w14:paraId="68F4D889" w14:textId="477707F6" w:rsidR="004C5CBE" w:rsidRPr="006209DD" w:rsidRDefault="00FE31D3" w:rsidP="000B3099">
            <w:pPr>
              <w:pStyle w:val="ListParagraph"/>
            </w:pPr>
            <w:r>
              <w:t>Require i</w:t>
            </w:r>
            <w:r w:rsidR="004C5CBE" w:rsidRPr="006209DD">
              <w:t xml:space="preserve">nformation on any residual risks to be provided as limitation, contra-indications, precautions or </w:t>
            </w:r>
            <w:proofErr w:type="gramStart"/>
            <w:r w:rsidR="004C5CBE" w:rsidRPr="006209DD">
              <w:t>warnings</w:t>
            </w:r>
            <w:proofErr w:type="gramEnd"/>
          </w:p>
          <w:p w14:paraId="1423F3E9" w14:textId="44151795" w:rsidR="004C5CBE" w:rsidRPr="00626829" w:rsidRDefault="004C5CBE" w:rsidP="00626829">
            <w:pPr>
              <w:rPr>
                <w:rStyle w:val="SubtleEmphasis"/>
              </w:rPr>
            </w:pPr>
            <w:r w:rsidRPr="00626829">
              <w:rPr>
                <w:rStyle w:val="SubtleEmphasis"/>
              </w:rPr>
              <w:t>Although this is an addition to EP 13.</w:t>
            </w:r>
            <w:r w:rsidR="00EB2282" w:rsidRPr="00626829">
              <w:rPr>
                <w:rStyle w:val="SubtleEmphasis"/>
              </w:rPr>
              <w:t>1</w:t>
            </w:r>
            <w:r w:rsidRPr="00626829">
              <w:rPr>
                <w:rStyle w:val="SubtleEmphasis"/>
              </w:rPr>
              <w:t xml:space="preserve">, it is not a new requirement. Informing users of residual risks is a requirement of </w:t>
            </w:r>
            <w:r w:rsidR="00A93F1E" w:rsidRPr="00626829">
              <w:rPr>
                <w:rStyle w:val="SubtleEmphasis"/>
              </w:rPr>
              <w:t xml:space="preserve">AUS Essential Principle </w:t>
            </w:r>
            <w:r w:rsidRPr="00626829">
              <w:rPr>
                <w:rStyle w:val="SubtleEmphasis"/>
              </w:rPr>
              <w:t>2.</w:t>
            </w:r>
          </w:p>
        </w:tc>
      </w:tr>
      <w:tr w:rsidR="004C5CBE" w:rsidRPr="006209DD" w14:paraId="202475E1" w14:textId="77777777" w:rsidTr="00982959">
        <w:trPr>
          <w:trHeight w:val="843"/>
        </w:trPr>
        <w:tc>
          <w:tcPr>
            <w:tcW w:w="4180" w:type="dxa"/>
          </w:tcPr>
          <w:p w14:paraId="3791C3FB" w14:textId="15A15967" w:rsidR="004C5CBE" w:rsidRPr="006209DD" w:rsidRDefault="004C5CBE" w:rsidP="001530ED">
            <w:pPr>
              <w:pStyle w:val="RedNormal"/>
            </w:pPr>
            <w:r w:rsidRPr="006209DD">
              <w:t xml:space="preserve">No equivalent </w:t>
            </w:r>
            <w:r w:rsidR="001530ED">
              <w:t>AUS</w:t>
            </w:r>
            <w:r w:rsidRPr="006209DD">
              <w:t xml:space="preserve"> Essential Principles.</w:t>
            </w:r>
          </w:p>
          <w:p w14:paraId="6E1852D1" w14:textId="69EF848E" w:rsidR="004C5CBE" w:rsidRPr="006209DD" w:rsidRDefault="004C5CBE" w:rsidP="00A427C9"/>
        </w:tc>
        <w:tc>
          <w:tcPr>
            <w:tcW w:w="3070" w:type="dxa"/>
          </w:tcPr>
          <w:p w14:paraId="362E0593" w14:textId="123F26FC" w:rsidR="004C5CBE" w:rsidRPr="006209DD" w:rsidRDefault="004C5CBE" w:rsidP="001530ED">
            <w:pPr>
              <w:pStyle w:val="RedNormal"/>
              <w:rPr>
                <w:b/>
                <w:bCs/>
              </w:rPr>
            </w:pPr>
            <w:r w:rsidRPr="006209DD">
              <w:t xml:space="preserve">No equivalent </w:t>
            </w:r>
            <w:r w:rsidR="00626829">
              <w:t xml:space="preserve">EU </w:t>
            </w:r>
            <w:r w:rsidRPr="006209DD">
              <w:t>GSPR</w:t>
            </w:r>
            <w:r w:rsidR="00626829">
              <w:t xml:space="preserve"> </w:t>
            </w:r>
            <w:r w:rsidRPr="006209DD">
              <w:t>in the MDR.</w:t>
            </w:r>
          </w:p>
        </w:tc>
        <w:tc>
          <w:tcPr>
            <w:tcW w:w="3626" w:type="dxa"/>
            <w:gridSpan w:val="3"/>
            <w:shd w:val="clear" w:color="auto" w:fill="FFFFFF" w:themeFill="background1"/>
          </w:tcPr>
          <w:p w14:paraId="1E98B6BD" w14:textId="77777777" w:rsidR="004C5CBE" w:rsidRPr="00626829" w:rsidRDefault="004C5CBE" w:rsidP="00A427C9">
            <w:pPr>
              <w:rPr>
                <w:rStyle w:val="Strong"/>
              </w:rPr>
            </w:pPr>
            <w:r w:rsidRPr="00626829">
              <w:rPr>
                <w:rStyle w:val="Strong"/>
              </w:rPr>
              <w:t>IVDR GSPR 20.1 continued…</w:t>
            </w:r>
          </w:p>
          <w:p w14:paraId="63A73E6F" w14:textId="0A5447D3" w:rsidR="004C5CBE" w:rsidRPr="006209DD" w:rsidRDefault="004C5CBE" w:rsidP="00A427C9">
            <w:r w:rsidRPr="006209DD">
              <w:rPr>
                <w:bCs/>
              </w:rPr>
              <w:t>(i)</w:t>
            </w:r>
            <w:r w:rsidRPr="006209DD">
              <w:t xml:space="preserve">  In the case of devices containing a substance or a mixture which may be considered as being dangerous, taking account of the nature and quantity of its constituents and the </w:t>
            </w:r>
            <w:r w:rsidRPr="001530ED">
              <w:t xml:space="preserve">form under which they are present, relevant hazard pictograms and labelling requirements of </w:t>
            </w:r>
            <w:hyperlink r:id="rId15" w:history="1">
              <w:r w:rsidR="001530ED" w:rsidRPr="001530ED">
                <w:rPr>
                  <w:rFonts w:ascii="Arial" w:eastAsia="Times New Roman" w:hAnsi="Arial" w:cs="Arial"/>
                  <w:bCs/>
                  <w:color w:val="0000FF"/>
                  <w:szCs w:val="22"/>
                  <w:u w:val="single"/>
                </w:rPr>
                <w:t>Regulation (EC) No 1272/2008</w:t>
              </w:r>
            </w:hyperlink>
            <w:r w:rsidR="001530ED" w:rsidRPr="001530ED">
              <w:rPr>
                <w:rFonts w:ascii="Arial" w:hAnsi="Arial" w:cs="Arial"/>
              </w:rPr>
              <w:t xml:space="preserve"> </w:t>
            </w:r>
            <w:r w:rsidRPr="001530ED">
              <w:t>shall apply.</w:t>
            </w:r>
            <w:r w:rsidRPr="006209DD">
              <w:t xml:space="preserve"> </w:t>
            </w:r>
          </w:p>
          <w:p w14:paraId="221316FF" w14:textId="77777777" w:rsidR="004C5CBE" w:rsidRPr="006209DD" w:rsidRDefault="004C5CBE" w:rsidP="00A427C9">
            <w:r w:rsidRPr="006209DD">
              <w:t>Where there is insufficient space to put all the information on the device itself or on its label, the relevant hazard pictograms shall be put on the label and the other information required by Regulation (EC) No 1272/2008 shall be given in the instructions for use.</w:t>
            </w:r>
          </w:p>
        </w:tc>
        <w:tc>
          <w:tcPr>
            <w:tcW w:w="3626" w:type="dxa"/>
            <w:shd w:val="clear" w:color="auto" w:fill="F3FAE9" w:themeFill="accent6" w:themeFillTint="33"/>
          </w:tcPr>
          <w:p w14:paraId="5165F2FA" w14:textId="130307EC" w:rsidR="004C5CBE" w:rsidRPr="006209DD" w:rsidRDefault="004C5CBE" w:rsidP="00982959">
            <w:pPr>
              <w:pStyle w:val="TableTitle0"/>
            </w:pPr>
            <w:r w:rsidRPr="006209DD">
              <w:t>Proposal 9(</w:t>
            </w:r>
            <w:r w:rsidR="00BA4DEF" w:rsidRPr="006209DD">
              <w:t>a</w:t>
            </w:r>
            <w:r w:rsidRPr="006209DD">
              <w:t xml:space="preserve">) </w:t>
            </w:r>
            <w:r w:rsidRPr="006209DD">
              <w:rPr>
                <w:color w:val="C00000"/>
              </w:rPr>
              <w:t>NEW</w:t>
            </w:r>
          </w:p>
          <w:p w14:paraId="126E3C3F" w14:textId="77777777" w:rsidR="00C41578" w:rsidRPr="00A427C9" w:rsidRDefault="00C41578" w:rsidP="00982959">
            <w:pPr>
              <w:pStyle w:val="TableTitle0"/>
            </w:pPr>
            <w:r w:rsidRPr="00A427C9">
              <w:t xml:space="preserve">For IVD devices: </w:t>
            </w:r>
          </w:p>
          <w:p w14:paraId="2FBA2ECA" w14:textId="495CEBA9" w:rsidR="004C5CBE" w:rsidRPr="006209DD" w:rsidRDefault="00FE31D3" w:rsidP="000B3099">
            <w:pPr>
              <w:pStyle w:val="ListParagraph"/>
            </w:pPr>
            <w:r>
              <w:t xml:space="preserve">Require </w:t>
            </w:r>
            <w:r w:rsidR="004C5CBE" w:rsidRPr="006209DD">
              <w:t>relevant hazard pictograms and labelling requirements (as required by any Australian legislation) for any device containing substances or mixtures which may be considered as dangerous goods.</w:t>
            </w:r>
          </w:p>
          <w:p w14:paraId="14A1D992" w14:textId="2E68282B" w:rsidR="004C5CBE" w:rsidRPr="00EB4BAA" w:rsidRDefault="00655949" w:rsidP="00EB4BAA">
            <w:pPr>
              <w:rPr>
                <w:rStyle w:val="SubtleEmphasis"/>
              </w:rPr>
            </w:pPr>
            <w:r w:rsidRPr="00EB4BAA">
              <w:rPr>
                <w:rStyle w:val="SubtleEmphasis"/>
              </w:rPr>
              <w:t>Depending on legislative drafting requirements, r</w:t>
            </w:r>
            <w:r w:rsidR="004C5CBE" w:rsidRPr="00EB4BAA">
              <w:rPr>
                <w:rStyle w:val="SubtleEmphasis"/>
              </w:rPr>
              <w:t>eference may be made to the regulations and requirements for hazardous chemical labels in Australia, such as the </w:t>
            </w:r>
            <w:hyperlink r:id="rId16" w:history="1">
              <w:r w:rsidR="004C5CBE" w:rsidRPr="00EB4BAA">
                <w:rPr>
                  <w:rStyle w:val="IntenseEmphasis"/>
                  <w:u w:val="single"/>
                </w:rPr>
                <w:t>Globally Harmonized System (GHS) of Classification and Labelling of Chemicals</w:t>
              </w:r>
            </w:hyperlink>
            <w:r w:rsidR="008B4598">
              <w:rPr>
                <w:rStyle w:val="FootnoteReference"/>
                <w:i/>
                <w:iCs/>
                <w:color w:val="0047BB" w:themeColor="accent1"/>
                <w:u w:val="single"/>
              </w:rPr>
              <w:footnoteReference w:id="2"/>
            </w:r>
            <w:r w:rsidR="004C5CBE" w:rsidRPr="00EB4BAA">
              <w:rPr>
                <w:rStyle w:val="SubtleEmphasis"/>
              </w:rPr>
              <w:t xml:space="preserve"> for the classification of hazardous chemicals.</w:t>
            </w:r>
          </w:p>
        </w:tc>
      </w:tr>
      <w:tr w:rsidR="004C5CBE" w:rsidRPr="006209DD" w14:paraId="62334774" w14:textId="77777777" w:rsidTr="00982959">
        <w:trPr>
          <w:trHeight w:val="843"/>
        </w:trPr>
        <w:tc>
          <w:tcPr>
            <w:tcW w:w="4180" w:type="dxa"/>
          </w:tcPr>
          <w:p w14:paraId="55301979" w14:textId="677E7812" w:rsidR="004C5CBE" w:rsidRPr="006209DD" w:rsidRDefault="001530ED" w:rsidP="001530ED">
            <w:pPr>
              <w:pStyle w:val="RedNormal"/>
            </w:pPr>
            <w:r w:rsidRPr="006209DD">
              <w:t xml:space="preserve">No equivalent </w:t>
            </w:r>
            <w:r>
              <w:t>AUS</w:t>
            </w:r>
            <w:r w:rsidRPr="006209DD">
              <w:t xml:space="preserve"> Essential Principles.</w:t>
            </w:r>
          </w:p>
        </w:tc>
        <w:tc>
          <w:tcPr>
            <w:tcW w:w="3070" w:type="dxa"/>
          </w:tcPr>
          <w:p w14:paraId="314E1CA3" w14:textId="34E9A355" w:rsidR="004C5CBE" w:rsidRPr="006209DD" w:rsidRDefault="001530ED" w:rsidP="001530ED">
            <w:pPr>
              <w:pStyle w:val="RedNormal"/>
              <w:rPr>
                <w:b/>
                <w:bCs/>
              </w:rPr>
            </w:pPr>
            <w:r w:rsidRPr="006209DD">
              <w:t xml:space="preserve">No equivalent </w:t>
            </w:r>
            <w:r>
              <w:t xml:space="preserve">EU </w:t>
            </w:r>
            <w:r w:rsidRPr="006209DD">
              <w:t>GSPR</w:t>
            </w:r>
            <w:r>
              <w:t xml:space="preserve"> </w:t>
            </w:r>
            <w:r w:rsidRPr="006209DD">
              <w:t>in the MDR.</w:t>
            </w:r>
          </w:p>
        </w:tc>
        <w:tc>
          <w:tcPr>
            <w:tcW w:w="3626" w:type="dxa"/>
            <w:gridSpan w:val="3"/>
            <w:shd w:val="clear" w:color="auto" w:fill="FFFFFF" w:themeFill="background1"/>
          </w:tcPr>
          <w:p w14:paraId="1CAD5F5A" w14:textId="77777777" w:rsidR="004C5CBE" w:rsidRPr="00626829" w:rsidRDefault="004C5CBE" w:rsidP="00A427C9">
            <w:pPr>
              <w:rPr>
                <w:rStyle w:val="Strong"/>
              </w:rPr>
            </w:pPr>
            <w:r w:rsidRPr="00626829">
              <w:rPr>
                <w:rStyle w:val="Strong"/>
              </w:rPr>
              <w:t>IVDR GSPR 20.1</w:t>
            </w:r>
          </w:p>
          <w:p w14:paraId="422FB3C5" w14:textId="77777777" w:rsidR="004C5CBE" w:rsidRPr="006209DD" w:rsidRDefault="004C5CBE" w:rsidP="00A427C9">
            <w:r w:rsidRPr="006209DD">
              <w:rPr>
                <w:bCs/>
              </w:rPr>
              <w:t>(j)</w:t>
            </w:r>
            <w:r w:rsidRPr="006209DD">
              <w:rPr>
                <w:b/>
              </w:rPr>
              <w:t xml:space="preserve"> </w:t>
            </w:r>
            <w:r w:rsidRPr="006209DD">
              <w:t xml:space="preserve"> The provisions of </w:t>
            </w:r>
            <w:hyperlink r:id="rId17" w:history="1">
              <w:r w:rsidRPr="006209DD">
                <w:rPr>
                  <w:rStyle w:val="Hyperlink"/>
                  <w:rFonts w:eastAsia="Times New Roman" w:cs="Arial"/>
                  <w:bCs/>
                  <w:szCs w:val="22"/>
                </w:rPr>
                <w:t>Regulation (EC) No 1907/2006</w:t>
              </w:r>
            </w:hyperlink>
            <w:r w:rsidRPr="006209DD">
              <w:t xml:space="preserve"> on the safety data sheet shall apply, unless all relevant information, as appropriate, is already made available in the instructions for use. 5.5.2017 L 117/266 Official Journal of the European Union EN</w:t>
            </w:r>
          </w:p>
        </w:tc>
        <w:tc>
          <w:tcPr>
            <w:tcW w:w="3626" w:type="dxa"/>
            <w:shd w:val="clear" w:color="auto" w:fill="F3FAE9" w:themeFill="accent6" w:themeFillTint="33"/>
          </w:tcPr>
          <w:p w14:paraId="3B106F9F" w14:textId="03AD51FD" w:rsidR="004C5CBE" w:rsidRPr="006209DD" w:rsidRDefault="004C5CBE" w:rsidP="00982959">
            <w:pPr>
              <w:pStyle w:val="TableTitle0"/>
            </w:pPr>
            <w:r w:rsidRPr="006209DD">
              <w:t xml:space="preserve">Proposal </w:t>
            </w:r>
            <w:r w:rsidR="00BA4DEF" w:rsidRPr="006209DD">
              <w:t>9</w:t>
            </w:r>
            <w:r w:rsidRPr="006209DD">
              <w:t>(</w:t>
            </w:r>
            <w:r w:rsidR="00BA4DEF" w:rsidRPr="006209DD">
              <w:t>a</w:t>
            </w:r>
            <w:r w:rsidRPr="006209DD">
              <w:t xml:space="preserve">) </w:t>
            </w:r>
            <w:r w:rsidRPr="006209DD">
              <w:rPr>
                <w:color w:val="C00000"/>
              </w:rPr>
              <w:t>NEW</w:t>
            </w:r>
          </w:p>
          <w:p w14:paraId="125048B7" w14:textId="77777777" w:rsidR="00C41578" w:rsidRPr="00A427C9" w:rsidRDefault="004C5CBE" w:rsidP="00982959">
            <w:pPr>
              <w:pStyle w:val="TableTitle0"/>
            </w:pPr>
            <w:r w:rsidRPr="00A427C9">
              <w:t xml:space="preserve">For IVD </w:t>
            </w:r>
            <w:r w:rsidR="002802CB" w:rsidRPr="00A427C9">
              <w:t xml:space="preserve">devices: </w:t>
            </w:r>
          </w:p>
          <w:p w14:paraId="3CBC9D15" w14:textId="1C298AB1" w:rsidR="004C5CBE" w:rsidRPr="006209DD" w:rsidRDefault="00633331" w:rsidP="000B3099">
            <w:pPr>
              <w:pStyle w:val="ListParagraph"/>
              <w:rPr>
                <w:b/>
                <w:bCs/>
                <w:color w:val="333F48"/>
              </w:rPr>
            </w:pPr>
            <w:r>
              <w:t>Require compliance</w:t>
            </w:r>
            <w:r w:rsidR="004C5CBE" w:rsidRPr="006209DD">
              <w:t xml:space="preserve"> with relevant safety requirements related to dangerous substances.</w:t>
            </w:r>
          </w:p>
          <w:p w14:paraId="2AE30493" w14:textId="38E0F677" w:rsidR="004C5CBE" w:rsidRPr="006209DD" w:rsidRDefault="004C5CBE" w:rsidP="00A427C9">
            <w:pPr>
              <w:rPr>
                <w:b/>
                <w:bCs/>
                <w:color w:val="333F48"/>
              </w:rPr>
            </w:pPr>
            <w:r w:rsidRPr="00EB4BAA">
              <w:rPr>
                <w:rStyle w:val="SubtleEmphasis"/>
              </w:rPr>
              <w:t xml:space="preserve">Reference may be made to the regulations and requirements for hazardous chemical labels, in Australia, such as those detailed in Safe Work Australia’s </w:t>
            </w:r>
            <w:hyperlink r:id="rId18" w:history="1">
              <w:r w:rsidRPr="00626829">
                <w:rPr>
                  <w:rStyle w:val="IntenseEmphasis"/>
                  <w:u w:val="single"/>
                </w:rPr>
                <w:t>Information on hazardous chemicals</w:t>
              </w:r>
            </w:hyperlink>
            <w:r w:rsidR="008B4598">
              <w:rPr>
                <w:rStyle w:val="FootnoteReference"/>
                <w:i/>
                <w:iCs/>
                <w:color w:val="0047BB" w:themeColor="accent1"/>
                <w:u w:val="single"/>
              </w:rPr>
              <w:footnoteReference w:id="3"/>
            </w:r>
            <w:r w:rsidRPr="006209DD">
              <w:t>.</w:t>
            </w:r>
          </w:p>
        </w:tc>
      </w:tr>
      <w:tr w:rsidR="004C5CBE" w:rsidRPr="006209DD" w14:paraId="0921B07C" w14:textId="77777777" w:rsidTr="00982959">
        <w:trPr>
          <w:trHeight w:val="843"/>
        </w:trPr>
        <w:tc>
          <w:tcPr>
            <w:tcW w:w="4180" w:type="dxa"/>
          </w:tcPr>
          <w:p w14:paraId="644914FD" w14:textId="77777777" w:rsidR="004C5CBE" w:rsidRPr="00626829" w:rsidRDefault="004C5CBE" w:rsidP="00A427C9">
            <w:pPr>
              <w:rPr>
                <w:rStyle w:val="Strong"/>
              </w:rPr>
            </w:pPr>
            <w:r w:rsidRPr="00626829">
              <w:rPr>
                <w:rStyle w:val="Strong"/>
              </w:rPr>
              <w:t>EP 13.2 Information to be provided with medical devices (Location of information)</w:t>
            </w:r>
          </w:p>
          <w:p w14:paraId="62B724AB" w14:textId="77777777" w:rsidR="004C5CBE" w:rsidRPr="0082599F" w:rsidRDefault="004C5CBE" w:rsidP="00D645B3">
            <w:pPr>
              <w:pStyle w:val="TableNumbering"/>
              <w:numPr>
                <w:ilvl w:val="0"/>
                <w:numId w:val="93"/>
              </w:numPr>
            </w:pPr>
            <w:r w:rsidRPr="0082599F">
              <w:t>Unless it is impracticable or inappropriate to do so, the information required to be provided with a medical device must be provided on the device itself.</w:t>
            </w:r>
          </w:p>
          <w:p w14:paraId="2706B081" w14:textId="77777777" w:rsidR="004C5CBE" w:rsidRPr="0082599F" w:rsidRDefault="004C5CBE" w:rsidP="00D645B3">
            <w:pPr>
              <w:pStyle w:val="TableNumbering"/>
            </w:pPr>
            <w:r w:rsidRPr="0082599F">
              <w:t>If it is not practicable to comply with subclause (1) in relation to the provision of the information, the information must be provided:</w:t>
            </w:r>
          </w:p>
          <w:p w14:paraId="46AE0C6B" w14:textId="77777777" w:rsidR="004C5CBE" w:rsidRPr="006209DD" w:rsidRDefault="004C5CBE">
            <w:pPr>
              <w:pStyle w:val="Legislativeletterbullet"/>
              <w:numPr>
                <w:ilvl w:val="0"/>
                <w:numId w:val="53"/>
              </w:numPr>
            </w:pPr>
            <w:r w:rsidRPr="006209DD">
              <w:t>On the packaging used for the device; or</w:t>
            </w:r>
          </w:p>
          <w:p w14:paraId="1E1F509F" w14:textId="77777777" w:rsidR="004C5CBE" w:rsidRPr="006209DD" w:rsidRDefault="004C5CBE" w:rsidP="00A427C9">
            <w:pPr>
              <w:pStyle w:val="Legislativeletterbullet"/>
            </w:pPr>
            <w:r w:rsidRPr="006209DD">
              <w:t>In the case of devices that are packaged together because individual packaging of the devices for supply is not practicable—on the outer packaging used for the devices.</w:t>
            </w:r>
          </w:p>
          <w:p w14:paraId="32649EE2" w14:textId="77777777" w:rsidR="004C5CBE" w:rsidRPr="006209DD" w:rsidRDefault="004C5CBE" w:rsidP="00D645B3">
            <w:pPr>
              <w:pStyle w:val="TableNumbering"/>
            </w:pPr>
            <w:r w:rsidRPr="006209DD">
              <w:t xml:space="preserve">If it is not practicable to comply with subclause (1) or (2) in relation to the provision of the information required under sub regulation 10.2 (1) or clause 13.3, </w:t>
            </w:r>
          </w:p>
          <w:p w14:paraId="593003A4" w14:textId="77777777" w:rsidR="004C5CBE" w:rsidRPr="006209DD" w:rsidRDefault="004C5CBE">
            <w:pPr>
              <w:pStyle w:val="Legislativeletterbullet"/>
              <w:numPr>
                <w:ilvl w:val="0"/>
                <w:numId w:val="54"/>
              </w:numPr>
            </w:pPr>
            <w:r w:rsidRPr="006209DD">
              <w:t>For a medical device that is not software—the information must be provided on a leaflet supplied with the device; or</w:t>
            </w:r>
          </w:p>
          <w:p w14:paraId="2208859E" w14:textId="77777777" w:rsidR="004C5CBE" w:rsidRPr="006209DD" w:rsidRDefault="004C5CBE" w:rsidP="00A427C9">
            <w:pPr>
              <w:pStyle w:val="Legislativeletterbullet"/>
            </w:pPr>
            <w:r w:rsidRPr="006209DD">
              <w:t>For a medical device that is software—the information must be provided on a leaflet supplied with the device or the information must be provided electronically.</w:t>
            </w:r>
          </w:p>
          <w:p w14:paraId="3BFACC79" w14:textId="77777777" w:rsidR="004C5CBE" w:rsidRPr="006209DD" w:rsidRDefault="004C5CBE" w:rsidP="00D645B3">
            <w:pPr>
              <w:pStyle w:val="TableNumbering"/>
            </w:pPr>
            <w:r w:rsidRPr="0082599F">
              <w:rPr>
                <w:rStyle w:val="TableNumberingChar"/>
              </w:rPr>
              <w:t>If it is not practicable to comply with subclause (1) or (2) in relation to the provision of the information required under clause 13.4, the information must be provided in a printed document or using other appropriate media</w:t>
            </w:r>
            <w:r w:rsidRPr="006209DD">
              <w:t>.</w:t>
            </w:r>
          </w:p>
        </w:tc>
        <w:tc>
          <w:tcPr>
            <w:tcW w:w="6696" w:type="dxa"/>
            <w:gridSpan w:val="4"/>
          </w:tcPr>
          <w:p w14:paraId="1F832223" w14:textId="4B6BB2C5" w:rsidR="004C5CBE" w:rsidRPr="00626829" w:rsidRDefault="004C5CBE" w:rsidP="00A427C9">
            <w:pPr>
              <w:rPr>
                <w:rStyle w:val="Strong"/>
              </w:rPr>
            </w:pPr>
            <w:r w:rsidRPr="00626829">
              <w:rPr>
                <w:rStyle w:val="Strong"/>
              </w:rPr>
              <w:t xml:space="preserve">MDR GSPR 23.1(b) </w:t>
            </w:r>
            <w:r w:rsidR="00D04584">
              <w:rPr>
                <w:rStyle w:val="Strong"/>
              </w:rPr>
              <w:t>and</w:t>
            </w:r>
            <w:r w:rsidRPr="00626829">
              <w:rPr>
                <w:rStyle w:val="Strong"/>
              </w:rPr>
              <w:t xml:space="preserve"> IVDR GSPR 20.1(b)  </w:t>
            </w:r>
          </w:p>
          <w:p w14:paraId="04C16CF0" w14:textId="77777777" w:rsidR="004C5CBE" w:rsidRPr="006209DD" w:rsidRDefault="004C5CBE" w:rsidP="00A427C9">
            <w:r w:rsidRPr="006209DD">
              <w:t>The information required on the label shall be provided on the device itself.</w:t>
            </w:r>
          </w:p>
          <w:p w14:paraId="0B7CECF6" w14:textId="77777777" w:rsidR="004C5CBE" w:rsidRPr="006209DD" w:rsidRDefault="004C5CBE" w:rsidP="00A427C9">
            <w:r w:rsidRPr="006209DD">
              <w:t xml:space="preserve">If this is not practicable or appropriate, </w:t>
            </w:r>
          </w:p>
          <w:p w14:paraId="529B4E91" w14:textId="77777777" w:rsidR="004C5CBE" w:rsidRPr="006209DD" w:rsidRDefault="004C5CBE" w:rsidP="00A427C9">
            <w:r w:rsidRPr="006209DD">
              <w:t xml:space="preserve">Some or </w:t>
            </w:r>
            <w:proofErr w:type="gramStart"/>
            <w:r w:rsidRPr="006209DD">
              <w:t>all of</w:t>
            </w:r>
            <w:proofErr w:type="gramEnd"/>
            <w:r w:rsidRPr="006209DD">
              <w:t xml:space="preserve"> the information may appear on the packaging for each unit. </w:t>
            </w:r>
          </w:p>
          <w:p w14:paraId="2B21E92B" w14:textId="77777777" w:rsidR="004C5CBE" w:rsidRPr="006209DD" w:rsidRDefault="004C5CBE" w:rsidP="00A427C9">
            <w:r w:rsidRPr="006209DD">
              <w:t>If individual full labelling of each unit is not practicable, the information shall be set out on the packaging of multiple devices.</w:t>
            </w:r>
          </w:p>
        </w:tc>
        <w:tc>
          <w:tcPr>
            <w:tcW w:w="3626" w:type="dxa"/>
          </w:tcPr>
          <w:p w14:paraId="4EFADDF4" w14:textId="77777777" w:rsidR="004C5CBE" w:rsidRPr="006209DD" w:rsidRDefault="004C5CBE" w:rsidP="00A427C9">
            <w:r w:rsidRPr="006209DD">
              <w:t>No changes proposed.</w:t>
            </w:r>
          </w:p>
        </w:tc>
      </w:tr>
    </w:tbl>
    <w:p w14:paraId="6C7C4C87" w14:textId="7041063D" w:rsidR="004C5CBE" w:rsidRPr="006209DD" w:rsidRDefault="004C5CBE" w:rsidP="008D2084">
      <w:pPr>
        <w:pStyle w:val="Heading3"/>
      </w:pPr>
      <w:bookmarkStart w:id="84" w:name="_Toc163057857"/>
      <w:bookmarkStart w:id="85" w:name="_Toc172799080"/>
      <w:r w:rsidRPr="006209DD">
        <w:t xml:space="preserve">Proposal </w:t>
      </w:r>
      <w:r w:rsidR="00762461" w:rsidRPr="006209DD">
        <w:t>10</w:t>
      </w:r>
      <w:r w:rsidRPr="006209DD">
        <w:t xml:space="preserve">: Amend </w:t>
      </w:r>
      <w:r w:rsidR="00A93F1E">
        <w:t xml:space="preserve">AUS Essential Principles </w:t>
      </w:r>
      <w:r w:rsidRPr="006209DD">
        <w:t>13.3 (General labelling)</w:t>
      </w:r>
      <w:bookmarkEnd w:id="84"/>
      <w:bookmarkEnd w:id="85"/>
    </w:p>
    <w:tbl>
      <w:tblPr>
        <w:tblStyle w:val="TableGrid1"/>
        <w:tblW w:w="14596" w:type="dxa"/>
        <w:tblLayout w:type="fixed"/>
        <w:tblLook w:val="04A0" w:firstRow="1" w:lastRow="0" w:firstColumn="1" w:lastColumn="0" w:noHBand="0" w:noVBand="1"/>
      </w:tblPr>
      <w:tblGrid>
        <w:gridCol w:w="3822"/>
        <w:gridCol w:w="3473"/>
        <w:gridCol w:w="71"/>
        <w:gridCol w:w="3402"/>
        <w:gridCol w:w="3828"/>
      </w:tblGrid>
      <w:tr w:rsidR="004C5CBE" w:rsidRPr="006209DD" w14:paraId="6B2D332C" w14:textId="77777777" w:rsidTr="00F632A9">
        <w:trPr>
          <w:trHeight w:val="405"/>
          <w:tblHeader/>
        </w:trPr>
        <w:tc>
          <w:tcPr>
            <w:tcW w:w="3822" w:type="dxa"/>
            <w:shd w:val="clear" w:color="auto" w:fill="305DA1" w:themeFill="accent3" w:themeFillShade="80"/>
          </w:tcPr>
          <w:p w14:paraId="7790BBD2" w14:textId="6F44CD64" w:rsidR="004C5CBE" w:rsidRPr="006209DD" w:rsidRDefault="00A93F1E" w:rsidP="0007001A">
            <w:pPr>
              <w:pStyle w:val="Tableheader"/>
            </w:pPr>
            <w:r>
              <w:t xml:space="preserve">AUS Essential Principle </w:t>
            </w:r>
            <w:r w:rsidR="004C5CBE" w:rsidRPr="006209DD">
              <w:t>13.3</w:t>
            </w:r>
          </w:p>
        </w:tc>
        <w:tc>
          <w:tcPr>
            <w:tcW w:w="3544" w:type="dxa"/>
            <w:gridSpan w:val="2"/>
            <w:shd w:val="clear" w:color="auto" w:fill="305DA1" w:themeFill="accent3" w:themeFillShade="80"/>
          </w:tcPr>
          <w:p w14:paraId="06824CF8" w14:textId="77777777" w:rsidR="004C5CBE" w:rsidRPr="006209DD" w:rsidRDefault="004C5CBE" w:rsidP="0007001A">
            <w:pPr>
              <w:pStyle w:val="Tableheader"/>
            </w:pPr>
            <w:r w:rsidRPr="006209DD">
              <w:t>EU MD Regulations</w:t>
            </w:r>
          </w:p>
        </w:tc>
        <w:tc>
          <w:tcPr>
            <w:tcW w:w="3402" w:type="dxa"/>
            <w:shd w:val="clear" w:color="auto" w:fill="305DA1" w:themeFill="accent3" w:themeFillShade="80"/>
          </w:tcPr>
          <w:p w14:paraId="4FCF8C4D" w14:textId="77777777" w:rsidR="004C5CBE" w:rsidRPr="006209DD" w:rsidRDefault="004C5CBE" w:rsidP="0007001A">
            <w:pPr>
              <w:pStyle w:val="Tableheader"/>
            </w:pPr>
            <w:r w:rsidRPr="006209DD">
              <w:t>EU IVD Regulations</w:t>
            </w:r>
          </w:p>
        </w:tc>
        <w:tc>
          <w:tcPr>
            <w:tcW w:w="3828" w:type="dxa"/>
            <w:shd w:val="clear" w:color="auto" w:fill="305DA1" w:themeFill="accent3" w:themeFillShade="80"/>
          </w:tcPr>
          <w:p w14:paraId="68464761" w14:textId="296A1218" w:rsidR="004C5CBE" w:rsidRPr="006209DD" w:rsidRDefault="004C5CBE" w:rsidP="0007001A">
            <w:pPr>
              <w:pStyle w:val="Tableheader"/>
            </w:pPr>
            <w:r w:rsidRPr="006209DD">
              <w:t xml:space="preserve">Proposal </w:t>
            </w:r>
            <w:r w:rsidR="00BA4DEF" w:rsidRPr="006209DD">
              <w:t xml:space="preserve">10 </w:t>
            </w:r>
            <w:r w:rsidR="00F632A9">
              <w:t xml:space="preserve">- </w:t>
            </w:r>
            <w:r w:rsidR="000135C6" w:rsidRPr="003477FF">
              <w:t xml:space="preserve">Intent </w:t>
            </w:r>
            <w:r w:rsidR="000135C6" w:rsidRPr="006209DD">
              <w:t xml:space="preserve">and </w:t>
            </w:r>
            <w:r w:rsidR="000135C6" w:rsidRPr="006209DD">
              <w:rPr>
                <w:i/>
                <w:iCs/>
                <w:color w:val="90D5FF" w:themeColor="text1" w:themeTint="40"/>
              </w:rPr>
              <w:t>comments</w:t>
            </w:r>
          </w:p>
        </w:tc>
      </w:tr>
      <w:tr w:rsidR="004C5CBE" w:rsidRPr="006209DD" w14:paraId="68B85725" w14:textId="77777777" w:rsidTr="00F632A9">
        <w:trPr>
          <w:trHeight w:val="551"/>
        </w:trPr>
        <w:tc>
          <w:tcPr>
            <w:tcW w:w="3822" w:type="dxa"/>
          </w:tcPr>
          <w:p w14:paraId="4010FE25" w14:textId="77777777" w:rsidR="004C5CBE" w:rsidRPr="000B254A" w:rsidRDefault="004C5CBE" w:rsidP="00A427C9">
            <w:pPr>
              <w:rPr>
                <w:rStyle w:val="Strong"/>
              </w:rPr>
            </w:pPr>
            <w:r w:rsidRPr="000B254A">
              <w:rPr>
                <w:rStyle w:val="Strong"/>
              </w:rPr>
              <w:t xml:space="preserve">EP 13.3 Information to be provided with medical devices – particular </w:t>
            </w:r>
            <w:proofErr w:type="gramStart"/>
            <w:r w:rsidRPr="000B254A">
              <w:rPr>
                <w:rStyle w:val="Strong"/>
              </w:rPr>
              <w:t>requirements</w:t>
            </w:r>
            <w:proofErr w:type="gramEnd"/>
          </w:p>
          <w:p w14:paraId="66F29F4A" w14:textId="77777777" w:rsidR="004C5CBE" w:rsidRPr="000B254A" w:rsidRDefault="004C5CBE" w:rsidP="00A427C9">
            <w:pPr>
              <w:rPr>
                <w:rStyle w:val="Strong"/>
              </w:rPr>
            </w:pPr>
            <w:r w:rsidRPr="000B254A">
              <w:rPr>
                <w:rStyle w:val="Strong"/>
              </w:rPr>
              <w:t>EP 13.3 The information mentioned in the following table must be provided with a medical device.</w:t>
            </w:r>
          </w:p>
          <w:p w14:paraId="04D5CF86" w14:textId="7F10272E" w:rsidR="004C5CBE" w:rsidRPr="006209DD" w:rsidRDefault="004C5CBE" w:rsidP="000B254A">
            <w:pPr>
              <w:pStyle w:val="RedNormal"/>
            </w:pPr>
          </w:p>
        </w:tc>
        <w:tc>
          <w:tcPr>
            <w:tcW w:w="6946" w:type="dxa"/>
            <w:gridSpan w:val="3"/>
          </w:tcPr>
          <w:p w14:paraId="198701E7" w14:textId="68121EC2" w:rsidR="004C5CBE" w:rsidRPr="0007001A" w:rsidRDefault="004C5CBE" w:rsidP="00A427C9">
            <w:pPr>
              <w:rPr>
                <w:rStyle w:val="Strong"/>
              </w:rPr>
            </w:pPr>
            <w:r w:rsidRPr="0007001A">
              <w:rPr>
                <w:rStyle w:val="Strong"/>
              </w:rPr>
              <w:t xml:space="preserve">MDR GSPR 23.2 </w:t>
            </w:r>
            <w:r w:rsidR="00D04584">
              <w:rPr>
                <w:rStyle w:val="Strong"/>
              </w:rPr>
              <w:t>and</w:t>
            </w:r>
            <w:r w:rsidRPr="0007001A">
              <w:rPr>
                <w:rStyle w:val="Strong"/>
              </w:rPr>
              <w:t xml:space="preserve"> IVDR GSPR 20.2 - Information on the label </w:t>
            </w:r>
          </w:p>
          <w:p w14:paraId="6B60B390" w14:textId="77777777" w:rsidR="004C5CBE" w:rsidRPr="006209DD" w:rsidRDefault="004C5CBE" w:rsidP="00A427C9">
            <w:r w:rsidRPr="006209DD">
              <w:t xml:space="preserve">The label shall bear </w:t>
            </w:r>
            <w:proofErr w:type="gramStart"/>
            <w:r w:rsidRPr="006209DD">
              <w:t>all of</w:t>
            </w:r>
            <w:proofErr w:type="gramEnd"/>
            <w:r w:rsidRPr="006209DD">
              <w:t xml:space="preserve"> the following particulars:</w:t>
            </w:r>
            <w:r w:rsidRPr="006209DD">
              <w:rPr>
                <w:b/>
                <w:bCs/>
              </w:rPr>
              <w:t xml:space="preserve"> </w:t>
            </w:r>
          </w:p>
          <w:p w14:paraId="77D58170" w14:textId="2EED6E53" w:rsidR="004C5CBE" w:rsidRPr="006209DD" w:rsidRDefault="004C5CBE" w:rsidP="000B254A"/>
        </w:tc>
        <w:tc>
          <w:tcPr>
            <w:tcW w:w="3828" w:type="dxa"/>
            <w:shd w:val="clear" w:color="auto" w:fill="auto"/>
          </w:tcPr>
          <w:p w14:paraId="5F30A860" w14:textId="741F1825" w:rsidR="004C5CBE" w:rsidRPr="006209DD" w:rsidRDefault="000B254A" w:rsidP="000B254A">
            <w:r>
              <w:t>No proposed change.</w:t>
            </w:r>
          </w:p>
        </w:tc>
      </w:tr>
      <w:tr w:rsidR="000B254A" w:rsidRPr="006209DD" w14:paraId="45BF6235" w14:textId="77777777" w:rsidTr="00F632A9">
        <w:trPr>
          <w:trHeight w:val="551"/>
        </w:trPr>
        <w:tc>
          <w:tcPr>
            <w:tcW w:w="3822" w:type="dxa"/>
          </w:tcPr>
          <w:p w14:paraId="203A8C8F" w14:textId="29BBFE15" w:rsidR="000B254A" w:rsidRPr="000B254A" w:rsidRDefault="000B254A" w:rsidP="000B254A">
            <w:pPr>
              <w:pStyle w:val="RedNormal"/>
              <w:rPr>
                <w:rStyle w:val="Strong"/>
              </w:rPr>
            </w:pPr>
            <w:r w:rsidRPr="006209DD">
              <w:t xml:space="preserve">No equivalent </w:t>
            </w:r>
            <w:r>
              <w:t>AUS</w:t>
            </w:r>
            <w:r w:rsidRPr="006209DD">
              <w:t xml:space="preserve"> Essential Principles.</w:t>
            </w:r>
          </w:p>
        </w:tc>
        <w:tc>
          <w:tcPr>
            <w:tcW w:w="6946" w:type="dxa"/>
            <w:gridSpan w:val="3"/>
          </w:tcPr>
          <w:p w14:paraId="09138D3C" w14:textId="7F261F5C" w:rsidR="000B254A" w:rsidRPr="0007001A" w:rsidRDefault="000B254A" w:rsidP="000B254A">
            <w:pPr>
              <w:rPr>
                <w:rStyle w:val="Strong"/>
              </w:rPr>
            </w:pPr>
            <w:r w:rsidRPr="0007001A">
              <w:rPr>
                <w:rStyle w:val="Strong"/>
              </w:rPr>
              <w:t xml:space="preserve">MDR GSPR 23.2 </w:t>
            </w:r>
            <w:r w:rsidR="00D04584">
              <w:rPr>
                <w:rStyle w:val="Strong"/>
              </w:rPr>
              <w:t>and</w:t>
            </w:r>
            <w:r w:rsidRPr="0007001A">
              <w:rPr>
                <w:rStyle w:val="Strong"/>
              </w:rPr>
              <w:t xml:space="preserve"> IVDR GSPR 20.2 continued…</w:t>
            </w:r>
          </w:p>
          <w:p w14:paraId="012EFC3B" w14:textId="589F55CB" w:rsidR="000B254A" w:rsidRPr="0007001A" w:rsidRDefault="000B254A">
            <w:pPr>
              <w:pStyle w:val="Legislativeletterbullet"/>
              <w:numPr>
                <w:ilvl w:val="0"/>
                <w:numId w:val="162"/>
              </w:numPr>
              <w:rPr>
                <w:rStyle w:val="Strong"/>
              </w:rPr>
            </w:pPr>
            <w:r w:rsidRPr="006209DD">
              <w:t>the name of the device</w:t>
            </w:r>
          </w:p>
        </w:tc>
        <w:tc>
          <w:tcPr>
            <w:tcW w:w="3828" w:type="dxa"/>
            <w:shd w:val="clear" w:color="auto" w:fill="F3FAE9" w:themeFill="accent6" w:themeFillTint="33"/>
          </w:tcPr>
          <w:p w14:paraId="053BC6FC" w14:textId="77777777" w:rsidR="000B254A" w:rsidRPr="006209DD" w:rsidRDefault="000B254A" w:rsidP="00EA78AC">
            <w:pPr>
              <w:pStyle w:val="TableTitle0"/>
            </w:pPr>
            <w:r w:rsidRPr="006209DD">
              <w:t xml:space="preserve">Proposal 10(a) </w:t>
            </w:r>
            <w:r w:rsidRPr="006209DD">
              <w:rPr>
                <w:color w:val="C00000"/>
              </w:rPr>
              <w:t>NEW</w:t>
            </w:r>
          </w:p>
          <w:p w14:paraId="711549C1" w14:textId="77777777" w:rsidR="000B254A" w:rsidRPr="00A427C9" w:rsidRDefault="000B254A" w:rsidP="00EA78AC">
            <w:pPr>
              <w:pStyle w:val="TableTitle0"/>
            </w:pPr>
            <w:r w:rsidRPr="00A427C9">
              <w:t>For all devices:</w:t>
            </w:r>
          </w:p>
          <w:p w14:paraId="028F1258" w14:textId="393FD360" w:rsidR="000B254A" w:rsidRPr="006209DD" w:rsidRDefault="00DF4771" w:rsidP="000B3099">
            <w:pPr>
              <w:pStyle w:val="ListParagraph"/>
            </w:pPr>
            <w:r>
              <w:t>Include t</w:t>
            </w:r>
            <w:r w:rsidR="000B254A" w:rsidRPr="006209DD">
              <w:t>he name of the device</w:t>
            </w:r>
            <w:r w:rsidR="00F85CED">
              <w:t>.</w:t>
            </w:r>
          </w:p>
        </w:tc>
      </w:tr>
      <w:tr w:rsidR="000B254A" w:rsidRPr="006209DD" w14:paraId="2CAE7C10" w14:textId="77777777" w:rsidTr="00F632A9">
        <w:trPr>
          <w:trHeight w:val="843"/>
        </w:trPr>
        <w:tc>
          <w:tcPr>
            <w:tcW w:w="3822" w:type="dxa"/>
          </w:tcPr>
          <w:p w14:paraId="02F41258" w14:textId="63673E57" w:rsidR="000B254A" w:rsidRPr="0007001A" w:rsidRDefault="000B254A" w:rsidP="000B254A">
            <w:pPr>
              <w:rPr>
                <w:rStyle w:val="Strong"/>
              </w:rPr>
            </w:pPr>
            <w:r w:rsidRPr="0007001A">
              <w:rPr>
                <w:rStyle w:val="Strong"/>
              </w:rPr>
              <w:t>EP 13.3 Item:</w:t>
            </w:r>
          </w:p>
          <w:p w14:paraId="68705CA9" w14:textId="77777777" w:rsidR="000B254A" w:rsidRPr="006209DD" w:rsidRDefault="000B254A" w:rsidP="000B3099">
            <w:pPr>
              <w:pStyle w:val="Numberbullet0"/>
            </w:pPr>
            <w:r w:rsidRPr="006209DD">
              <w:t xml:space="preserve">The manufacturer’s name, or trading name, and address </w:t>
            </w:r>
          </w:p>
        </w:tc>
        <w:tc>
          <w:tcPr>
            <w:tcW w:w="6946" w:type="dxa"/>
            <w:gridSpan w:val="3"/>
          </w:tcPr>
          <w:p w14:paraId="399F9D0F" w14:textId="400DD177" w:rsidR="000B254A" w:rsidRPr="0007001A" w:rsidRDefault="000B254A" w:rsidP="000B254A">
            <w:pPr>
              <w:rPr>
                <w:rStyle w:val="Strong"/>
              </w:rPr>
            </w:pPr>
            <w:r w:rsidRPr="0007001A">
              <w:rPr>
                <w:rStyle w:val="Strong"/>
              </w:rPr>
              <w:t xml:space="preserve">MDR GSPR 23.2 </w:t>
            </w:r>
            <w:r w:rsidR="00D04584">
              <w:rPr>
                <w:rStyle w:val="Strong"/>
              </w:rPr>
              <w:t>and</w:t>
            </w:r>
            <w:r w:rsidRPr="0007001A">
              <w:rPr>
                <w:rStyle w:val="Strong"/>
              </w:rPr>
              <w:t xml:space="preserve"> IVDR GSPR 20.2 continued…. </w:t>
            </w:r>
          </w:p>
          <w:p w14:paraId="3B5914E0" w14:textId="6E6106B6" w:rsidR="000B254A" w:rsidRPr="006209DD" w:rsidRDefault="000B254A">
            <w:pPr>
              <w:pStyle w:val="Legislativeletterbullet"/>
              <w:numPr>
                <w:ilvl w:val="0"/>
                <w:numId w:val="99"/>
              </w:numPr>
            </w:pPr>
            <w:r w:rsidRPr="006209DD">
              <w:t xml:space="preserve">the name, registered trade name or registered </w:t>
            </w:r>
            <w:r w:rsidR="00D04584" w:rsidRPr="006209DD">
              <w:t>trademark</w:t>
            </w:r>
            <w:r w:rsidRPr="006209DD">
              <w:t xml:space="preserve"> of the manufacturer and the address of its registered place of business;</w:t>
            </w:r>
          </w:p>
        </w:tc>
        <w:tc>
          <w:tcPr>
            <w:tcW w:w="3828" w:type="dxa"/>
            <w:shd w:val="clear" w:color="auto" w:fill="F3FAE9" w:themeFill="accent6" w:themeFillTint="33"/>
          </w:tcPr>
          <w:p w14:paraId="6382B9B4" w14:textId="7085B1F3" w:rsidR="000B254A" w:rsidRPr="006209DD" w:rsidRDefault="000B254A" w:rsidP="00EA78AC">
            <w:pPr>
              <w:pStyle w:val="TableTitle0"/>
            </w:pPr>
            <w:r w:rsidRPr="006209DD">
              <w:t xml:space="preserve">Proposal 10(a) </w:t>
            </w:r>
          </w:p>
          <w:p w14:paraId="6941B102" w14:textId="77777777" w:rsidR="000B254A" w:rsidRPr="00E209D9" w:rsidRDefault="000B254A" w:rsidP="00EA78AC">
            <w:pPr>
              <w:pStyle w:val="TableTitle0"/>
            </w:pPr>
            <w:r w:rsidRPr="00A427C9">
              <w:t>For all devices:</w:t>
            </w:r>
          </w:p>
          <w:p w14:paraId="0E56A2C1" w14:textId="77777777" w:rsidR="000B254A" w:rsidRPr="006209DD" w:rsidRDefault="000B254A" w:rsidP="000B3099">
            <w:pPr>
              <w:pStyle w:val="ListParagraph"/>
            </w:pPr>
            <w:r w:rsidRPr="006209DD">
              <w:t>Clarify that the manufacturer’s address must be their registered place of business (i.e., not a PO Box)</w:t>
            </w:r>
          </w:p>
        </w:tc>
      </w:tr>
      <w:tr w:rsidR="000B254A" w:rsidRPr="006209DD" w14:paraId="1B8A2064" w14:textId="77777777" w:rsidTr="00F632A9">
        <w:trPr>
          <w:trHeight w:val="1247"/>
        </w:trPr>
        <w:tc>
          <w:tcPr>
            <w:tcW w:w="3822" w:type="dxa"/>
          </w:tcPr>
          <w:p w14:paraId="575726C1" w14:textId="77777777" w:rsidR="000B254A" w:rsidRPr="0007001A" w:rsidRDefault="000B254A" w:rsidP="000B254A">
            <w:pPr>
              <w:rPr>
                <w:rStyle w:val="Strong"/>
              </w:rPr>
            </w:pPr>
            <w:r w:rsidRPr="0007001A">
              <w:rPr>
                <w:rStyle w:val="Strong"/>
              </w:rPr>
              <w:t>EP 13.3 Item:</w:t>
            </w:r>
          </w:p>
          <w:p w14:paraId="1C5325D4" w14:textId="77777777" w:rsidR="000B254A" w:rsidRPr="006209DD" w:rsidRDefault="000B254A" w:rsidP="000B3099">
            <w:pPr>
              <w:pStyle w:val="Numberbullet0"/>
            </w:pPr>
            <w:r w:rsidRPr="006209DD">
              <w:t xml:space="preserve">The intended purpose of the device, the intended user of the device, and the kind of patient on whom the device is intended to be used (if this information is not obvious) </w:t>
            </w:r>
          </w:p>
          <w:p w14:paraId="3CDEEA3E" w14:textId="28D5FC1F" w:rsidR="000B254A" w:rsidRPr="006209DD" w:rsidRDefault="000B254A" w:rsidP="000B3099">
            <w:pPr>
              <w:pStyle w:val="Numberbullet0"/>
            </w:pPr>
            <w:r w:rsidRPr="006209DD">
              <w:t>Sufficient information to enable a user to identify the device, or if relevant the contents of packaging</w:t>
            </w:r>
          </w:p>
        </w:tc>
        <w:tc>
          <w:tcPr>
            <w:tcW w:w="3473" w:type="dxa"/>
          </w:tcPr>
          <w:p w14:paraId="4ECD1727" w14:textId="77777777" w:rsidR="000B254A" w:rsidRPr="0007001A" w:rsidRDefault="000B254A" w:rsidP="000B254A">
            <w:pPr>
              <w:rPr>
                <w:rStyle w:val="Strong"/>
              </w:rPr>
            </w:pPr>
            <w:r w:rsidRPr="0007001A">
              <w:rPr>
                <w:rStyle w:val="Strong"/>
              </w:rPr>
              <w:t xml:space="preserve">MDR GSPR 23.2 continued…. </w:t>
            </w:r>
          </w:p>
          <w:p w14:paraId="2CFE09B6" w14:textId="1F6D1576" w:rsidR="000B254A" w:rsidRPr="006209DD" w:rsidRDefault="000B254A">
            <w:pPr>
              <w:pStyle w:val="Legislativeletterbullet"/>
              <w:numPr>
                <w:ilvl w:val="0"/>
                <w:numId w:val="100"/>
              </w:numPr>
            </w:pPr>
            <w:r w:rsidRPr="006209DD">
              <w:t>the details strictly necessary for a user to identify the device, the contents of the packaging and, where it is not obvious for the user, the intended purpose of the device;</w:t>
            </w:r>
          </w:p>
        </w:tc>
        <w:tc>
          <w:tcPr>
            <w:tcW w:w="3473" w:type="dxa"/>
            <w:gridSpan w:val="2"/>
          </w:tcPr>
          <w:p w14:paraId="28C75D17" w14:textId="77777777" w:rsidR="000B254A" w:rsidRPr="0007001A" w:rsidRDefault="000B254A" w:rsidP="000B254A">
            <w:pPr>
              <w:rPr>
                <w:rStyle w:val="Strong"/>
              </w:rPr>
            </w:pPr>
            <w:r w:rsidRPr="0007001A">
              <w:rPr>
                <w:rStyle w:val="Strong"/>
              </w:rPr>
              <w:t>IVDR GSPR 20.2 continued….</w:t>
            </w:r>
          </w:p>
          <w:p w14:paraId="034B0A42" w14:textId="56C8BFAE" w:rsidR="000B254A" w:rsidRPr="006209DD" w:rsidRDefault="000B254A">
            <w:pPr>
              <w:pStyle w:val="Legislativeletterbullet"/>
              <w:numPr>
                <w:ilvl w:val="0"/>
                <w:numId w:val="101"/>
              </w:numPr>
            </w:pPr>
            <w:r w:rsidRPr="006209DD">
              <w:t xml:space="preserve">the details strictly necessary for a user to identify the device and, where it is not obvious for the user, the intended purpose of the </w:t>
            </w:r>
            <w:proofErr w:type="gramStart"/>
            <w:r w:rsidRPr="006209DD">
              <w:t>device;</w:t>
            </w:r>
            <w:proofErr w:type="gramEnd"/>
          </w:p>
          <w:p w14:paraId="70D543B7" w14:textId="1E3DE9B9" w:rsidR="000B254A" w:rsidRPr="006209DD" w:rsidRDefault="000B254A">
            <w:pPr>
              <w:pStyle w:val="Legislativeletterbullet"/>
              <w:numPr>
                <w:ilvl w:val="0"/>
                <w:numId w:val="102"/>
              </w:numPr>
            </w:pPr>
            <w:r w:rsidRPr="006209DD">
              <w:t>where relevant, an indication of the net quantity of contents, expressed in terms of weight or volume, numerical count, or any combination of thereof, or other terms which accurately reflect the contents of the package;</w:t>
            </w:r>
          </w:p>
        </w:tc>
        <w:tc>
          <w:tcPr>
            <w:tcW w:w="3828" w:type="dxa"/>
            <w:shd w:val="clear" w:color="auto" w:fill="F3FAE9" w:themeFill="accent6" w:themeFillTint="33"/>
          </w:tcPr>
          <w:p w14:paraId="4093B719" w14:textId="099AEE15" w:rsidR="000B254A" w:rsidRPr="006209DD" w:rsidRDefault="000B254A" w:rsidP="00EA78AC">
            <w:pPr>
              <w:pStyle w:val="TableTitle0"/>
            </w:pPr>
            <w:r w:rsidRPr="00E209D9">
              <w:t>Proposal 10(a)</w:t>
            </w:r>
            <w:r w:rsidRPr="006209DD">
              <w:t xml:space="preserve"> </w:t>
            </w:r>
            <w:r w:rsidRPr="006209DD">
              <w:rPr>
                <w:color w:val="C00000"/>
              </w:rPr>
              <w:t xml:space="preserve">NEW </w:t>
            </w:r>
          </w:p>
          <w:p w14:paraId="2B5FAC4D" w14:textId="77777777" w:rsidR="000B254A" w:rsidRPr="00E209D9" w:rsidRDefault="000B254A" w:rsidP="00EA78AC">
            <w:pPr>
              <w:pStyle w:val="TableTitle0"/>
            </w:pPr>
            <w:r w:rsidRPr="00E209D9">
              <w:t>For IVD devices:</w:t>
            </w:r>
          </w:p>
          <w:p w14:paraId="311F5EF1" w14:textId="183098BC" w:rsidR="000B254A" w:rsidRPr="006209DD" w:rsidRDefault="000B254A" w:rsidP="000B3099">
            <w:pPr>
              <w:pStyle w:val="ListParagraph"/>
            </w:pPr>
            <w:r>
              <w:t>C</w:t>
            </w:r>
            <w:r w:rsidRPr="006209DD">
              <w:t>larify that information be included, where relevant, such as an indication of the net quantity of contents, expressed in terms of weight or volume, numerical count, or any combination of thereof, or other terms which accurately reflect the contents of the package.</w:t>
            </w:r>
          </w:p>
        </w:tc>
      </w:tr>
      <w:tr w:rsidR="000B254A" w:rsidRPr="006209DD" w14:paraId="44632D57" w14:textId="77777777" w:rsidTr="00F632A9">
        <w:trPr>
          <w:trHeight w:val="843"/>
        </w:trPr>
        <w:tc>
          <w:tcPr>
            <w:tcW w:w="3822" w:type="dxa"/>
          </w:tcPr>
          <w:p w14:paraId="46C641F3" w14:textId="77777777" w:rsidR="000B254A" w:rsidRPr="004F7E8A" w:rsidRDefault="000B254A" w:rsidP="004F7E8A">
            <w:pPr>
              <w:rPr>
                <w:rStyle w:val="Strong"/>
              </w:rPr>
            </w:pPr>
            <w:r w:rsidRPr="004F7E8A">
              <w:rPr>
                <w:rStyle w:val="Strong"/>
              </w:rPr>
              <w:t>EP 13.3 Item:</w:t>
            </w:r>
          </w:p>
          <w:p w14:paraId="09950005" w14:textId="3435EEC7" w:rsidR="000B254A" w:rsidRPr="006209DD" w:rsidRDefault="000B254A" w:rsidP="000B3099">
            <w:pPr>
              <w:pStyle w:val="Numberbullet0"/>
            </w:pPr>
            <w:r w:rsidRPr="006209DD">
              <w:t xml:space="preserve">Any </w:t>
            </w:r>
            <w:proofErr w:type="gramStart"/>
            <w:r w:rsidRPr="006209DD">
              <w:t>particular handling</w:t>
            </w:r>
            <w:proofErr w:type="gramEnd"/>
            <w:r w:rsidRPr="006209DD">
              <w:t xml:space="preserve"> or storage requirements applying to the device</w:t>
            </w:r>
          </w:p>
        </w:tc>
        <w:tc>
          <w:tcPr>
            <w:tcW w:w="6946" w:type="dxa"/>
            <w:gridSpan w:val="3"/>
          </w:tcPr>
          <w:p w14:paraId="342E76AA" w14:textId="5A7F99D6" w:rsidR="000B254A" w:rsidRPr="004F7E8A" w:rsidRDefault="000B254A" w:rsidP="000B254A">
            <w:pPr>
              <w:rPr>
                <w:rStyle w:val="Strong"/>
              </w:rPr>
            </w:pPr>
            <w:r w:rsidRPr="004F7E8A">
              <w:rPr>
                <w:rStyle w:val="Strong"/>
              </w:rPr>
              <w:t xml:space="preserve">MDR GSPR 23.2 </w:t>
            </w:r>
            <w:r w:rsidR="00D04584">
              <w:rPr>
                <w:rStyle w:val="Strong"/>
              </w:rPr>
              <w:t>and</w:t>
            </w:r>
            <w:r w:rsidRPr="004F7E8A">
              <w:rPr>
                <w:rStyle w:val="Strong"/>
              </w:rPr>
              <w:t xml:space="preserve"> IVDR GSPR 20.2 continued…. </w:t>
            </w:r>
          </w:p>
          <w:p w14:paraId="758B3018" w14:textId="7713644F" w:rsidR="000B254A" w:rsidRPr="006209DD" w:rsidRDefault="000B254A" w:rsidP="000B254A">
            <w:pPr>
              <w:pStyle w:val="Legislativeletterbullet"/>
            </w:pPr>
            <w:r w:rsidRPr="006209DD">
              <w:t>an indication of any special storage and/or handling condition that applies;</w:t>
            </w:r>
          </w:p>
        </w:tc>
        <w:tc>
          <w:tcPr>
            <w:tcW w:w="3828" w:type="dxa"/>
          </w:tcPr>
          <w:p w14:paraId="77C10ED6" w14:textId="77777777" w:rsidR="000B254A" w:rsidRPr="006209DD" w:rsidRDefault="000B254A" w:rsidP="000B254A">
            <w:r w:rsidRPr="006209DD">
              <w:t>No proposed changes.</w:t>
            </w:r>
          </w:p>
        </w:tc>
      </w:tr>
      <w:tr w:rsidR="000B254A" w:rsidRPr="006209DD" w14:paraId="0BE1C1A7" w14:textId="77777777" w:rsidTr="00F632A9">
        <w:trPr>
          <w:trHeight w:val="843"/>
        </w:trPr>
        <w:tc>
          <w:tcPr>
            <w:tcW w:w="3822" w:type="dxa"/>
          </w:tcPr>
          <w:p w14:paraId="3EDCDE58" w14:textId="77777777" w:rsidR="000B254A" w:rsidRPr="004F7E8A" w:rsidRDefault="000B254A" w:rsidP="004F7E8A">
            <w:pPr>
              <w:rPr>
                <w:rStyle w:val="Strong"/>
              </w:rPr>
            </w:pPr>
            <w:r w:rsidRPr="004F7E8A">
              <w:rPr>
                <w:rStyle w:val="Strong"/>
              </w:rPr>
              <w:t>EP 13.3 Item:</w:t>
            </w:r>
          </w:p>
          <w:p w14:paraId="478B3BE1" w14:textId="28C02868" w:rsidR="000B254A" w:rsidRPr="006209DD" w:rsidRDefault="000B254A" w:rsidP="000B3099">
            <w:pPr>
              <w:pStyle w:val="Numberbullet0"/>
            </w:pPr>
            <w:r w:rsidRPr="006209DD">
              <w:t>Any warnings, restrictions, or precautions that should be taken, in relation to use of the device</w:t>
            </w:r>
          </w:p>
        </w:tc>
        <w:tc>
          <w:tcPr>
            <w:tcW w:w="6946" w:type="dxa"/>
            <w:gridSpan w:val="3"/>
          </w:tcPr>
          <w:p w14:paraId="43850BD1" w14:textId="1012DEC6" w:rsidR="000B254A" w:rsidRPr="004F7E8A" w:rsidRDefault="000B254A" w:rsidP="000B254A">
            <w:pPr>
              <w:rPr>
                <w:rStyle w:val="Strong"/>
              </w:rPr>
            </w:pPr>
            <w:r w:rsidRPr="004F7E8A">
              <w:rPr>
                <w:rStyle w:val="Strong"/>
              </w:rPr>
              <w:t xml:space="preserve">MDR GSPR 23.2 </w:t>
            </w:r>
            <w:r w:rsidR="00D04584">
              <w:rPr>
                <w:rStyle w:val="Strong"/>
              </w:rPr>
              <w:t>and</w:t>
            </w:r>
            <w:r w:rsidRPr="004F7E8A">
              <w:rPr>
                <w:rStyle w:val="Strong"/>
              </w:rPr>
              <w:t xml:space="preserve"> IVDR GSPR 20.2 continued…. </w:t>
            </w:r>
          </w:p>
          <w:p w14:paraId="62232C09" w14:textId="00A31F4B" w:rsidR="000B254A" w:rsidRPr="006209DD" w:rsidRDefault="000B254A">
            <w:pPr>
              <w:pStyle w:val="Legislativeletterbullet"/>
              <w:numPr>
                <w:ilvl w:val="0"/>
                <w:numId w:val="103"/>
              </w:numPr>
            </w:pPr>
            <w:r w:rsidRPr="006209DD">
              <w:t xml:space="preserve">warnings or precautions to be taken that need to be brought to the immediate attention of the user of the device, and to any other person. This information may be kept to a minimum in which case more detailed information shall appear in the instructions for use, </w:t>
            </w:r>
            <w:proofErr w:type="gramStart"/>
            <w:r w:rsidRPr="006209DD">
              <w:t>taking into account</w:t>
            </w:r>
            <w:proofErr w:type="gramEnd"/>
            <w:r w:rsidRPr="006209DD">
              <w:t xml:space="preserve"> the intended users;</w:t>
            </w:r>
          </w:p>
        </w:tc>
        <w:tc>
          <w:tcPr>
            <w:tcW w:w="3828" w:type="dxa"/>
            <w:shd w:val="clear" w:color="auto" w:fill="F3FAE9" w:themeFill="accent6" w:themeFillTint="33"/>
          </w:tcPr>
          <w:p w14:paraId="7A5D50AC" w14:textId="096CB108" w:rsidR="000B254A" w:rsidRPr="00E209D9" w:rsidRDefault="000B254A" w:rsidP="00EA78AC">
            <w:pPr>
              <w:pStyle w:val="TableTitle0"/>
            </w:pPr>
            <w:r w:rsidRPr="00E209D9">
              <w:t xml:space="preserve">Proposal 10(a) </w:t>
            </w:r>
          </w:p>
          <w:p w14:paraId="08A3461A" w14:textId="77777777" w:rsidR="000B254A" w:rsidRPr="00E209D9" w:rsidRDefault="000B254A" w:rsidP="00EA78AC">
            <w:pPr>
              <w:pStyle w:val="TableTitle0"/>
            </w:pPr>
            <w:r w:rsidRPr="00E209D9">
              <w:t>For all devices:</w:t>
            </w:r>
          </w:p>
          <w:p w14:paraId="61E38506" w14:textId="3AE03480" w:rsidR="000B254A" w:rsidRPr="006209DD" w:rsidRDefault="00633331" w:rsidP="000B3099">
            <w:pPr>
              <w:pStyle w:val="ListParagraph"/>
            </w:pPr>
            <w:r>
              <w:t>Clarify</w:t>
            </w:r>
            <w:r w:rsidR="000B254A" w:rsidRPr="006209DD">
              <w:t xml:space="preserve"> that critical information, that needs to be brought to the immediate attention of the user, or any other person, to be </w:t>
            </w:r>
            <w:proofErr w:type="gramStart"/>
            <w:r w:rsidR="000B254A" w:rsidRPr="006209DD">
              <w:t>clearly evident</w:t>
            </w:r>
            <w:proofErr w:type="gramEnd"/>
            <w:r w:rsidR="000B254A" w:rsidRPr="006209DD">
              <w:t>.</w:t>
            </w:r>
          </w:p>
          <w:p w14:paraId="707321BA" w14:textId="5F38B978" w:rsidR="000B254A" w:rsidRPr="006209DD" w:rsidRDefault="00633331" w:rsidP="000B3099">
            <w:pPr>
              <w:pStyle w:val="ListParagraph"/>
            </w:pPr>
            <w:r w:rsidRPr="00F85CED">
              <w:t xml:space="preserve">Clarify that </w:t>
            </w:r>
            <w:r w:rsidR="000B254A" w:rsidRPr="00F85CED">
              <w:t>critical information may be kept to a minimum</w:t>
            </w:r>
            <w:r w:rsidRPr="00F85CED">
              <w:t>,</w:t>
            </w:r>
            <w:r w:rsidR="000B254A" w:rsidRPr="00F85CED">
              <w:t xml:space="preserve"> in which case more detailed information shall appear in the instructions for use, </w:t>
            </w:r>
            <w:proofErr w:type="gramStart"/>
            <w:r w:rsidR="000B254A" w:rsidRPr="00F85CED">
              <w:t>taking into account</w:t>
            </w:r>
            <w:proofErr w:type="gramEnd"/>
            <w:r w:rsidR="000B254A" w:rsidRPr="00F85CED">
              <w:t xml:space="preserve"> the intended users.</w:t>
            </w:r>
          </w:p>
        </w:tc>
      </w:tr>
      <w:tr w:rsidR="000B254A" w:rsidRPr="006209DD" w14:paraId="0BE6670F" w14:textId="77777777" w:rsidTr="00F632A9">
        <w:trPr>
          <w:trHeight w:val="843"/>
        </w:trPr>
        <w:tc>
          <w:tcPr>
            <w:tcW w:w="3822" w:type="dxa"/>
          </w:tcPr>
          <w:p w14:paraId="14162701" w14:textId="77777777" w:rsidR="000B254A" w:rsidRPr="004F7E8A" w:rsidRDefault="000B254A" w:rsidP="004F7E8A">
            <w:pPr>
              <w:rPr>
                <w:rStyle w:val="Strong"/>
              </w:rPr>
            </w:pPr>
            <w:r w:rsidRPr="004F7E8A">
              <w:rPr>
                <w:rStyle w:val="Strong"/>
              </w:rPr>
              <w:t>EP 13.3 Item:</w:t>
            </w:r>
          </w:p>
          <w:p w14:paraId="105435CA" w14:textId="77777777" w:rsidR="000B254A" w:rsidRPr="006209DD" w:rsidRDefault="000B254A" w:rsidP="000B3099">
            <w:pPr>
              <w:pStyle w:val="Numberbullet0"/>
            </w:pPr>
            <w:r w:rsidRPr="006209DD">
              <w:t>Any special operating instructions for the use of the device.</w:t>
            </w:r>
          </w:p>
        </w:tc>
        <w:tc>
          <w:tcPr>
            <w:tcW w:w="3544" w:type="dxa"/>
            <w:gridSpan w:val="2"/>
          </w:tcPr>
          <w:p w14:paraId="09A03BF6" w14:textId="438C71E4" w:rsidR="000B254A" w:rsidRPr="006209DD" w:rsidRDefault="000B254A" w:rsidP="000B254A">
            <w:pPr>
              <w:pStyle w:val="RedNormal"/>
            </w:pPr>
            <w:r w:rsidRPr="006209DD">
              <w:t xml:space="preserve">No equivalent </w:t>
            </w:r>
            <w:r>
              <w:t xml:space="preserve">EU </w:t>
            </w:r>
            <w:r w:rsidRPr="006209DD">
              <w:t>GSPR in the MDR.</w:t>
            </w:r>
          </w:p>
        </w:tc>
        <w:tc>
          <w:tcPr>
            <w:tcW w:w="3402" w:type="dxa"/>
            <w:shd w:val="clear" w:color="auto" w:fill="FFFFFF" w:themeFill="background1"/>
          </w:tcPr>
          <w:p w14:paraId="6328FAF9" w14:textId="77777777" w:rsidR="000B254A" w:rsidRPr="006209DD" w:rsidRDefault="000B254A" w:rsidP="000B254A">
            <w:r w:rsidRPr="004F7E8A">
              <w:rPr>
                <w:rStyle w:val="Strong"/>
              </w:rPr>
              <w:t xml:space="preserve">IVDR GSPR 20.2 continued…. </w:t>
            </w:r>
          </w:p>
          <w:p w14:paraId="3630FB8C" w14:textId="027C7F98" w:rsidR="000B254A" w:rsidRPr="006209DD" w:rsidRDefault="000B254A">
            <w:pPr>
              <w:pStyle w:val="Legislativeletterbullet"/>
              <w:numPr>
                <w:ilvl w:val="0"/>
                <w:numId w:val="104"/>
              </w:numPr>
            </w:pPr>
            <w:r w:rsidRPr="006209DD">
              <w:t xml:space="preserve">where applicable, any </w:t>
            </w:r>
            <w:proofErr w:type="gramStart"/>
            <w:r w:rsidRPr="006209DD">
              <w:t>particular operating</w:t>
            </w:r>
            <w:proofErr w:type="gramEnd"/>
            <w:r w:rsidRPr="006209DD">
              <w:t xml:space="preserve"> instructions</w:t>
            </w:r>
          </w:p>
          <w:p w14:paraId="102F0294" w14:textId="77777777" w:rsidR="000B254A" w:rsidRPr="006209DD" w:rsidRDefault="000B254A" w:rsidP="000B254A"/>
        </w:tc>
        <w:tc>
          <w:tcPr>
            <w:tcW w:w="3828" w:type="dxa"/>
            <w:shd w:val="clear" w:color="auto" w:fill="FFFFFF" w:themeFill="background1"/>
          </w:tcPr>
          <w:p w14:paraId="76829DA3" w14:textId="77777777" w:rsidR="000B254A" w:rsidRPr="006209DD" w:rsidRDefault="000B254A" w:rsidP="000B254A">
            <w:r w:rsidRPr="006209DD">
              <w:t>No changes proposed.</w:t>
            </w:r>
          </w:p>
        </w:tc>
      </w:tr>
      <w:tr w:rsidR="000B254A" w:rsidRPr="006209DD" w14:paraId="4E9A789B" w14:textId="77777777" w:rsidTr="00F632A9">
        <w:trPr>
          <w:trHeight w:val="843"/>
        </w:trPr>
        <w:tc>
          <w:tcPr>
            <w:tcW w:w="3822" w:type="dxa"/>
          </w:tcPr>
          <w:p w14:paraId="53CD560F" w14:textId="77777777" w:rsidR="000B254A" w:rsidRPr="004F7E8A" w:rsidRDefault="000B254A" w:rsidP="004F7E8A">
            <w:pPr>
              <w:rPr>
                <w:rStyle w:val="Strong"/>
              </w:rPr>
            </w:pPr>
            <w:r w:rsidRPr="004F7E8A">
              <w:rPr>
                <w:rStyle w:val="Strong"/>
              </w:rPr>
              <w:t>EP 13.3 Item:</w:t>
            </w:r>
          </w:p>
          <w:p w14:paraId="75AC7A0A" w14:textId="77777777" w:rsidR="000B254A" w:rsidRPr="006209DD" w:rsidRDefault="000B254A" w:rsidP="000B3099">
            <w:pPr>
              <w:pStyle w:val="Numberbullet0"/>
            </w:pPr>
            <w:r w:rsidRPr="006209DD">
              <w:t>If applicable, an indication that the device is intended for a single use only</w:t>
            </w:r>
          </w:p>
        </w:tc>
        <w:tc>
          <w:tcPr>
            <w:tcW w:w="6946" w:type="dxa"/>
            <w:gridSpan w:val="3"/>
          </w:tcPr>
          <w:p w14:paraId="74D2BDE7" w14:textId="526C1D28" w:rsidR="000B254A" w:rsidRPr="004F7E8A" w:rsidRDefault="000B254A" w:rsidP="000B254A">
            <w:pPr>
              <w:rPr>
                <w:rStyle w:val="Strong"/>
              </w:rPr>
            </w:pPr>
            <w:r w:rsidRPr="004F7E8A">
              <w:rPr>
                <w:rStyle w:val="Strong"/>
              </w:rPr>
              <w:t xml:space="preserve">MDR GSPR 23.2 </w:t>
            </w:r>
            <w:r w:rsidR="00D04584">
              <w:rPr>
                <w:rStyle w:val="Strong"/>
              </w:rPr>
              <w:t>and</w:t>
            </w:r>
            <w:r w:rsidRPr="004F7E8A">
              <w:rPr>
                <w:rStyle w:val="Strong"/>
              </w:rPr>
              <w:t xml:space="preserve"> IVDR GSPR 20.2 continued…. </w:t>
            </w:r>
          </w:p>
          <w:p w14:paraId="53CC32E4" w14:textId="4DF271FF" w:rsidR="000B254A" w:rsidRPr="006209DD" w:rsidRDefault="000B254A" w:rsidP="000B254A">
            <w:r w:rsidRPr="006209DD">
              <w:t xml:space="preserve">MDR (n) </w:t>
            </w:r>
            <w:r w:rsidR="00D04584">
              <w:t>and</w:t>
            </w:r>
            <w:r w:rsidRPr="006209DD">
              <w:t xml:space="preserve"> IVDR (p) if the device is intended for single use, an indication of that fact. A manufacturer's indication of single use shall be consistent across the Union</w:t>
            </w:r>
          </w:p>
        </w:tc>
        <w:tc>
          <w:tcPr>
            <w:tcW w:w="3828" w:type="dxa"/>
          </w:tcPr>
          <w:p w14:paraId="5BC924ED" w14:textId="77777777" w:rsidR="000B254A" w:rsidRPr="006209DD" w:rsidRDefault="000B254A" w:rsidP="000B254A">
            <w:r w:rsidRPr="006209DD">
              <w:t>No changes proposed.</w:t>
            </w:r>
          </w:p>
        </w:tc>
      </w:tr>
      <w:tr w:rsidR="004F7E8A" w:rsidRPr="006209DD" w14:paraId="0734DD75" w14:textId="77777777" w:rsidTr="00F632A9">
        <w:trPr>
          <w:trHeight w:val="843"/>
        </w:trPr>
        <w:tc>
          <w:tcPr>
            <w:tcW w:w="3822" w:type="dxa"/>
          </w:tcPr>
          <w:p w14:paraId="1711AA5A" w14:textId="46A1A5EE" w:rsidR="004F7E8A" w:rsidRPr="006209DD" w:rsidRDefault="004F7E8A" w:rsidP="004F7E8A">
            <w:pPr>
              <w:pStyle w:val="RedNormal"/>
              <w:rPr>
                <w:b/>
                <w:bCs/>
              </w:rPr>
            </w:pPr>
            <w:r w:rsidRPr="006209DD">
              <w:t xml:space="preserve">No equivalent </w:t>
            </w:r>
            <w:r>
              <w:t>AUS</w:t>
            </w:r>
            <w:r w:rsidRPr="006209DD">
              <w:t xml:space="preserve"> Essential Principles.</w:t>
            </w:r>
          </w:p>
        </w:tc>
        <w:tc>
          <w:tcPr>
            <w:tcW w:w="3544" w:type="dxa"/>
            <w:gridSpan w:val="2"/>
          </w:tcPr>
          <w:p w14:paraId="1BC10295" w14:textId="0F49D4B7" w:rsidR="004F7E8A" w:rsidRPr="004F7E8A" w:rsidRDefault="004F7E8A" w:rsidP="004F7E8A">
            <w:pPr>
              <w:rPr>
                <w:rStyle w:val="Strong"/>
              </w:rPr>
            </w:pPr>
            <w:bookmarkStart w:id="86" w:name="_Hlk169020086"/>
            <w:r w:rsidRPr="004F7E8A">
              <w:rPr>
                <w:rStyle w:val="Strong"/>
              </w:rPr>
              <w:t>MDR GSPR 23.2 continued…</w:t>
            </w:r>
          </w:p>
          <w:p w14:paraId="568CD755" w14:textId="3B1E9218" w:rsidR="004F7E8A" w:rsidRPr="006209DD" w:rsidRDefault="004F7E8A">
            <w:pPr>
              <w:pStyle w:val="Legislativeletterbullet"/>
              <w:numPr>
                <w:ilvl w:val="0"/>
                <w:numId w:val="105"/>
              </w:numPr>
            </w:pPr>
            <w:r w:rsidRPr="006209DD">
              <w:t>if the device is a single-use device that has been reprocessed, an indication of that fact, the number of reprocessing cycles already performed, and any limitation as regards the number of reprocessing cycles;</w:t>
            </w:r>
            <w:bookmarkEnd w:id="86"/>
          </w:p>
        </w:tc>
        <w:tc>
          <w:tcPr>
            <w:tcW w:w="3402" w:type="dxa"/>
            <w:shd w:val="clear" w:color="auto" w:fill="FFFFFF" w:themeFill="background1"/>
          </w:tcPr>
          <w:p w14:paraId="742DC379" w14:textId="36BE5E80" w:rsidR="004F7E8A" w:rsidRPr="006209DD" w:rsidRDefault="004F7E8A" w:rsidP="004F7E8A">
            <w:pPr>
              <w:pStyle w:val="RedNormal"/>
            </w:pPr>
            <w:r w:rsidRPr="00122DE6">
              <w:t>No equivalent EU GSPR in the IVDR.</w:t>
            </w:r>
          </w:p>
        </w:tc>
        <w:tc>
          <w:tcPr>
            <w:tcW w:w="3828" w:type="dxa"/>
            <w:shd w:val="clear" w:color="auto" w:fill="auto"/>
          </w:tcPr>
          <w:p w14:paraId="1AB0F2DE" w14:textId="77777777" w:rsidR="004F7E8A" w:rsidRPr="006209DD" w:rsidRDefault="004F7E8A" w:rsidP="004F7E8A">
            <w:r w:rsidRPr="006209DD">
              <w:t>No changes proposed.</w:t>
            </w:r>
          </w:p>
          <w:p w14:paraId="1161F682" w14:textId="77777777" w:rsidR="004F7E8A" w:rsidRPr="00EB4BAA" w:rsidRDefault="004F7E8A" w:rsidP="00EB4BAA">
            <w:pPr>
              <w:rPr>
                <w:rStyle w:val="SubtleEmphasis"/>
              </w:rPr>
            </w:pPr>
            <w:bookmarkStart w:id="87" w:name="_Hlk169020114"/>
            <w:r w:rsidRPr="00EB4BAA">
              <w:rPr>
                <w:rStyle w:val="SubtleEmphasis"/>
              </w:rPr>
              <w:t xml:space="preserve">The EU MDR outlines the provisions around reprocessing of single-use devices in Article 17. </w:t>
            </w:r>
          </w:p>
          <w:p w14:paraId="40513A42" w14:textId="1998005E" w:rsidR="004F7E8A" w:rsidRPr="006209DD" w:rsidRDefault="004F7E8A" w:rsidP="00EB4BAA">
            <w:r w:rsidRPr="00EB4BAA">
              <w:rPr>
                <w:rStyle w:val="SubtleEmphasis"/>
              </w:rPr>
              <w:t xml:space="preserve">We currently have no such provisions </w:t>
            </w:r>
            <w:r w:rsidR="00F85CED">
              <w:rPr>
                <w:rStyle w:val="SubtleEmphasis"/>
              </w:rPr>
              <w:t xml:space="preserve">for reprocessing of single-use devices </w:t>
            </w:r>
            <w:r w:rsidRPr="00EB4BAA">
              <w:rPr>
                <w:rStyle w:val="SubtleEmphasis"/>
              </w:rPr>
              <w:t>within our Regulatio</w:t>
            </w:r>
            <w:r w:rsidR="00F85CED">
              <w:rPr>
                <w:rStyle w:val="SubtleEmphasis"/>
              </w:rPr>
              <w:t>ns. Regulation 1.5 applies to Refurbishment (Act s3(1).</w:t>
            </w:r>
            <w:r w:rsidRPr="00EB4BAA">
              <w:rPr>
                <w:rStyle w:val="SubtleEmphasis"/>
              </w:rPr>
              <w:t xml:space="preserve"> </w:t>
            </w:r>
            <w:bookmarkEnd w:id="87"/>
          </w:p>
        </w:tc>
      </w:tr>
      <w:tr w:rsidR="004F7E8A" w:rsidRPr="006209DD" w14:paraId="604A4453" w14:textId="77777777" w:rsidTr="00F632A9">
        <w:trPr>
          <w:trHeight w:val="843"/>
        </w:trPr>
        <w:tc>
          <w:tcPr>
            <w:tcW w:w="3822" w:type="dxa"/>
          </w:tcPr>
          <w:p w14:paraId="42A025E0" w14:textId="77777777" w:rsidR="004F7E8A" w:rsidRPr="004F7E8A" w:rsidRDefault="004F7E8A" w:rsidP="004F7E8A">
            <w:pPr>
              <w:rPr>
                <w:rStyle w:val="Strong"/>
              </w:rPr>
            </w:pPr>
            <w:r w:rsidRPr="004F7E8A">
              <w:rPr>
                <w:rStyle w:val="Strong"/>
              </w:rPr>
              <w:t>EP 13.3 Item:</w:t>
            </w:r>
          </w:p>
          <w:p w14:paraId="03B74D14" w14:textId="77777777" w:rsidR="004F7E8A" w:rsidRPr="000B3099" w:rsidRDefault="004F7E8A" w:rsidP="000B3099">
            <w:pPr>
              <w:pStyle w:val="Numberbullet0"/>
              <w:rPr>
                <w:b/>
                <w:bCs/>
              </w:rPr>
            </w:pPr>
            <w:r w:rsidRPr="006209DD">
              <w:t>If applicable, an indication that the device has been custom-made for a particular individual or health professional and is intended for use only by that individual or health professional</w:t>
            </w:r>
          </w:p>
        </w:tc>
        <w:tc>
          <w:tcPr>
            <w:tcW w:w="3544" w:type="dxa"/>
            <w:gridSpan w:val="2"/>
          </w:tcPr>
          <w:p w14:paraId="2A149796" w14:textId="77777777" w:rsidR="004F7E8A" w:rsidRPr="004F7E8A" w:rsidRDefault="004F7E8A" w:rsidP="004F7E8A">
            <w:pPr>
              <w:rPr>
                <w:rStyle w:val="Strong"/>
              </w:rPr>
            </w:pPr>
            <w:r w:rsidRPr="004F7E8A">
              <w:rPr>
                <w:rStyle w:val="Strong"/>
              </w:rPr>
              <w:t>MDR GSPR 23.2 continued</w:t>
            </w:r>
            <w:proofErr w:type="gramStart"/>
            <w:r w:rsidRPr="004F7E8A">
              <w:rPr>
                <w:rStyle w:val="Strong"/>
              </w:rPr>
              <w:t>…..</w:t>
            </w:r>
            <w:proofErr w:type="gramEnd"/>
          </w:p>
          <w:p w14:paraId="73082C7B" w14:textId="18D0E85E" w:rsidR="004F7E8A" w:rsidRPr="006209DD" w:rsidRDefault="004F7E8A" w:rsidP="004F7E8A">
            <w:pPr>
              <w:pStyle w:val="Legislativeletterbullet"/>
            </w:pPr>
            <w:r w:rsidRPr="006209DD">
              <w:t>if the device is custom-made, the words ‘custom-made device</w:t>
            </w:r>
            <w:proofErr w:type="gramStart"/>
            <w:r w:rsidRPr="006209DD">
              <w:t>’;</w:t>
            </w:r>
            <w:proofErr w:type="gramEnd"/>
          </w:p>
          <w:p w14:paraId="1B9F6678" w14:textId="77777777" w:rsidR="004F7E8A" w:rsidRPr="006209DD" w:rsidRDefault="004F7E8A" w:rsidP="004F7E8A"/>
          <w:p w14:paraId="4D2ABFC4" w14:textId="77777777" w:rsidR="004F7E8A" w:rsidRPr="006209DD" w:rsidRDefault="004F7E8A" w:rsidP="004F7E8A"/>
        </w:tc>
        <w:tc>
          <w:tcPr>
            <w:tcW w:w="3402" w:type="dxa"/>
            <w:shd w:val="clear" w:color="auto" w:fill="FFFFFF" w:themeFill="background1"/>
          </w:tcPr>
          <w:p w14:paraId="7C0BA88D" w14:textId="6099936E" w:rsidR="004F7E8A" w:rsidRPr="006209DD" w:rsidRDefault="004F7E8A" w:rsidP="004F7E8A">
            <w:pPr>
              <w:pStyle w:val="RedNormal"/>
              <w:rPr>
                <w:b/>
                <w:bCs/>
              </w:rPr>
            </w:pPr>
            <w:r w:rsidRPr="00122DE6">
              <w:t>No equivalent EU GSPR in the IVDR.</w:t>
            </w:r>
          </w:p>
        </w:tc>
        <w:tc>
          <w:tcPr>
            <w:tcW w:w="3828" w:type="dxa"/>
            <w:shd w:val="clear" w:color="auto" w:fill="FFFFFF" w:themeFill="background1"/>
          </w:tcPr>
          <w:p w14:paraId="664E2E12" w14:textId="77777777" w:rsidR="004F7E8A" w:rsidRPr="006209DD" w:rsidRDefault="004F7E8A" w:rsidP="004F7E8A">
            <w:r w:rsidRPr="006209DD">
              <w:t>No changes proposed.</w:t>
            </w:r>
          </w:p>
        </w:tc>
      </w:tr>
      <w:tr w:rsidR="000B254A" w:rsidRPr="006209DD" w14:paraId="1251AADF" w14:textId="77777777" w:rsidTr="00F632A9">
        <w:trPr>
          <w:trHeight w:val="843"/>
        </w:trPr>
        <w:tc>
          <w:tcPr>
            <w:tcW w:w="3822" w:type="dxa"/>
          </w:tcPr>
          <w:p w14:paraId="046B1219" w14:textId="77777777" w:rsidR="000B254A" w:rsidRPr="004F7E8A" w:rsidRDefault="000B254A" w:rsidP="004F7E8A">
            <w:pPr>
              <w:rPr>
                <w:rStyle w:val="Strong"/>
              </w:rPr>
            </w:pPr>
            <w:r w:rsidRPr="004F7E8A">
              <w:rPr>
                <w:rStyle w:val="Strong"/>
              </w:rPr>
              <w:t>EP 13.3 Item:</w:t>
            </w:r>
          </w:p>
          <w:p w14:paraId="61AA0931" w14:textId="77777777" w:rsidR="000B254A" w:rsidRPr="006209DD" w:rsidRDefault="000B254A" w:rsidP="000B3099">
            <w:pPr>
              <w:pStyle w:val="Numberbullet0"/>
            </w:pPr>
            <w:r w:rsidRPr="006209DD">
              <w:t>If applicable, an indication that:</w:t>
            </w:r>
          </w:p>
          <w:p w14:paraId="532F74C4" w14:textId="77777777" w:rsidR="000B254A" w:rsidRPr="006209DD" w:rsidRDefault="000B254A">
            <w:pPr>
              <w:pStyle w:val="Legislativeletterbullet"/>
              <w:numPr>
                <w:ilvl w:val="0"/>
                <w:numId w:val="55"/>
              </w:numPr>
            </w:pPr>
            <w:r w:rsidRPr="006209DD">
              <w:t xml:space="preserve">If the device is a medical device other than an IVD medical device – the device is intended for pre-market clinical </w:t>
            </w:r>
            <w:proofErr w:type="gramStart"/>
            <w:r w:rsidRPr="006209DD">
              <w:t>investigation;</w:t>
            </w:r>
            <w:proofErr w:type="gramEnd"/>
            <w:r w:rsidRPr="006209DD">
              <w:t xml:space="preserve"> </w:t>
            </w:r>
          </w:p>
          <w:p w14:paraId="5E9F667B" w14:textId="77777777" w:rsidR="000B254A" w:rsidRPr="006209DD" w:rsidRDefault="000B254A" w:rsidP="000B254A">
            <w:pPr>
              <w:pStyle w:val="Legislativeletterbullet"/>
              <w:rPr>
                <w:b/>
                <w:bCs/>
              </w:rPr>
            </w:pPr>
            <w:r w:rsidRPr="006209DD">
              <w:t>If the device is an IVD medical device—the device is intended for performance evaluation only</w:t>
            </w:r>
          </w:p>
        </w:tc>
        <w:tc>
          <w:tcPr>
            <w:tcW w:w="3544" w:type="dxa"/>
            <w:gridSpan w:val="2"/>
          </w:tcPr>
          <w:p w14:paraId="242B7060" w14:textId="77777777" w:rsidR="000B254A" w:rsidRPr="004F7E8A" w:rsidRDefault="000B254A" w:rsidP="000B254A">
            <w:pPr>
              <w:rPr>
                <w:rStyle w:val="Strong"/>
              </w:rPr>
            </w:pPr>
            <w:r w:rsidRPr="004F7E8A">
              <w:rPr>
                <w:rStyle w:val="Strong"/>
              </w:rPr>
              <w:t>MDR GSPR 23.2 continued</w:t>
            </w:r>
            <w:proofErr w:type="gramStart"/>
            <w:r w:rsidRPr="004F7E8A">
              <w:rPr>
                <w:rStyle w:val="Strong"/>
              </w:rPr>
              <w:t>…..</w:t>
            </w:r>
            <w:proofErr w:type="gramEnd"/>
          </w:p>
          <w:p w14:paraId="3182D7BC" w14:textId="39B5025D" w:rsidR="000B254A" w:rsidRPr="00586F22" w:rsidRDefault="000B254A">
            <w:pPr>
              <w:pStyle w:val="Legislativeletterbullet"/>
              <w:numPr>
                <w:ilvl w:val="0"/>
                <w:numId w:val="106"/>
              </w:numPr>
              <w:rPr>
                <w:b/>
                <w:bCs/>
              </w:rPr>
            </w:pPr>
            <w:r w:rsidRPr="006209DD">
              <w:t xml:space="preserve">an indication that the device is a </w:t>
            </w:r>
            <w:r w:rsidRPr="00586F22">
              <w:rPr>
                <w:b/>
                <w:bCs/>
              </w:rPr>
              <w:t>medical device</w:t>
            </w:r>
            <w:r w:rsidRPr="006209DD">
              <w:t>. If the device is intended for clinical investigation only, the words ‘exclusively for clinical investigation’</w:t>
            </w:r>
          </w:p>
        </w:tc>
        <w:tc>
          <w:tcPr>
            <w:tcW w:w="3402" w:type="dxa"/>
            <w:shd w:val="clear" w:color="auto" w:fill="FFFFFF" w:themeFill="background1"/>
          </w:tcPr>
          <w:p w14:paraId="039B1E5E" w14:textId="77777777" w:rsidR="000B254A" w:rsidRPr="004F7E8A" w:rsidRDefault="000B254A" w:rsidP="000B254A">
            <w:pPr>
              <w:rPr>
                <w:rStyle w:val="Strong"/>
              </w:rPr>
            </w:pPr>
            <w:r w:rsidRPr="004F7E8A">
              <w:rPr>
                <w:rStyle w:val="Strong"/>
              </w:rPr>
              <w:t>IVDR GSPR 20.2 continued….</w:t>
            </w:r>
          </w:p>
          <w:p w14:paraId="70E8B22B" w14:textId="2820BC90" w:rsidR="000B254A" w:rsidRPr="00586F22" w:rsidRDefault="000B254A">
            <w:pPr>
              <w:pStyle w:val="Legislativeletterbullet"/>
              <w:numPr>
                <w:ilvl w:val="0"/>
                <w:numId w:val="107"/>
              </w:numPr>
              <w:rPr>
                <w:b/>
                <w:bCs/>
              </w:rPr>
            </w:pPr>
            <w:r w:rsidRPr="006209DD">
              <w:t xml:space="preserve">an indication that the device is an </w:t>
            </w:r>
            <w:r w:rsidRPr="00586F22">
              <w:rPr>
                <w:b/>
                <w:bCs/>
              </w:rPr>
              <w:t>in vitro diagnostic medical device</w:t>
            </w:r>
            <w:r w:rsidRPr="006209DD">
              <w:t>, or if the device is a ‘device for performance study’, an indication of that fact;</w:t>
            </w:r>
          </w:p>
        </w:tc>
        <w:tc>
          <w:tcPr>
            <w:tcW w:w="3828" w:type="dxa"/>
            <w:shd w:val="clear" w:color="auto" w:fill="F3FAE9" w:themeFill="accent6" w:themeFillTint="33"/>
          </w:tcPr>
          <w:p w14:paraId="2A081A67" w14:textId="2B972106" w:rsidR="000B254A" w:rsidRPr="006209DD" w:rsidRDefault="000B254A" w:rsidP="00EA78AC">
            <w:pPr>
              <w:pStyle w:val="TableTitle0"/>
            </w:pPr>
            <w:r w:rsidRPr="00E209D9">
              <w:t>Proposal 10(a)</w:t>
            </w:r>
            <w:r w:rsidRPr="006209DD">
              <w:t xml:space="preserve"> </w:t>
            </w:r>
            <w:r w:rsidRPr="006209DD">
              <w:rPr>
                <w:color w:val="C00000"/>
              </w:rPr>
              <w:t>NEW</w:t>
            </w:r>
          </w:p>
          <w:p w14:paraId="3972713C" w14:textId="77777777" w:rsidR="000B254A" w:rsidRPr="00E209D9" w:rsidRDefault="000B254A" w:rsidP="00EA78AC">
            <w:pPr>
              <w:pStyle w:val="TableTitle0"/>
            </w:pPr>
            <w:r w:rsidRPr="00E209D9">
              <w:t>For all devices:</w:t>
            </w:r>
          </w:p>
          <w:p w14:paraId="04F050A0" w14:textId="77777777" w:rsidR="000B254A" w:rsidRPr="006209DD" w:rsidRDefault="000B254A" w:rsidP="000B3099">
            <w:pPr>
              <w:pStyle w:val="ListParagraph"/>
              <w:rPr>
                <w:b/>
                <w:bCs/>
              </w:rPr>
            </w:pPr>
            <w:r w:rsidRPr="006209DD">
              <w:t>Include an indication that the device is a medical device or an IVD device, as applicable.</w:t>
            </w:r>
          </w:p>
        </w:tc>
      </w:tr>
      <w:tr w:rsidR="000B254A" w:rsidRPr="006209DD" w14:paraId="5013BA8A" w14:textId="77777777" w:rsidTr="00F632A9">
        <w:trPr>
          <w:trHeight w:val="843"/>
        </w:trPr>
        <w:tc>
          <w:tcPr>
            <w:tcW w:w="3822" w:type="dxa"/>
          </w:tcPr>
          <w:p w14:paraId="13E07C6D" w14:textId="14CFAAE0" w:rsidR="000B254A" w:rsidRPr="00B145D6" w:rsidRDefault="00812FDE" w:rsidP="000B254A">
            <w:pPr>
              <w:pStyle w:val="RedNormal"/>
              <w:rPr>
                <w:b/>
                <w:bCs/>
              </w:rPr>
            </w:pPr>
            <w:r w:rsidRPr="006209DD">
              <w:t xml:space="preserve">No equivalent </w:t>
            </w:r>
            <w:r>
              <w:t>AUS</w:t>
            </w:r>
            <w:r w:rsidRPr="006209DD">
              <w:t xml:space="preserve"> Essential Principles.</w:t>
            </w:r>
          </w:p>
        </w:tc>
        <w:tc>
          <w:tcPr>
            <w:tcW w:w="3544" w:type="dxa"/>
            <w:gridSpan w:val="2"/>
          </w:tcPr>
          <w:p w14:paraId="21547FEA" w14:textId="77777777" w:rsidR="000B254A" w:rsidRPr="004F7E8A" w:rsidRDefault="000B254A" w:rsidP="000B254A">
            <w:pPr>
              <w:rPr>
                <w:rStyle w:val="Strong"/>
              </w:rPr>
            </w:pPr>
            <w:r w:rsidRPr="004F7E8A">
              <w:rPr>
                <w:rStyle w:val="Strong"/>
              </w:rPr>
              <w:t>MDR GSPR 23.2 continued</w:t>
            </w:r>
            <w:proofErr w:type="gramStart"/>
            <w:r w:rsidRPr="004F7E8A">
              <w:rPr>
                <w:rStyle w:val="Strong"/>
              </w:rPr>
              <w:t>…..</w:t>
            </w:r>
            <w:proofErr w:type="gramEnd"/>
          </w:p>
          <w:p w14:paraId="41BC09A7" w14:textId="77777777" w:rsidR="000B254A" w:rsidRPr="006209DD" w:rsidRDefault="000B254A" w:rsidP="000B254A">
            <w:r w:rsidRPr="004F7E8A">
              <w:rPr>
                <w:rStyle w:val="Strong"/>
              </w:rPr>
              <w:t>23.2 (r)</w:t>
            </w:r>
            <w:r w:rsidRPr="006209DD">
              <w:t xml:space="preserve"> in the case of devices that are composed of substances or of combinations of substances that are intended to be introduced into the human body via a body orifice or applied to the skin and that are absorbed by or locally dispersed in the human body,</w:t>
            </w:r>
            <w:r w:rsidRPr="006209DD">
              <w:rPr>
                <w:b/>
                <w:bCs/>
              </w:rPr>
              <w:t xml:space="preserve"> </w:t>
            </w:r>
            <w:r w:rsidRPr="006209DD">
              <w:t xml:space="preserve">the overall qualitative composition of the device and quantitative information on the main constituent or constituents responsible for achieving the principal intended action; </w:t>
            </w:r>
          </w:p>
          <w:p w14:paraId="2612142D" w14:textId="77777777" w:rsidR="000B254A" w:rsidRPr="006209DD" w:rsidRDefault="000B254A" w:rsidP="000B254A"/>
        </w:tc>
        <w:tc>
          <w:tcPr>
            <w:tcW w:w="3402" w:type="dxa"/>
            <w:shd w:val="clear" w:color="auto" w:fill="FFFFFF" w:themeFill="background1"/>
          </w:tcPr>
          <w:p w14:paraId="6E378B53"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1E9CCD21" w14:textId="4D310FCA" w:rsidR="000B254A" w:rsidRPr="006209DD" w:rsidRDefault="000B254A" w:rsidP="000B254A">
            <w:pPr>
              <w:pStyle w:val="RedNormal"/>
              <w:rPr>
                <w:b/>
                <w:bCs/>
              </w:rPr>
            </w:pPr>
          </w:p>
        </w:tc>
        <w:tc>
          <w:tcPr>
            <w:tcW w:w="3828" w:type="dxa"/>
            <w:shd w:val="clear" w:color="auto" w:fill="F3FAE9" w:themeFill="accent6" w:themeFillTint="33"/>
          </w:tcPr>
          <w:p w14:paraId="3B347760" w14:textId="77777777" w:rsidR="000B254A" w:rsidRPr="006209DD" w:rsidRDefault="000B254A" w:rsidP="00EA78AC">
            <w:pPr>
              <w:pStyle w:val="TableTitle0"/>
            </w:pPr>
            <w:r w:rsidRPr="00E209D9">
              <w:t>Proposal 10(a)</w:t>
            </w:r>
            <w:r w:rsidRPr="006209DD">
              <w:t xml:space="preserve"> </w:t>
            </w:r>
            <w:r w:rsidRPr="006209DD">
              <w:rPr>
                <w:color w:val="C00000"/>
              </w:rPr>
              <w:t>NEW</w:t>
            </w:r>
          </w:p>
          <w:p w14:paraId="00DECF33" w14:textId="77777777" w:rsidR="000B254A" w:rsidRPr="00E209D9" w:rsidRDefault="000B254A" w:rsidP="00EA78AC">
            <w:pPr>
              <w:pStyle w:val="TableTitle0"/>
            </w:pPr>
            <w:r w:rsidRPr="00E209D9">
              <w:t>For non-IVD devices:</w:t>
            </w:r>
          </w:p>
          <w:p w14:paraId="0076291C" w14:textId="38EEF2CC" w:rsidR="000B254A" w:rsidRPr="006209DD" w:rsidRDefault="006D75EA" w:rsidP="000B3099">
            <w:pPr>
              <w:pStyle w:val="ListParagraph"/>
              <w:rPr>
                <w:b/>
                <w:bCs/>
              </w:rPr>
            </w:pPr>
            <w:r>
              <w:t>For devices</w:t>
            </w:r>
            <w:r w:rsidR="000B254A" w:rsidRPr="006209DD">
              <w:t xml:space="preserve"> that are composed of substances or of combinations of substances that are intended to be introduced into the human body via a body orifice or applied to the skin and that are absorbed by or locally dispersed in the human body,</w:t>
            </w:r>
            <w:r w:rsidR="000B254A" w:rsidRPr="006209DD">
              <w:rPr>
                <w:b/>
                <w:bCs/>
              </w:rPr>
              <w:t xml:space="preserve"> </w:t>
            </w:r>
            <w:r>
              <w:t xml:space="preserve">include information on </w:t>
            </w:r>
            <w:r w:rsidR="000B254A" w:rsidRPr="006209DD">
              <w:t>the overall qualitative composition of the device and quantitative information on the main constituent or constituents responsible for achieving the principal intended action</w:t>
            </w:r>
            <w:r w:rsidR="000B254A">
              <w:t>.</w:t>
            </w:r>
          </w:p>
        </w:tc>
      </w:tr>
      <w:tr w:rsidR="000B254A" w:rsidRPr="006209DD" w14:paraId="53154AA6" w14:textId="77777777" w:rsidTr="00F632A9">
        <w:trPr>
          <w:trHeight w:val="843"/>
        </w:trPr>
        <w:tc>
          <w:tcPr>
            <w:tcW w:w="3822" w:type="dxa"/>
          </w:tcPr>
          <w:p w14:paraId="1027F33D" w14:textId="77777777" w:rsidR="000B254A" w:rsidRPr="004F7E8A" w:rsidRDefault="000B254A" w:rsidP="004F7E8A">
            <w:pPr>
              <w:rPr>
                <w:rStyle w:val="Strong"/>
              </w:rPr>
            </w:pPr>
            <w:r w:rsidRPr="004F7E8A">
              <w:rPr>
                <w:rStyle w:val="Strong"/>
              </w:rPr>
              <w:t>EP 13.3 Item:</w:t>
            </w:r>
          </w:p>
          <w:p w14:paraId="581FB41F" w14:textId="61C98FE1" w:rsidR="000B254A" w:rsidRPr="006209DD" w:rsidRDefault="000B254A" w:rsidP="000B3099">
            <w:pPr>
              <w:pStyle w:val="Numberbullet0"/>
            </w:pPr>
            <w:r w:rsidRPr="006209DD">
              <w:t>For a sterile device, the word ‘STERILE’ and information about the method that was used to sterilise the device</w:t>
            </w:r>
          </w:p>
        </w:tc>
        <w:tc>
          <w:tcPr>
            <w:tcW w:w="3544" w:type="dxa"/>
            <w:gridSpan w:val="2"/>
          </w:tcPr>
          <w:p w14:paraId="534DECEA" w14:textId="77777777" w:rsidR="000B254A" w:rsidRPr="004F7E8A" w:rsidRDefault="000B254A" w:rsidP="000B254A">
            <w:pPr>
              <w:rPr>
                <w:rStyle w:val="Strong"/>
              </w:rPr>
            </w:pPr>
            <w:r w:rsidRPr="004F7E8A">
              <w:rPr>
                <w:rStyle w:val="Strong"/>
              </w:rPr>
              <w:t>MDR GSPR 23.2 continued</w:t>
            </w:r>
            <w:proofErr w:type="gramStart"/>
            <w:r w:rsidRPr="004F7E8A">
              <w:rPr>
                <w:rStyle w:val="Strong"/>
              </w:rPr>
              <w:t>…..</w:t>
            </w:r>
            <w:proofErr w:type="gramEnd"/>
          </w:p>
          <w:p w14:paraId="6F86BD2C" w14:textId="4576ADA0" w:rsidR="000B254A" w:rsidRPr="006209DD" w:rsidRDefault="000B254A">
            <w:pPr>
              <w:pStyle w:val="Legislativeletterbullet"/>
              <w:numPr>
                <w:ilvl w:val="0"/>
                <w:numId w:val="108"/>
              </w:numPr>
            </w:pPr>
            <w:r w:rsidRPr="006209DD">
              <w:t xml:space="preserve">if the device is supplied sterile, an indication of its sterile state and the sterilisation </w:t>
            </w:r>
            <w:proofErr w:type="gramStart"/>
            <w:r w:rsidRPr="006209DD">
              <w:t>method;</w:t>
            </w:r>
            <w:proofErr w:type="gramEnd"/>
          </w:p>
          <w:p w14:paraId="1F143DF8" w14:textId="77777777" w:rsidR="000B254A" w:rsidRPr="006209DD" w:rsidRDefault="000B254A" w:rsidP="000B254A"/>
        </w:tc>
        <w:tc>
          <w:tcPr>
            <w:tcW w:w="3402" w:type="dxa"/>
            <w:shd w:val="clear" w:color="auto" w:fill="FFFFFF" w:themeFill="background1"/>
          </w:tcPr>
          <w:p w14:paraId="669A05AB" w14:textId="77777777" w:rsidR="000B254A" w:rsidRPr="004F7E8A" w:rsidRDefault="000B254A" w:rsidP="000B254A">
            <w:pPr>
              <w:rPr>
                <w:rStyle w:val="Strong"/>
              </w:rPr>
            </w:pPr>
            <w:r w:rsidRPr="004F7E8A">
              <w:rPr>
                <w:rStyle w:val="Strong"/>
              </w:rPr>
              <w:t>IVDR GSPR 20.2 continued….</w:t>
            </w:r>
          </w:p>
          <w:p w14:paraId="3DD86243" w14:textId="5A04CC41" w:rsidR="000B254A" w:rsidRPr="00586F22" w:rsidRDefault="000B254A">
            <w:pPr>
              <w:pStyle w:val="Legislativeletterbullet"/>
              <w:numPr>
                <w:ilvl w:val="0"/>
                <w:numId w:val="109"/>
              </w:numPr>
              <w:rPr>
                <w:b/>
                <w:bCs/>
              </w:rPr>
            </w:pPr>
            <w:r w:rsidRPr="006209DD">
              <w:t>where appropriate, an indication of the sterile state of the device and the sterilisation method, or a statement indicating any special microbial state or state of cleanliness;</w:t>
            </w:r>
          </w:p>
        </w:tc>
        <w:tc>
          <w:tcPr>
            <w:tcW w:w="3828" w:type="dxa"/>
            <w:shd w:val="clear" w:color="auto" w:fill="F3FAE9" w:themeFill="accent6" w:themeFillTint="33"/>
          </w:tcPr>
          <w:p w14:paraId="313E88D2" w14:textId="381EE22F" w:rsidR="000B254A" w:rsidRPr="006209DD" w:rsidRDefault="000B254A" w:rsidP="00EA78AC">
            <w:pPr>
              <w:pStyle w:val="TableTitle0"/>
            </w:pPr>
            <w:r w:rsidRPr="00E209D9">
              <w:t>Proposal 10(a)</w:t>
            </w:r>
            <w:r w:rsidRPr="006209DD">
              <w:t xml:space="preserve"> </w:t>
            </w:r>
            <w:r w:rsidRPr="006209DD">
              <w:rPr>
                <w:color w:val="C00000"/>
              </w:rPr>
              <w:t>NEW</w:t>
            </w:r>
          </w:p>
          <w:p w14:paraId="6942BA67" w14:textId="3008B891" w:rsidR="000B254A" w:rsidRPr="00E209D9" w:rsidRDefault="000B254A" w:rsidP="00EA78AC">
            <w:pPr>
              <w:pStyle w:val="TableTitle0"/>
            </w:pPr>
            <w:r w:rsidRPr="00E209D9">
              <w:t>For all devices:</w:t>
            </w:r>
          </w:p>
          <w:p w14:paraId="448ACFF3" w14:textId="70A77908" w:rsidR="000B254A" w:rsidRDefault="000B254A" w:rsidP="000B3099">
            <w:pPr>
              <w:pStyle w:val="ListParagraph"/>
            </w:pPr>
            <w:r>
              <w:t>Devices with a specific microbial state, to include a</w:t>
            </w:r>
            <w:r w:rsidRPr="006209DD">
              <w:t xml:space="preserve"> statement indicating any special microbial state or state of cleanliness.</w:t>
            </w:r>
          </w:p>
          <w:p w14:paraId="0AE02D37" w14:textId="259A3C8F" w:rsidR="006D75EA" w:rsidRPr="006D75EA" w:rsidRDefault="000D1847" w:rsidP="006D75EA">
            <w:pPr>
              <w:rPr>
                <w:rStyle w:val="SubtleEmphasis"/>
              </w:rPr>
            </w:pPr>
            <w:r>
              <w:rPr>
                <w:rStyle w:val="SubtleEmphasis"/>
              </w:rPr>
              <w:t xml:space="preserve">Note: </w:t>
            </w:r>
            <w:r w:rsidR="006D75EA" w:rsidRPr="006D75EA">
              <w:rPr>
                <w:rStyle w:val="SubtleEmphasis"/>
              </w:rPr>
              <w:t>“Specific microbial state” is proposed for adopting, for both IVD devices and other medical devices, under EP 8.3/MDR GSPR 11.3/IVDR GSPR 11.2.</w:t>
            </w:r>
          </w:p>
          <w:p w14:paraId="55336069" w14:textId="77777777" w:rsidR="006D75EA" w:rsidRPr="006D75EA" w:rsidRDefault="006D75EA" w:rsidP="006D75EA">
            <w:pPr>
              <w:rPr>
                <w:rStyle w:val="SubtleEmphasis"/>
              </w:rPr>
            </w:pPr>
            <w:r w:rsidRPr="006D75EA">
              <w:rPr>
                <w:rStyle w:val="SubtleEmphasis"/>
              </w:rPr>
              <w:t>The EU MDR doesn’t appear to have an equivalent labelling requirement specifically for non-IVD devices with a “specific microbial state,”.</w:t>
            </w:r>
          </w:p>
          <w:p w14:paraId="1B381F4B" w14:textId="2F067649" w:rsidR="000B254A" w:rsidRPr="00EB4BAA" w:rsidRDefault="006D75EA" w:rsidP="006D75EA">
            <w:pPr>
              <w:rPr>
                <w:rStyle w:val="SubtleEmphasis"/>
              </w:rPr>
            </w:pPr>
            <w:r w:rsidRPr="006D75EA">
              <w:rPr>
                <w:rStyle w:val="SubtleEmphasis"/>
              </w:rPr>
              <w:t>We propose to also apply this IVDR labelling requirement to non-IVD devices for which a specific microbial state is applicable.</w:t>
            </w:r>
          </w:p>
        </w:tc>
      </w:tr>
      <w:tr w:rsidR="000B254A" w:rsidRPr="006209DD" w14:paraId="702264C7" w14:textId="77777777" w:rsidTr="00F632A9">
        <w:trPr>
          <w:trHeight w:val="843"/>
        </w:trPr>
        <w:tc>
          <w:tcPr>
            <w:tcW w:w="3822" w:type="dxa"/>
          </w:tcPr>
          <w:p w14:paraId="5BF52EFD" w14:textId="77777777" w:rsidR="000B254A" w:rsidRPr="004F7E8A" w:rsidRDefault="000B254A" w:rsidP="004F7E8A">
            <w:pPr>
              <w:rPr>
                <w:rStyle w:val="Strong"/>
              </w:rPr>
            </w:pPr>
            <w:r w:rsidRPr="004F7E8A">
              <w:rPr>
                <w:rStyle w:val="Strong"/>
              </w:rPr>
              <w:t>EP 13.3 Item:</w:t>
            </w:r>
          </w:p>
          <w:p w14:paraId="3CDB50AC" w14:textId="77777777" w:rsidR="000B254A" w:rsidRPr="006209DD" w:rsidRDefault="000B254A" w:rsidP="000B3099">
            <w:pPr>
              <w:pStyle w:val="Numberbullet0"/>
            </w:pPr>
            <w:r w:rsidRPr="006209DD">
              <w:t>The batch code, lot number or serial number of the device</w:t>
            </w:r>
          </w:p>
        </w:tc>
        <w:tc>
          <w:tcPr>
            <w:tcW w:w="6946" w:type="dxa"/>
            <w:gridSpan w:val="3"/>
          </w:tcPr>
          <w:p w14:paraId="44B2A456" w14:textId="476B08C4" w:rsidR="000B254A" w:rsidRPr="004F7E8A" w:rsidRDefault="000B254A" w:rsidP="000B254A">
            <w:pPr>
              <w:rPr>
                <w:rStyle w:val="Strong"/>
              </w:rPr>
            </w:pPr>
            <w:r w:rsidRPr="004F7E8A">
              <w:rPr>
                <w:rStyle w:val="Strong"/>
              </w:rPr>
              <w:t xml:space="preserve">MDR GSPR 23.2 </w:t>
            </w:r>
            <w:r w:rsidR="00D04584">
              <w:rPr>
                <w:rStyle w:val="Strong"/>
              </w:rPr>
              <w:t>and</w:t>
            </w:r>
            <w:r w:rsidRPr="004F7E8A">
              <w:rPr>
                <w:rStyle w:val="Strong"/>
              </w:rPr>
              <w:t xml:space="preserve"> IVDR GSPR 20.2 continued…. </w:t>
            </w:r>
          </w:p>
          <w:p w14:paraId="14574685" w14:textId="111AC041" w:rsidR="000B254A" w:rsidRPr="006209DD" w:rsidRDefault="000B254A" w:rsidP="000B254A">
            <w:r w:rsidRPr="006209DD">
              <w:rPr>
                <w:b/>
                <w:bCs/>
              </w:rPr>
              <w:t xml:space="preserve">MDR </w:t>
            </w:r>
            <w:r w:rsidRPr="006209DD">
              <w:t>(g)</w:t>
            </w:r>
            <w:r w:rsidRPr="006209DD">
              <w:rPr>
                <w:b/>
                <w:bCs/>
              </w:rPr>
              <w:t xml:space="preserve"> </w:t>
            </w:r>
            <w:r w:rsidR="00D04584">
              <w:rPr>
                <w:b/>
                <w:bCs/>
              </w:rPr>
              <w:t>and</w:t>
            </w:r>
            <w:r w:rsidRPr="006209DD">
              <w:rPr>
                <w:b/>
                <w:bCs/>
              </w:rPr>
              <w:t xml:space="preserve"> IVDR </w:t>
            </w:r>
            <w:r w:rsidRPr="006209DD">
              <w:t>(f) the lot number or the serial number of the device preceded by the words LOT NUMBER or SERIAL NUMBER or an equivalent symbol, as appropriate;</w:t>
            </w:r>
          </w:p>
        </w:tc>
        <w:tc>
          <w:tcPr>
            <w:tcW w:w="3828" w:type="dxa"/>
            <w:shd w:val="clear" w:color="auto" w:fill="FFFFFF" w:themeFill="background1"/>
          </w:tcPr>
          <w:p w14:paraId="73391688" w14:textId="77777777" w:rsidR="000B254A" w:rsidRPr="006209DD" w:rsidRDefault="000B254A" w:rsidP="000B254A">
            <w:r w:rsidRPr="006209DD">
              <w:t>No changes proposed.</w:t>
            </w:r>
          </w:p>
        </w:tc>
      </w:tr>
      <w:tr w:rsidR="000B254A" w:rsidRPr="006209DD" w14:paraId="6A1578A4" w14:textId="77777777" w:rsidTr="00F632A9">
        <w:trPr>
          <w:trHeight w:val="843"/>
        </w:trPr>
        <w:tc>
          <w:tcPr>
            <w:tcW w:w="3822" w:type="dxa"/>
          </w:tcPr>
          <w:p w14:paraId="5EC5DD3A" w14:textId="77777777" w:rsidR="000B254A" w:rsidRPr="004F7E8A" w:rsidRDefault="000B254A" w:rsidP="004F7E8A">
            <w:pPr>
              <w:rPr>
                <w:rStyle w:val="Strong"/>
              </w:rPr>
            </w:pPr>
            <w:r w:rsidRPr="004F7E8A">
              <w:rPr>
                <w:rStyle w:val="Strong"/>
              </w:rPr>
              <w:t>EP 13.3 Item:</w:t>
            </w:r>
          </w:p>
          <w:p w14:paraId="5BC654E3" w14:textId="67C4DCF9" w:rsidR="000B254A" w:rsidRPr="006209DD" w:rsidRDefault="000B254A" w:rsidP="000B3099">
            <w:pPr>
              <w:pStyle w:val="Numberbullet0"/>
            </w:pPr>
            <w:r w:rsidRPr="006209DD">
              <w:t>If applicable, a statement of the date (expressed in a way that clearly identifies the month and year) up to when the device can be safely used</w:t>
            </w:r>
          </w:p>
        </w:tc>
        <w:tc>
          <w:tcPr>
            <w:tcW w:w="6946" w:type="dxa"/>
            <w:gridSpan w:val="3"/>
          </w:tcPr>
          <w:p w14:paraId="62B37795" w14:textId="74B38A3A" w:rsidR="000B254A" w:rsidRPr="004F7E8A" w:rsidRDefault="000B254A" w:rsidP="000B254A">
            <w:pPr>
              <w:rPr>
                <w:rStyle w:val="Strong"/>
              </w:rPr>
            </w:pPr>
            <w:r w:rsidRPr="004F7E8A">
              <w:rPr>
                <w:rStyle w:val="Strong"/>
              </w:rPr>
              <w:t xml:space="preserve">MDR GSPR 23.2 </w:t>
            </w:r>
            <w:r w:rsidR="00D04584">
              <w:rPr>
                <w:rStyle w:val="Strong"/>
              </w:rPr>
              <w:t>and</w:t>
            </w:r>
            <w:r w:rsidRPr="004F7E8A">
              <w:rPr>
                <w:rStyle w:val="Strong"/>
              </w:rPr>
              <w:t xml:space="preserve"> IVDR GSPR 20.2 continued…. </w:t>
            </w:r>
          </w:p>
          <w:p w14:paraId="19FF7748" w14:textId="0153BE0A" w:rsidR="000B254A" w:rsidRPr="006209DD" w:rsidRDefault="000B254A" w:rsidP="000B254A">
            <w:r w:rsidRPr="004F7E8A">
              <w:rPr>
                <w:rStyle w:val="Strong"/>
              </w:rPr>
              <w:t>MDR</w:t>
            </w:r>
            <w:r w:rsidRPr="004F7E8A">
              <w:t xml:space="preserve"> (i) </w:t>
            </w:r>
            <w:r w:rsidR="00D04584">
              <w:t>and</w:t>
            </w:r>
            <w:r w:rsidRPr="004F7E8A">
              <w:t xml:space="preserve"> </w:t>
            </w:r>
            <w:r w:rsidRPr="004F7E8A">
              <w:rPr>
                <w:rStyle w:val="Strong"/>
              </w:rPr>
              <w:t>IVDR</w:t>
            </w:r>
            <w:r w:rsidRPr="004F7E8A">
              <w:t xml:space="preserve"> (h)</w:t>
            </w:r>
            <w:r w:rsidRPr="006209DD">
              <w:t xml:space="preserve"> an unambiguous indication of the time limit for using the device safely, without degradation of performance, expressed at least in terms of year and month and, where relevant, the day, in that order;</w:t>
            </w:r>
          </w:p>
        </w:tc>
        <w:tc>
          <w:tcPr>
            <w:tcW w:w="3828" w:type="dxa"/>
            <w:shd w:val="clear" w:color="auto" w:fill="F3FAE9" w:themeFill="accent6" w:themeFillTint="33"/>
          </w:tcPr>
          <w:p w14:paraId="788FCB10" w14:textId="048F1083" w:rsidR="000B254A" w:rsidRPr="00E209D9" w:rsidRDefault="000B254A" w:rsidP="00EA78AC">
            <w:pPr>
              <w:pStyle w:val="TableTitle0"/>
            </w:pPr>
            <w:r w:rsidRPr="00E209D9">
              <w:t>Proposal 10(a)</w:t>
            </w:r>
          </w:p>
          <w:p w14:paraId="3D3F31FC" w14:textId="77777777" w:rsidR="000B254A" w:rsidRPr="00E209D9" w:rsidRDefault="000B254A" w:rsidP="00EA78AC">
            <w:pPr>
              <w:pStyle w:val="TableTitle0"/>
            </w:pPr>
            <w:r w:rsidRPr="00E209D9">
              <w:t>For all devices:</w:t>
            </w:r>
          </w:p>
          <w:p w14:paraId="7C83DF2B" w14:textId="77777777" w:rsidR="000B254A" w:rsidRPr="006209DD" w:rsidRDefault="000B254A" w:rsidP="000B3099">
            <w:pPr>
              <w:pStyle w:val="ListParagraph"/>
            </w:pPr>
            <w:r w:rsidRPr="006209DD">
              <w:t>Provide clarity by adding “without degradation of performance”.</w:t>
            </w:r>
          </w:p>
        </w:tc>
      </w:tr>
      <w:tr w:rsidR="00812FDE" w:rsidRPr="006209DD" w14:paraId="0FA20D05" w14:textId="77777777" w:rsidTr="00F632A9">
        <w:trPr>
          <w:trHeight w:val="843"/>
        </w:trPr>
        <w:tc>
          <w:tcPr>
            <w:tcW w:w="3822" w:type="dxa"/>
          </w:tcPr>
          <w:p w14:paraId="54C22DE1" w14:textId="7D11DEAA" w:rsidR="00812FDE" w:rsidRPr="006209DD" w:rsidRDefault="00812FDE" w:rsidP="00812FDE">
            <w:pPr>
              <w:pStyle w:val="RedNormal"/>
            </w:pPr>
            <w:r w:rsidRPr="00A34CA0">
              <w:t>No equivalent AUS Essential Principles.</w:t>
            </w:r>
          </w:p>
        </w:tc>
        <w:tc>
          <w:tcPr>
            <w:tcW w:w="3544" w:type="dxa"/>
            <w:gridSpan w:val="2"/>
          </w:tcPr>
          <w:p w14:paraId="3866E5B5" w14:textId="77777777" w:rsidR="00812FDE" w:rsidRPr="004F7E8A" w:rsidRDefault="00812FDE" w:rsidP="00812FDE">
            <w:pPr>
              <w:rPr>
                <w:rStyle w:val="Strong"/>
              </w:rPr>
            </w:pPr>
            <w:r w:rsidRPr="004F7E8A">
              <w:rPr>
                <w:rStyle w:val="Strong"/>
              </w:rPr>
              <w:t>MDR GSPR 23.2 continued…</w:t>
            </w:r>
          </w:p>
          <w:p w14:paraId="5E8729D8" w14:textId="04C0CA16" w:rsidR="00812FDE" w:rsidRPr="006209DD" w:rsidRDefault="00812FDE">
            <w:pPr>
              <w:pStyle w:val="Legislativeletterbullet"/>
              <w:numPr>
                <w:ilvl w:val="0"/>
                <w:numId w:val="110"/>
              </w:numPr>
            </w:pPr>
            <w:r w:rsidRPr="006209DD">
              <w:t>where applicable, an indication that the device contains or incorporates:</w:t>
            </w:r>
          </w:p>
          <w:p w14:paraId="025D1C30" w14:textId="77777777" w:rsidR="00812FDE" w:rsidRPr="006209DD" w:rsidRDefault="00812FDE" w:rsidP="00812FDE">
            <w:pPr>
              <w:pStyle w:val="ListBullet2"/>
            </w:pPr>
            <w:r w:rsidRPr="006209DD">
              <w:t>A medicinal substance, including a human blood or plasma derivative, or</w:t>
            </w:r>
          </w:p>
          <w:p w14:paraId="490F1350" w14:textId="77777777" w:rsidR="00812FDE" w:rsidRPr="006209DD" w:rsidRDefault="00812FDE" w:rsidP="00812FDE">
            <w:pPr>
              <w:pStyle w:val="ListBullet2"/>
            </w:pPr>
            <w:r w:rsidRPr="006209DD">
              <w:t>Tissues or cells, or their derivatives, of human origin, or</w:t>
            </w:r>
          </w:p>
          <w:p w14:paraId="6264AE8B" w14:textId="77777777" w:rsidR="00812FDE" w:rsidRPr="006209DD" w:rsidRDefault="00812FDE" w:rsidP="00812FDE">
            <w:pPr>
              <w:pStyle w:val="ListBullet2"/>
            </w:pPr>
            <w:r w:rsidRPr="006209DD">
              <w:t xml:space="preserve">Tissues or cells of animal origin, or their derivatives, as referred to in Regulation (EU) No </w:t>
            </w:r>
            <w:proofErr w:type="gramStart"/>
            <w:r w:rsidRPr="006209DD">
              <w:t>722/2012;</w:t>
            </w:r>
            <w:proofErr w:type="gramEnd"/>
          </w:p>
          <w:p w14:paraId="4B88EA1B" w14:textId="77777777" w:rsidR="00812FDE" w:rsidRPr="006209DD" w:rsidRDefault="00812FDE" w:rsidP="00812FDE"/>
        </w:tc>
        <w:tc>
          <w:tcPr>
            <w:tcW w:w="3402" w:type="dxa"/>
            <w:shd w:val="clear" w:color="auto" w:fill="FFFFFF" w:themeFill="background1"/>
          </w:tcPr>
          <w:p w14:paraId="4896686E"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5E89DEF4" w14:textId="65AD68B2" w:rsidR="00812FDE" w:rsidRPr="006209DD" w:rsidRDefault="00812FDE" w:rsidP="00812FDE">
            <w:pPr>
              <w:pStyle w:val="RedNormal"/>
              <w:rPr>
                <w:b/>
              </w:rPr>
            </w:pPr>
          </w:p>
        </w:tc>
        <w:tc>
          <w:tcPr>
            <w:tcW w:w="3828" w:type="dxa"/>
            <w:shd w:val="clear" w:color="auto" w:fill="F3FAE9" w:themeFill="accent6" w:themeFillTint="33"/>
          </w:tcPr>
          <w:p w14:paraId="6A3B2BFA" w14:textId="762222C9" w:rsidR="00812FDE" w:rsidRPr="006209DD" w:rsidRDefault="00812FDE" w:rsidP="00EA78AC">
            <w:pPr>
              <w:pStyle w:val="TableTitle0"/>
            </w:pPr>
            <w:r w:rsidRPr="003E2B5A">
              <w:t>Proposal 10(a)</w:t>
            </w:r>
            <w:r w:rsidRPr="006209DD">
              <w:t xml:space="preserve"> </w:t>
            </w:r>
            <w:r w:rsidRPr="006209DD">
              <w:rPr>
                <w:color w:val="C00000"/>
              </w:rPr>
              <w:t>NEW</w:t>
            </w:r>
          </w:p>
          <w:p w14:paraId="4A63C2FC" w14:textId="2A8C48A4" w:rsidR="00812FDE" w:rsidRPr="003E2B5A" w:rsidRDefault="00812FDE" w:rsidP="00EA78AC">
            <w:pPr>
              <w:pStyle w:val="TableTitle0"/>
            </w:pPr>
            <w:r w:rsidRPr="003E2B5A">
              <w:t>For non-IVD devices:</w:t>
            </w:r>
          </w:p>
          <w:p w14:paraId="23161A53" w14:textId="77777777" w:rsidR="00812FDE" w:rsidRPr="006209DD" w:rsidRDefault="00812FDE" w:rsidP="000B3099">
            <w:pPr>
              <w:pStyle w:val="ListParagraph"/>
            </w:pPr>
            <w:r w:rsidRPr="006209DD">
              <w:t>Labelling to indicate that the device contains or incorporates:</w:t>
            </w:r>
          </w:p>
          <w:p w14:paraId="21FCA06B" w14:textId="77777777" w:rsidR="00812FDE" w:rsidRPr="006209DD" w:rsidRDefault="00812FDE" w:rsidP="00812FDE">
            <w:pPr>
              <w:pStyle w:val="ListBullet2"/>
            </w:pPr>
            <w:r w:rsidRPr="006209DD">
              <w:t xml:space="preserve">A medicinal substance, including human blood or plasma or </w:t>
            </w:r>
            <w:proofErr w:type="gramStart"/>
            <w:r w:rsidRPr="006209DD">
              <w:t>derivatives</w:t>
            </w:r>
            <w:proofErr w:type="gramEnd"/>
          </w:p>
          <w:p w14:paraId="73A30089" w14:textId="77777777" w:rsidR="00812FDE" w:rsidRDefault="00812FDE" w:rsidP="00812FDE">
            <w:pPr>
              <w:pStyle w:val="ListBullet2"/>
            </w:pPr>
            <w:r w:rsidRPr="006209DD">
              <w:t>Tissue or cells or animal origin, or their derivatives</w:t>
            </w:r>
          </w:p>
          <w:p w14:paraId="4F58758A" w14:textId="30F5F7B5" w:rsidR="00812FDE" w:rsidRPr="00EB4BAA" w:rsidRDefault="00812FDE" w:rsidP="00EB4BAA">
            <w:pPr>
              <w:rPr>
                <w:rStyle w:val="SubtleEmphasis"/>
              </w:rPr>
            </w:pPr>
            <w:r w:rsidRPr="00EB4BAA">
              <w:rPr>
                <w:rStyle w:val="SubtleEmphasis"/>
              </w:rPr>
              <w:t>Note: We will not adopt the clause regarding tissues, cells, or their derivatives, of human origin for non-IVD devices, as these fall under our Biologicals Regulatory Framework.</w:t>
            </w:r>
          </w:p>
        </w:tc>
      </w:tr>
      <w:tr w:rsidR="00812FDE" w:rsidRPr="006209DD" w14:paraId="6CC53C8B" w14:textId="77777777" w:rsidTr="00F632A9">
        <w:trPr>
          <w:trHeight w:val="843"/>
        </w:trPr>
        <w:tc>
          <w:tcPr>
            <w:tcW w:w="3822" w:type="dxa"/>
          </w:tcPr>
          <w:p w14:paraId="56DA4325" w14:textId="328523E8" w:rsidR="00812FDE" w:rsidRPr="006209DD" w:rsidRDefault="00812FDE" w:rsidP="00812FDE">
            <w:pPr>
              <w:pStyle w:val="RedNormal"/>
            </w:pPr>
            <w:r w:rsidRPr="00A34CA0">
              <w:t>No equivalent AUS Essential Principles.</w:t>
            </w:r>
          </w:p>
        </w:tc>
        <w:tc>
          <w:tcPr>
            <w:tcW w:w="6946" w:type="dxa"/>
            <w:gridSpan w:val="3"/>
          </w:tcPr>
          <w:p w14:paraId="0E4EC37A" w14:textId="76B669EC" w:rsidR="00812FDE" w:rsidRPr="004F7E8A" w:rsidRDefault="00812FDE" w:rsidP="00812FDE">
            <w:pPr>
              <w:rPr>
                <w:rStyle w:val="Strong"/>
              </w:rPr>
            </w:pPr>
            <w:r w:rsidRPr="004F7E8A">
              <w:rPr>
                <w:rStyle w:val="Strong"/>
              </w:rPr>
              <w:t xml:space="preserve">MDR GSPR 23.2 </w:t>
            </w:r>
            <w:r w:rsidR="00D04584">
              <w:rPr>
                <w:rStyle w:val="Strong"/>
              </w:rPr>
              <w:t>and</w:t>
            </w:r>
            <w:r w:rsidRPr="004F7E8A">
              <w:rPr>
                <w:rStyle w:val="Strong"/>
              </w:rPr>
              <w:t xml:space="preserve"> IVDR GSPR 20.2 continued…</w:t>
            </w:r>
          </w:p>
          <w:p w14:paraId="7EADDB69" w14:textId="03B0935E" w:rsidR="00812FDE" w:rsidRPr="006209DD" w:rsidRDefault="00812FDE">
            <w:pPr>
              <w:pStyle w:val="Legislativeletterbullet"/>
              <w:numPr>
                <w:ilvl w:val="0"/>
                <w:numId w:val="111"/>
              </w:numPr>
            </w:pPr>
            <w:r w:rsidRPr="006209DD">
              <w:t>if the manufacturer has its registered place of business outside the Union, the name of its authorised representative and the address of the registered place of business of the authorised representative;</w:t>
            </w:r>
          </w:p>
        </w:tc>
        <w:tc>
          <w:tcPr>
            <w:tcW w:w="3828" w:type="dxa"/>
            <w:shd w:val="clear" w:color="auto" w:fill="auto"/>
          </w:tcPr>
          <w:p w14:paraId="6EC73EE8" w14:textId="77777777" w:rsidR="00812FDE" w:rsidRPr="006209DD" w:rsidRDefault="00812FDE" w:rsidP="00812FDE">
            <w:r w:rsidRPr="006209DD">
              <w:t>No proposed changes.</w:t>
            </w:r>
          </w:p>
        </w:tc>
      </w:tr>
      <w:tr w:rsidR="00812FDE" w:rsidRPr="006209DD" w14:paraId="48BB9309" w14:textId="77777777" w:rsidTr="00F632A9">
        <w:tc>
          <w:tcPr>
            <w:tcW w:w="3822" w:type="dxa"/>
          </w:tcPr>
          <w:p w14:paraId="65B0A0D9" w14:textId="1F95F369" w:rsidR="00812FDE" w:rsidRPr="006209DD" w:rsidRDefault="00812FDE" w:rsidP="00812FDE">
            <w:pPr>
              <w:pStyle w:val="RedNormal"/>
            </w:pPr>
            <w:r w:rsidRPr="00A34CA0">
              <w:t>No equivalent AUS Essential Principles.</w:t>
            </w:r>
          </w:p>
        </w:tc>
        <w:tc>
          <w:tcPr>
            <w:tcW w:w="3544" w:type="dxa"/>
            <w:gridSpan w:val="2"/>
          </w:tcPr>
          <w:p w14:paraId="44178484" w14:textId="77777777" w:rsidR="00812FDE" w:rsidRPr="004F7E8A" w:rsidRDefault="00812FDE" w:rsidP="00812FDE">
            <w:pPr>
              <w:rPr>
                <w:rStyle w:val="Strong"/>
              </w:rPr>
            </w:pPr>
            <w:r w:rsidRPr="004F7E8A">
              <w:rPr>
                <w:rStyle w:val="Strong"/>
              </w:rPr>
              <w:t>MDR GSPR 23.2 continued…</w:t>
            </w:r>
          </w:p>
          <w:p w14:paraId="55439411" w14:textId="09BB3735" w:rsidR="000B3099" w:rsidRPr="000B3099" w:rsidRDefault="00812FDE" w:rsidP="000D1847">
            <w:pPr>
              <w:pStyle w:val="Legislativeletterbullet"/>
              <w:numPr>
                <w:ilvl w:val="0"/>
                <w:numId w:val="112"/>
              </w:numPr>
            </w:pPr>
            <w:r w:rsidRPr="006209DD">
              <w:t>where applicable, information labelled in accordance with Section 10.4.5.;</w:t>
            </w:r>
          </w:p>
        </w:tc>
        <w:tc>
          <w:tcPr>
            <w:tcW w:w="3402" w:type="dxa"/>
            <w:shd w:val="clear" w:color="auto" w:fill="FFFFFF" w:themeFill="background1"/>
          </w:tcPr>
          <w:p w14:paraId="72D80E67"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1C944165" w14:textId="78BFD840" w:rsidR="00812FDE" w:rsidRPr="006209DD" w:rsidRDefault="00812FDE" w:rsidP="00812FDE">
            <w:pPr>
              <w:pStyle w:val="RedNormal"/>
              <w:rPr>
                <w:b/>
                <w:bCs/>
              </w:rPr>
            </w:pPr>
          </w:p>
        </w:tc>
        <w:tc>
          <w:tcPr>
            <w:tcW w:w="3828" w:type="dxa"/>
            <w:shd w:val="clear" w:color="auto" w:fill="auto"/>
          </w:tcPr>
          <w:p w14:paraId="27938DDE" w14:textId="77777777" w:rsidR="00D84B5C" w:rsidRPr="000D1847" w:rsidRDefault="00D84B5C" w:rsidP="00554E3D">
            <w:pPr>
              <w:pStyle w:val="NormalJR"/>
            </w:pPr>
            <w:r w:rsidRPr="000D1847">
              <w:t>No proposed changes.</w:t>
            </w:r>
          </w:p>
          <w:p w14:paraId="7C32ED03" w14:textId="411C2D74" w:rsidR="000B3099" w:rsidRPr="000D1847" w:rsidRDefault="00D84B5C" w:rsidP="000D1847">
            <w:pPr>
              <w:pStyle w:val="NormalJR"/>
              <w:rPr>
                <w:i/>
                <w:color w:val="0070B5" w:themeColor="text1" w:themeTint="BF"/>
              </w:rPr>
            </w:pPr>
            <w:r w:rsidRPr="000D1847">
              <w:rPr>
                <w:rStyle w:val="SubtleEmphasis"/>
              </w:rPr>
              <w:t>Refer to comments under AUS EP 7.5</w:t>
            </w:r>
            <w:r w:rsidR="000D1847">
              <w:rPr>
                <w:rStyle w:val="SubtleEmphasis"/>
              </w:rPr>
              <w:t xml:space="preserve"> related to EU MDR GSPR 10.4.1</w:t>
            </w:r>
          </w:p>
        </w:tc>
      </w:tr>
      <w:tr w:rsidR="00812FDE" w:rsidRPr="006209DD" w14:paraId="331A25E2" w14:textId="77777777" w:rsidTr="00F632A9">
        <w:trPr>
          <w:trHeight w:val="843"/>
        </w:trPr>
        <w:tc>
          <w:tcPr>
            <w:tcW w:w="3822" w:type="dxa"/>
          </w:tcPr>
          <w:p w14:paraId="5F049F5A" w14:textId="7C66144D" w:rsidR="00812FDE" w:rsidRPr="006209DD" w:rsidRDefault="00812FDE" w:rsidP="00812FDE">
            <w:pPr>
              <w:pStyle w:val="RedNormal"/>
            </w:pPr>
            <w:r w:rsidRPr="00A34CA0">
              <w:t>No equivalent AUS Essential Principles.</w:t>
            </w:r>
          </w:p>
        </w:tc>
        <w:tc>
          <w:tcPr>
            <w:tcW w:w="6946" w:type="dxa"/>
            <w:gridSpan w:val="3"/>
          </w:tcPr>
          <w:p w14:paraId="4F622CCA" w14:textId="1AEC576F" w:rsidR="00812FDE" w:rsidRPr="004F7E8A" w:rsidRDefault="00812FDE" w:rsidP="00812FDE">
            <w:pPr>
              <w:rPr>
                <w:rStyle w:val="Strong"/>
              </w:rPr>
            </w:pPr>
            <w:r w:rsidRPr="004F7E8A">
              <w:rPr>
                <w:rStyle w:val="Strong"/>
              </w:rPr>
              <w:t xml:space="preserve">MDR GSPR 23.2 </w:t>
            </w:r>
            <w:r w:rsidR="008E7478">
              <w:rPr>
                <w:rStyle w:val="Strong"/>
              </w:rPr>
              <w:t>and</w:t>
            </w:r>
            <w:r w:rsidRPr="004F7E8A">
              <w:rPr>
                <w:rStyle w:val="Strong"/>
              </w:rPr>
              <w:t xml:space="preserve"> IVDR GSPR 20.2 continued…</w:t>
            </w:r>
          </w:p>
          <w:p w14:paraId="045D2D35" w14:textId="309016C2" w:rsidR="00812FDE" w:rsidRPr="006209DD" w:rsidRDefault="00812FDE" w:rsidP="00812FDE">
            <w:r w:rsidRPr="006209DD">
              <w:rPr>
                <w:b/>
                <w:bCs/>
              </w:rPr>
              <w:t xml:space="preserve">MDR </w:t>
            </w:r>
            <w:r w:rsidRPr="006209DD">
              <w:t>(h)</w:t>
            </w:r>
            <w:r w:rsidRPr="006209DD">
              <w:rPr>
                <w:b/>
                <w:bCs/>
              </w:rPr>
              <w:t xml:space="preserve"> </w:t>
            </w:r>
            <w:r w:rsidR="008E7478">
              <w:rPr>
                <w:b/>
                <w:bCs/>
              </w:rPr>
              <w:t>and</w:t>
            </w:r>
            <w:r w:rsidRPr="006209DD">
              <w:rPr>
                <w:b/>
                <w:bCs/>
              </w:rPr>
              <w:t xml:space="preserve"> IVDR </w:t>
            </w:r>
            <w:r w:rsidRPr="006209DD">
              <w:t xml:space="preserve">(g) The UDI carrier, as referred to in Article 24 and Part C of Annex </w:t>
            </w:r>
            <w:proofErr w:type="gramStart"/>
            <w:r w:rsidRPr="006209DD">
              <w:t>VI;</w:t>
            </w:r>
            <w:proofErr w:type="gramEnd"/>
          </w:p>
          <w:p w14:paraId="059C0C58" w14:textId="77777777" w:rsidR="00812FDE" w:rsidRPr="006209DD" w:rsidRDefault="00812FDE" w:rsidP="00812FDE"/>
        </w:tc>
        <w:tc>
          <w:tcPr>
            <w:tcW w:w="3828" w:type="dxa"/>
            <w:shd w:val="clear" w:color="auto" w:fill="F3FAE9" w:themeFill="accent6" w:themeFillTint="33"/>
          </w:tcPr>
          <w:p w14:paraId="4E924763" w14:textId="33842ACE" w:rsidR="00812FDE" w:rsidRPr="006209DD" w:rsidRDefault="00812FDE" w:rsidP="00982959">
            <w:pPr>
              <w:pStyle w:val="TableTitle0"/>
            </w:pPr>
            <w:r w:rsidRPr="003E2B5A">
              <w:t>Proposal 10(a)</w:t>
            </w:r>
            <w:r w:rsidRPr="006209DD">
              <w:t xml:space="preserve"> </w:t>
            </w:r>
            <w:r w:rsidRPr="006209DD">
              <w:rPr>
                <w:color w:val="C00000"/>
              </w:rPr>
              <w:t>NEW</w:t>
            </w:r>
          </w:p>
          <w:p w14:paraId="21AD1CDA" w14:textId="2CAB736E" w:rsidR="00812FDE" w:rsidRPr="003E2B5A" w:rsidRDefault="00812FDE" w:rsidP="00982959">
            <w:pPr>
              <w:pStyle w:val="TableTitle0"/>
            </w:pPr>
            <w:r w:rsidRPr="003E2B5A">
              <w:t>For all devices:</w:t>
            </w:r>
          </w:p>
          <w:p w14:paraId="38B55FCB" w14:textId="77777777" w:rsidR="00812FDE" w:rsidRPr="006209DD" w:rsidRDefault="00812FDE" w:rsidP="000B3099">
            <w:pPr>
              <w:pStyle w:val="ListParagraph"/>
            </w:pPr>
            <w:r w:rsidRPr="006209DD">
              <w:t>Include the unique device identifier (UDI)</w:t>
            </w:r>
          </w:p>
          <w:p w14:paraId="2128BE52" w14:textId="38D64F29" w:rsidR="00812FDE" w:rsidRPr="00EB4BAA" w:rsidRDefault="00812FDE" w:rsidP="00EB4BAA">
            <w:pPr>
              <w:rPr>
                <w:rStyle w:val="SubtleEmphasis"/>
              </w:rPr>
            </w:pPr>
            <w:r w:rsidRPr="00EB4BAA">
              <w:rPr>
                <w:rStyle w:val="SubtleEmphasis"/>
              </w:rPr>
              <w:t>This requirement is being progressed as part of our existing UDI reforms project.</w:t>
            </w:r>
          </w:p>
        </w:tc>
      </w:tr>
      <w:tr w:rsidR="00812FDE" w:rsidRPr="006209DD" w14:paraId="6B06A777" w14:textId="77777777" w:rsidTr="00F632A9">
        <w:trPr>
          <w:trHeight w:val="843"/>
        </w:trPr>
        <w:tc>
          <w:tcPr>
            <w:tcW w:w="3822" w:type="dxa"/>
          </w:tcPr>
          <w:p w14:paraId="7DBE269D" w14:textId="77777777" w:rsidR="00812FDE" w:rsidRPr="004F7E8A" w:rsidRDefault="00812FDE" w:rsidP="00812FDE">
            <w:pPr>
              <w:pStyle w:val="Legislativenumbers"/>
              <w:numPr>
                <w:ilvl w:val="0"/>
                <w:numId w:val="0"/>
              </w:numPr>
              <w:ind w:left="-48"/>
              <w:rPr>
                <w:rStyle w:val="Strong"/>
                <w:rFonts w:cstheme="minorHAnsi"/>
                <w:color w:val="auto"/>
              </w:rPr>
            </w:pPr>
            <w:r w:rsidRPr="004F7E8A">
              <w:rPr>
                <w:rStyle w:val="Strong"/>
                <w:rFonts w:cstheme="minorHAnsi"/>
                <w:color w:val="auto"/>
              </w:rPr>
              <w:t>EP 13.3 Item:</w:t>
            </w:r>
          </w:p>
          <w:p w14:paraId="70796AC0" w14:textId="02DC4462" w:rsidR="00812FDE" w:rsidRPr="006209DD" w:rsidRDefault="00812FDE" w:rsidP="000B3099">
            <w:pPr>
              <w:pStyle w:val="Numberbullet0"/>
            </w:pPr>
            <w:r w:rsidRPr="006209DD">
              <w:t>If the information provided with the device does not include the information mentioned in item 12—a statement of the date of manufacture of the device (this may be included in the batch code, lot number or serial number of the device, provided the date is clearly identifiable)</w:t>
            </w:r>
          </w:p>
        </w:tc>
        <w:tc>
          <w:tcPr>
            <w:tcW w:w="3544" w:type="dxa"/>
            <w:gridSpan w:val="2"/>
          </w:tcPr>
          <w:p w14:paraId="7D01299A" w14:textId="77777777" w:rsidR="00812FDE" w:rsidRPr="004F7E8A" w:rsidRDefault="00812FDE" w:rsidP="00812FDE">
            <w:pPr>
              <w:rPr>
                <w:rStyle w:val="Strong"/>
              </w:rPr>
            </w:pPr>
            <w:r w:rsidRPr="004F7E8A">
              <w:rPr>
                <w:rStyle w:val="Strong"/>
              </w:rPr>
              <w:t>MDR GSPR 23.2 continued…</w:t>
            </w:r>
          </w:p>
          <w:p w14:paraId="30A601D7" w14:textId="222FD704" w:rsidR="00812FDE" w:rsidRPr="006209DD" w:rsidRDefault="00812FDE">
            <w:pPr>
              <w:pStyle w:val="Legislativeletterbullet"/>
              <w:numPr>
                <w:ilvl w:val="0"/>
                <w:numId w:val="113"/>
              </w:numPr>
            </w:pPr>
            <w:r w:rsidRPr="006209DD">
              <w:t>where there is no indication of the date until when it may be used safely, the date of manufacture. This date of manufacture may be included as part of the lot number or serial number, provided the date is clearly identifiable;</w:t>
            </w:r>
          </w:p>
        </w:tc>
        <w:tc>
          <w:tcPr>
            <w:tcW w:w="3402" w:type="dxa"/>
            <w:shd w:val="clear" w:color="auto" w:fill="FFFFFF" w:themeFill="background1"/>
          </w:tcPr>
          <w:p w14:paraId="6BA1698C" w14:textId="77777777" w:rsidR="00812FDE" w:rsidRPr="004F7E8A" w:rsidRDefault="00812FDE" w:rsidP="00812FDE">
            <w:pPr>
              <w:rPr>
                <w:rStyle w:val="Strong"/>
              </w:rPr>
            </w:pPr>
            <w:r w:rsidRPr="004F7E8A">
              <w:rPr>
                <w:rStyle w:val="Strong"/>
              </w:rPr>
              <w:t xml:space="preserve">IVDR GSPR 20.2 continued…. </w:t>
            </w:r>
          </w:p>
          <w:p w14:paraId="2A5B14E6" w14:textId="1E591FFA" w:rsidR="00812FDE" w:rsidRPr="006209DD" w:rsidRDefault="00812FDE">
            <w:pPr>
              <w:pStyle w:val="Legislativeletterbullet"/>
              <w:numPr>
                <w:ilvl w:val="0"/>
                <w:numId w:val="114"/>
              </w:numPr>
            </w:pPr>
            <w:r w:rsidRPr="006209DD">
              <w:t>where there is no indication of the date until when it may be used safely, the date of manufacture. This date of manufacture may be included as part of the lot number or serial number, provided the date is clearly identifiable;</w:t>
            </w:r>
          </w:p>
        </w:tc>
        <w:tc>
          <w:tcPr>
            <w:tcW w:w="3828" w:type="dxa"/>
            <w:shd w:val="clear" w:color="auto" w:fill="FFFFFF" w:themeFill="background1"/>
          </w:tcPr>
          <w:p w14:paraId="033D8AE8" w14:textId="77777777" w:rsidR="00812FDE" w:rsidRPr="006209DD" w:rsidRDefault="00812FDE" w:rsidP="00812FDE">
            <w:pPr>
              <w:rPr>
                <w:b/>
                <w:bCs/>
              </w:rPr>
            </w:pPr>
            <w:r w:rsidRPr="006209DD">
              <w:t>No changes proposed.</w:t>
            </w:r>
          </w:p>
        </w:tc>
      </w:tr>
      <w:tr w:rsidR="00812FDE" w:rsidRPr="006209DD" w14:paraId="1EC53328" w14:textId="77777777" w:rsidTr="00F632A9">
        <w:trPr>
          <w:trHeight w:val="843"/>
        </w:trPr>
        <w:tc>
          <w:tcPr>
            <w:tcW w:w="3822" w:type="dxa"/>
          </w:tcPr>
          <w:p w14:paraId="7953817B" w14:textId="513D619E" w:rsidR="00812FDE" w:rsidRPr="000B254A" w:rsidRDefault="00812FDE" w:rsidP="00812FDE">
            <w:pPr>
              <w:pStyle w:val="RedNormal"/>
            </w:pPr>
            <w:r w:rsidRPr="00A1331A">
              <w:t>No equivalent AUS Essential Principles.</w:t>
            </w:r>
          </w:p>
        </w:tc>
        <w:tc>
          <w:tcPr>
            <w:tcW w:w="3544" w:type="dxa"/>
            <w:gridSpan w:val="2"/>
          </w:tcPr>
          <w:p w14:paraId="139B4931" w14:textId="77777777" w:rsidR="00812FDE" w:rsidRPr="004F7E8A" w:rsidRDefault="00812FDE" w:rsidP="00812FDE">
            <w:pPr>
              <w:rPr>
                <w:rStyle w:val="Strong"/>
              </w:rPr>
            </w:pPr>
            <w:r w:rsidRPr="004F7E8A">
              <w:rPr>
                <w:rStyle w:val="Strong"/>
              </w:rPr>
              <w:t>MDR GSPR 23.2 continued…</w:t>
            </w:r>
          </w:p>
          <w:p w14:paraId="475399DE" w14:textId="024F3BB4" w:rsidR="00812FDE" w:rsidRPr="00586F22" w:rsidRDefault="00812FDE">
            <w:pPr>
              <w:pStyle w:val="Legislativeletterbullet"/>
              <w:numPr>
                <w:ilvl w:val="0"/>
                <w:numId w:val="115"/>
              </w:numPr>
            </w:pPr>
            <w:r w:rsidRPr="00586F22">
              <w:t xml:space="preserve">For active implantable devices, the </w:t>
            </w:r>
            <w:r w:rsidRPr="00586F22">
              <w:rPr>
                <w:rStyle w:val="LegislativeletterbulletChar"/>
              </w:rPr>
              <w:t xml:space="preserve">serial number, and for other implantable devices, the serial </w:t>
            </w:r>
            <w:proofErr w:type="gramStart"/>
            <w:r w:rsidRPr="00586F22">
              <w:rPr>
                <w:rStyle w:val="LegislativeletterbulletChar"/>
              </w:rPr>
              <w:t>number</w:t>
            </w:r>
            <w:proofErr w:type="gramEnd"/>
            <w:r w:rsidRPr="00586F22">
              <w:rPr>
                <w:rStyle w:val="LegislativeletterbulletChar"/>
              </w:rPr>
              <w:t xml:space="preserve"> or the lot number</w:t>
            </w:r>
            <w:r w:rsidRPr="00586F22">
              <w:t>.</w:t>
            </w:r>
          </w:p>
        </w:tc>
        <w:tc>
          <w:tcPr>
            <w:tcW w:w="3402" w:type="dxa"/>
            <w:shd w:val="clear" w:color="auto" w:fill="FFFFFF" w:themeFill="background1"/>
          </w:tcPr>
          <w:p w14:paraId="37A96621"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6D42B4E9" w14:textId="6862F6F8" w:rsidR="00812FDE" w:rsidRPr="006209DD" w:rsidRDefault="00812FDE" w:rsidP="00812FDE">
            <w:pPr>
              <w:pStyle w:val="RedNormal"/>
            </w:pPr>
          </w:p>
        </w:tc>
        <w:tc>
          <w:tcPr>
            <w:tcW w:w="3828" w:type="dxa"/>
            <w:shd w:val="clear" w:color="auto" w:fill="F3FAE9" w:themeFill="accent6" w:themeFillTint="33"/>
          </w:tcPr>
          <w:p w14:paraId="332331A0" w14:textId="052F3993" w:rsidR="00812FDE" w:rsidRPr="006209DD" w:rsidRDefault="00812FDE" w:rsidP="00982959">
            <w:pPr>
              <w:pStyle w:val="TableTitle0"/>
            </w:pPr>
            <w:r w:rsidRPr="006209DD">
              <w:t xml:space="preserve">Proposal 10(a) </w:t>
            </w:r>
            <w:r w:rsidRPr="006209DD">
              <w:rPr>
                <w:color w:val="C00000"/>
              </w:rPr>
              <w:t>NEW</w:t>
            </w:r>
          </w:p>
          <w:p w14:paraId="42911AAC" w14:textId="752D9EDA" w:rsidR="00812FDE" w:rsidRPr="003E2B5A" w:rsidRDefault="00812FDE" w:rsidP="00982959">
            <w:pPr>
              <w:pStyle w:val="TableTitle0"/>
            </w:pPr>
            <w:r w:rsidRPr="003E2B5A">
              <w:t>For non-IVD devices:</w:t>
            </w:r>
          </w:p>
          <w:p w14:paraId="1F6838C4" w14:textId="77777777" w:rsidR="00812FDE" w:rsidRPr="006209DD" w:rsidRDefault="00812FDE" w:rsidP="000B3099">
            <w:pPr>
              <w:pStyle w:val="ListParagraph"/>
              <w:rPr>
                <w:b/>
                <w:bCs/>
                <w:color w:val="333F48"/>
              </w:rPr>
            </w:pPr>
            <w:r w:rsidRPr="006209DD">
              <w:t>Active implantable to have the serial number.</w:t>
            </w:r>
          </w:p>
          <w:p w14:paraId="7C5688A6" w14:textId="77777777" w:rsidR="00812FDE" w:rsidRPr="006209DD" w:rsidRDefault="00812FDE" w:rsidP="000B3099">
            <w:pPr>
              <w:pStyle w:val="ListParagraph"/>
              <w:rPr>
                <w:b/>
                <w:bCs/>
              </w:rPr>
            </w:pPr>
            <w:r w:rsidRPr="006209DD">
              <w:t>Other implantable devices to have the serial number or lot number</w:t>
            </w:r>
          </w:p>
        </w:tc>
      </w:tr>
      <w:tr w:rsidR="004F7E8A" w:rsidRPr="006209DD" w14:paraId="27365364" w14:textId="77777777" w:rsidTr="00F632A9">
        <w:trPr>
          <w:trHeight w:val="843"/>
        </w:trPr>
        <w:tc>
          <w:tcPr>
            <w:tcW w:w="3822" w:type="dxa"/>
          </w:tcPr>
          <w:p w14:paraId="0E4839E9" w14:textId="5D07E043" w:rsidR="004F7E8A" w:rsidRPr="006209DD" w:rsidRDefault="004F7E8A" w:rsidP="004F7E8A">
            <w:pPr>
              <w:pStyle w:val="RedNormal"/>
            </w:pPr>
            <w:r w:rsidRPr="00A1331A">
              <w:t>No equivalent AUS Essential Principles.</w:t>
            </w:r>
          </w:p>
        </w:tc>
        <w:tc>
          <w:tcPr>
            <w:tcW w:w="3544" w:type="dxa"/>
            <w:gridSpan w:val="2"/>
          </w:tcPr>
          <w:p w14:paraId="03E251DA" w14:textId="18A1AA81" w:rsidR="004F7E8A" w:rsidRPr="006209DD" w:rsidRDefault="004F7E8A" w:rsidP="004F7E8A">
            <w:pPr>
              <w:pStyle w:val="RedNormal"/>
            </w:pPr>
            <w:r w:rsidRPr="009D56DF">
              <w:t>No equivalent EU GSPR in the MDR.</w:t>
            </w:r>
          </w:p>
        </w:tc>
        <w:tc>
          <w:tcPr>
            <w:tcW w:w="3402" w:type="dxa"/>
            <w:shd w:val="clear" w:color="auto" w:fill="FFFFFF" w:themeFill="background1"/>
          </w:tcPr>
          <w:p w14:paraId="1C6AC022" w14:textId="77777777" w:rsidR="004F7E8A" w:rsidRPr="004F7E8A" w:rsidRDefault="004F7E8A" w:rsidP="004F7E8A">
            <w:pPr>
              <w:rPr>
                <w:rStyle w:val="Strong"/>
              </w:rPr>
            </w:pPr>
            <w:r w:rsidRPr="004F7E8A">
              <w:rPr>
                <w:rStyle w:val="Strong"/>
              </w:rPr>
              <w:t xml:space="preserve">IVDR GSPR 20.2 continued…. </w:t>
            </w:r>
          </w:p>
          <w:p w14:paraId="4659AB13" w14:textId="3123CC4A" w:rsidR="004F7E8A" w:rsidRPr="00586F22" w:rsidRDefault="004F7E8A">
            <w:pPr>
              <w:pStyle w:val="Legislativeletterbullet"/>
              <w:numPr>
                <w:ilvl w:val="0"/>
                <w:numId w:val="116"/>
              </w:numPr>
              <w:rPr>
                <w:color w:val="C00000"/>
              </w:rPr>
            </w:pPr>
            <w:r w:rsidRPr="006209DD">
              <w:t>if the instructions for use are not provided in paper form in accordance with point (f) of Section 20.1, a reference to their accessibility (or availability), and where applicable the website address where they can be consulted</w:t>
            </w:r>
          </w:p>
        </w:tc>
        <w:tc>
          <w:tcPr>
            <w:tcW w:w="3828" w:type="dxa"/>
            <w:shd w:val="clear" w:color="auto" w:fill="auto"/>
          </w:tcPr>
          <w:p w14:paraId="7904BFC1" w14:textId="77777777" w:rsidR="004F7E8A" w:rsidRPr="006209DD" w:rsidRDefault="004F7E8A" w:rsidP="004F7E8A">
            <w:r w:rsidRPr="006209DD">
              <w:t>No proposed change.</w:t>
            </w:r>
          </w:p>
          <w:p w14:paraId="463D56BC" w14:textId="40A0547B" w:rsidR="004F7E8A" w:rsidRPr="00EB4BAA" w:rsidRDefault="004F7E8A" w:rsidP="00EB4BAA">
            <w:pPr>
              <w:rPr>
                <w:rStyle w:val="SubtleEmphasis"/>
              </w:rPr>
            </w:pPr>
            <w:r w:rsidRPr="00EB4BAA">
              <w:rPr>
                <w:rStyle w:val="SubtleEmphasis"/>
              </w:rPr>
              <w:t xml:space="preserve">EU GSPRs related to electronic instructions for use are outside the scope of the current consultation. </w:t>
            </w:r>
          </w:p>
          <w:p w14:paraId="3A353B72" w14:textId="200BC808" w:rsidR="004F7E8A" w:rsidRPr="006209DD" w:rsidRDefault="004F7E8A" w:rsidP="00EB4BAA">
            <w:pPr>
              <w:rPr>
                <w:color w:val="181818" w:themeColor="background2" w:themeShade="1A"/>
              </w:rPr>
            </w:pPr>
            <w:r w:rsidRPr="00EB4BAA">
              <w:rPr>
                <w:rStyle w:val="SubtleEmphasis"/>
              </w:rPr>
              <w:t>Electronic IFUs are part of our ongoing reforms. Once a policy decision has been made, these EU Regulations will be reconsidered for adoption, if appropriate.</w:t>
            </w:r>
          </w:p>
        </w:tc>
      </w:tr>
      <w:tr w:rsidR="004F7E8A" w:rsidRPr="006209DD" w14:paraId="54565B06" w14:textId="77777777" w:rsidTr="00F632A9">
        <w:trPr>
          <w:trHeight w:val="843"/>
        </w:trPr>
        <w:tc>
          <w:tcPr>
            <w:tcW w:w="3822" w:type="dxa"/>
          </w:tcPr>
          <w:p w14:paraId="6A29E809" w14:textId="5404E7CC" w:rsidR="004F7E8A" w:rsidRPr="006209DD" w:rsidRDefault="004F7E8A" w:rsidP="004F7E8A">
            <w:pPr>
              <w:pStyle w:val="RedNormal"/>
            </w:pPr>
            <w:r w:rsidRPr="00A1331A">
              <w:t>No equivalent AUS Essential Principles.</w:t>
            </w:r>
          </w:p>
        </w:tc>
        <w:tc>
          <w:tcPr>
            <w:tcW w:w="3544" w:type="dxa"/>
            <w:gridSpan w:val="2"/>
          </w:tcPr>
          <w:p w14:paraId="64B790C3" w14:textId="3EF5966C" w:rsidR="004F7E8A" w:rsidRPr="000B254A" w:rsidRDefault="004F7E8A" w:rsidP="004F7E8A">
            <w:pPr>
              <w:pStyle w:val="RedNormal"/>
            </w:pPr>
            <w:r w:rsidRPr="009D56DF">
              <w:t>No equivalent EU GSPR in the MDR.</w:t>
            </w:r>
          </w:p>
        </w:tc>
        <w:tc>
          <w:tcPr>
            <w:tcW w:w="3402" w:type="dxa"/>
            <w:shd w:val="clear" w:color="auto" w:fill="FFFFFF" w:themeFill="background1"/>
          </w:tcPr>
          <w:p w14:paraId="71396D77" w14:textId="77777777" w:rsidR="004F7E8A" w:rsidRPr="004F7E8A" w:rsidRDefault="004F7E8A" w:rsidP="004F7E8A">
            <w:pPr>
              <w:rPr>
                <w:rStyle w:val="Strong"/>
              </w:rPr>
            </w:pPr>
            <w:r w:rsidRPr="004F7E8A">
              <w:rPr>
                <w:rStyle w:val="Strong"/>
              </w:rPr>
              <w:t xml:space="preserve">IVDR GSPR 20.2 continued…. </w:t>
            </w:r>
          </w:p>
          <w:p w14:paraId="43296C43" w14:textId="2F8AE2CE" w:rsidR="004F7E8A" w:rsidRPr="00586F22" w:rsidRDefault="004F7E8A">
            <w:pPr>
              <w:pStyle w:val="Legislativeletterbullet"/>
              <w:numPr>
                <w:ilvl w:val="0"/>
                <w:numId w:val="117"/>
              </w:numPr>
              <w:rPr>
                <w:color w:val="C00000"/>
              </w:rPr>
            </w:pPr>
            <w:r w:rsidRPr="006209DD">
              <w:t xml:space="preserve">if the device is intended for self-testing or near-patient testing, an indication of that fact; </w:t>
            </w:r>
          </w:p>
        </w:tc>
        <w:tc>
          <w:tcPr>
            <w:tcW w:w="3828" w:type="dxa"/>
            <w:shd w:val="clear" w:color="auto" w:fill="F3FAE9" w:themeFill="accent6" w:themeFillTint="33"/>
          </w:tcPr>
          <w:p w14:paraId="272B0DE6" w14:textId="22121561" w:rsidR="004F7E8A" w:rsidRPr="006209DD" w:rsidRDefault="004F7E8A" w:rsidP="00982959">
            <w:pPr>
              <w:pStyle w:val="TableTitle0"/>
            </w:pPr>
            <w:r w:rsidRPr="00A427C9">
              <w:t>Proposal 10(a)</w:t>
            </w:r>
            <w:r w:rsidRPr="006209DD">
              <w:t xml:space="preserve"> </w:t>
            </w:r>
            <w:r w:rsidRPr="006209DD">
              <w:rPr>
                <w:color w:val="C00000"/>
              </w:rPr>
              <w:t>NEW</w:t>
            </w:r>
          </w:p>
          <w:p w14:paraId="51CE9056" w14:textId="77777777" w:rsidR="004F7E8A" w:rsidRPr="00A427C9" w:rsidRDefault="004F7E8A" w:rsidP="00982959">
            <w:pPr>
              <w:pStyle w:val="TableTitle0"/>
            </w:pPr>
            <w:r w:rsidRPr="00A427C9">
              <w:t xml:space="preserve">For IVD devices: </w:t>
            </w:r>
          </w:p>
          <w:p w14:paraId="3AA7D9AB" w14:textId="72340C73" w:rsidR="004F7E8A" w:rsidRPr="006209DD" w:rsidRDefault="004F7E8A" w:rsidP="000B3099">
            <w:pPr>
              <w:pStyle w:val="ListParagraph"/>
              <w:rPr>
                <w:b/>
                <w:bCs/>
                <w:color w:val="181818" w:themeColor="background2" w:themeShade="1A"/>
              </w:rPr>
            </w:pPr>
            <w:r w:rsidRPr="006209DD">
              <w:t>If the device is intended for self-testing or near-patient testing, an indication of that fact</w:t>
            </w:r>
          </w:p>
        </w:tc>
      </w:tr>
      <w:tr w:rsidR="004F7E8A" w:rsidRPr="006209DD" w14:paraId="5AEA4267" w14:textId="77777777" w:rsidTr="00F632A9">
        <w:tc>
          <w:tcPr>
            <w:tcW w:w="3822" w:type="dxa"/>
          </w:tcPr>
          <w:p w14:paraId="0FEED039" w14:textId="5A51C48D" w:rsidR="004F7E8A" w:rsidRPr="000B254A" w:rsidRDefault="004F7E8A" w:rsidP="004F7E8A">
            <w:pPr>
              <w:pStyle w:val="RedNormal"/>
            </w:pPr>
            <w:r w:rsidRPr="00A1331A">
              <w:t>No equivalent AUS Essential Principles.</w:t>
            </w:r>
          </w:p>
        </w:tc>
        <w:tc>
          <w:tcPr>
            <w:tcW w:w="3544" w:type="dxa"/>
            <w:gridSpan w:val="2"/>
          </w:tcPr>
          <w:p w14:paraId="57B6C26B" w14:textId="6E34C20B" w:rsidR="004F7E8A" w:rsidRPr="006209DD" w:rsidRDefault="004F7E8A" w:rsidP="004F7E8A">
            <w:pPr>
              <w:pStyle w:val="RedNormal"/>
            </w:pPr>
            <w:r w:rsidRPr="009D56DF">
              <w:t>No equivalent EU GSPR in the MDR.</w:t>
            </w:r>
          </w:p>
        </w:tc>
        <w:tc>
          <w:tcPr>
            <w:tcW w:w="3402" w:type="dxa"/>
            <w:shd w:val="clear" w:color="auto" w:fill="FFFFFF" w:themeFill="background1"/>
          </w:tcPr>
          <w:p w14:paraId="194D670E" w14:textId="77777777" w:rsidR="004F7E8A" w:rsidRPr="004F7E8A" w:rsidRDefault="004F7E8A" w:rsidP="004F7E8A">
            <w:pPr>
              <w:rPr>
                <w:rStyle w:val="Strong"/>
              </w:rPr>
            </w:pPr>
            <w:r w:rsidRPr="004F7E8A">
              <w:rPr>
                <w:rStyle w:val="Strong"/>
              </w:rPr>
              <w:t xml:space="preserve">IVDR GSPR 20.2 continued…. </w:t>
            </w:r>
          </w:p>
          <w:p w14:paraId="497731F1" w14:textId="13132CC2" w:rsidR="004F7E8A" w:rsidRPr="006209DD" w:rsidRDefault="004F7E8A" w:rsidP="004F7E8A">
            <w:pPr>
              <w:pStyle w:val="Legislativeletterbullet"/>
            </w:pPr>
            <w:r w:rsidRPr="006209DD">
              <w:t>where rapid assays are not intended for self-testing or near-patient testing, the explicit exclusion hereof;</w:t>
            </w:r>
          </w:p>
        </w:tc>
        <w:tc>
          <w:tcPr>
            <w:tcW w:w="3828" w:type="dxa"/>
            <w:shd w:val="clear" w:color="auto" w:fill="F3FAE9" w:themeFill="accent6" w:themeFillTint="33"/>
          </w:tcPr>
          <w:p w14:paraId="7CC3CAAE" w14:textId="42ABFA2D" w:rsidR="004F7E8A" w:rsidRPr="006209DD" w:rsidRDefault="004F7E8A" w:rsidP="00982959">
            <w:pPr>
              <w:pStyle w:val="TableTitle0"/>
              <w:rPr>
                <w:color w:val="C00000"/>
              </w:rPr>
            </w:pPr>
            <w:r w:rsidRPr="00A427C9">
              <w:t>Proposal 10(a)</w:t>
            </w:r>
            <w:r w:rsidRPr="006209DD">
              <w:t xml:space="preserve"> </w:t>
            </w:r>
            <w:r w:rsidRPr="006209DD">
              <w:rPr>
                <w:color w:val="C00000"/>
              </w:rPr>
              <w:t>NEW</w:t>
            </w:r>
          </w:p>
          <w:p w14:paraId="7277DEF8" w14:textId="77777777" w:rsidR="004F7E8A" w:rsidRPr="00A427C9" w:rsidRDefault="004F7E8A" w:rsidP="00982959">
            <w:pPr>
              <w:pStyle w:val="TableTitle0"/>
            </w:pPr>
            <w:r w:rsidRPr="00A427C9">
              <w:t xml:space="preserve">For IVD devices: </w:t>
            </w:r>
          </w:p>
          <w:p w14:paraId="7D3E525A" w14:textId="7C84171E" w:rsidR="004F7E8A" w:rsidRPr="006209DD" w:rsidRDefault="004F7E8A" w:rsidP="000B3099">
            <w:pPr>
              <w:pStyle w:val="ListParagraph"/>
              <w:rPr>
                <w:b/>
                <w:bCs/>
                <w:color w:val="333F48"/>
              </w:rPr>
            </w:pPr>
            <w:r w:rsidRPr="006209DD">
              <w:t>Rapid assays not intended for self-testing or point-of-care testing must explicitly exclude their use for such purposes.</w:t>
            </w:r>
          </w:p>
        </w:tc>
      </w:tr>
      <w:tr w:rsidR="004F7E8A" w:rsidRPr="006209DD" w14:paraId="4AB9A62B" w14:textId="77777777" w:rsidTr="00F632A9">
        <w:trPr>
          <w:trHeight w:val="843"/>
        </w:trPr>
        <w:tc>
          <w:tcPr>
            <w:tcW w:w="3822" w:type="dxa"/>
          </w:tcPr>
          <w:p w14:paraId="68023F0F" w14:textId="0A2515B9" w:rsidR="004F7E8A" w:rsidRPr="000B254A" w:rsidRDefault="004F7E8A" w:rsidP="004F7E8A">
            <w:pPr>
              <w:pStyle w:val="RedNormal"/>
            </w:pPr>
            <w:r w:rsidRPr="00A1331A">
              <w:t>No equivalent AUS Essential Principles.</w:t>
            </w:r>
          </w:p>
        </w:tc>
        <w:tc>
          <w:tcPr>
            <w:tcW w:w="3544" w:type="dxa"/>
            <w:gridSpan w:val="2"/>
          </w:tcPr>
          <w:p w14:paraId="393A13E4" w14:textId="535DE589" w:rsidR="004F7E8A" w:rsidRPr="006209DD" w:rsidRDefault="004F7E8A" w:rsidP="004F7E8A">
            <w:pPr>
              <w:pStyle w:val="RedNormal"/>
            </w:pPr>
            <w:r w:rsidRPr="009D56DF">
              <w:t>No equivalent EU GSPR in the MDR.</w:t>
            </w:r>
          </w:p>
        </w:tc>
        <w:tc>
          <w:tcPr>
            <w:tcW w:w="3402" w:type="dxa"/>
            <w:shd w:val="clear" w:color="auto" w:fill="FFFFFF" w:themeFill="background1"/>
          </w:tcPr>
          <w:p w14:paraId="0419EBD2" w14:textId="77777777" w:rsidR="004F7E8A" w:rsidRPr="004F7E8A" w:rsidRDefault="004F7E8A" w:rsidP="004F7E8A">
            <w:pPr>
              <w:rPr>
                <w:rStyle w:val="Strong"/>
              </w:rPr>
            </w:pPr>
            <w:r w:rsidRPr="004F7E8A">
              <w:rPr>
                <w:rStyle w:val="Strong"/>
              </w:rPr>
              <w:t xml:space="preserve">IVDR GSPR 20.2 continued…. </w:t>
            </w:r>
          </w:p>
          <w:p w14:paraId="71789088" w14:textId="75BE0912" w:rsidR="004F7E8A" w:rsidRPr="006209DD" w:rsidRDefault="004F7E8A" w:rsidP="004F7E8A">
            <w:pPr>
              <w:pStyle w:val="Legislativeletterbullet"/>
            </w:pPr>
            <w:r w:rsidRPr="006209DD">
              <w:t>Where device kits include individual reagents and articles that are made available as separate devices, each of those devices shall comply with the labelling requirements contained in this Section and with the requirements of this Regulation;</w:t>
            </w:r>
          </w:p>
        </w:tc>
        <w:tc>
          <w:tcPr>
            <w:tcW w:w="3828" w:type="dxa"/>
            <w:shd w:val="clear" w:color="auto" w:fill="F3FAE9" w:themeFill="accent6" w:themeFillTint="33"/>
          </w:tcPr>
          <w:p w14:paraId="394DA8EB" w14:textId="3073E38F" w:rsidR="004F7E8A" w:rsidRPr="006209DD" w:rsidRDefault="004F7E8A" w:rsidP="00982959">
            <w:pPr>
              <w:pStyle w:val="TableTitle0"/>
            </w:pPr>
            <w:r w:rsidRPr="00A427C9">
              <w:t>Proposal 10(a)</w:t>
            </w:r>
            <w:r w:rsidRPr="006209DD">
              <w:t xml:space="preserve"> </w:t>
            </w:r>
            <w:r w:rsidRPr="006209DD">
              <w:rPr>
                <w:color w:val="C00000"/>
              </w:rPr>
              <w:t>NEW</w:t>
            </w:r>
          </w:p>
          <w:p w14:paraId="46B8C61B" w14:textId="77777777" w:rsidR="004F7E8A" w:rsidRPr="00A427C9" w:rsidRDefault="004F7E8A" w:rsidP="00982959">
            <w:pPr>
              <w:pStyle w:val="TableTitle0"/>
            </w:pPr>
            <w:r w:rsidRPr="00A427C9">
              <w:t>For IVD devices:</w:t>
            </w:r>
          </w:p>
          <w:p w14:paraId="477410E9" w14:textId="7BB1C0B5" w:rsidR="004F7E8A" w:rsidRPr="006209DD" w:rsidRDefault="004F7E8A" w:rsidP="000B3099">
            <w:pPr>
              <w:pStyle w:val="ListParagraph"/>
              <w:rPr>
                <w:b/>
                <w:bCs/>
                <w:color w:val="333F48"/>
              </w:rPr>
            </w:pPr>
            <w:r w:rsidRPr="006209DD">
              <w:t>Where components of a kit are available as separate devices, each of those devices must comply with the relevant Essential Principles, including EP 13.</w:t>
            </w:r>
          </w:p>
        </w:tc>
      </w:tr>
      <w:tr w:rsidR="004F7E8A" w:rsidRPr="006209DD" w14:paraId="32205F50" w14:textId="77777777" w:rsidTr="00F632A9">
        <w:trPr>
          <w:trHeight w:val="843"/>
        </w:trPr>
        <w:tc>
          <w:tcPr>
            <w:tcW w:w="3822" w:type="dxa"/>
          </w:tcPr>
          <w:p w14:paraId="4F288C32" w14:textId="7C6879A3" w:rsidR="004F7E8A" w:rsidRPr="000B254A" w:rsidRDefault="004F7E8A" w:rsidP="004F7E8A">
            <w:pPr>
              <w:pStyle w:val="RedNormal"/>
            </w:pPr>
            <w:r w:rsidRPr="00A1331A">
              <w:t>No equivalent AUS Essential Principles.</w:t>
            </w:r>
          </w:p>
        </w:tc>
        <w:tc>
          <w:tcPr>
            <w:tcW w:w="3544" w:type="dxa"/>
            <w:gridSpan w:val="2"/>
          </w:tcPr>
          <w:p w14:paraId="61974C6E" w14:textId="7D44AC32" w:rsidR="004F7E8A" w:rsidRPr="000B254A" w:rsidRDefault="004F7E8A" w:rsidP="004F7E8A">
            <w:pPr>
              <w:pStyle w:val="RedNormal"/>
            </w:pPr>
            <w:r w:rsidRPr="00C72B34">
              <w:t>No equivalent EU GSPR in the MDR.</w:t>
            </w:r>
          </w:p>
        </w:tc>
        <w:tc>
          <w:tcPr>
            <w:tcW w:w="3402" w:type="dxa"/>
            <w:shd w:val="clear" w:color="auto" w:fill="FFFFFF" w:themeFill="background1"/>
          </w:tcPr>
          <w:p w14:paraId="045BF1E1" w14:textId="77777777" w:rsidR="004F7E8A" w:rsidRPr="004F7E8A" w:rsidRDefault="004F7E8A" w:rsidP="004F7E8A">
            <w:pPr>
              <w:rPr>
                <w:rStyle w:val="Strong"/>
              </w:rPr>
            </w:pPr>
            <w:r w:rsidRPr="004F7E8A">
              <w:rPr>
                <w:rStyle w:val="Strong"/>
              </w:rPr>
              <w:t xml:space="preserve">IVDR GSPR 20.2 continued…. </w:t>
            </w:r>
          </w:p>
          <w:p w14:paraId="565AF704" w14:textId="0DFE223A" w:rsidR="004F7E8A" w:rsidRPr="006209DD" w:rsidRDefault="004F7E8A" w:rsidP="004F7E8A">
            <w:pPr>
              <w:pStyle w:val="Legislativeletterbullet"/>
            </w:pPr>
            <w:r w:rsidRPr="006209DD">
              <w:t>The devices and separate components shall be identified, where applicable in terms of batches, to allow all appropriate action to detect any potential risk posed by the devices and detachable components. As far as practicable and appropriate, the information shall be set out on the device itself and/or, where appropriate, on the sales packaging;</w:t>
            </w:r>
          </w:p>
        </w:tc>
        <w:tc>
          <w:tcPr>
            <w:tcW w:w="3828" w:type="dxa"/>
            <w:shd w:val="clear" w:color="auto" w:fill="F3FAE9" w:themeFill="accent6" w:themeFillTint="33"/>
          </w:tcPr>
          <w:p w14:paraId="7AC329B8" w14:textId="793DC96D" w:rsidR="004F7E8A" w:rsidRPr="006209DD" w:rsidRDefault="004F7E8A" w:rsidP="00982959">
            <w:pPr>
              <w:pStyle w:val="TableTitle0"/>
            </w:pPr>
            <w:r w:rsidRPr="00A427C9">
              <w:t>Proposal 10(a)</w:t>
            </w:r>
            <w:r w:rsidRPr="006209DD">
              <w:t xml:space="preserve"> </w:t>
            </w:r>
            <w:r w:rsidRPr="006209DD">
              <w:rPr>
                <w:color w:val="C00000"/>
              </w:rPr>
              <w:t>NEW</w:t>
            </w:r>
          </w:p>
          <w:p w14:paraId="1C527F23" w14:textId="77777777" w:rsidR="004F7E8A" w:rsidRPr="00A427C9" w:rsidRDefault="004F7E8A" w:rsidP="00982959">
            <w:pPr>
              <w:pStyle w:val="TableTitle0"/>
            </w:pPr>
            <w:r w:rsidRPr="00A427C9">
              <w:t>For IVD devices:</w:t>
            </w:r>
          </w:p>
          <w:p w14:paraId="0C6F0982" w14:textId="06BA0B3D" w:rsidR="004F7E8A" w:rsidRPr="006209DD" w:rsidRDefault="004F7E8A" w:rsidP="000B3099">
            <w:pPr>
              <w:pStyle w:val="ListParagraph"/>
              <w:rPr>
                <w:b/>
                <w:bCs/>
                <w:color w:val="333F48"/>
              </w:rPr>
            </w:pPr>
            <w:r w:rsidRPr="006209DD">
              <w:t>The device and any separate components are to be traceable in terms of batches.</w:t>
            </w:r>
          </w:p>
          <w:p w14:paraId="1ACC7E92" w14:textId="05B48DF6" w:rsidR="004F7E8A" w:rsidRPr="006209DD" w:rsidRDefault="004F7E8A" w:rsidP="000B3099">
            <w:pPr>
              <w:pStyle w:val="ListParagraph"/>
              <w:rPr>
                <w:b/>
                <w:bCs/>
                <w:color w:val="333F48"/>
              </w:rPr>
            </w:pPr>
            <w:r w:rsidRPr="006209DD">
              <w:t>As far as practicable and appropriate, the information shall be set out on the device itself and/or, where appropriate, on the sales packaging.</w:t>
            </w:r>
          </w:p>
        </w:tc>
      </w:tr>
      <w:tr w:rsidR="004F7E8A" w:rsidRPr="006209DD" w14:paraId="752AD1CE" w14:textId="77777777" w:rsidTr="00F632A9">
        <w:tc>
          <w:tcPr>
            <w:tcW w:w="3822" w:type="dxa"/>
          </w:tcPr>
          <w:p w14:paraId="1EF5435A" w14:textId="1D47E8B9" w:rsidR="004F7E8A" w:rsidRPr="000B254A" w:rsidRDefault="004F7E8A" w:rsidP="004F7E8A">
            <w:pPr>
              <w:pStyle w:val="RedNormal"/>
            </w:pPr>
            <w:r w:rsidRPr="006209DD">
              <w:t xml:space="preserve">No equivalent </w:t>
            </w:r>
            <w:r>
              <w:t>AUS</w:t>
            </w:r>
            <w:r w:rsidRPr="006209DD">
              <w:t xml:space="preserve"> Essential Principles.</w:t>
            </w:r>
          </w:p>
        </w:tc>
        <w:tc>
          <w:tcPr>
            <w:tcW w:w="3544" w:type="dxa"/>
            <w:gridSpan w:val="2"/>
          </w:tcPr>
          <w:p w14:paraId="42258B84" w14:textId="5CF147DC" w:rsidR="004F7E8A" w:rsidRPr="006209DD" w:rsidRDefault="004F7E8A" w:rsidP="004F7E8A">
            <w:pPr>
              <w:pStyle w:val="RedNormal"/>
            </w:pPr>
            <w:r w:rsidRPr="00C72B34">
              <w:t>No equivalent EU GSPR in the MDR.</w:t>
            </w:r>
          </w:p>
        </w:tc>
        <w:tc>
          <w:tcPr>
            <w:tcW w:w="3402" w:type="dxa"/>
            <w:shd w:val="clear" w:color="auto" w:fill="FFFFFF" w:themeFill="background1"/>
          </w:tcPr>
          <w:p w14:paraId="35662D28" w14:textId="77777777" w:rsidR="004F7E8A" w:rsidRPr="004F7E8A" w:rsidRDefault="004F7E8A" w:rsidP="004F7E8A">
            <w:pPr>
              <w:rPr>
                <w:rStyle w:val="Strong"/>
              </w:rPr>
            </w:pPr>
            <w:r w:rsidRPr="004F7E8A">
              <w:rPr>
                <w:rStyle w:val="Strong"/>
              </w:rPr>
              <w:t xml:space="preserve">IVDR GSPR 20.2 continued…. </w:t>
            </w:r>
          </w:p>
          <w:p w14:paraId="2BDF2815" w14:textId="70EC0952" w:rsidR="004F7E8A" w:rsidRPr="006209DD" w:rsidRDefault="004F7E8A" w:rsidP="004F7E8A">
            <w:pPr>
              <w:pStyle w:val="Legislativeletterbullet"/>
            </w:pPr>
            <w:r w:rsidRPr="006209DD">
              <w:t xml:space="preserve">The label for devices for self-testing shall bear the following particulars: </w:t>
            </w:r>
          </w:p>
          <w:p w14:paraId="2B116B39" w14:textId="77777777" w:rsidR="004F7E8A" w:rsidRPr="00586F22" w:rsidRDefault="004F7E8A">
            <w:pPr>
              <w:pStyle w:val="iLegislativeNumberbullet3"/>
              <w:numPr>
                <w:ilvl w:val="0"/>
                <w:numId w:val="56"/>
              </w:numPr>
            </w:pPr>
            <w:r w:rsidRPr="00586F22">
              <w:t>The type of specimen(s) required to perform the test (e.g. Blood, urine or saliva</w:t>
            </w:r>
            <w:proofErr w:type="gramStart"/>
            <w:r w:rsidRPr="00586F22">
              <w:t>);</w:t>
            </w:r>
            <w:proofErr w:type="gramEnd"/>
            <w:r w:rsidRPr="00586F22">
              <w:t xml:space="preserve"> </w:t>
            </w:r>
          </w:p>
          <w:p w14:paraId="564B2905" w14:textId="77777777" w:rsidR="004F7E8A" w:rsidRPr="00586F22" w:rsidRDefault="004F7E8A" w:rsidP="004F7E8A">
            <w:pPr>
              <w:pStyle w:val="iLegislativeNumberbullet3"/>
            </w:pPr>
            <w:r w:rsidRPr="00586F22">
              <w:t xml:space="preserve">The need for additional materials for the test to function </w:t>
            </w:r>
            <w:proofErr w:type="gramStart"/>
            <w:r w:rsidRPr="00586F22">
              <w:t>properly;</w:t>
            </w:r>
            <w:proofErr w:type="gramEnd"/>
            <w:r w:rsidRPr="00586F22">
              <w:t xml:space="preserve"> </w:t>
            </w:r>
          </w:p>
          <w:p w14:paraId="1C719151" w14:textId="77777777" w:rsidR="004F7E8A" w:rsidRPr="006209DD" w:rsidRDefault="004F7E8A" w:rsidP="004F7E8A">
            <w:pPr>
              <w:pStyle w:val="iLegislativeNumberbullet3"/>
            </w:pPr>
            <w:r w:rsidRPr="00586F22">
              <w:t>Contact details for further advice</w:t>
            </w:r>
            <w:r w:rsidRPr="006209DD">
              <w:t xml:space="preserve"> and assistance. </w:t>
            </w:r>
          </w:p>
          <w:p w14:paraId="4BE08480" w14:textId="77777777" w:rsidR="004F7E8A" w:rsidRPr="006209DD" w:rsidRDefault="004F7E8A" w:rsidP="004F7E8A">
            <w:pPr>
              <w:ind w:left="458"/>
            </w:pPr>
            <w:r w:rsidRPr="006209DD">
              <w:t>The name of devices for self-testing shall not reflect an intended purpose other than that specified by the manufacturer.</w:t>
            </w:r>
          </w:p>
        </w:tc>
        <w:tc>
          <w:tcPr>
            <w:tcW w:w="3828" w:type="dxa"/>
            <w:shd w:val="clear" w:color="auto" w:fill="F3FAE9" w:themeFill="accent6" w:themeFillTint="33"/>
          </w:tcPr>
          <w:p w14:paraId="7F48058D" w14:textId="07A8796D" w:rsidR="004F7E8A" w:rsidRPr="006209DD" w:rsidRDefault="004F7E8A" w:rsidP="00982959">
            <w:pPr>
              <w:pStyle w:val="TableTitle0"/>
            </w:pPr>
            <w:r w:rsidRPr="00A427C9">
              <w:t>Proposal 10(a)</w:t>
            </w:r>
            <w:r w:rsidRPr="006209DD">
              <w:t xml:space="preserve"> </w:t>
            </w:r>
            <w:r w:rsidRPr="006209DD">
              <w:rPr>
                <w:color w:val="C00000"/>
              </w:rPr>
              <w:t>NEW</w:t>
            </w:r>
          </w:p>
          <w:p w14:paraId="7E2D1210" w14:textId="77777777" w:rsidR="004F7E8A" w:rsidRPr="00A427C9" w:rsidRDefault="004F7E8A" w:rsidP="00982959">
            <w:pPr>
              <w:pStyle w:val="TableTitle0"/>
            </w:pPr>
            <w:r w:rsidRPr="00A427C9">
              <w:t>For IVD devices:</w:t>
            </w:r>
          </w:p>
          <w:p w14:paraId="5E63C8CF" w14:textId="221ADE42" w:rsidR="004F7E8A" w:rsidRPr="006209DD" w:rsidRDefault="004F7E8A" w:rsidP="000B3099">
            <w:pPr>
              <w:pStyle w:val="ListParagraph"/>
            </w:pPr>
            <w:r w:rsidRPr="006209DD">
              <w:t xml:space="preserve">Labelling requirements for self-testing IVD devices to include the following </w:t>
            </w:r>
            <w:proofErr w:type="gramStart"/>
            <w:r w:rsidRPr="006209DD">
              <w:t>particulars</w:t>
            </w:r>
            <w:proofErr w:type="gramEnd"/>
            <w:r w:rsidRPr="006209DD">
              <w:t xml:space="preserve"> </w:t>
            </w:r>
          </w:p>
          <w:p w14:paraId="351B8A1C" w14:textId="77777777" w:rsidR="004F7E8A" w:rsidRPr="006209DD" w:rsidRDefault="004F7E8A" w:rsidP="004F7E8A">
            <w:pPr>
              <w:pStyle w:val="ListBullet2"/>
            </w:pPr>
            <w:r w:rsidRPr="006209DD">
              <w:t>The type of specimen(s) required to perform the test (e.g. Blood, urine or saliva</w:t>
            </w:r>
            <w:proofErr w:type="gramStart"/>
            <w:r w:rsidRPr="006209DD">
              <w:t>);</w:t>
            </w:r>
            <w:proofErr w:type="gramEnd"/>
            <w:r w:rsidRPr="006209DD">
              <w:t xml:space="preserve"> </w:t>
            </w:r>
          </w:p>
          <w:p w14:paraId="7C8E3700" w14:textId="77777777" w:rsidR="004F7E8A" w:rsidRPr="006209DD" w:rsidRDefault="004F7E8A" w:rsidP="004F7E8A">
            <w:pPr>
              <w:pStyle w:val="ListBullet2"/>
            </w:pPr>
            <w:r w:rsidRPr="006209DD">
              <w:t xml:space="preserve">The need for additional materials for the test to function </w:t>
            </w:r>
            <w:proofErr w:type="gramStart"/>
            <w:r w:rsidRPr="006209DD">
              <w:t>properly;</w:t>
            </w:r>
            <w:proofErr w:type="gramEnd"/>
            <w:r w:rsidRPr="006209DD">
              <w:t xml:space="preserve"> </w:t>
            </w:r>
          </w:p>
          <w:p w14:paraId="76E0EB3D" w14:textId="77777777" w:rsidR="004F7E8A" w:rsidRPr="006209DD" w:rsidRDefault="004F7E8A" w:rsidP="004F7E8A">
            <w:pPr>
              <w:pStyle w:val="ListBullet2"/>
            </w:pPr>
            <w:r w:rsidRPr="006209DD">
              <w:t xml:space="preserve">Contact details for further advice and </w:t>
            </w:r>
            <w:proofErr w:type="gramStart"/>
            <w:r w:rsidRPr="006209DD">
              <w:t>assistance</w:t>
            </w:r>
            <w:proofErr w:type="gramEnd"/>
          </w:p>
          <w:p w14:paraId="2DAD8743" w14:textId="7BCD59EC" w:rsidR="004F7E8A" w:rsidRPr="006209DD" w:rsidRDefault="004F7E8A" w:rsidP="000B3099">
            <w:pPr>
              <w:pStyle w:val="ListParagraph"/>
              <w:rPr>
                <w:b/>
                <w:bCs/>
                <w:color w:val="333F48"/>
              </w:rPr>
            </w:pPr>
            <w:r w:rsidRPr="006209DD">
              <w:t>The name of the device for self-testing is not to reflect an intended purpose other than that intended by the manufacturer</w:t>
            </w:r>
            <w:r>
              <w:t>.</w:t>
            </w:r>
          </w:p>
        </w:tc>
      </w:tr>
      <w:tr w:rsidR="00812FDE" w:rsidRPr="006209DD" w14:paraId="73BF341A" w14:textId="77777777" w:rsidTr="00F632A9">
        <w:trPr>
          <w:trHeight w:val="843"/>
        </w:trPr>
        <w:tc>
          <w:tcPr>
            <w:tcW w:w="3822" w:type="dxa"/>
            <w:vMerge w:val="restart"/>
          </w:tcPr>
          <w:p w14:paraId="5A6CF3C8" w14:textId="77777777" w:rsidR="00812FDE" w:rsidRDefault="00812FDE" w:rsidP="00812FDE">
            <w:pPr>
              <w:pStyle w:val="RedNormal"/>
            </w:pPr>
            <w:r w:rsidRPr="006209DD">
              <w:t xml:space="preserve">No equivalent </w:t>
            </w:r>
            <w:r>
              <w:t xml:space="preserve">AUS </w:t>
            </w:r>
            <w:r w:rsidRPr="006209DD">
              <w:t>Essential Principles</w:t>
            </w:r>
            <w:r>
              <w:t>.</w:t>
            </w:r>
          </w:p>
          <w:p w14:paraId="06BFBC15" w14:textId="7D3F236B" w:rsidR="00812FDE" w:rsidRPr="002E1193" w:rsidRDefault="00812FDE" w:rsidP="00812FDE">
            <w:pPr>
              <w:pStyle w:val="RedNormal"/>
              <w:rPr>
                <w:rStyle w:val="SubtleEmphasis"/>
              </w:rPr>
            </w:pPr>
            <w:r w:rsidRPr="002E1193">
              <w:rPr>
                <w:rStyle w:val="SubtleEmphasis"/>
              </w:rPr>
              <w:t>These GSPRs are specific to the information on the packaging of devices supplied sterile.</w:t>
            </w:r>
          </w:p>
        </w:tc>
        <w:tc>
          <w:tcPr>
            <w:tcW w:w="6946" w:type="dxa"/>
            <w:gridSpan w:val="3"/>
          </w:tcPr>
          <w:p w14:paraId="049F2901" w14:textId="06DFC721" w:rsidR="00812FDE" w:rsidRPr="004F7E8A" w:rsidRDefault="00812FDE" w:rsidP="00812FDE">
            <w:pPr>
              <w:rPr>
                <w:rStyle w:val="Strong"/>
              </w:rPr>
            </w:pPr>
            <w:r w:rsidRPr="004F7E8A">
              <w:rPr>
                <w:rStyle w:val="Strong"/>
              </w:rPr>
              <w:t xml:space="preserve">MDR GSPR 23.3 </w:t>
            </w:r>
            <w:r w:rsidR="008E7478">
              <w:rPr>
                <w:rStyle w:val="Strong"/>
              </w:rPr>
              <w:t>and</w:t>
            </w:r>
            <w:r w:rsidRPr="004F7E8A">
              <w:rPr>
                <w:rStyle w:val="Strong"/>
              </w:rPr>
              <w:t xml:space="preserve"> IVDR GSPR 20.3 Information on the packaging which maintains the sterile condition of a device (‘sterile packaging’)</w:t>
            </w:r>
          </w:p>
          <w:p w14:paraId="68F4C7C1" w14:textId="77777777" w:rsidR="00812FDE" w:rsidRPr="006209DD" w:rsidRDefault="00812FDE" w:rsidP="00812FDE">
            <w:r w:rsidRPr="006209DD">
              <w:t xml:space="preserve">The following particulars shall appear on the sterile packaging: </w:t>
            </w:r>
          </w:p>
          <w:p w14:paraId="11A02064" w14:textId="12062850" w:rsidR="00812FDE" w:rsidRPr="006209DD" w:rsidRDefault="00812FDE">
            <w:pPr>
              <w:pStyle w:val="Legislativeletterbullet"/>
              <w:numPr>
                <w:ilvl w:val="0"/>
                <w:numId w:val="118"/>
              </w:numPr>
            </w:pPr>
            <w:r w:rsidRPr="006209DD">
              <w:t xml:space="preserve">an indication permitting the sterile packaging to be recognised as such, </w:t>
            </w:r>
          </w:p>
          <w:p w14:paraId="470757AC" w14:textId="5EC937C7" w:rsidR="00812FDE" w:rsidRPr="006209DD" w:rsidRDefault="00812FDE" w:rsidP="00812FDE">
            <w:pPr>
              <w:pStyle w:val="Legislativeletterbullet"/>
            </w:pPr>
            <w:r w:rsidRPr="006209DD">
              <w:t xml:space="preserve">a declaration that the device is in a sterile condition, </w:t>
            </w:r>
          </w:p>
          <w:p w14:paraId="7FBB35ED" w14:textId="44A45C4C" w:rsidR="00812FDE" w:rsidRPr="006209DD" w:rsidRDefault="00812FDE" w:rsidP="00812FDE">
            <w:pPr>
              <w:pStyle w:val="Legislativeletterbullet"/>
            </w:pPr>
            <w:r w:rsidRPr="006209DD">
              <w:t xml:space="preserve">the method of sterilisation, </w:t>
            </w:r>
          </w:p>
          <w:p w14:paraId="4C10BA23" w14:textId="05F39300" w:rsidR="00812FDE" w:rsidRPr="006209DD" w:rsidRDefault="00812FDE" w:rsidP="00812FDE">
            <w:pPr>
              <w:pStyle w:val="Legislativeletterbullet"/>
            </w:pPr>
            <w:r w:rsidRPr="006209DD">
              <w:t xml:space="preserve">the name and address of the manufacturer, </w:t>
            </w:r>
          </w:p>
          <w:p w14:paraId="38C1A011" w14:textId="217B37FC" w:rsidR="00812FDE" w:rsidRPr="006209DD" w:rsidRDefault="00812FDE" w:rsidP="00812FDE">
            <w:pPr>
              <w:pStyle w:val="Legislativeletterbullet"/>
            </w:pPr>
            <w:r w:rsidRPr="006209DD">
              <w:t>a description of the device,</w:t>
            </w:r>
          </w:p>
        </w:tc>
        <w:tc>
          <w:tcPr>
            <w:tcW w:w="3828" w:type="dxa"/>
            <w:vMerge w:val="restart"/>
            <w:shd w:val="clear" w:color="auto" w:fill="F3FAE9" w:themeFill="accent6" w:themeFillTint="33"/>
          </w:tcPr>
          <w:p w14:paraId="77266D5C" w14:textId="5AD23F5A" w:rsidR="00812FDE" w:rsidRPr="006209DD" w:rsidRDefault="00812FDE" w:rsidP="00982959">
            <w:pPr>
              <w:pStyle w:val="TableTitle0"/>
            </w:pPr>
            <w:r w:rsidRPr="00A427C9">
              <w:t>Proposal 10(a)</w:t>
            </w:r>
            <w:r w:rsidRPr="006209DD">
              <w:t xml:space="preserve"> </w:t>
            </w:r>
            <w:r w:rsidRPr="006209DD">
              <w:rPr>
                <w:color w:val="C00000"/>
              </w:rPr>
              <w:t>NEW</w:t>
            </w:r>
          </w:p>
          <w:p w14:paraId="183E63AD" w14:textId="1C19ACED" w:rsidR="00812FDE" w:rsidRPr="002E1193" w:rsidRDefault="00812FDE" w:rsidP="002E1193">
            <w:pPr>
              <w:rPr>
                <w:rStyle w:val="SubtleEmphasis"/>
              </w:rPr>
            </w:pPr>
            <w:r w:rsidRPr="002E1193">
              <w:rPr>
                <w:rStyle w:val="SubtleEmphasis"/>
              </w:rPr>
              <w:t xml:space="preserve">The requirements within GSPRs 23.2(MDR) and 20.3(IVDR) are specifically regarding information that must be included on the packaging of devices supplied sterile. </w:t>
            </w:r>
          </w:p>
          <w:p w14:paraId="5E699F8D" w14:textId="6AC03E8F" w:rsidR="00812FDE" w:rsidRPr="00A427C9" w:rsidRDefault="00812FDE" w:rsidP="00982959">
            <w:pPr>
              <w:pStyle w:val="TableTitle0"/>
            </w:pPr>
            <w:r w:rsidRPr="00A427C9">
              <w:t>For all devices supplied sterile:</w:t>
            </w:r>
          </w:p>
          <w:p w14:paraId="2ADCC6D7" w14:textId="77777777" w:rsidR="00812FDE" w:rsidRPr="006209DD" w:rsidRDefault="00812FDE" w:rsidP="000B3099">
            <w:pPr>
              <w:pStyle w:val="ListParagraph"/>
            </w:pPr>
            <w:r w:rsidRPr="006209DD">
              <w:t xml:space="preserve">An indication permitting the sterile packaging to be recognised as such, </w:t>
            </w:r>
          </w:p>
          <w:p w14:paraId="72C4F574" w14:textId="77777777" w:rsidR="00812FDE" w:rsidRPr="006209DD" w:rsidRDefault="00812FDE" w:rsidP="000B3099">
            <w:pPr>
              <w:pStyle w:val="ListParagraph"/>
            </w:pPr>
            <w:r w:rsidRPr="006209DD">
              <w:t xml:space="preserve">A declaration that the device is in a sterile condition, </w:t>
            </w:r>
          </w:p>
          <w:p w14:paraId="09094AB2" w14:textId="77777777" w:rsidR="00812FDE" w:rsidRPr="006209DD" w:rsidRDefault="00812FDE" w:rsidP="000B3099">
            <w:pPr>
              <w:pStyle w:val="ListParagraph"/>
            </w:pPr>
            <w:r w:rsidRPr="006209DD">
              <w:t xml:space="preserve">The method of sterilisation, </w:t>
            </w:r>
          </w:p>
          <w:p w14:paraId="44834357" w14:textId="77777777" w:rsidR="00812FDE" w:rsidRPr="006209DD" w:rsidRDefault="00812FDE" w:rsidP="000B3099">
            <w:pPr>
              <w:pStyle w:val="ListParagraph"/>
            </w:pPr>
            <w:r w:rsidRPr="006209DD">
              <w:t>The name and address of the manufacturer,</w:t>
            </w:r>
          </w:p>
          <w:p w14:paraId="7ABB2EAD" w14:textId="77777777" w:rsidR="00812FDE" w:rsidRPr="006209DD" w:rsidRDefault="00812FDE" w:rsidP="000B3099">
            <w:pPr>
              <w:pStyle w:val="ListParagraph"/>
            </w:pPr>
            <w:r w:rsidRPr="006209DD">
              <w:t>A description of the device,</w:t>
            </w:r>
          </w:p>
          <w:p w14:paraId="79FAAD63" w14:textId="77777777" w:rsidR="00812FDE" w:rsidRPr="006209DD" w:rsidRDefault="00812FDE" w:rsidP="000B3099">
            <w:pPr>
              <w:pStyle w:val="ListParagraph"/>
            </w:pPr>
            <w:r w:rsidRPr="006209DD">
              <w:t>The month and year of manufacture,</w:t>
            </w:r>
          </w:p>
          <w:p w14:paraId="20DAA9A0" w14:textId="77777777" w:rsidR="00812FDE" w:rsidRPr="006209DD" w:rsidRDefault="00812FDE" w:rsidP="000B3099">
            <w:pPr>
              <w:pStyle w:val="ListParagraph"/>
            </w:pPr>
            <w:r w:rsidRPr="006209DD">
              <w:t xml:space="preserve">An unambiguous indication of the time limit for using or implanting the device safely expressed at least in terms of year and month, and </w:t>
            </w:r>
          </w:p>
          <w:p w14:paraId="7FAA1FEF" w14:textId="77777777" w:rsidR="00812FDE" w:rsidRPr="006209DD" w:rsidRDefault="00812FDE" w:rsidP="000B3099">
            <w:pPr>
              <w:pStyle w:val="ListParagraph"/>
            </w:pPr>
            <w:r w:rsidRPr="006209DD">
              <w:t>An instruction to check the instructions for use for what to do if the sterile packaging is damaged or unintentionally opened before use.</w:t>
            </w:r>
          </w:p>
          <w:p w14:paraId="3C981899" w14:textId="5CA009CA" w:rsidR="00812FDE" w:rsidRPr="00A427C9" w:rsidRDefault="00812FDE" w:rsidP="00812FDE">
            <w:pPr>
              <w:rPr>
                <w:b/>
                <w:bCs/>
              </w:rPr>
            </w:pPr>
            <w:r w:rsidRPr="00A427C9">
              <w:rPr>
                <w:b/>
                <w:bCs/>
              </w:rPr>
              <w:t xml:space="preserve">For non-IVD devices supplied sterile: </w:t>
            </w:r>
          </w:p>
          <w:p w14:paraId="5C554092" w14:textId="77777777" w:rsidR="00812FDE" w:rsidRPr="00DF4ADA" w:rsidRDefault="00812FDE" w:rsidP="000B3099">
            <w:pPr>
              <w:pStyle w:val="ListParagraph"/>
              <w:rPr>
                <w:b/>
                <w:color w:val="181818" w:themeColor="background2" w:themeShade="1A"/>
              </w:rPr>
            </w:pPr>
            <w:r w:rsidRPr="00DF4ADA">
              <w:t xml:space="preserve">If the device is intended for clinical investigations, the words ‘exclusively for clinical </w:t>
            </w:r>
            <w:proofErr w:type="gramStart"/>
            <w:r w:rsidRPr="00DF4ADA">
              <w:t>investigations’</w:t>
            </w:r>
            <w:proofErr w:type="gramEnd"/>
            <w:r>
              <w:t>.</w:t>
            </w:r>
          </w:p>
          <w:p w14:paraId="0B05ACB4" w14:textId="7428CD34" w:rsidR="00812FDE" w:rsidRPr="006209DD" w:rsidRDefault="00812FDE" w:rsidP="000B3099">
            <w:pPr>
              <w:pStyle w:val="ListParagraph"/>
              <w:rPr>
                <w:b/>
                <w:color w:val="181818" w:themeColor="background2" w:themeShade="1A"/>
              </w:rPr>
            </w:pPr>
            <w:r w:rsidRPr="00DF4ADA">
              <w:t>If the device is custom-made, the words ‘custom-made device’</w:t>
            </w:r>
            <w:r w:rsidRPr="006209DD">
              <w:rPr>
                <w:rFonts w:eastAsia="Times New Roman"/>
                <w:sz w:val="24"/>
                <w:szCs w:val="24"/>
              </w:rPr>
              <w:t>.</w:t>
            </w:r>
          </w:p>
        </w:tc>
      </w:tr>
      <w:tr w:rsidR="00812FDE" w:rsidRPr="006209DD" w14:paraId="0C33DCF8" w14:textId="77777777" w:rsidTr="00F632A9">
        <w:trPr>
          <w:trHeight w:val="843"/>
        </w:trPr>
        <w:tc>
          <w:tcPr>
            <w:tcW w:w="3822" w:type="dxa"/>
            <w:vMerge/>
          </w:tcPr>
          <w:p w14:paraId="093ECAED" w14:textId="77777777" w:rsidR="00812FDE" w:rsidRPr="006209DD" w:rsidRDefault="00812FDE" w:rsidP="00812FDE"/>
        </w:tc>
        <w:tc>
          <w:tcPr>
            <w:tcW w:w="3544" w:type="dxa"/>
            <w:gridSpan w:val="2"/>
          </w:tcPr>
          <w:p w14:paraId="48FB94C7" w14:textId="551B8231" w:rsidR="00812FDE" w:rsidRPr="006209DD" w:rsidRDefault="00812FDE" w:rsidP="00812FDE">
            <w:pPr>
              <w:pStyle w:val="Legislativeletterbullet"/>
            </w:pPr>
            <w:r w:rsidRPr="006209DD">
              <w:t xml:space="preserve">if the device is intended for clinical investigations, the words ‘exclusively for clinical investigations’, </w:t>
            </w:r>
          </w:p>
          <w:p w14:paraId="76877659" w14:textId="219436A7" w:rsidR="00812FDE" w:rsidRPr="006209DD" w:rsidRDefault="00812FDE" w:rsidP="00812FDE">
            <w:pPr>
              <w:pStyle w:val="Legislativeletterbullet"/>
            </w:pPr>
            <w:r w:rsidRPr="006209DD">
              <w:t>if the device is custom-made, the words ‘custom-made device’,</w:t>
            </w:r>
          </w:p>
        </w:tc>
        <w:tc>
          <w:tcPr>
            <w:tcW w:w="3402" w:type="dxa"/>
          </w:tcPr>
          <w:p w14:paraId="1A505A10" w14:textId="5198A79C"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45D42F4A" w14:textId="50D519EC" w:rsidR="00812FDE" w:rsidRPr="000B254A" w:rsidRDefault="00812FDE" w:rsidP="00812FDE">
            <w:pPr>
              <w:rPr>
                <w:color w:val="C00000"/>
              </w:rPr>
            </w:pPr>
          </w:p>
        </w:tc>
        <w:tc>
          <w:tcPr>
            <w:tcW w:w="3828" w:type="dxa"/>
            <w:vMerge/>
            <w:shd w:val="clear" w:color="auto" w:fill="F3FAE9" w:themeFill="accent6" w:themeFillTint="33"/>
          </w:tcPr>
          <w:p w14:paraId="78270691" w14:textId="77777777" w:rsidR="00812FDE" w:rsidRPr="006209DD" w:rsidRDefault="00812FDE" w:rsidP="00812FDE"/>
        </w:tc>
      </w:tr>
      <w:tr w:rsidR="00812FDE" w:rsidRPr="006209DD" w14:paraId="28730DF5" w14:textId="77777777" w:rsidTr="00F632A9">
        <w:trPr>
          <w:trHeight w:val="843"/>
        </w:trPr>
        <w:tc>
          <w:tcPr>
            <w:tcW w:w="3822" w:type="dxa"/>
            <w:vMerge/>
          </w:tcPr>
          <w:p w14:paraId="3CB0C5F9" w14:textId="77777777" w:rsidR="00812FDE" w:rsidRPr="006209DD" w:rsidRDefault="00812FDE" w:rsidP="00812FDE"/>
        </w:tc>
        <w:tc>
          <w:tcPr>
            <w:tcW w:w="3544" w:type="dxa"/>
            <w:gridSpan w:val="2"/>
          </w:tcPr>
          <w:p w14:paraId="64A7BDEB" w14:textId="197E7A5B" w:rsidR="00812FDE" w:rsidRPr="006209DD" w:rsidRDefault="00812FDE" w:rsidP="00812FDE">
            <w:pPr>
              <w:pStyle w:val="Legislativeletterbullet"/>
            </w:pPr>
            <w:r w:rsidRPr="006209DD">
              <w:t>the month and year of manufacture,</w:t>
            </w:r>
          </w:p>
          <w:p w14:paraId="122DBFC2" w14:textId="75622B6F" w:rsidR="00812FDE" w:rsidRPr="006209DD" w:rsidRDefault="00812FDE" w:rsidP="00812FDE">
            <w:pPr>
              <w:pStyle w:val="Legislativeletterbullet"/>
            </w:pPr>
            <w:r w:rsidRPr="006209DD">
              <w:t xml:space="preserve">an unambiguous indication of the time limit for using or implanting the device safely expressed at least in terms of year and month, and </w:t>
            </w:r>
          </w:p>
          <w:p w14:paraId="002231B9" w14:textId="66333C9C" w:rsidR="00812FDE" w:rsidRPr="006209DD" w:rsidRDefault="00812FDE" w:rsidP="00812FDE">
            <w:pPr>
              <w:pStyle w:val="Legislativeletterbullet"/>
            </w:pPr>
            <w:r w:rsidRPr="006209DD">
              <w:t>an instruction to check the instructions for use for what to do if the sterile packaging is damaged or unintentionally opened before use.</w:t>
            </w:r>
          </w:p>
        </w:tc>
        <w:tc>
          <w:tcPr>
            <w:tcW w:w="3402" w:type="dxa"/>
          </w:tcPr>
          <w:p w14:paraId="3ADA3B2F" w14:textId="70A4A565" w:rsidR="00812FDE" w:rsidRPr="006209DD" w:rsidRDefault="00812FDE">
            <w:pPr>
              <w:pStyle w:val="Legislativeletterbullet"/>
              <w:numPr>
                <w:ilvl w:val="0"/>
                <w:numId w:val="119"/>
              </w:numPr>
            </w:pPr>
            <w:r w:rsidRPr="006209DD">
              <w:t xml:space="preserve">the month and year of manufacture, </w:t>
            </w:r>
          </w:p>
          <w:p w14:paraId="611D3DA9" w14:textId="7DEB04DB" w:rsidR="00812FDE" w:rsidRPr="006209DD" w:rsidRDefault="00812FDE" w:rsidP="00812FDE">
            <w:pPr>
              <w:pStyle w:val="Legislativeletterbullet"/>
            </w:pPr>
            <w:r w:rsidRPr="006209DD">
              <w:t xml:space="preserve">an unambiguous indication of the time limit for using the device safely, expressed at least in terms of year and month and, where relevant, the day, in that order, </w:t>
            </w:r>
          </w:p>
          <w:p w14:paraId="39D35E7A" w14:textId="4BD44EFB" w:rsidR="00812FDE" w:rsidRPr="006209DD" w:rsidRDefault="00812FDE" w:rsidP="00812FDE">
            <w:pPr>
              <w:pStyle w:val="Legislativeletterbullet"/>
            </w:pPr>
            <w:r w:rsidRPr="006209DD">
              <w:t>an instruction to check the instructions for use for what to do if the sterile packaging is damaged or unintentionally opened before use.</w:t>
            </w:r>
          </w:p>
        </w:tc>
        <w:tc>
          <w:tcPr>
            <w:tcW w:w="3828" w:type="dxa"/>
            <w:vMerge/>
            <w:shd w:val="clear" w:color="auto" w:fill="F3FAE9" w:themeFill="accent6" w:themeFillTint="33"/>
          </w:tcPr>
          <w:p w14:paraId="7CDC3F3D" w14:textId="77777777" w:rsidR="00812FDE" w:rsidRPr="006209DD" w:rsidRDefault="00812FDE" w:rsidP="00812FDE"/>
        </w:tc>
      </w:tr>
      <w:tr w:rsidR="00812FDE" w:rsidRPr="006209DD" w14:paraId="69EC890B" w14:textId="77777777" w:rsidTr="00F632A9">
        <w:trPr>
          <w:trHeight w:val="843"/>
        </w:trPr>
        <w:tc>
          <w:tcPr>
            <w:tcW w:w="3822" w:type="dxa"/>
          </w:tcPr>
          <w:p w14:paraId="28469C1E" w14:textId="77777777" w:rsidR="00812FDE" w:rsidRPr="004F7E8A" w:rsidRDefault="00812FDE" w:rsidP="00812FDE">
            <w:pPr>
              <w:pStyle w:val="Legislativenumbers"/>
              <w:numPr>
                <w:ilvl w:val="0"/>
                <w:numId w:val="0"/>
              </w:numPr>
              <w:ind w:left="-48"/>
              <w:rPr>
                <w:rStyle w:val="Strong"/>
                <w:rFonts w:cstheme="minorHAnsi"/>
                <w:color w:val="auto"/>
              </w:rPr>
            </w:pPr>
            <w:r w:rsidRPr="004F7E8A">
              <w:rPr>
                <w:rStyle w:val="Strong"/>
                <w:rFonts w:cstheme="minorHAnsi"/>
                <w:color w:val="auto"/>
              </w:rPr>
              <w:t>EP 13.3 Item:</w:t>
            </w:r>
          </w:p>
          <w:p w14:paraId="3C2F4425" w14:textId="37DFFFF1" w:rsidR="00812FDE" w:rsidRPr="006209DD" w:rsidRDefault="00812FDE" w:rsidP="000B3099">
            <w:pPr>
              <w:pStyle w:val="Numberbullet0"/>
            </w:pPr>
            <w:r w:rsidRPr="006209DD">
              <w:t>If applicable, the words ‘for export only’</w:t>
            </w:r>
          </w:p>
          <w:p w14:paraId="7C560426" w14:textId="77777777" w:rsidR="00812FDE" w:rsidRPr="006209DD" w:rsidRDefault="00812FDE" w:rsidP="00812FDE">
            <w:pPr>
              <w:pStyle w:val="Legislativenumbers"/>
              <w:numPr>
                <w:ilvl w:val="0"/>
                <w:numId w:val="0"/>
              </w:numPr>
              <w:ind w:left="-48"/>
            </w:pPr>
          </w:p>
        </w:tc>
        <w:tc>
          <w:tcPr>
            <w:tcW w:w="3544" w:type="dxa"/>
            <w:gridSpan w:val="2"/>
          </w:tcPr>
          <w:p w14:paraId="0AEA154D" w14:textId="27BA2B27" w:rsidR="00812FDE" w:rsidRPr="000B254A" w:rsidRDefault="00812FDE" w:rsidP="00812FDE">
            <w:pPr>
              <w:rPr>
                <w:color w:val="C00000"/>
              </w:rPr>
            </w:pPr>
            <w:r w:rsidRPr="000B254A">
              <w:rPr>
                <w:color w:val="C00000"/>
              </w:rPr>
              <w:t xml:space="preserve">No equivalent </w:t>
            </w:r>
            <w:r w:rsidR="004F7E8A">
              <w:rPr>
                <w:color w:val="C00000"/>
              </w:rPr>
              <w:t xml:space="preserve">EU </w:t>
            </w:r>
            <w:r w:rsidRPr="000B254A">
              <w:rPr>
                <w:color w:val="C00000"/>
              </w:rPr>
              <w:t>GSPR in the MDR.</w:t>
            </w:r>
          </w:p>
        </w:tc>
        <w:tc>
          <w:tcPr>
            <w:tcW w:w="3402" w:type="dxa"/>
            <w:shd w:val="clear" w:color="auto" w:fill="FFFFFF" w:themeFill="background1"/>
          </w:tcPr>
          <w:p w14:paraId="03D78019"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513FE93D" w14:textId="3EF2CE0C" w:rsidR="00812FDE" w:rsidRPr="000B254A" w:rsidRDefault="00812FDE" w:rsidP="00812FDE">
            <w:pPr>
              <w:rPr>
                <w:color w:val="C00000"/>
              </w:rPr>
            </w:pPr>
          </w:p>
        </w:tc>
        <w:tc>
          <w:tcPr>
            <w:tcW w:w="3828" w:type="dxa"/>
            <w:shd w:val="clear" w:color="auto" w:fill="FFFFFF" w:themeFill="background1"/>
          </w:tcPr>
          <w:p w14:paraId="1BE3A0D4" w14:textId="77777777" w:rsidR="00812FDE" w:rsidRPr="006209DD" w:rsidRDefault="00812FDE" w:rsidP="00812FDE">
            <w:r w:rsidRPr="006209DD">
              <w:t>No changes proposed.</w:t>
            </w:r>
          </w:p>
          <w:p w14:paraId="069DAC6D" w14:textId="77777777" w:rsidR="00812FDE" w:rsidRPr="006209DD" w:rsidRDefault="00812FDE" w:rsidP="00812FDE"/>
        </w:tc>
      </w:tr>
    </w:tbl>
    <w:p w14:paraId="325254B9" w14:textId="45EB9649" w:rsidR="004C5CBE" w:rsidRPr="006209DD" w:rsidRDefault="004C5CBE" w:rsidP="008D2084">
      <w:pPr>
        <w:pStyle w:val="Heading3"/>
      </w:pPr>
      <w:bookmarkStart w:id="88" w:name="_Essential_Principle_13.4:"/>
      <w:bookmarkStart w:id="89" w:name="_Toc163057858"/>
      <w:bookmarkStart w:id="90" w:name="_Toc172799081"/>
      <w:bookmarkEnd w:id="88"/>
      <w:r w:rsidRPr="006209DD">
        <w:t>Proposal 1</w:t>
      </w:r>
      <w:r w:rsidR="00762461" w:rsidRPr="006209DD">
        <w:t>1</w:t>
      </w:r>
      <w:r w:rsidRPr="006209DD">
        <w:t xml:space="preserve">: </w:t>
      </w:r>
      <w:r w:rsidR="00A93F1E">
        <w:t xml:space="preserve">AUS Essential Principle </w:t>
      </w:r>
      <w:r w:rsidRPr="006209DD">
        <w:t>13.4 – Instructions for use</w:t>
      </w:r>
      <w:bookmarkEnd w:id="89"/>
      <w:r w:rsidRPr="006209DD">
        <w:t xml:space="preserve"> (excluding Item 29 – </w:t>
      </w:r>
      <w:r w:rsidR="007E566B">
        <w:t>IVD</w:t>
      </w:r>
      <w:r w:rsidRPr="006209DD">
        <w:t>s only)</w:t>
      </w:r>
      <w:bookmarkEnd w:id="90"/>
    </w:p>
    <w:tbl>
      <w:tblPr>
        <w:tblStyle w:val="TableGrid1"/>
        <w:tblW w:w="14879" w:type="dxa"/>
        <w:tblLayout w:type="fixed"/>
        <w:tblLook w:val="04A0" w:firstRow="1" w:lastRow="0" w:firstColumn="1" w:lastColumn="0" w:noHBand="0" w:noVBand="1"/>
      </w:tblPr>
      <w:tblGrid>
        <w:gridCol w:w="3396"/>
        <w:gridCol w:w="3830"/>
        <w:gridCol w:w="3826"/>
        <w:gridCol w:w="3827"/>
      </w:tblGrid>
      <w:tr w:rsidR="004C5CBE" w:rsidRPr="004F7E8A" w14:paraId="72363F49" w14:textId="77777777" w:rsidTr="00D84B5C">
        <w:trPr>
          <w:trHeight w:val="405"/>
          <w:tblHeader/>
        </w:trPr>
        <w:tc>
          <w:tcPr>
            <w:tcW w:w="3396" w:type="dxa"/>
            <w:shd w:val="clear" w:color="auto" w:fill="305DA1" w:themeFill="accent3" w:themeFillShade="80"/>
          </w:tcPr>
          <w:p w14:paraId="1B88FC00" w14:textId="505C18DA" w:rsidR="004C5CBE" w:rsidRPr="004F7E8A" w:rsidRDefault="00A93F1E" w:rsidP="004F7E8A">
            <w:pPr>
              <w:pStyle w:val="Tableheader"/>
              <w:rPr>
                <w:rStyle w:val="Strong"/>
                <w:b/>
                <w:bCs w:val="0"/>
              </w:rPr>
            </w:pPr>
            <w:r w:rsidRPr="004F7E8A">
              <w:rPr>
                <w:rStyle w:val="Strong"/>
                <w:b/>
                <w:bCs w:val="0"/>
              </w:rPr>
              <w:t xml:space="preserve">AUS Essential Principle </w:t>
            </w:r>
            <w:r w:rsidR="004C5CBE" w:rsidRPr="004F7E8A">
              <w:rPr>
                <w:rStyle w:val="Strong"/>
                <w:b/>
                <w:bCs w:val="0"/>
              </w:rPr>
              <w:t>13.4</w:t>
            </w:r>
          </w:p>
        </w:tc>
        <w:tc>
          <w:tcPr>
            <w:tcW w:w="3830" w:type="dxa"/>
            <w:shd w:val="clear" w:color="auto" w:fill="305DA1" w:themeFill="accent3" w:themeFillShade="80"/>
          </w:tcPr>
          <w:p w14:paraId="713847B7" w14:textId="77777777" w:rsidR="004C5CBE" w:rsidRPr="004F7E8A" w:rsidRDefault="004C5CBE" w:rsidP="004F7E8A">
            <w:pPr>
              <w:pStyle w:val="Tableheader"/>
              <w:rPr>
                <w:rStyle w:val="Strong"/>
                <w:b/>
                <w:bCs w:val="0"/>
              </w:rPr>
            </w:pPr>
            <w:r w:rsidRPr="004F7E8A">
              <w:rPr>
                <w:rStyle w:val="Strong"/>
                <w:b/>
                <w:bCs w:val="0"/>
              </w:rPr>
              <w:t>EU MD Regulations (GSPR)</w:t>
            </w:r>
          </w:p>
        </w:tc>
        <w:tc>
          <w:tcPr>
            <w:tcW w:w="3826" w:type="dxa"/>
            <w:shd w:val="clear" w:color="auto" w:fill="305DA1" w:themeFill="accent3" w:themeFillShade="80"/>
          </w:tcPr>
          <w:p w14:paraId="17242EC5" w14:textId="77777777" w:rsidR="004C5CBE" w:rsidRPr="004F7E8A" w:rsidRDefault="004C5CBE" w:rsidP="004F7E8A">
            <w:pPr>
              <w:pStyle w:val="Tableheader"/>
              <w:rPr>
                <w:rStyle w:val="Strong"/>
                <w:b/>
                <w:bCs w:val="0"/>
              </w:rPr>
            </w:pPr>
            <w:r w:rsidRPr="004F7E8A">
              <w:rPr>
                <w:rStyle w:val="Strong"/>
                <w:b/>
                <w:bCs w:val="0"/>
              </w:rPr>
              <w:t>EU IVD Regulations (GSPR)</w:t>
            </w:r>
          </w:p>
        </w:tc>
        <w:tc>
          <w:tcPr>
            <w:tcW w:w="3827" w:type="dxa"/>
            <w:shd w:val="clear" w:color="auto" w:fill="305DA1" w:themeFill="accent3" w:themeFillShade="80"/>
          </w:tcPr>
          <w:p w14:paraId="6222F5A2" w14:textId="5EE80335" w:rsidR="004C5CBE" w:rsidRPr="004F7E8A" w:rsidRDefault="004C5CBE" w:rsidP="004F7E8A">
            <w:pPr>
              <w:pStyle w:val="Tableheader"/>
              <w:rPr>
                <w:rStyle w:val="Strong"/>
                <w:b/>
                <w:bCs w:val="0"/>
              </w:rPr>
            </w:pPr>
            <w:r w:rsidRPr="004F7E8A">
              <w:rPr>
                <w:rStyle w:val="Strong"/>
                <w:b/>
                <w:bCs w:val="0"/>
              </w:rPr>
              <w:t xml:space="preserve">Proposal </w:t>
            </w:r>
            <w:r w:rsidR="00BA4DEF" w:rsidRPr="004F7E8A">
              <w:rPr>
                <w:rStyle w:val="Strong"/>
                <w:b/>
                <w:bCs w:val="0"/>
              </w:rPr>
              <w:t>11</w:t>
            </w:r>
            <w:r w:rsidRPr="004F7E8A">
              <w:rPr>
                <w:rStyle w:val="Strong"/>
                <w:b/>
                <w:bCs w:val="0"/>
              </w:rPr>
              <w:t xml:space="preserve"> </w:t>
            </w:r>
            <w:r w:rsidR="00F632A9">
              <w:rPr>
                <w:rStyle w:val="Strong"/>
                <w:b/>
                <w:bCs w:val="0"/>
              </w:rPr>
              <w:t xml:space="preserve">- </w:t>
            </w:r>
            <w:r w:rsidR="000135C6" w:rsidRPr="003477FF">
              <w:t xml:space="preserve">Intent </w:t>
            </w:r>
            <w:r w:rsidR="00F632A9">
              <w:t xml:space="preserve">and </w:t>
            </w:r>
            <w:r w:rsidR="000135C6" w:rsidRPr="006209DD">
              <w:rPr>
                <w:i/>
                <w:iCs/>
                <w:color w:val="90D5FF" w:themeColor="text1" w:themeTint="40"/>
              </w:rPr>
              <w:t>comments</w:t>
            </w:r>
          </w:p>
        </w:tc>
      </w:tr>
      <w:tr w:rsidR="004C5CBE" w:rsidRPr="006209DD" w14:paraId="3B51FBA0" w14:textId="77777777" w:rsidTr="00D84B5C">
        <w:trPr>
          <w:trHeight w:val="843"/>
        </w:trPr>
        <w:tc>
          <w:tcPr>
            <w:tcW w:w="3396" w:type="dxa"/>
          </w:tcPr>
          <w:p w14:paraId="2626C1E4" w14:textId="1EF6DA2B" w:rsidR="004C5CBE" w:rsidRPr="004F7E8A" w:rsidRDefault="004C5CBE" w:rsidP="00E209D9">
            <w:pPr>
              <w:pStyle w:val="Legislativenumbers"/>
              <w:numPr>
                <w:ilvl w:val="0"/>
                <w:numId w:val="0"/>
              </w:numPr>
              <w:ind w:left="-48"/>
              <w:rPr>
                <w:rStyle w:val="Strong"/>
                <w:rFonts w:cstheme="minorHAnsi"/>
                <w:color w:val="auto"/>
              </w:rPr>
            </w:pPr>
            <w:r w:rsidRPr="004F7E8A">
              <w:rPr>
                <w:rStyle w:val="Strong"/>
                <w:rFonts w:cstheme="minorHAnsi"/>
                <w:color w:val="auto"/>
              </w:rPr>
              <w:t xml:space="preserve">13.4 Instructions for use </w:t>
            </w:r>
          </w:p>
          <w:p w14:paraId="37E910BC" w14:textId="77777777" w:rsidR="004C5CBE" w:rsidRPr="006209DD" w:rsidRDefault="004C5CBE" w:rsidP="00D645B3">
            <w:pPr>
              <w:pStyle w:val="TableNumbering"/>
              <w:numPr>
                <w:ilvl w:val="0"/>
                <w:numId w:val="94"/>
              </w:numPr>
            </w:pPr>
            <w:r w:rsidRPr="006209DD">
              <w:t>Instructions for the use of a medical device must be provided with the device.</w:t>
            </w:r>
          </w:p>
          <w:p w14:paraId="0333CC06" w14:textId="77777777" w:rsidR="004C5CBE" w:rsidRPr="006209DD" w:rsidRDefault="004C5CBE" w:rsidP="00A427C9"/>
        </w:tc>
        <w:tc>
          <w:tcPr>
            <w:tcW w:w="7656" w:type="dxa"/>
            <w:gridSpan w:val="2"/>
          </w:tcPr>
          <w:p w14:paraId="7526BFD8" w14:textId="0F43AD31" w:rsidR="004C5CBE" w:rsidRPr="004F7E8A" w:rsidRDefault="004C5CBE" w:rsidP="00A427C9">
            <w:pPr>
              <w:rPr>
                <w:rStyle w:val="Strong"/>
              </w:rPr>
            </w:pPr>
            <w:r w:rsidRPr="004F7E8A">
              <w:rPr>
                <w:rStyle w:val="Strong"/>
              </w:rPr>
              <w:t xml:space="preserve">MDR GSPR 23.1 </w:t>
            </w:r>
            <w:r w:rsidR="008E7478">
              <w:rPr>
                <w:rStyle w:val="Strong"/>
              </w:rPr>
              <w:t>and</w:t>
            </w:r>
            <w:r w:rsidRPr="004F7E8A">
              <w:rPr>
                <w:rStyle w:val="Strong"/>
              </w:rPr>
              <w:t xml:space="preserve"> IVDR GSPR 20.1 General requirements regarding the information supplied by the </w:t>
            </w:r>
            <w:proofErr w:type="gramStart"/>
            <w:r w:rsidRPr="004F7E8A">
              <w:rPr>
                <w:rStyle w:val="Strong"/>
              </w:rPr>
              <w:t>manufacturer</w:t>
            </w:r>
            <w:proofErr w:type="gramEnd"/>
          </w:p>
          <w:p w14:paraId="6A9AAE1D" w14:textId="77777777" w:rsidR="004C5CBE" w:rsidRPr="006209DD" w:rsidRDefault="004C5CBE" w:rsidP="00A427C9">
            <w:pPr>
              <w:rPr>
                <w:b/>
                <w:bCs/>
              </w:rPr>
            </w:pPr>
            <w:r w:rsidRPr="006209DD">
              <w:t>(d) Instructions for use shall be provided together with devices.</w:t>
            </w:r>
          </w:p>
        </w:tc>
        <w:tc>
          <w:tcPr>
            <w:tcW w:w="3827" w:type="dxa"/>
            <w:shd w:val="clear" w:color="auto" w:fill="FFFFFF" w:themeFill="background1"/>
          </w:tcPr>
          <w:p w14:paraId="4B168DFD" w14:textId="77777777" w:rsidR="004C5CBE" w:rsidRPr="006209DD" w:rsidRDefault="004C5CBE" w:rsidP="00A427C9">
            <w:pPr>
              <w:rPr>
                <w:b/>
                <w:bCs/>
              </w:rPr>
            </w:pPr>
            <w:r w:rsidRPr="006209DD">
              <w:t>No proposed changes.</w:t>
            </w:r>
          </w:p>
        </w:tc>
      </w:tr>
      <w:tr w:rsidR="004C5CBE" w:rsidRPr="006209DD" w14:paraId="0A2BFE7F" w14:textId="77777777" w:rsidTr="00D84B5C">
        <w:trPr>
          <w:trHeight w:val="843"/>
        </w:trPr>
        <w:tc>
          <w:tcPr>
            <w:tcW w:w="3396" w:type="dxa"/>
          </w:tcPr>
          <w:p w14:paraId="532F055C" w14:textId="77777777" w:rsidR="004C5CBE" w:rsidRPr="003D7B8F" w:rsidRDefault="004C5CBE" w:rsidP="00E209D9">
            <w:pPr>
              <w:pStyle w:val="Legislativenumbers"/>
              <w:numPr>
                <w:ilvl w:val="0"/>
                <w:numId w:val="0"/>
              </w:numPr>
              <w:ind w:left="-48"/>
              <w:rPr>
                <w:rStyle w:val="Strong"/>
                <w:rFonts w:cstheme="minorHAnsi"/>
                <w:color w:val="auto"/>
              </w:rPr>
            </w:pPr>
            <w:r w:rsidRPr="003D7B8F">
              <w:rPr>
                <w:rStyle w:val="Strong"/>
                <w:rFonts w:cstheme="minorHAnsi"/>
                <w:color w:val="auto"/>
              </w:rPr>
              <w:t>EP 13.4 continued….</w:t>
            </w:r>
          </w:p>
          <w:p w14:paraId="4DED8B43" w14:textId="77777777" w:rsidR="004C5CBE" w:rsidRPr="006209DD" w:rsidRDefault="004C5CBE" w:rsidP="00D645B3">
            <w:pPr>
              <w:pStyle w:val="TableNumbering"/>
            </w:pPr>
            <w:r w:rsidRPr="006209DD">
              <w:t>However, instructions for use of a medical device need not be provided with the device, or may be abbreviated, if:</w:t>
            </w:r>
          </w:p>
          <w:p w14:paraId="2D04784F" w14:textId="4EAC0CA6" w:rsidR="004C5CBE" w:rsidRPr="006209DD" w:rsidRDefault="004C5CBE">
            <w:pPr>
              <w:pStyle w:val="Legislativeletterbullet"/>
              <w:numPr>
                <w:ilvl w:val="0"/>
                <w:numId w:val="57"/>
              </w:numPr>
            </w:pPr>
            <w:r w:rsidRPr="006209DD">
              <w:t xml:space="preserve">The device is a Class I medical device, a Class </w:t>
            </w:r>
            <w:r w:rsidR="009036B0">
              <w:t>II</w:t>
            </w:r>
            <w:r w:rsidRPr="006209DD">
              <w:t>a medical device or a Class I IVD medical device; and</w:t>
            </w:r>
          </w:p>
          <w:p w14:paraId="1F8848EA" w14:textId="77777777" w:rsidR="004C5CBE" w:rsidRPr="006209DD" w:rsidRDefault="004C5CBE" w:rsidP="00A427C9">
            <w:pPr>
              <w:pStyle w:val="Legislativeletterbullet"/>
            </w:pPr>
            <w:r w:rsidRPr="006209DD">
              <w:t>The device can be used safely for its intended purpose without instructions.</w:t>
            </w:r>
          </w:p>
        </w:tc>
        <w:tc>
          <w:tcPr>
            <w:tcW w:w="3830" w:type="dxa"/>
          </w:tcPr>
          <w:p w14:paraId="4A620728" w14:textId="77777777" w:rsidR="004C5CBE" w:rsidRPr="003D7B8F" w:rsidRDefault="004C5CBE" w:rsidP="003D7B8F">
            <w:pPr>
              <w:pStyle w:val="Legislativenumbers"/>
              <w:numPr>
                <w:ilvl w:val="0"/>
                <w:numId w:val="0"/>
              </w:numPr>
              <w:ind w:left="-48"/>
              <w:rPr>
                <w:rStyle w:val="Strong"/>
                <w:rFonts w:cstheme="minorHAnsi"/>
                <w:color w:val="auto"/>
              </w:rPr>
            </w:pPr>
            <w:r w:rsidRPr="003D7B8F">
              <w:rPr>
                <w:rStyle w:val="Strong"/>
                <w:rFonts w:cstheme="minorHAnsi"/>
                <w:color w:val="auto"/>
              </w:rPr>
              <w:t>MDR GSPR 23.1 continued</w:t>
            </w:r>
            <w:proofErr w:type="gramStart"/>
            <w:r w:rsidRPr="003D7B8F">
              <w:rPr>
                <w:rStyle w:val="Strong"/>
                <w:rFonts w:cstheme="minorHAnsi"/>
                <w:color w:val="auto"/>
              </w:rPr>
              <w:t>…..</w:t>
            </w:r>
            <w:proofErr w:type="gramEnd"/>
          </w:p>
          <w:p w14:paraId="2DB974AE" w14:textId="59FD8084" w:rsidR="004C5CBE" w:rsidRPr="006209DD" w:rsidRDefault="004C5CBE">
            <w:pPr>
              <w:pStyle w:val="Legislativeletterbullet"/>
              <w:numPr>
                <w:ilvl w:val="0"/>
                <w:numId w:val="120"/>
              </w:numPr>
            </w:pPr>
            <w:r w:rsidRPr="006209DD">
              <w:t xml:space="preserve">By way of exception, instructions for use shall not be required for Class I and </w:t>
            </w:r>
            <w:r w:rsidR="009036B0">
              <w:t>II</w:t>
            </w:r>
            <w:r w:rsidRPr="006209DD">
              <w:t>a devices if such devices can be used safely and as intended by the manufacturer without any such instructions and unless provided for elsewhere in this Section.</w:t>
            </w:r>
          </w:p>
        </w:tc>
        <w:tc>
          <w:tcPr>
            <w:tcW w:w="3826" w:type="dxa"/>
            <w:shd w:val="clear" w:color="auto" w:fill="FFFFFF" w:themeFill="background1"/>
          </w:tcPr>
          <w:p w14:paraId="3EBE074F" w14:textId="77777777" w:rsidR="004C5CBE" w:rsidRPr="003D7B8F" w:rsidRDefault="004C5CBE" w:rsidP="003D7B8F">
            <w:pPr>
              <w:pStyle w:val="Legislativenumbers"/>
              <w:numPr>
                <w:ilvl w:val="0"/>
                <w:numId w:val="0"/>
              </w:numPr>
              <w:ind w:left="-48"/>
              <w:rPr>
                <w:rStyle w:val="Strong"/>
                <w:rFonts w:cstheme="minorHAnsi"/>
                <w:color w:val="auto"/>
              </w:rPr>
            </w:pPr>
            <w:r w:rsidRPr="003D7B8F">
              <w:rPr>
                <w:rStyle w:val="Strong"/>
                <w:rFonts w:cstheme="minorHAnsi"/>
                <w:color w:val="auto"/>
              </w:rPr>
              <w:t>IVDR GSPR 20.1 continued</w:t>
            </w:r>
            <w:proofErr w:type="gramStart"/>
            <w:r w:rsidRPr="003D7B8F">
              <w:rPr>
                <w:rStyle w:val="Strong"/>
                <w:rFonts w:cstheme="minorHAnsi"/>
                <w:color w:val="auto"/>
              </w:rPr>
              <w:t>…..</w:t>
            </w:r>
            <w:proofErr w:type="gramEnd"/>
          </w:p>
          <w:p w14:paraId="1B2B4236" w14:textId="6FE2BF33" w:rsidR="004C5CBE" w:rsidRPr="006209DD" w:rsidRDefault="004C5CBE">
            <w:pPr>
              <w:pStyle w:val="Legislativeletterbullet"/>
              <w:numPr>
                <w:ilvl w:val="0"/>
                <w:numId w:val="121"/>
              </w:numPr>
            </w:pPr>
            <w:r w:rsidRPr="006209DD">
              <w:t>However, in duly justified and exceptional cases instructions for use shall not be required or may be abbreviated if the device can be used safely and as intended by the manufacturer without any such instructions for use.</w:t>
            </w:r>
          </w:p>
        </w:tc>
        <w:tc>
          <w:tcPr>
            <w:tcW w:w="3827" w:type="dxa"/>
            <w:shd w:val="clear" w:color="auto" w:fill="FFFFFF" w:themeFill="background1"/>
          </w:tcPr>
          <w:p w14:paraId="6597C34B" w14:textId="77777777" w:rsidR="004C5CBE" w:rsidRPr="006209DD" w:rsidRDefault="004C5CBE" w:rsidP="00A427C9">
            <w:r w:rsidRPr="006209DD">
              <w:t>No proposed changes.</w:t>
            </w:r>
          </w:p>
        </w:tc>
      </w:tr>
      <w:tr w:rsidR="004C5CBE" w:rsidRPr="006209DD" w14:paraId="32454664" w14:textId="77777777" w:rsidTr="00D84B5C">
        <w:trPr>
          <w:trHeight w:val="843"/>
        </w:trPr>
        <w:tc>
          <w:tcPr>
            <w:tcW w:w="3396" w:type="dxa"/>
          </w:tcPr>
          <w:p w14:paraId="54CF1757" w14:textId="77777777" w:rsidR="004C5CBE" w:rsidRPr="003D7B8F" w:rsidRDefault="004C5CBE" w:rsidP="00E209D9">
            <w:pPr>
              <w:pStyle w:val="Legislativenumbers"/>
              <w:numPr>
                <w:ilvl w:val="0"/>
                <w:numId w:val="0"/>
              </w:numPr>
              <w:ind w:left="-48"/>
              <w:rPr>
                <w:rStyle w:val="Strong"/>
                <w:rFonts w:cstheme="minorHAnsi"/>
                <w:color w:val="auto"/>
              </w:rPr>
            </w:pPr>
            <w:r w:rsidRPr="003D7B8F">
              <w:rPr>
                <w:rStyle w:val="Strong"/>
                <w:rFonts w:cstheme="minorHAnsi"/>
                <w:color w:val="auto"/>
              </w:rPr>
              <w:t>EP 13.4 continued….</w:t>
            </w:r>
          </w:p>
          <w:p w14:paraId="27BF5034" w14:textId="77777777" w:rsidR="004C5CBE" w:rsidRPr="006209DD" w:rsidRDefault="004C5CBE" w:rsidP="00D645B3">
            <w:pPr>
              <w:pStyle w:val="TableNumbering"/>
            </w:pPr>
            <w:r w:rsidRPr="006209DD">
              <w:t>Instructions for the use of a medical device must include information mentioned in the following table that is applicable to the device.</w:t>
            </w:r>
          </w:p>
        </w:tc>
        <w:tc>
          <w:tcPr>
            <w:tcW w:w="3830" w:type="dxa"/>
          </w:tcPr>
          <w:p w14:paraId="7174AE6F" w14:textId="77777777" w:rsidR="004C5CBE" w:rsidRPr="003D7B8F" w:rsidRDefault="004C5CBE" w:rsidP="003D7B8F">
            <w:pPr>
              <w:pStyle w:val="Legislativenumbers"/>
              <w:numPr>
                <w:ilvl w:val="0"/>
                <w:numId w:val="0"/>
              </w:numPr>
              <w:ind w:left="-48"/>
              <w:rPr>
                <w:rStyle w:val="Strong"/>
                <w:rFonts w:cstheme="minorHAnsi"/>
                <w:color w:val="auto"/>
              </w:rPr>
            </w:pPr>
            <w:r w:rsidRPr="003D7B8F">
              <w:rPr>
                <w:rStyle w:val="Strong"/>
                <w:rFonts w:cstheme="minorHAnsi"/>
                <w:color w:val="auto"/>
              </w:rPr>
              <w:t xml:space="preserve">MDR GSPR 23.4 Information in the instructions for use </w:t>
            </w:r>
          </w:p>
          <w:p w14:paraId="2454C679" w14:textId="77777777" w:rsidR="004C5CBE" w:rsidRPr="006209DD" w:rsidRDefault="004C5CBE" w:rsidP="00A427C9">
            <w:r w:rsidRPr="006209DD">
              <w:t xml:space="preserve">The instructions for use shall contain </w:t>
            </w:r>
            <w:proofErr w:type="gramStart"/>
            <w:r w:rsidRPr="006209DD">
              <w:t>all of</w:t>
            </w:r>
            <w:proofErr w:type="gramEnd"/>
            <w:r w:rsidRPr="006209DD">
              <w:t xml:space="preserve"> the following particulars:</w:t>
            </w:r>
          </w:p>
        </w:tc>
        <w:tc>
          <w:tcPr>
            <w:tcW w:w="3826" w:type="dxa"/>
            <w:shd w:val="clear" w:color="auto" w:fill="FFFFFF" w:themeFill="background1"/>
          </w:tcPr>
          <w:p w14:paraId="634EC408" w14:textId="77777777" w:rsidR="004C5CBE" w:rsidRPr="003D7B8F" w:rsidRDefault="004C5CBE" w:rsidP="003D7B8F">
            <w:pPr>
              <w:pStyle w:val="Legislativenumbers"/>
              <w:numPr>
                <w:ilvl w:val="0"/>
                <w:numId w:val="0"/>
              </w:numPr>
              <w:ind w:left="-48"/>
              <w:rPr>
                <w:rStyle w:val="Strong"/>
                <w:rFonts w:cstheme="minorHAnsi"/>
                <w:color w:val="auto"/>
              </w:rPr>
            </w:pPr>
            <w:r w:rsidRPr="003D7B8F">
              <w:rPr>
                <w:rStyle w:val="Strong"/>
                <w:rFonts w:cstheme="minorHAnsi"/>
                <w:color w:val="auto"/>
              </w:rPr>
              <w:t xml:space="preserve">IVDR GSPR 20.4 Information in the instructions for use </w:t>
            </w:r>
          </w:p>
          <w:p w14:paraId="5FC349F6" w14:textId="77777777" w:rsidR="004C5CBE" w:rsidRPr="006209DD" w:rsidRDefault="004C5CBE" w:rsidP="003D7B8F">
            <w:pPr>
              <w:pStyle w:val="Legislativenumbers"/>
              <w:numPr>
                <w:ilvl w:val="0"/>
                <w:numId w:val="0"/>
              </w:numPr>
              <w:ind w:left="-48"/>
            </w:pPr>
            <w:r w:rsidRPr="003D7B8F">
              <w:rPr>
                <w:rStyle w:val="Strong"/>
                <w:rFonts w:cstheme="minorHAnsi"/>
                <w:color w:val="auto"/>
              </w:rPr>
              <w:t>20.4.1</w:t>
            </w:r>
            <w:r w:rsidRPr="006209DD">
              <w:rPr>
                <w:b/>
                <w:bCs/>
              </w:rPr>
              <w:t xml:space="preserve"> </w:t>
            </w:r>
            <w:r w:rsidRPr="006209DD">
              <w:t xml:space="preserve">The instructions for use shall contain </w:t>
            </w:r>
            <w:proofErr w:type="gramStart"/>
            <w:r w:rsidRPr="006209DD">
              <w:t>all of</w:t>
            </w:r>
            <w:proofErr w:type="gramEnd"/>
            <w:r w:rsidRPr="006209DD">
              <w:t xml:space="preserve"> the following particulars:</w:t>
            </w:r>
          </w:p>
        </w:tc>
        <w:tc>
          <w:tcPr>
            <w:tcW w:w="3827" w:type="dxa"/>
            <w:shd w:val="clear" w:color="auto" w:fill="FFFFFF" w:themeFill="background1"/>
          </w:tcPr>
          <w:p w14:paraId="61F94126" w14:textId="77777777" w:rsidR="004C5CBE" w:rsidRPr="006209DD" w:rsidRDefault="004C5CBE" w:rsidP="00A427C9">
            <w:r w:rsidRPr="006209DD">
              <w:t>No proposed changes.</w:t>
            </w:r>
          </w:p>
        </w:tc>
      </w:tr>
      <w:tr w:rsidR="00653D11" w:rsidRPr="006209DD" w14:paraId="32E24E12" w14:textId="77777777" w:rsidTr="00D84B5C">
        <w:trPr>
          <w:trHeight w:val="843"/>
        </w:trPr>
        <w:tc>
          <w:tcPr>
            <w:tcW w:w="3396" w:type="dxa"/>
          </w:tcPr>
          <w:p w14:paraId="3ADF728B" w14:textId="77777777" w:rsidR="00653D11" w:rsidRPr="003D7B8F" w:rsidRDefault="00653D11" w:rsidP="003D7B8F">
            <w:pPr>
              <w:pStyle w:val="Legislativenumbers"/>
              <w:numPr>
                <w:ilvl w:val="0"/>
                <w:numId w:val="0"/>
              </w:numPr>
              <w:ind w:left="-48"/>
              <w:rPr>
                <w:rStyle w:val="Strong"/>
                <w:rFonts w:cstheme="minorHAnsi"/>
                <w:color w:val="auto"/>
              </w:rPr>
            </w:pPr>
            <w:r w:rsidRPr="003D7B8F">
              <w:rPr>
                <w:rStyle w:val="Strong"/>
                <w:rFonts w:cstheme="minorHAnsi"/>
                <w:color w:val="auto"/>
              </w:rPr>
              <w:t>EP 13.4 (3) Item:</w:t>
            </w:r>
          </w:p>
          <w:p w14:paraId="01C683CA" w14:textId="6A1D590F" w:rsidR="00653D11" w:rsidRPr="006209DD" w:rsidRDefault="00812FDE" w:rsidP="00812FDE">
            <w:pPr>
              <w:pStyle w:val="RedNormal"/>
            </w:pPr>
            <w:r w:rsidRPr="006209DD">
              <w:t xml:space="preserve">No equivalent </w:t>
            </w:r>
            <w:r>
              <w:t xml:space="preserve">AUS </w:t>
            </w:r>
            <w:r w:rsidRPr="006209DD">
              <w:t>Essential Principles</w:t>
            </w:r>
            <w:r>
              <w:t>.</w:t>
            </w:r>
          </w:p>
        </w:tc>
        <w:tc>
          <w:tcPr>
            <w:tcW w:w="3830" w:type="dxa"/>
          </w:tcPr>
          <w:p w14:paraId="459F21B9" w14:textId="77777777" w:rsidR="00653D11" w:rsidRPr="003D7B8F" w:rsidRDefault="00653D11" w:rsidP="003D7B8F">
            <w:pPr>
              <w:pStyle w:val="Legislativenumbers"/>
              <w:numPr>
                <w:ilvl w:val="0"/>
                <w:numId w:val="0"/>
              </w:numPr>
              <w:ind w:left="-48"/>
              <w:rPr>
                <w:rStyle w:val="Strong"/>
                <w:rFonts w:cstheme="minorHAnsi"/>
                <w:color w:val="auto"/>
              </w:rPr>
            </w:pPr>
            <w:r w:rsidRPr="003D7B8F">
              <w:rPr>
                <w:rStyle w:val="Strong"/>
                <w:rFonts w:cstheme="minorHAnsi"/>
                <w:color w:val="auto"/>
              </w:rPr>
              <w:t>MDR GSPR 23.4 continued…</w:t>
            </w:r>
          </w:p>
          <w:p w14:paraId="04DD9DC3" w14:textId="77777777" w:rsidR="00653D11" w:rsidRPr="006209DD" w:rsidRDefault="00653D11">
            <w:pPr>
              <w:pStyle w:val="Legislativeletterbullet"/>
              <w:numPr>
                <w:ilvl w:val="0"/>
                <w:numId w:val="64"/>
              </w:numPr>
            </w:pPr>
            <w:r w:rsidRPr="006209DD">
              <w:t>The particulars referred to in points</w:t>
            </w:r>
            <w:proofErr w:type="gramStart"/>
            <w:r w:rsidRPr="006209DD">
              <w:t xml:space="preserve">   </w:t>
            </w:r>
            <w:r w:rsidRPr="00A427C9">
              <w:rPr>
                <w:shd w:val="clear" w:color="auto" w:fill="DEE7F7" w:themeFill="accent2" w:themeFillTint="33"/>
              </w:rPr>
              <w:t>(</w:t>
            </w:r>
            <w:proofErr w:type="gramEnd"/>
            <w:r w:rsidRPr="00A427C9">
              <w:rPr>
                <w:shd w:val="clear" w:color="auto" w:fill="DEE7F7" w:themeFill="accent2" w:themeFillTint="33"/>
              </w:rPr>
              <w:t>a)</w:t>
            </w:r>
            <w:r w:rsidRPr="00653D11">
              <w:t xml:space="preserve">, (c), </w:t>
            </w:r>
            <w:r w:rsidRPr="006209DD">
              <w:t>(e), (f), (k), (l), (n) and (r) of Section 23.2:</w:t>
            </w:r>
          </w:p>
          <w:p w14:paraId="44F9F65D" w14:textId="77777777" w:rsidR="00653D11" w:rsidRPr="006209DD" w:rsidRDefault="00653D11" w:rsidP="00A427C9">
            <w:r w:rsidRPr="003D7B8F">
              <w:rPr>
                <w:rStyle w:val="Strong"/>
              </w:rPr>
              <w:t>23.2(a)</w:t>
            </w:r>
            <w:r w:rsidRPr="006209DD">
              <w:t xml:space="preserve"> name or trade name of the </w:t>
            </w:r>
            <w:proofErr w:type="gramStart"/>
            <w:r w:rsidRPr="006209DD">
              <w:t>device;</w:t>
            </w:r>
            <w:proofErr w:type="gramEnd"/>
          </w:p>
          <w:p w14:paraId="37BA7C3A" w14:textId="77777777" w:rsidR="00653D11" w:rsidRPr="006209DD" w:rsidRDefault="00653D11" w:rsidP="00A427C9"/>
        </w:tc>
        <w:tc>
          <w:tcPr>
            <w:tcW w:w="3826" w:type="dxa"/>
            <w:shd w:val="clear" w:color="auto" w:fill="FFFFFF" w:themeFill="background1"/>
          </w:tcPr>
          <w:p w14:paraId="446D344A" w14:textId="77777777" w:rsidR="00653D11" w:rsidRPr="003D7B8F" w:rsidRDefault="00653D11" w:rsidP="003D7B8F">
            <w:pPr>
              <w:pStyle w:val="Legislativenumbers"/>
              <w:numPr>
                <w:ilvl w:val="0"/>
                <w:numId w:val="0"/>
              </w:numPr>
              <w:ind w:left="-48"/>
              <w:rPr>
                <w:rStyle w:val="Strong"/>
                <w:rFonts w:cstheme="minorHAnsi"/>
                <w:color w:val="auto"/>
              </w:rPr>
            </w:pPr>
            <w:r w:rsidRPr="003D7B8F">
              <w:rPr>
                <w:rStyle w:val="Strong"/>
                <w:rFonts w:cstheme="minorHAnsi"/>
                <w:color w:val="auto"/>
              </w:rPr>
              <w:t>IVDR GSPR 20.4.1 continued….</w:t>
            </w:r>
          </w:p>
          <w:p w14:paraId="2C7BC0F1" w14:textId="4FA56020" w:rsidR="00653D11" w:rsidRPr="006209DD" w:rsidRDefault="00653D11">
            <w:pPr>
              <w:pStyle w:val="Legislativeletterbullet"/>
              <w:numPr>
                <w:ilvl w:val="0"/>
                <w:numId w:val="122"/>
              </w:numPr>
            </w:pPr>
            <w:r w:rsidRPr="006209DD">
              <w:t xml:space="preserve">the name, registered trade name of the device </w:t>
            </w:r>
          </w:p>
          <w:p w14:paraId="083C9E7C" w14:textId="77777777" w:rsidR="00653D11" w:rsidRPr="006209DD" w:rsidRDefault="00653D11" w:rsidP="00A427C9"/>
        </w:tc>
        <w:tc>
          <w:tcPr>
            <w:tcW w:w="3827" w:type="dxa"/>
            <w:shd w:val="clear" w:color="auto" w:fill="F3FAE9" w:themeFill="accent6" w:themeFillTint="33"/>
          </w:tcPr>
          <w:p w14:paraId="22A5B106" w14:textId="3258FC10" w:rsidR="00653D11" w:rsidRPr="006209DD" w:rsidRDefault="00653D11" w:rsidP="00982959">
            <w:pPr>
              <w:pStyle w:val="TableTitle0"/>
            </w:pPr>
            <w:r w:rsidRPr="0041533F">
              <w:t>Proposal 11(a)</w:t>
            </w:r>
            <w:r w:rsidRPr="006209DD">
              <w:t xml:space="preserve"> </w:t>
            </w:r>
            <w:r w:rsidRPr="00653D11">
              <w:rPr>
                <w:color w:val="C00000"/>
              </w:rPr>
              <w:t>NEW</w:t>
            </w:r>
          </w:p>
          <w:p w14:paraId="0C9135B0" w14:textId="77777777" w:rsidR="00653D11" w:rsidRPr="0041533F" w:rsidRDefault="00653D11" w:rsidP="00982959">
            <w:pPr>
              <w:pStyle w:val="TableTitle0"/>
            </w:pPr>
            <w:r w:rsidRPr="00DF4ADA">
              <w:t>For all devices:</w:t>
            </w:r>
          </w:p>
          <w:p w14:paraId="39C54F52" w14:textId="083F60A5" w:rsidR="00653D11" w:rsidRPr="006209DD" w:rsidRDefault="001154C2" w:rsidP="000B3099">
            <w:pPr>
              <w:pStyle w:val="ListParagraph"/>
            </w:pPr>
            <w:r>
              <w:t>Include t</w:t>
            </w:r>
            <w:r w:rsidR="00653D11" w:rsidRPr="006209DD">
              <w:t xml:space="preserve">he name of the </w:t>
            </w:r>
            <w:proofErr w:type="gramStart"/>
            <w:r w:rsidR="00653D11" w:rsidRPr="006209DD">
              <w:t>device</w:t>
            </w:r>
            <w:proofErr w:type="gramEnd"/>
          </w:p>
          <w:p w14:paraId="1898A443" w14:textId="77777777" w:rsidR="00653D11" w:rsidRPr="006209DD" w:rsidRDefault="00653D11" w:rsidP="00A427C9"/>
        </w:tc>
      </w:tr>
      <w:tr w:rsidR="004C5CBE" w:rsidRPr="006209DD" w14:paraId="7002E2A4" w14:textId="77777777" w:rsidTr="00D84B5C">
        <w:tc>
          <w:tcPr>
            <w:tcW w:w="3396" w:type="dxa"/>
          </w:tcPr>
          <w:p w14:paraId="1F8B872A" w14:textId="77777777" w:rsidR="003D7B8F" w:rsidRPr="003D7B8F" w:rsidRDefault="003D7B8F" w:rsidP="003D7B8F">
            <w:pPr>
              <w:pStyle w:val="Legislativenumbers"/>
              <w:numPr>
                <w:ilvl w:val="0"/>
                <w:numId w:val="0"/>
              </w:numPr>
              <w:ind w:left="-48"/>
              <w:rPr>
                <w:rStyle w:val="Strong"/>
                <w:rFonts w:cstheme="minorHAnsi"/>
                <w:color w:val="auto"/>
              </w:rPr>
            </w:pPr>
            <w:r w:rsidRPr="003D7B8F">
              <w:rPr>
                <w:rStyle w:val="Strong"/>
                <w:rFonts w:cstheme="minorHAnsi"/>
                <w:color w:val="auto"/>
              </w:rPr>
              <w:t>EP 13.4 (3) Item:</w:t>
            </w:r>
          </w:p>
          <w:p w14:paraId="6C707E04" w14:textId="71862E38" w:rsidR="004C5CBE" w:rsidRPr="00A3401C" w:rsidRDefault="004C5CBE" w:rsidP="000B3099">
            <w:pPr>
              <w:pStyle w:val="Numberbullet0"/>
              <w:numPr>
                <w:ilvl w:val="0"/>
                <w:numId w:val="95"/>
              </w:numPr>
            </w:pPr>
            <w:r w:rsidRPr="00A3401C">
              <w:t>The manufacturer’s name, or trading name, and address</w:t>
            </w:r>
          </w:p>
        </w:tc>
        <w:tc>
          <w:tcPr>
            <w:tcW w:w="3830" w:type="dxa"/>
          </w:tcPr>
          <w:p w14:paraId="329F4F52" w14:textId="77777777" w:rsidR="004C5CBE" w:rsidRPr="003D7B8F" w:rsidRDefault="004C5CBE" w:rsidP="00A427C9">
            <w:pPr>
              <w:rPr>
                <w:rStyle w:val="Strong"/>
              </w:rPr>
            </w:pPr>
            <w:r w:rsidRPr="003D7B8F">
              <w:rPr>
                <w:rStyle w:val="Strong"/>
              </w:rPr>
              <w:t>MDR GSPR 23.4 continued…</w:t>
            </w:r>
          </w:p>
          <w:p w14:paraId="24B2DDF9" w14:textId="5E04D08E" w:rsidR="004C5CBE" w:rsidRPr="006209DD" w:rsidRDefault="004C5CBE">
            <w:pPr>
              <w:pStyle w:val="Legislativeletterbullet"/>
              <w:numPr>
                <w:ilvl w:val="0"/>
                <w:numId w:val="189"/>
              </w:numPr>
            </w:pPr>
            <w:r w:rsidRPr="006209DD">
              <w:t>The particulars referred to in points</w:t>
            </w:r>
            <w:proofErr w:type="gramStart"/>
            <w:r w:rsidRPr="006209DD">
              <w:t xml:space="preserve">  </w:t>
            </w:r>
            <w:r w:rsidRPr="00653D11">
              <w:t xml:space="preserve"> (</w:t>
            </w:r>
            <w:proofErr w:type="gramEnd"/>
            <w:r w:rsidRPr="00653D11">
              <w:t>a),</w:t>
            </w:r>
            <w:r w:rsidR="00653D11" w:rsidRPr="00653D11">
              <w:t xml:space="preserve"> </w:t>
            </w:r>
            <w:r w:rsidR="00653D11" w:rsidRPr="00553B27">
              <w:rPr>
                <w:shd w:val="clear" w:color="auto" w:fill="DEE7F7" w:themeFill="accent2" w:themeFillTint="33"/>
              </w:rPr>
              <w:t>(</w:t>
            </w:r>
            <w:r w:rsidRPr="00553B27">
              <w:rPr>
                <w:shd w:val="clear" w:color="auto" w:fill="DEE7F7" w:themeFill="accent2" w:themeFillTint="33"/>
              </w:rPr>
              <w:t xml:space="preserve"> c)</w:t>
            </w:r>
            <w:r w:rsidRPr="006209DD">
              <w:t>, (e), (f), (k), (l), (n) and (r) of Section 23.2:</w:t>
            </w:r>
          </w:p>
          <w:p w14:paraId="2CC77792" w14:textId="77777777" w:rsidR="004C5CBE" w:rsidRPr="006209DD" w:rsidRDefault="004C5CBE" w:rsidP="00A427C9">
            <w:r w:rsidRPr="006209DD">
              <w:rPr>
                <w:b/>
                <w:bCs/>
              </w:rPr>
              <w:t>23.2(c)</w:t>
            </w:r>
            <w:r w:rsidRPr="006209DD">
              <w:t xml:space="preserve"> the name, registered trade name or registered </w:t>
            </w:r>
            <w:proofErr w:type="gramStart"/>
            <w:r w:rsidRPr="006209DD">
              <w:t>trade mark</w:t>
            </w:r>
            <w:proofErr w:type="gramEnd"/>
            <w:r w:rsidRPr="006209DD">
              <w:t xml:space="preserve"> of the manufacturer and the address of its registered place of business.</w:t>
            </w:r>
          </w:p>
        </w:tc>
        <w:tc>
          <w:tcPr>
            <w:tcW w:w="3826" w:type="dxa"/>
            <w:shd w:val="clear" w:color="auto" w:fill="FFFFFF" w:themeFill="background1"/>
          </w:tcPr>
          <w:p w14:paraId="7B42E8B0" w14:textId="77777777" w:rsidR="004C5CBE" w:rsidRPr="003D7B8F" w:rsidRDefault="004C5CBE" w:rsidP="00A427C9">
            <w:pPr>
              <w:rPr>
                <w:rStyle w:val="Strong"/>
              </w:rPr>
            </w:pPr>
            <w:r w:rsidRPr="003D7B8F">
              <w:rPr>
                <w:rStyle w:val="Strong"/>
              </w:rPr>
              <w:t>IVDR GSPR 20.4.1 continued….</w:t>
            </w:r>
          </w:p>
          <w:p w14:paraId="7E956D0C" w14:textId="77777777" w:rsidR="004C5CBE" w:rsidRPr="006209DD" w:rsidRDefault="004C5CBE" w:rsidP="00706C3C">
            <w:pPr>
              <w:ind w:left="457" w:hanging="457"/>
            </w:pPr>
            <w:r w:rsidRPr="006209DD">
              <w:t>(</w:t>
            </w:r>
            <w:proofErr w:type="gramStart"/>
            <w:r w:rsidRPr="006209DD">
              <w:t>ad)  the</w:t>
            </w:r>
            <w:proofErr w:type="gramEnd"/>
            <w:r w:rsidRPr="006209DD">
              <w:t xml:space="preserve"> name, registered trade or registered trade mark of the manufacturer and the address of its registered place of business at which he can be contacted and its location be established, together with a telephone number and/or fax number and/or website address to obtain technical assistance;</w:t>
            </w:r>
          </w:p>
        </w:tc>
        <w:tc>
          <w:tcPr>
            <w:tcW w:w="3827" w:type="dxa"/>
            <w:shd w:val="clear" w:color="auto" w:fill="F3FAE9" w:themeFill="accent6" w:themeFillTint="33"/>
          </w:tcPr>
          <w:p w14:paraId="4585553A" w14:textId="553C5A2F" w:rsidR="004C5CBE" w:rsidRPr="00CC2F01" w:rsidRDefault="004C5CBE" w:rsidP="00982959">
            <w:pPr>
              <w:pStyle w:val="TableTitle0"/>
            </w:pPr>
            <w:r w:rsidRPr="00CC2F01">
              <w:t>Proposal 1</w:t>
            </w:r>
            <w:r w:rsidR="00BA4DEF" w:rsidRPr="00CC2F01">
              <w:t>1</w:t>
            </w:r>
            <w:r w:rsidRPr="00CC2F01">
              <w:t xml:space="preserve">(a) </w:t>
            </w:r>
          </w:p>
          <w:p w14:paraId="52362705" w14:textId="09178EC8" w:rsidR="00DF4ADA" w:rsidRPr="00CC2F01" w:rsidRDefault="00DF4ADA" w:rsidP="00982959">
            <w:pPr>
              <w:pStyle w:val="TableTitle0"/>
            </w:pPr>
            <w:r w:rsidRPr="00CC2F01">
              <w:t>For all devices:</w:t>
            </w:r>
          </w:p>
          <w:p w14:paraId="7E1AD519" w14:textId="77777777" w:rsidR="004C5CBE" w:rsidRPr="006209DD" w:rsidRDefault="004C5CBE" w:rsidP="000B3099">
            <w:pPr>
              <w:pStyle w:val="ListParagraph"/>
            </w:pPr>
            <w:r w:rsidRPr="006209DD">
              <w:t xml:space="preserve">Clarify that the manufacturer’s address has to be their registered place of </w:t>
            </w:r>
            <w:proofErr w:type="gramStart"/>
            <w:r w:rsidRPr="006209DD">
              <w:t>business</w:t>
            </w:r>
            <w:proofErr w:type="gramEnd"/>
            <w:r w:rsidRPr="006209DD">
              <w:t xml:space="preserve"> </w:t>
            </w:r>
          </w:p>
          <w:p w14:paraId="472452E5" w14:textId="4F06637F" w:rsidR="00DF4ADA" w:rsidRPr="00CC2F01" w:rsidRDefault="004C5CBE" w:rsidP="00554E3D">
            <w:pPr>
              <w:pStyle w:val="NormalJR"/>
            </w:pPr>
            <w:r w:rsidRPr="00CC2F01">
              <w:t>For IVD devices</w:t>
            </w:r>
            <w:r w:rsidR="00A427C9" w:rsidRPr="00CC2F01">
              <w:t>:</w:t>
            </w:r>
            <w:r w:rsidRPr="00CC2F01">
              <w:t xml:space="preserve"> </w:t>
            </w:r>
          </w:p>
          <w:p w14:paraId="666E1305" w14:textId="4BBD3365" w:rsidR="004C5CBE" w:rsidRPr="006209DD" w:rsidRDefault="00DF4ADA" w:rsidP="000B3099">
            <w:pPr>
              <w:pStyle w:val="ListParagraph"/>
            </w:pPr>
            <w:r>
              <w:t>P</w:t>
            </w:r>
            <w:r w:rsidR="004C5CBE" w:rsidRPr="006209DD">
              <w:t xml:space="preserve">rovide </w:t>
            </w:r>
            <w:r w:rsidR="00BF55E3">
              <w:t>contact details</w:t>
            </w:r>
            <w:r w:rsidR="004C5CBE" w:rsidRPr="006209DD">
              <w:t xml:space="preserve"> </w:t>
            </w:r>
            <w:r w:rsidR="00BF55E3">
              <w:t>for users to obtain</w:t>
            </w:r>
            <w:r w:rsidR="004C5CBE" w:rsidRPr="006209DD">
              <w:t xml:space="preserve"> technical assistance</w:t>
            </w:r>
            <w:r w:rsidR="001154C2">
              <w:t>, including</w:t>
            </w:r>
            <w:r w:rsidR="001154C2" w:rsidRPr="006209DD">
              <w:t xml:space="preserve"> a telephone number and/or fax number and/or website address</w:t>
            </w:r>
            <w:r w:rsidR="0049253D">
              <w:t>.</w:t>
            </w:r>
          </w:p>
          <w:p w14:paraId="0A30E0E3" w14:textId="4C74F460" w:rsidR="004C5CBE" w:rsidRPr="002E1193" w:rsidRDefault="004C5CBE" w:rsidP="002E1193">
            <w:pPr>
              <w:rPr>
                <w:rStyle w:val="SubtleEmphasis"/>
              </w:rPr>
            </w:pPr>
            <w:r w:rsidRPr="002E1193">
              <w:rPr>
                <w:rStyle w:val="SubtleEmphasis"/>
              </w:rPr>
              <w:t xml:space="preserve">The following clauses of MDR 23.4(a) align with the following </w:t>
            </w:r>
            <w:r w:rsidR="00BF55E3" w:rsidRPr="002E1193">
              <w:rPr>
                <w:rStyle w:val="SubtleEmphasis"/>
              </w:rPr>
              <w:t>EP</w:t>
            </w:r>
            <w:r w:rsidRPr="002E1193">
              <w:rPr>
                <w:rStyle w:val="SubtleEmphasis"/>
              </w:rPr>
              <w:t>s:</w:t>
            </w:r>
          </w:p>
          <w:p w14:paraId="103029DA" w14:textId="77777777" w:rsidR="004C5CBE" w:rsidRPr="002E1193" w:rsidRDefault="004C5CBE" w:rsidP="002E1193">
            <w:pPr>
              <w:rPr>
                <w:rStyle w:val="SubtleEmphasis"/>
              </w:rPr>
            </w:pPr>
            <w:r w:rsidRPr="002E1193">
              <w:rPr>
                <w:rStyle w:val="SubtleEmphasis"/>
              </w:rPr>
              <w:t>(e) – Refer to EP 13.4(3) Items 24, 25, 25A</w:t>
            </w:r>
          </w:p>
          <w:p w14:paraId="22C24B51" w14:textId="77777777" w:rsidR="004C5CBE" w:rsidRPr="002E1193" w:rsidRDefault="004C5CBE" w:rsidP="002E1193">
            <w:pPr>
              <w:rPr>
                <w:rStyle w:val="SubtleEmphasis"/>
              </w:rPr>
            </w:pPr>
            <w:r w:rsidRPr="002E1193">
              <w:rPr>
                <w:rStyle w:val="SubtleEmphasis"/>
              </w:rPr>
              <w:t>(k) – Refer to EP 13.4(3) Item 7</w:t>
            </w:r>
          </w:p>
          <w:p w14:paraId="12D021F8" w14:textId="77777777" w:rsidR="004C5CBE" w:rsidRPr="002E1193" w:rsidRDefault="004C5CBE" w:rsidP="002E1193">
            <w:pPr>
              <w:rPr>
                <w:rStyle w:val="SubtleEmphasis"/>
              </w:rPr>
            </w:pPr>
            <w:r w:rsidRPr="002E1193">
              <w:rPr>
                <w:rStyle w:val="SubtleEmphasis"/>
              </w:rPr>
              <w:t>(l) – Refer to EP 13.4(3) Item 11</w:t>
            </w:r>
          </w:p>
          <w:p w14:paraId="55B3DBC4" w14:textId="77777777" w:rsidR="004C5CBE" w:rsidRPr="006209DD" w:rsidRDefault="004C5CBE" w:rsidP="002E1193">
            <w:r w:rsidRPr="002E1193">
              <w:rPr>
                <w:rStyle w:val="SubtleEmphasis"/>
              </w:rPr>
              <w:t>(n) – Refer to EP 13.4(3) Item 8</w:t>
            </w:r>
          </w:p>
        </w:tc>
      </w:tr>
      <w:tr w:rsidR="004F7E8A" w:rsidRPr="006209DD" w14:paraId="6D7F4EC0" w14:textId="77777777" w:rsidTr="000D1847">
        <w:trPr>
          <w:trHeight w:val="843"/>
        </w:trPr>
        <w:tc>
          <w:tcPr>
            <w:tcW w:w="3396" w:type="dxa"/>
          </w:tcPr>
          <w:p w14:paraId="39BD91C2" w14:textId="0983FBCF" w:rsidR="004F7E8A" w:rsidRPr="006209DD" w:rsidRDefault="004F7E8A" w:rsidP="004F7E8A">
            <w:pPr>
              <w:pStyle w:val="RedNormal"/>
              <w:rPr>
                <w:b/>
                <w:bCs/>
              </w:rPr>
            </w:pPr>
            <w:r w:rsidRPr="006209DD">
              <w:t xml:space="preserve">No equivalent </w:t>
            </w:r>
            <w:r>
              <w:t xml:space="preserve">AUS </w:t>
            </w:r>
            <w:r w:rsidRPr="006209DD">
              <w:t>Essential Principles</w:t>
            </w:r>
            <w:r>
              <w:t>.</w:t>
            </w:r>
          </w:p>
        </w:tc>
        <w:tc>
          <w:tcPr>
            <w:tcW w:w="3830" w:type="dxa"/>
          </w:tcPr>
          <w:p w14:paraId="388D93C6" w14:textId="77777777" w:rsidR="004F7E8A" w:rsidRPr="003D7B8F" w:rsidRDefault="004F7E8A" w:rsidP="004F7E8A">
            <w:pPr>
              <w:rPr>
                <w:rStyle w:val="Strong"/>
              </w:rPr>
            </w:pPr>
            <w:r w:rsidRPr="003D7B8F">
              <w:rPr>
                <w:rStyle w:val="Strong"/>
              </w:rPr>
              <w:t>MDR GSPR 23.4 continued…</w:t>
            </w:r>
          </w:p>
          <w:p w14:paraId="2A6AD3AB" w14:textId="11392314" w:rsidR="004F7E8A" w:rsidRPr="006209DD" w:rsidRDefault="004F7E8A">
            <w:pPr>
              <w:pStyle w:val="Legislativeletterbullet"/>
              <w:numPr>
                <w:ilvl w:val="0"/>
                <w:numId w:val="188"/>
              </w:numPr>
            </w:pPr>
            <w:r w:rsidRPr="006209DD">
              <w:t>the particulars referred to in points</w:t>
            </w:r>
            <w:proofErr w:type="gramStart"/>
            <w:r w:rsidRPr="006209DD">
              <w:t xml:space="preserve">   (</w:t>
            </w:r>
            <w:proofErr w:type="gramEnd"/>
            <w:r w:rsidRPr="006209DD">
              <w:t xml:space="preserve">a), (c), (e), </w:t>
            </w:r>
            <w:r w:rsidRPr="00553B27">
              <w:rPr>
                <w:shd w:val="clear" w:color="auto" w:fill="DEE7F7" w:themeFill="accent2" w:themeFillTint="33"/>
              </w:rPr>
              <w:t>(f),</w:t>
            </w:r>
            <w:r w:rsidRPr="006209DD">
              <w:t xml:space="preserve"> (k), (l), (n) and (r) of Section 23.2:</w:t>
            </w:r>
          </w:p>
          <w:p w14:paraId="6DD813D7" w14:textId="77777777" w:rsidR="000B3099" w:rsidRPr="003D7B8F" w:rsidRDefault="000B3099" w:rsidP="000B3099">
            <w:pPr>
              <w:rPr>
                <w:rStyle w:val="SubtleEmphasis"/>
              </w:rPr>
            </w:pPr>
            <w:r w:rsidRPr="003D7B8F">
              <w:rPr>
                <w:rStyle w:val="SubtleEmphasis"/>
              </w:rPr>
              <w:t>For reference:</w:t>
            </w:r>
          </w:p>
          <w:p w14:paraId="0D8909EB" w14:textId="5739A846" w:rsidR="004F7E8A" w:rsidRPr="006209DD" w:rsidRDefault="004F7E8A" w:rsidP="000D1847">
            <w:r w:rsidRPr="003D7B8F">
              <w:rPr>
                <w:rStyle w:val="Strong"/>
              </w:rPr>
              <w:t xml:space="preserve">23.2 (f) </w:t>
            </w:r>
            <w:r w:rsidRPr="003D7B8F">
              <w:t>where applicable, information labelled in accordance with Section 10.4.5</w:t>
            </w:r>
          </w:p>
        </w:tc>
        <w:tc>
          <w:tcPr>
            <w:tcW w:w="3826" w:type="dxa"/>
            <w:shd w:val="clear" w:color="auto" w:fill="FFFFFF" w:themeFill="background1"/>
          </w:tcPr>
          <w:p w14:paraId="5D4E45B9" w14:textId="1E58C067" w:rsidR="004F7E8A" w:rsidRPr="00812FDE" w:rsidRDefault="004F7E8A" w:rsidP="004F7E8A">
            <w:pPr>
              <w:rPr>
                <w:color w:val="C00000"/>
              </w:rPr>
            </w:pPr>
            <w:r w:rsidRPr="00462EAF">
              <w:rPr>
                <w:color w:val="C00000"/>
              </w:rPr>
              <w:t>No equivalent EU GSPR in the IVDR.</w:t>
            </w:r>
          </w:p>
        </w:tc>
        <w:tc>
          <w:tcPr>
            <w:tcW w:w="3827" w:type="dxa"/>
            <w:shd w:val="clear" w:color="auto" w:fill="auto"/>
          </w:tcPr>
          <w:p w14:paraId="7ABE3189" w14:textId="4F9A824C" w:rsidR="00D8473E" w:rsidRPr="006209DD" w:rsidRDefault="00554E3D" w:rsidP="000D1847">
            <w:pPr>
              <w:pStyle w:val="NormalJR"/>
            </w:pPr>
            <w:r w:rsidRPr="00554E3D">
              <w:t>No proposed changes.</w:t>
            </w:r>
          </w:p>
        </w:tc>
      </w:tr>
      <w:tr w:rsidR="004F7E8A" w:rsidRPr="006209DD" w14:paraId="5805D9F3" w14:textId="77777777" w:rsidTr="00D84B5C">
        <w:tc>
          <w:tcPr>
            <w:tcW w:w="3396" w:type="dxa"/>
          </w:tcPr>
          <w:p w14:paraId="47FD10DD" w14:textId="0725BA15" w:rsidR="004F7E8A" w:rsidRPr="00812FDE" w:rsidRDefault="004F7E8A" w:rsidP="004F7E8A">
            <w:pPr>
              <w:rPr>
                <w:color w:val="C00000"/>
              </w:rPr>
            </w:pPr>
            <w:r w:rsidRPr="00812FDE">
              <w:rPr>
                <w:color w:val="C00000"/>
              </w:rPr>
              <w:t>No equivalent AUS Essential Principles.</w:t>
            </w:r>
          </w:p>
        </w:tc>
        <w:tc>
          <w:tcPr>
            <w:tcW w:w="3830" w:type="dxa"/>
          </w:tcPr>
          <w:p w14:paraId="527CC487" w14:textId="77777777" w:rsidR="004F7E8A" w:rsidRPr="003D7B8F" w:rsidRDefault="004F7E8A" w:rsidP="004F7E8A">
            <w:pPr>
              <w:rPr>
                <w:rStyle w:val="Strong"/>
              </w:rPr>
            </w:pPr>
            <w:r w:rsidRPr="003D7B8F">
              <w:rPr>
                <w:rStyle w:val="Strong"/>
              </w:rPr>
              <w:t>MDR GSPR 23.4 continued…</w:t>
            </w:r>
          </w:p>
          <w:p w14:paraId="178C4B82" w14:textId="628D3442" w:rsidR="004F7E8A" w:rsidRPr="006209DD" w:rsidRDefault="004F7E8A">
            <w:pPr>
              <w:pStyle w:val="Legislativeletterbullet"/>
              <w:numPr>
                <w:ilvl w:val="0"/>
                <w:numId w:val="187"/>
              </w:numPr>
            </w:pPr>
            <w:r w:rsidRPr="006209DD">
              <w:t>the particulars referred to in points</w:t>
            </w:r>
            <w:proofErr w:type="gramStart"/>
            <w:r w:rsidRPr="006209DD">
              <w:t xml:space="preserve">   (</w:t>
            </w:r>
            <w:proofErr w:type="gramEnd"/>
            <w:r w:rsidRPr="006209DD">
              <w:t xml:space="preserve">a), (c), (e), (f), (k), (l), (n) and </w:t>
            </w:r>
            <w:r w:rsidRPr="00553B27">
              <w:rPr>
                <w:shd w:val="clear" w:color="auto" w:fill="DEE7F7" w:themeFill="accent2" w:themeFillTint="33"/>
              </w:rPr>
              <w:t>(r)</w:t>
            </w:r>
            <w:r w:rsidRPr="006209DD">
              <w:t xml:space="preserve"> of Section 23.2:</w:t>
            </w:r>
          </w:p>
          <w:p w14:paraId="7C39733E" w14:textId="77777777" w:rsidR="004F7E8A" w:rsidRPr="006209DD" w:rsidRDefault="004F7E8A" w:rsidP="004F7E8A">
            <w:r w:rsidRPr="006209DD">
              <w:rPr>
                <w:b/>
                <w:bCs/>
              </w:rPr>
              <w:t>23.2 (r)</w:t>
            </w:r>
            <w:r w:rsidRPr="006209DD">
              <w:t xml:space="preserve"> in the case of devices that are composed of substances or of combinations of substances that are intended to be introduced into the human body via a body orifice or applied to the skin and that are absorbed by or locally dispersed in the human body,</w:t>
            </w:r>
            <w:r w:rsidRPr="006209DD">
              <w:rPr>
                <w:b/>
                <w:bCs/>
              </w:rPr>
              <w:t xml:space="preserve"> </w:t>
            </w:r>
            <w:r w:rsidRPr="006209DD">
              <w:t xml:space="preserve">the overall qualitative composition of the device and quantitative information on the main constituent or constituents responsible for achieving the principal intended action; </w:t>
            </w:r>
          </w:p>
          <w:p w14:paraId="43071A7E" w14:textId="77777777" w:rsidR="004F7E8A" w:rsidRPr="003D7B8F" w:rsidRDefault="004F7E8A" w:rsidP="004F7E8A">
            <w:pPr>
              <w:rPr>
                <w:rStyle w:val="Strong"/>
              </w:rPr>
            </w:pPr>
            <w:r w:rsidRPr="003D7B8F">
              <w:rPr>
                <w:rStyle w:val="Strong"/>
              </w:rPr>
              <w:t>MDR GSPR 23.4 continued…</w:t>
            </w:r>
          </w:p>
          <w:p w14:paraId="02902F1D" w14:textId="2947CFFC" w:rsidR="004F7E8A" w:rsidRPr="006209DD" w:rsidRDefault="004F7E8A">
            <w:pPr>
              <w:pStyle w:val="Legislativeletterbullet"/>
              <w:numPr>
                <w:ilvl w:val="0"/>
                <w:numId w:val="123"/>
              </w:numPr>
            </w:pPr>
            <w:r w:rsidRPr="006209DD">
              <w:t>in the case of devices that are composed of substances or of combinations of substances that are intended to be introduced into the human body and that are absorbed by or locally dispersed in the human body, warnings and precautions, where appropriate, related to the general profile of interaction of the device and its products of metabolism with other devices, medicinal products and other substances as well as contraindications, undesirable side-effects and risks relating to overdose;</w:t>
            </w:r>
          </w:p>
        </w:tc>
        <w:tc>
          <w:tcPr>
            <w:tcW w:w="3826" w:type="dxa"/>
            <w:shd w:val="clear" w:color="auto" w:fill="FFFFFF" w:themeFill="background1"/>
          </w:tcPr>
          <w:p w14:paraId="3CFE22BA" w14:textId="4DD9FE04" w:rsidR="004F7E8A" w:rsidRPr="00812FDE" w:rsidRDefault="004F7E8A" w:rsidP="004F7E8A">
            <w:pPr>
              <w:rPr>
                <w:color w:val="C00000"/>
              </w:rPr>
            </w:pPr>
            <w:r w:rsidRPr="00462EAF">
              <w:rPr>
                <w:color w:val="C00000"/>
              </w:rPr>
              <w:t>No equivalent EU GSPR in the IVDR.</w:t>
            </w:r>
          </w:p>
        </w:tc>
        <w:tc>
          <w:tcPr>
            <w:tcW w:w="3827" w:type="dxa"/>
            <w:shd w:val="clear" w:color="auto" w:fill="F3FAE9" w:themeFill="accent6" w:themeFillTint="33"/>
          </w:tcPr>
          <w:p w14:paraId="7C87028C" w14:textId="056DAB8F" w:rsidR="004F7E8A" w:rsidRPr="006209DD" w:rsidRDefault="004F7E8A" w:rsidP="00982959">
            <w:pPr>
              <w:pStyle w:val="TableTitle0"/>
            </w:pPr>
            <w:r w:rsidRPr="00A427C9">
              <w:t>Proposal 11(a)</w:t>
            </w:r>
            <w:r w:rsidRPr="006209DD">
              <w:t xml:space="preserve"> </w:t>
            </w:r>
            <w:r w:rsidRPr="006209DD">
              <w:rPr>
                <w:color w:val="C00000"/>
              </w:rPr>
              <w:t>NEW</w:t>
            </w:r>
          </w:p>
          <w:p w14:paraId="1640474E" w14:textId="1270FD28" w:rsidR="004F7E8A" w:rsidRPr="00982959" w:rsidRDefault="004F7E8A" w:rsidP="00982959">
            <w:pPr>
              <w:pStyle w:val="TableTitle0"/>
            </w:pPr>
            <w:r w:rsidRPr="00982959">
              <w:t>For non-IVD devices:</w:t>
            </w:r>
          </w:p>
          <w:p w14:paraId="73630A47" w14:textId="77777777" w:rsidR="004F7E8A" w:rsidRPr="006209DD" w:rsidRDefault="004F7E8A" w:rsidP="000B3099">
            <w:pPr>
              <w:pStyle w:val="ListParagraph"/>
            </w:pPr>
            <w:r w:rsidRPr="006209DD">
              <w:t>For devices that are composed of substances or of combinations of substances that are intended to be introduced into the human body via a body orifice or applied to the skin and that are absorbed by or locally dispersed in the human body, include:</w:t>
            </w:r>
          </w:p>
          <w:p w14:paraId="398E300B" w14:textId="4E61C5BC" w:rsidR="004F7E8A" w:rsidRPr="006209DD" w:rsidRDefault="004F7E8A" w:rsidP="004F7E8A">
            <w:pPr>
              <w:pStyle w:val="ListBullet2"/>
            </w:pPr>
            <w:r>
              <w:t>t</w:t>
            </w:r>
            <w:r w:rsidRPr="006209DD">
              <w:t xml:space="preserve">he overall qualitative composition of the device and quantitative information on the main constituent or constituents responsible for achieving the principal intended </w:t>
            </w:r>
            <w:proofErr w:type="gramStart"/>
            <w:r w:rsidRPr="006209DD">
              <w:t>action</w:t>
            </w:r>
            <w:proofErr w:type="gramEnd"/>
          </w:p>
          <w:p w14:paraId="0DE652DE" w14:textId="361C7FA1" w:rsidR="004F7E8A" w:rsidRPr="006209DD" w:rsidRDefault="004F7E8A" w:rsidP="004F7E8A">
            <w:pPr>
              <w:pStyle w:val="ListBullet2"/>
            </w:pPr>
            <w:r>
              <w:t>w</w:t>
            </w:r>
            <w:r w:rsidRPr="006209DD">
              <w:t xml:space="preserve">arnings and precautions, where appropriate, related to the general profile of interaction of the device and its products of metabolism with other devices, medicinal </w:t>
            </w:r>
            <w:proofErr w:type="gramStart"/>
            <w:r w:rsidRPr="006209DD">
              <w:t>products</w:t>
            </w:r>
            <w:proofErr w:type="gramEnd"/>
            <w:r w:rsidRPr="006209DD">
              <w:t xml:space="preserve"> and other substances as well as contraindications, undesirable side-effects and risks relating to overdose;</w:t>
            </w:r>
          </w:p>
        </w:tc>
      </w:tr>
      <w:tr w:rsidR="004C5CBE" w:rsidRPr="006209DD" w14:paraId="45391D51" w14:textId="77777777" w:rsidTr="00D84B5C">
        <w:trPr>
          <w:trHeight w:val="843"/>
        </w:trPr>
        <w:tc>
          <w:tcPr>
            <w:tcW w:w="3396" w:type="dxa"/>
          </w:tcPr>
          <w:p w14:paraId="73872E2B" w14:textId="77777777" w:rsidR="004C5CBE" w:rsidRPr="003D7B8F" w:rsidRDefault="004C5CBE" w:rsidP="00A427C9">
            <w:pPr>
              <w:rPr>
                <w:rStyle w:val="Strong"/>
              </w:rPr>
            </w:pPr>
            <w:r w:rsidRPr="003D7B8F">
              <w:rPr>
                <w:rStyle w:val="Strong"/>
              </w:rPr>
              <w:t>EP 13.4 (3) Item:</w:t>
            </w:r>
          </w:p>
          <w:p w14:paraId="2403213B" w14:textId="77777777" w:rsidR="004C5CBE" w:rsidRPr="00A3401C" w:rsidRDefault="004C5CBE" w:rsidP="000B3099">
            <w:pPr>
              <w:pStyle w:val="Numberbullet0"/>
            </w:pPr>
            <w:r w:rsidRPr="00A3401C">
              <w:t>The intended purpose of the device, the intended user of the device, and the kind of patient on whom the device is intended to be used</w:t>
            </w:r>
          </w:p>
        </w:tc>
        <w:tc>
          <w:tcPr>
            <w:tcW w:w="3830" w:type="dxa"/>
          </w:tcPr>
          <w:p w14:paraId="271EA6C8" w14:textId="77777777" w:rsidR="004C5CBE" w:rsidRPr="003D7B8F" w:rsidRDefault="004C5CBE" w:rsidP="00A427C9">
            <w:pPr>
              <w:rPr>
                <w:rStyle w:val="Strong"/>
              </w:rPr>
            </w:pPr>
            <w:r w:rsidRPr="003D7B8F">
              <w:rPr>
                <w:rStyle w:val="Strong"/>
              </w:rPr>
              <w:t>MDR GSPR 23.4 continued…</w:t>
            </w:r>
          </w:p>
          <w:p w14:paraId="5DF11208" w14:textId="15230C8A" w:rsidR="004C5CBE" w:rsidRPr="006209DD" w:rsidRDefault="004C5CBE">
            <w:pPr>
              <w:pStyle w:val="Legislativeletterbullet"/>
              <w:numPr>
                <w:ilvl w:val="0"/>
                <w:numId w:val="124"/>
              </w:numPr>
            </w:pPr>
            <w:r w:rsidRPr="006209DD">
              <w:t xml:space="preserve">the device's intended purpose with a clear specification of indications, contra-indications, the patient target </w:t>
            </w:r>
            <w:proofErr w:type="gramStart"/>
            <w:r w:rsidRPr="006209DD">
              <w:t>group</w:t>
            </w:r>
            <w:proofErr w:type="gramEnd"/>
            <w:r w:rsidRPr="006209DD">
              <w:t xml:space="preserve"> or groups, and of the intended users, as appropriate;</w:t>
            </w:r>
          </w:p>
        </w:tc>
        <w:tc>
          <w:tcPr>
            <w:tcW w:w="3826" w:type="dxa"/>
            <w:shd w:val="clear" w:color="auto" w:fill="FFFFFF" w:themeFill="background1"/>
          </w:tcPr>
          <w:p w14:paraId="044DB2C6" w14:textId="77777777" w:rsidR="004C5CBE" w:rsidRPr="003D7B8F" w:rsidRDefault="004C5CBE" w:rsidP="00A427C9">
            <w:pPr>
              <w:rPr>
                <w:rStyle w:val="Strong"/>
              </w:rPr>
            </w:pPr>
            <w:r w:rsidRPr="003D7B8F">
              <w:rPr>
                <w:rStyle w:val="Strong"/>
              </w:rPr>
              <w:t>IVDR GSPR 20.4.1 continued….</w:t>
            </w:r>
          </w:p>
          <w:p w14:paraId="33CFFEB1" w14:textId="06797B08" w:rsidR="004C5CBE" w:rsidRPr="006209DD" w:rsidRDefault="004C5CBE">
            <w:pPr>
              <w:pStyle w:val="Legislativeletterbullet"/>
              <w:numPr>
                <w:ilvl w:val="0"/>
                <w:numId w:val="125"/>
              </w:numPr>
            </w:pPr>
            <w:r w:rsidRPr="006209DD">
              <w:t>the device's intended purpose</w:t>
            </w:r>
          </w:p>
          <w:p w14:paraId="4D6A9EF2" w14:textId="00A4884F" w:rsidR="004C5CBE" w:rsidRPr="006209DD" w:rsidRDefault="004C5CBE">
            <w:pPr>
              <w:pStyle w:val="Legislativeletterbullet"/>
              <w:numPr>
                <w:ilvl w:val="0"/>
                <w:numId w:val="126"/>
              </w:numPr>
            </w:pPr>
            <w:r w:rsidRPr="006209DD">
              <w:t>the intended user, as appropriate (e.g. Self-testing, near patient and laboratory professional use, healthcare professionals);</w:t>
            </w:r>
          </w:p>
        </w:tc>
        <w:tc>
          <w:tcPr>
            <w:tcW w:w="3827" w:type="dxa"/>
            <w:shd w:val="clear" w:color="auto" w:fill="F3FAE9" w:themeFill="accent6" w:themeFillTint="33"/>
          </w:tcPr>
          <w:p w14:paraId="0E60912B" w14:textId="5450C376" w:rsidR="004C5CBE" w:rsidRPr="00CC2F01" w:rsidRDefault="004C5CBE" w:rsidP="00982959">
            <w:pPr>
              <w:pStyle w:val="TableTitle0"/>
            </w:pPr>
            <w:r w:rsidRPr="00CC2F01">
              <w:t>Proposal 1</w:t>
            </w:r>
            <w:r w:rsidR="00BA4DEF" w:rsidRPr="00CC2F01">
              <w:t>1</w:t>
            </w:r>
            <w:r w:rsidRPr="00CC2F01">
              <w:t xml:space="preserve">(a) </w:t>
            </w:r>
          </w:p>
          <w:p w14:paraId="632A6636" w14:textId="71425E94" w:rsidR="00D24081" w:rsidRPr="00CC2F01" w:rsidRDefault="00D24081" w:rsidP="00982959">
            <w:pPr>
              <w:pStyle w:val="TableTitle0"/>
            </w:pPr>
            <w:r w:rsidRPr="00CC2F01">
              <w:t>For all devices:</w:t>
            </w:r>
          </w:p>
          <w:p w14:paraId="0E1C86D7" w14:textId="24D3A5D5" w:rsidR="004C5CBE" w:rsidRPr="006209DD" w:rsidRDefault="004C5CBE" w:rsidP="000B3099">
            <w:pPr>
              <w:pStyle w:val="ListParagraph"/>
              <w:rPr>
                <w:b/>
                <w:bCs/>
              </w:rPr>
            </w:pPr>
            <w:r w:rsidRPr="006209DD">
              <w:t>Include indications and contra-indications, where applicable</w:t>
            </w:r>
            <w:r w:rsidR="0049253D">
              <w:t>.</w:t>
            </w:r>
          </w:p>
          <w:p w14:paraId="38442C19" w14:textId="2DA6C8B6" w:rsidR="00C36790" w:rsidRPr="00C36790" w:rsidRDefault="00C36790" w:rsidP="00C36790">
            <w:pPr>
              <w:pStyle w:val="TableTitle0"/>
              <w:rPr>
                <w:rStyle w:val="SubtleEmphasis"/>
                <w:i w:val="0"/>
                <w:iCs/>
                <w:color w:val="auto"/>
              </w:rPr>
            </w:pPr>
            <w:r w:rsidRPr="00C36790">
              <w:rPr>
                <w:rStyle w:val="SubtleEmphasis"/>
                <w:i w:val="0"/>
                <w:iCs/>
                <w:color w:val="auto"/>
              </w:rPr>
              <w:t>For IVD devices</w:t>
            </w:r>
            <w:r>
              <w:rPr>
                <w:rStyle w:val="SubtleEmphasis"/>
                <w:i w:val="0"/>
                <w:iCs/>
                <w:color w:val="auto"/>
              </w:rPr>
              <w:t>:</w:t>
            </w:r>
          </w:p>
          <w:p w14:paraId="776DAAA9" w14:textId="3C332BE6" w:rsidR="004C5CBE" w:rsidRPr="00EB4BAA" w:rsidRDefault="004C5CBE" w:rsidP="00EB4BAA">
            <w:pPr>
              <w:rPr>
                <w:rStyle w:val="SubtleEmphasis"/>
              </w:rPr>
            </w:pPr>
            <w:r w:rsidRPr="00EB4BAA">
              <w:rPr>
                <w:rStyle w:val="SubtleEmphasis"/>
              </w:rPr>
              <w:t xml:space="preserve">Additional specific details </w:t>
            </w:r>
            <w:r w:rsidR="00C36790">
              <w:rPr>
                <w:rStyle w:val="SubtleEmphasis"/>
              </w:rPr>
              <w:t>from</w:t>
            </w:r>
            <w:r w:rsidRPr="00EB4BAA">
              <w:rPr>
                <w:rStyle w:val="SubtleEmphasis"/>
              </w:rPr>
              <w:t xml:space="preserve"> IVDR GSPR 20.4.1(c) are also being proposed for IVD devices under EP 13.3(4) Item 29</w:t>
            </w:r>
            <w:r w:rsidR="00AD755D" w:rsidRPr="00EB4BAA">
              <w:rPr>
                <w:rStyle w:val="SubtleEmphasis"/>
              </w:rPr>
              <w:t>.</w:t>
            </w:r>
          </w:p>
        </w:tc>
      </w:tr>
      <w:tr w:rsidR="004C5CBE" w:rsidRPr="006209DD" w14:paraId="6D6335ED" w14:textId="77777777" w:rsidTr="00D84B5C">
        <w:trPr>
          <w:trHeight w:val="843"/>
        </w:trPr>
        <w:tc>
          <w:tcPr>
            <w:tcW w:w="3396" w:type="dxa"/>
          </w:tcPr>
          <w:p w14:paraId="3B267315" w14:textId="77777777" w:rsidR="004C5CBE" w:rsidRPr="003D7B8F" w:rsidRDefault="004C5CBE" w:rsidP="00A427C9">
            <w:pPr>
              <w:rPr>
                <w:rStyle w:val="Strong"/>
              </w:rPr>
            </w:pPr>
            <w:r w:rsidRPr="003D7B8F">
              <w:rPr>
                <w:rStyle w:val="Strong"/>
              </w:rPr>
              <w:t>EP 13.4 (3) Item:</w:t>
            </w:r>
          </w:p>
          <w:p w14:paraId="4D19D17B" w14:textId="77777777" w:rsidR="004C5CBE" w:rsidRPr="00A3401C" w:rsidRDefault="004C5CBE" w:rsidP="000B3099">
            <w:pPr>
              <w:pStyle w:val="Numberbullet0"/>
            </w:pPr>
            <w:r w:rsidRPr="00A3401C">
              <w:t>Information about any risk arising because of other equipment likely to be present when the device is being used for its intended purpose (for example, electrical interference from electro surgical devices or magnetic field interference from magnetic resonance imaging devices)</w:t>
            </w:r>
          </w:p>
        </w:tc>
        <w:tc>
          <w:tcPr>
            <w:tcW w:w="3830" w:type="dxa"/>
            <w:shd w:val="clear" w:color="auto" w:fill="auto"/>
          </w:tcPr>
          <w:p w14:paraId="72864840" w14:textId="77777777" w:rsidR="004C5CBE" w:rsidRPr="003D7B8F" w:rsidRDefault="004C5CBE" w:rsidP="00A427C9">
            <w:pPr>
              <w:rPr>
                <w:rStyle w:val="Strong"/>
              </w:rPr>
            </w:pPr>
            <w:r w:rsidRPr="003D7B8F">
              <w:rPr>
                <w:rStyle w:val="Strong"/>
              </w:rPr>
              <w:t>MDR GSPR 23.4 continued…</w:t>
            </w:r>
          </w:p>
          <w:p w14:paraId="248EC706" w14:textId="2C91FBD3" w:rsidR="004C5CBE" w:rsidRPr="006209DD" w:rsidRDefault="004C5CBE">
            <w:pPr>
              <w:pStyle w:val="Legislativeletterbullet"/>
              <w:numPr>
                <w:ilvl w:val="0"/>
                <w:numId w:val="127"/>
              </w:numPr>
            </w:pPr>
            <w:r w:rsidRPr="006209DD">
              <w:t>information that allows the user and/or patient to be informed of any warnings, precautions, contraindications, measures to be taken and limitations of use regarding the device. That information shall, where relevant, allow the user to brief the patient about any warnings, precautions, contra-indications, measures to be taken and limitations of use regarding the device. The information shall cover, where appropriate:</w:t>
            </w:r>
          </w:p>
          <w:p w14:paraId="1475E9C1" w14:textId="77777777" w:rsidR="004C5CBE" w:rsidRPr="006209DD" w:rsidRDefault="004C5CBE" w:rsidP="00A427C9">
            <w:pPr>
              <w:pStyle w:val="ListBullet2"/>
            </w:pPr>
            <w:r w:rsidRPr="006209DD">
              <w:t>Warnings, precautions and/or measures to be taken as regards the exposure to reasonably foreseeable external influences or environmental conditions, such as magnetic fields, external electrical and electromagnetic effects, electrostatic discharge, radiation associated with diagnostic or therapeutic procedures, pressure, humidity, or temperature,</w:t>
            </w:r>
          </w:p>
        </w:tc>
        <w:tc>
          <w:tcPr>
            <w:tcW w:w="3826" w:type="dxa"/>
            <w:shd w:val="clear" w:color="auto" w:fill="auto"/>
          </w:tcPr>
          <w:p w14:paraId="577F8D7A"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1C413D59" w14:textId="480734C0" w:rsidR="004C5CBE" w:rsidRPr="00812FDE" w:rsidRDefault="004C5CBE" w:rsidP="00A427C9">
            <w:pPr>
              <w:rPr>
                <w:color w:val="C00000"/>
              </w:rPr>
            </w:pPr>
          </w:p>
        </w:tc>
        <w:tc>
          <w:tcPr>
            <w:tcW w:w="3827" w:type="dxa"/>
            <w:shd w:val="clear" w:color="auto" w:fill="F3FAE9" w:themeFill="accent6" w:themeFillTint="33"/>
          </w:tcPr>
          <w:p w14:paraId="0DDB40AC" w14:textId="50255986" w:rsidR="004C5CBE" w:rsidRPr="00A427C9" w:rsidRDefault="004C5CBE" w:rsidP="00982959">
            <w:pPr>
              <w:pStyle w:val="TableTitle0"/>
            </w:pPr>
            <w:r w:rsidRPr="00A427C9">
              <w:t>Proposal 1</w:t>
            </w:r>
            <w:r w:rsidR="00BA4DEF" w:rsidRPr="00A427C9">
              <w:t>1</w:t>
            </w:r>
            <w:r w:rsidRPr="00A427C9">
              <w:t xml:space="preserve">(a) </w:t>
            </w:r>
          </w:p>
          <w:p w14:paraId="3935C235" w14:textId="02434E1E" w:rsidR="00D24081" w:rsidRPr="00A427C9" w:rsidRDefault="00D24081" w:rsidP="00982959">
            <w:pPr>
              <w:pStyle w:val="TableTitle0"/>
            </w:pPr>
            <w:r w:rsidRPr="00A427C9">
              <w:t>For non-IVD devices:</w:t>
            </w:r>
          </w:p>
          <w:p w14:paraId="6314F2A3" w14:textId="5F632F19" w:rsidR="00653D11" w:rsidRPr="00653D11" w:rsidRDefault="00653D11" w:rsidP="000B3099">
            <w:pPr>
              <w:pStyle w:val="ListParagraph"/>
              <w:rPr>
                <w:bCs/>
                <w:color w:val="000000"/>
              </w:rPr>
            </w:pPr>
            <w:r>
              <w:t>Inform the user and/or patient of any residual risks, where relevant.</w:t>
            </w:r>
          </w:p>
          <w:p w14:paraId="51E9E727" w14:textId="5F1F9FBA" w:rsidR="004C5CBE" w:rsidRPr="006209DD" w:rsidRDefault="0049253D" w:rsidP="000B3099">
            <w:pPr>
              <w:pStyle w:val="ListParagraph"/>
              <w:rPr>
                <w:bCs/>
                <w:color w:val="000000"/>
              </w:rPr>
            </w:pPr>
            <w:r>
              <w:t>Provide i</w:t>
            </w:r>
            <w:r w:rsidR="004C5CBE" w:rsidRPr="006209DD">
              <w:t>nformation to allow the user to inform patients about any residual risks,</w:t>
            </w:r>
          </w:p>
          <w:p w14:paraId="1555B5F6" w14:textId="77777777" w:rsidR="004C5CBE" w:rsidRPr="006209DD" w:rsidRDefault="004C5CBE" w:rsidP="000B3099">
            <w:pPr>
              <w:pStyle w:val="ListParagraph"/>
              <w:rPr>
                <w:bCs/>
                <w:color w:val="000000"/>
              </w:rPr>
            </w:pPr>
            <w:r w:rsidRPr="006209DD">
              <w:t>Examples to be included for clarity, such as:</w:t>
            </w:r>
          </w:p>
          <w:p w14:paraId="14325C56" w14:textId="77777777" w:rsidR="004C5CBE" w:rsidRPr="006209DD" w:rsidRDefault="004C5CBE" w:rsidP="00A427C9">
            <w:pPr>
              <w:pStyle w:val="ListBullet2"/>
            </w:pPr>
            <w:r w:rsidRPr="006209DD">
              <w:t xml:space="preserve">External electrical and electromagnetic effects, </w:t>
            </w:r>
          </w:p>
          <w:p w14:paraId="6B0D0B08" w14:textId="77777777" w:rsidR="004C5CBE" w:rsidRPr="006209DD" w:rsidRDefault="004C5CBE" w:rsidP="00A427C9">
            <w:pPr>
              <w:pStyle w:val="ListBullet2"/>
            </w:pPr>
            <w:r w:rsidRPr="006209DD">
              <w:t xml:space="preserve">Electrostatic discharge radiation associated with diagnostic or therapeutic procedures, </w:t>
            </w:r>
          </w:p>
          <w:p w14:paraId="6E6D3028" w14:textId="77777777" w:rsidR="004C5CBE" w:rsidRPr="006209DD" w:rsidRDefault="004C5CBE" w:rsidP="00A427C9">
            <w:pPr>
              <w:pStyle w:val="ListBullet2"/>
            </w:pPr>
            <w:r w:rsidRPr="006209DD">
              <w:t xml:space="preserve">Pressure, humidity, or </w:t>
            </w:r>
            <w:proofErr w:type="gramStart"/>
            <w:r w:rsidRPr="006209DD">
              <w:t>temperature</w:t>
            </w:r>
            <w:proofErr w:type="gramEnd"/>
          </w:p>
          <w:p w14:paraId="634FAFA5" w14:textId="77777777" w:rsidR="004C5CBE" w:rsidRPr="002E1193" w:rsidRDefault="004C5CBE" w:rsidP="002E1193">
            <w:pPr>
              <w:rPr>
                <w:rStyle w:val="SubtleEmphasis"/>
              </w:rPr>
            </w:pPr>
            <w:r w:rsidRPr="002E1193">
              <w:rPr>
                <w:rStyle w:val="SubtleEmphasis"/>
              </w:rPr>
              <w:t>Remaining clauses of MDR 23.4(s) are under EP 13.4(3) Items 5, 22 and 24.</w:t>
            </w:r>
          </w:p>
          <w:p w14:paraId="03123AB7" w14:textId="77777777" w:rsidR="004C5CBE" w:rsidRPr="006209DD" w:rsidRDefault="004C5CBE" w:rsidP="00A427C9"/>
        </w:tc>
      </w:tr>
      <w:tr w:rsidR="004C5CBE" w:rsidRPr="006209DD" w14:paraId="1650C002" w14:textId="77777777" w:rsidTr="00D84B5C">
        <w:trPr>
          <w:trHeight w:val="843"/>
        </w:trPr>
        <w:tc>
          <w:tcPr>
            <w:tcW w:w="3396" w:type="dxa"/>
          </w:tcPr>
          <w:p w14:paraId="1218AED4" w14:textId="77777777" w:rsidR="004C5CBE" w:rsidRPr="003D7B8F" w:rsidRDefault="004C5CBE" w:rsidP="00A427C9">
            <w:pPr>
              <w:rPr>
                <w:rStyle w:val="Strong"/>
              </w:rPr>
            </w:pPr>
            <w:r w:rsidRPr="003D7B8F">
              <w:rPr>
                <w:rStyle w:val="Strong"/>
              </w:rPr>
              <w:t>EP 13.4 (3) Item:</w:t>
            </w:r>
          </w:p>
          <w:p w14:paraId="57F7AA72" w14:textId="77777777" w:rsidR="004C5CBE" w:rsidRPr="00A3401C" w:rsidRDefault="004C5CBE" w:rsidP="000B3099">
            <w:pPr>
              <w:pStyle w:val="Numberbullet0"/>
            </w:pPr>
            <w:r w:rsidRPr="00A3401C">
              <w:t>Information about the intended performance of the device and any undesirable side effects caused by use of the device.</w:t>
            </w:r>
          </w:p>
        </w:tc>
        <w:tc>
          <w:tcPr>
            <w:tcW w:w="3830" w:type="dxa"/>
          </w:tcPr>
          <w:p w14:paraId="5352B06E" w14:textId="77777777" w:rsidR="004C5CBE" w:rsidRPr="003D7B8F" w:rsidRDefault="004C5CBE" w:rsidP="00A427C9">
            <w:pPr>
              <w:rPr>
                <w:rStyle w:val="Strong"/>
              </w:rPr>
            </w:pPr>
            <w:r w:rsidRPr="003D7B8F">
              <w:rPr>
                <w:rStyle w:val="Strong"/>
              </w:rPr>
              <w:t>MDR GSPR 23.4 continued…</w:t>
            </w:r>
          </w:p>
          <w:p w14:paraId="26473DB6" w14:textId="543A074D" w:rsidR="004C5CBE" w:rsidRPr="006209DD" w:rsidRDefault="004C5CBE">
            <w:pPr>
              <w:pStyle w:val="Legislativeletterbullet"/>
              <w:numPr>
                <w:ilvl w:val="0"/>
                <w:numId w:val="128"/>
              </w:numPr>
            </w:pPr>
            <w:r w:rsidRPr="006209DD">
              <w:t>where applicable, a specification of the clinical benefits to be expected.</w:t>
            </w:r>
          </w:p>
          <w:p w14:paraId="1617291D" w14:textId="16F73FA3" w:rsidR="004C5CBE" w:rsidRPr="006209DD" w:rsidRDefault="004C5CBE" w:rsidP="00A427C9">
            <w:pPr>
              <w:pStyle w:val="Legislativeletterbullet"/>
            </w:pPr>
            <w:r w:rsidRPr="006209DD">
              <w:t xml:space="preserve">where applicable, links to the summary of safety and clinical performance referred to in Article </w:t>
            </w:r>
            <w:proofErr w:type="gramStart"/>
            <w:r w:rsidRPr="006209DD">
              <w:t>32;</w:t>
            </w:r>
            <w:proofErr w:type="gramEnd"/>
            <w:r w:rsidRPr="006209DD">
              <w:t xml:space="preserve"> </w:t>
            </w:r>
          </w:p>
          <w:p w14:paraId="119107A4" w14:textId="60D0C78D" w:rsidR="004C5CBE" w:rsidRPr="006209DD" w:rsidRDefault="004C5CBE" w:rsidP="00A427C9">
            <w:pPr>
              <w:pStyle w:val="Legislativeletterbullet"/>
            </w:pPr>
            <w:r w:rsidRPr="006209DD">
              <w:t xml:space="preserve">the performance characteristics of the </w:t>
            </w:r>
            <w:proofErr w:type="gramStart"/>
            <w:r w:rsidRPr="006209DD">
              <w:t>device;</w:t>
            </w:r>
            <w:proofErr w:type="gramEnd"/>
          </w:p>
          <w:p w14:paraId="03DEEAB6" w14:textId="77777777" w:rsidR="004C5CBE" w:rsidRPr="006209DD" w:rsidRDefault="004C5CBE" w:rsidP="00A427C9"/>
        </w:tc>
        <w:tc>
          <w:tcPr>
            <w:tcW w:w="3826" w:type="dxa"/>
            <w:shd w:val="clear" w:color="auto" w:fill="FFFFFF" w:themeFill="background1"/>
          </w:tcPr>
          <w:p w14:paraId="19DEEA36" w14:textId="77777777" w:rsidR="004C5CBE" w:rsidRPr="006209DD" w:rsidRDefault="004C5CBE" w:rsidP="00A427C9">
            <w:pPr>
              <w:rPr>
                <w:bCs/>
              </w:rPr>
            </w:pPr>
            <w:r w:rsidRPr="003D7B8F">
              <w:rPr>
                <w:rStyle w:val="Strong"/>
              </w:rPr>
              <w:t>IVDR GSPR 20.4.1</w:t>
            </w:r>
            <w:r w:rsidRPr="006209DD">
              <w:t xml:space="preserve"> (w) and (x)</w:t>
            </w:r>
            <w:r w:rsidRPr="006209DD">
              <w:rPr>
                <w:bCs/>
              </w:rPr>
              <w:t xml:space="preserve"> </w:t>
            </w:r>
          </w:p>
          <w:p w14:paraId="17CBE5E6" w14:textId="77777777" w:rsidR="004C5CBE" w:rsidRPr="00706C3C" w:rsidRDefault="004C5CBE" w:rsidP="00A427C9">
            <w:pPr>
              <w:rPr>
                <w:rStyle w:val="SubtleEmphasis"/>
              </w:rPr>
            </w:pPr>
            <w:r w:rsidRPr="00706C3C">
              <w:rPr>
                <w:rStyle w:val="SubtleEmphasis"/>
              </w:rPr>
              <w:t>Refer to EP 13.4(3) Item 29 (f) and (g).</w:t>
            </w:r>
          </w:p>
        </w:tc>
        <w:tc>
          <w:tcPr>
            <w:tcW w:w="3827" w:type="dxa"/>
            <w:shd w:val="clear" w:color="auto" w:fill="F3FAE9" w:themeFill="accent6" w:themeFillTint="33"/>
          </w:tcPr>
          <w:p w14:paraId="043F5896" w14:textId="6A9F9C81" w:rsidR="004C5CBE" w:rsidRPr="006209DD" w:rsidRDefault="004C5CBE" w:rsidP="00982959">
            <w:pPr>
              <w:pStyle w:val="TableTitle0"/>
            </w:pPr>
            <w:r w:rsidRPr="00A427C9">
              <w:t xml:space="preserve">Proposal </w:t>
            </w:r>
            <w:r w:rsidR="00BA4DEF" w:rsidRPr="00A427C9">
              <w:t>11</w:t>
            </w:r>
            <w:r w:rsidRPr="00A427C9">
              <w:t>(a)</w:t>
            </w:r>
            <w:r w:rsidR="000F706B">
              <w:t xml:space="preserve"> </w:t>
            </w:r>
            <w:r w:rsidR="000F706B" w:rsidRPr="00982959">
              <w:rPr>
                <w:color w:val="C00000"/>
              </w:rPr>
              <w:t>NEW</w:t>
            </w:r>
          </w:p>
          <w:p w14:paraId="73D6B02F" w14:textId="77777777" w:rsidR="004C5CBE" w:rsidRPr="00A427C9" w:rsidRDefault="004C5CBE" w:rsidP="00982959">
            <w:pPr>
              <w:pStyle w:val="TableTitle0"/>
            </w:pPr>
            <w:r w:rsidRPr="00A427C9">
              <w:t>For non-IVD devices:</w:t>
            </w:r>
          </w:p>
          <w:p w14:paraId="0E31DE6F" w14:textId="77777777" w:rsidR="004C5CBE" w:rsidRPr="006209DD" w:rsidRDefault="004C5CBE" w:rsidP="000B3099">
            <w:pPr>
              <w:pStyle w:val="ListParagraph"/>
            </w:pPr>
            <w:r w:rsidRPr="006209DD">
              <w:t>Where applicable, a specification of the clinical benefits expected.</w:t>
            </w:r>
          </w:p>
          <w:p w14:paraId="2A2EF668" w14:textId="77777777" w:rsidR="004C5CBE" w:rsidRPr="006209DD" w:rsidRDefault="004C5CBE" w:rsidP="000B3099">
            <w:pPr>
              <w:pStyle w:val="ListParagraph"/>
            </w:pPr>
            <w:r w:rsidRPr="006209DD">
              <w:t>Where applicable, links to the summary of safety and clinical performance.</w:t>
            </w:r>
          </w:p>
          <w:p w14:paraId="66AFC274" w14:textId="77777777" w:rsidR="004C5CBE" w:rsidRPr="006209DD" w:rsidRDefault="004C5CBE" w:rsidP="000B3099">
            <w:pPr>
              <w:pStyle w:val="ListParagraph"/>
            </w:pPr>
            <w:r w:rsidRPr="006209DD">
              <w:t>The performance characteristics of the device.</w:t>
            </w:r>
          </w:p>
          <w:p w14:paraId="7FC3D1B3" w14:textId="77777777" w:rsidR="004C5CBE" w:rsidRPr="00EB4BAA" w:rsidRDefault="004C5CBE" w:rsidP="00EB4BAA">
            <w:pPr>
              <w:rPr>
                <w:rStyle w:val="SubtleEmphasis"/>
              </w:rPr>
            </w:pPr>
            <w:r w:rsidRPr="00EB4BAA">
              <w:rPr>
                <w:rStyle w:val="SubtleEmphasis"/>
              </w:rPr>
              <w:t>Requirements for IVD devices are proposed under EP 13.4(3) Item 29 (f) and (g).</w:t>
            </w:r>
          </w:p>
        </w:tc>
      </w:tr>
      <w:tr w:rsidR="004C5CBE" w:rsidRPr="006209DD" w14:paraId="16F00DF0" w14:textId="77777777" w:rsidTr="00D84B5C">
        <w:trPr>
          <w:trHeight w:val="843"/>
        </w:trPr>
        <w:tc>
          <w:tcPr>
            <w:tcW w:w="3396" w:type="dxa"/>
          </w:tcPr>
          <w:p w14:paraId="32E2C97F" w14:textId="77777777" w:rsidR="004C5CBE" w:rsidRPr="003D7B8F" w:rsidRDefault="004C5CBE" w:rsidP="00A427C9">
            <w:pPr>
              <w:rPr>
                <w:rStyle w:val="Strong"/>
              </w:rPr>
            </w:pPr>
            <w:r w:rsidRPr="003D7B8F">
              <w:rPr>
                <w:rStyle w:val="Strong"/>
              </w:rPr>
              <w:t>EP 13.4 (3) Item:</w:t>
            </w:r>
          </w:p>
          <w:p w14:paraId="4158CC87" w14:textId="77777777" w:rsidR="004C5CBE" w:rsidRPr="00A3401C" w:rsidRDefault="004C5CBE" w:rsidP="000B3099">
            <w:pPr>
              <w:pStyle w:val="Numberbullet0"/>
            </w:pPr>
            <w:r w:rsidRPr="00A3401C">
              <w:t>Any contraindications, warnings, restrictions on use, or precautions that may apply in relation to use of the device</w:t>
            </w:r>
          </w:p>
        </w:tc>
        <w:tc>
          <w:tcPr>
            <w:tcW w:w="3830" w:type="dxa"/>
          </w:tcPr>
          <w:p w14:paraId="06AB2426" w14:textId="77777777" w:rsidR="004C5CBE" w:rsidRPr="003D7B8F" w:rsidRDefault="004C5CBE" w:rsidP="00A427C9">
            <w:pPr>
              <w:rPr>
                <w:rStyle w:val="Strong"/>
              </w:rPr>
            </w:pPr>
            <w:r w:rsidRPr="003D7B8F">
              <w:rPr>
                <w:rStyle w:val="Strong"/>
              </w:rPr>
              <w:t>MDR GSPR 23.4 continued…</w:t>
            </w:r>
          </w:p>
          <w:p w14:paraId="6E9675C2" w14:textId="172567BA" w:rsidR="004C5CBE" w:rsidRPr="006209DD" w:rsidRDefault="004C5CBE">
            <w:pPr>
              <w:pStyle w:val="Legislativeletterbullet"/>
              <w:numPr>
                <w:ilvl w:val="0"/>
                <w:numId w:val="129"/>
              </w:numPr>
            </w:pPr>
            <w:r w:rsidRPr="006209DD">
              <w:t xml:space="preserve">any residual risks, contra-indications and any undesirable side-effects, including information to be conveyed to the patient in this </w:t>
            </w:r>
            <w:proofErr w:type="gramStart"/>
            <w:r w:rsidRPr="006209DD">
              <w:t>regard;</w:t>
            </w:r>
            <w:proofErr w:type="gramEnd"/>
          </w:p>
          <w:p w14:paraId="1D3076E9" w14:textId="77777777" w:rsidR="004C5CBE" w:rsidRPr="006209DD" w:rsidRDefault="004C5CBE" w:rsidP="00A427C9"/>
          <w:p w14:paraId="674E7D9E" w14:textId="03C136CD" w:rsidR="004C5CBE" w:rsidRPr="006209DD" w:rsidRDefault="004C5CBE">
            <w:pPr>
              <w:pStyle w:val="Legislativeletterbullet"/>
              <w:numPr>
                <w:ilvl w:val="0"/>
                <w:numId w:val="130"/>
              </w:numPr>
            </w:pPr>
            <w:r w:rsidRPr="006209DD">
              <w:t>information that allows the user and/or patient to be informed of any warnings, precautions, contraindications, measures to be taken and limitations of use regarding the device. That information shall, where relevant, allow the user to brief the patient about any warnings, precautions, contra-indications, measures to be taken and limitations of use regarding the device. The information shall cover, where appropriate:</w:t>
            </w:r>
          </w:p>
          <w:p w14:paraId="49360059" w14:textId="77777777" w:rsidR="004C5CBE" w:rsidRPr="006209DD" w:rsidRDefault="004C5CBE" w:rsidP="00A427C9">
            <w:pPr>
              <w:pStyle w:val="ListBullet2"/>
            </w:pPr>
            <w:r w:rsidRPr="006209DD">
              <w:t xml:space="preserve">Warnings, precautions and/or </w:t>
            </w:r>
            <w:r w:rsidRPr="003D7B8F">
              <w:t>measures to be taken as regards the risks of interference posed by the reasonably foreseeable presence of the device during specific diagnostic investigations, evaluations, or therapeutic treatment or other procedures such as electromagnetic interference emitted by the device affecting other equipment</w:t>
            </w:r>
            <w:r w:rsidRPr="006209DD">
              <w:t>,</w:t>
            </w:r>
          </w:p>
          <w:p w14:paraId="37B82A07" w14:textId="77777777" w:rsidR="004C5CBE" w:rsidRPr="006209DD" w:rsidRDefault="004C5CBE" w:rsidP="00A427C9">
            <w:pPr>
              <w:pStyle w:val="ListBullet2"/>
            </w:pPr>
            <w:r w:rsidRPr="006209DD">
              <w:t>Precautions related to materials incorporated into the device that contain or consist of CMR substances or endocrine-disrupting substances, or that could result in sensitisation or an allergic reaction by the patient or user;</w:t>
            </w:r>
          </w:p>
        </w:tc>
        <w:tc>
          <w:tcPr>
            <w:tcW w:w="3826" w:type="dxa"/>
            <w:shd w:val="clear" w:color="auto" w:fill="auto"/>
          </w:tcPr>
          <w:p w14:paraId="2F312443" w14:textId="77777777" w:rsidR="004C5CBE" w:rsidRPr="003D7B8F" w:rsidRDefault="004C5CBE" w:rsidP="00A427C9">
            <w:pPr>
              <w:rPr>
                <w:rStyle w:val="Strong"/>
              </w:rPr>
            </w:pPr>
            <w:r w:rsidRPr="003D7B8F">
              <w:rPr>
                <w:rStyle w:val="Strong"/>
              </w:rPr>
              <w:t>IVDR GSPR 20.4.1 continued….</w:t>
            </w:r>
          </w:p>
          <w:p w14:paraId="0B48F064" w14:textId="0DBDCA31" w:rsidR="004C5CBE" w:rsidRPr="006209DD" w:rsidRDefault="004C5CBE">
            <w:pPr>
              <w:pStyle w:val="Legislativeletterbullet"/>
              <w:numPr>
                <w:ilvl w:val="0"/>
                <w:numId w:val="131"/>
              </w:numPr>
            </w:pPr>
            <w:r w:rsidRPr="006209DD">
              <w:t>information that allows the user to be informed of any warnings, precautions, measures to be taken and limitations of use regarding the device. That information shall cover, where appropriate:</w:t>
            </w:r>
          </w:p>
          <w:p w14:paraId="083ADBD6" w14:textId="4098B6CB" w:rsidR="004C5CBE" w:rsidRPr="006209DD" w:rsidRDefault="004C5CBE">
            <w:pPr>
              <w:pStyle w:val="iLegislativeNumberbullet3"/>
              <w:numPr>
                <w:ilvl w:val="0"/>
                <w:numId w:val="132"/>
              </w:numPr>
            </w:pPr>
            <w:r w:rsidRPr="006209DD">
              <w:t xml:space="preserve">warnings, precautions and/or measures to be taken as regards the risks of interference posed by the reasonably foreseeable presence of the device during specific diagnostic investigations, evaluations, therapeutic treatment or other procedures such as electromagnetic interference </w:t>
            </w:r>
            <w:r w:rsidRPr="003D7B8F">
              <w:t xml:space="preserve">emitted by the device affecting other </w:t>
            </w:r>
            <w:proofErr w:type="gramStart"/>
            <w:r w:rsidRPr="003D7B8F">
              <w:t>equipment</w:t>
            </w:r>
            <w:proofErr w:type="gramEnd"/>
          </w:p>
          <w:p w14:paraId="55105A5C" w14:textId="72A00233" w:rsidR="004C5CBE" w:rsidRPr="006209DD" w:rsidRDefault="004C5CBE" w:rsidP="00E933BF">
            <w:pPr>
              <w:pStyle w:val="iLegislativeNumberbullet3"/>
            </w:pPr>
            <w:r w:rsidRPr="006209DD">
              <w:t>precautions related to materials incorporated into the device that contain or consist of carcinogenic, mutagenic, toxic to reproduction substances, or endocrine disrupting substances or that could result in sensitisation or an allergic reaction by the patient or user,</w:t>
            </w:r>
          </w:p>
          <w:p w14:paraId="6F676F69" w14:textId="77777777" w:rsidR="004C5CBE" w:rsidRPr="006209DD" w:rsidRDefault="004C5CBE" w:rsidP="00A427C9"/>
        </w:tc>
        <w:tc>
          <w:tcPr>
            <w:tcW w:w="3827" w:type="dxa"/>
            <w:shd w:val="clear" w:color="auto" w:fill="F3FAE9" w:themeFill="accent6" w:themeFillTint="33"/>
          </w:tcPr>
          <w:p w14:paraId="6E29EFE0" w14:textId="3A93910D" w:rsidR="004C5CBE" w:rsidRPr="00982959" w:rsidRDefault="004C5CBE" w:rsidP="00982959">
            <w:pPr>
              <w:pStyle w:val="TableTitle0"/>
            </w:pPr>
            <w:r w:rsidRPr="00982959">
              <w:t>Proposal 1</w:t>
            </w:r>
            <w:r w:rsidR="00BA4DEF" w:rsidRPr="00982959">
              <w:t>1</w:t>
            </w:r>
            <w:r w:rsidRPr="00982959">
              <w:t xml:space="preserve">(a) </w:t>
            </w:r>
            <w:r w:rsidRPr="00982959">
              <w:rPr>
                <w:color w:val="C00000"/>
              </w:rPr>
              <w:t>NEW</w:t>
            </w:r>
          </w:p>
          <w:p w14:paraId="28F50860" w14:textId="3928A5FE" w:rsidR="00D24081" w:rsidRPr="00982959" w:rsidRDefault="00D24081" w:rsidP="00982959">
            <w:pPr>
              <w:pStyle w:val="TableTitle0"/>
            </w:pPr>
            <w:r w:rsidRPr="00982959">
              <w:t>For all devices:</w:t>
            </w:r>
          </w:p>
          <w:p w14:paraId="2713749F" w14:textId="77777777" w:rsidR="004C5CBE" w:rsidRPr="00F962F4" w:rsidRDefault="004C5CBE" w:rsidP="000B3099">
            <w:pPr>
              <w:pStyle w:val="ListParagraph"/>
            </w:pPr>
            <w:r w:rsidRPr="00F962F4">
              <w:t xml:space="preserve">Informing the user and/or patient of any residual risks, where relevant, </w:t>
            </w:r>
          </w:p>
          <w:p w14:paraId="306DC4F0" w14:textId="2749F907" w:rsidR="004C5CBE" w:rsidRPr="00F962F4" w:rsidRDefault="00C36790" w:rsidP="000B3099">
            <w:pPr>
              <w:pStyle w:val="ListParagraph"/>
            </w:pPr>
            <w:r w:rsidRPr="00F962F4">
              <w:t>Provide i</w:t>
            </w:r>
            <w:r w:rsidR="004C5CBE" w:rsidRPr="00F962F4">
              <w:t>nformation to allow the user to inform patients about any residual risks</w:t>
            </w:r>
            <w:r w:rsidRPr="00F962F4">
              <w:t>.</w:t>
            </w:r>
            <w:r w:rsidR="004C5CBE" w:rsidRPr="00F962F4">
              <w:t xml:space="preserve"> </w:t>
            </w:r>
          </w:p>
          <w:p w14:paraId="0B3F605C" w14:textId="3926525B" w:rsidR="00EF6E3B" w:rsidRPr="00F962F4" w:rsidRDefault="00EF6E3B" w:rsidP="000B3099">
            <w:pPr>
              <w:pStyle w:val="ListParagraph"/>
            </w:pPr>
            <w:r w:rsidRPr="00F962F4">
              <w:t>Include information that allows the user and/or patient to be informed of any warnings, precautions, contraindications, measures to be taken and limitations of use regarding the device. That information shall, where relevant, allow the user to brief the patient about any warnings, precautions, contra-indications, measures to be taken and limitations of use regarding the device.</w:t>
            </w:r>
          </w:p>
          <w:p w14:paraId="7E290878" w14:textId="09B8B1BD" w:rsidR="004C5CBE" w:rsidRPr="00F962F4" w:rsidRDefault="004C5CBE" w:rsidP="000B3099">
            <w:pPr>
              <w:pStyle w:val="ListParagraph"/>
            </w:pPr>
            <w:r w:rsidRPr="00F962F4">
              <w:t>Includ</w:t>
            </w:r>
            <w:r w:rsidR="00C36790" w:rsidRPr="00F962F4">
              <w:t>e</w:t>
            </w:r>
            <w:r w:rsidR="00D24081" w:rsidRPr="00F962F4">
              <w:t xml:space="preserve">, where </w:t>
            </w:r>
            <w:r w:rsidR="00EF6E3B" w:rsidRPr="00F962F4">
              <w:t>appropriate</w:t>
            </w:r>
            <w:r w:rsidRPr="00F962F4">
              <w:t>:</w:t>
            </w:r>
          </w:p>
          <w:p w14:paraId="0736E945" w14:textId="541C3C0A" w:rsidR="004C5CBE" w:rsidRPr="00F962F4" w:rsidRDefault="00D24081" w:rsidP="00A427C9">
            <w:pPr>
              <w:pStyle w:val="ListBullet2"/>
              <w:rPr>
                <w:sz w:val="20"/>
                <w:szCs w:val="20"/>
              </w:rPr>
            </w:pPr>
            <w:r w:rsidRPr="00F962F4">
              <w:t>w</w:t>
            </w:r>
            <w:r w:rsidR="004C5CBE" w:rsidRPr="00F962F4">
              <w:t>arnings, precautions and/or measures to be taken as regards the risks of interference, such as electromagnetic interference, emitted by the device affecting other equipment</w:t>
            </w:r>
            <w:r w:rsidR="004C5CBE" w:rsidRPr="00F962F4">
              <w:rPr>
                <w:b/>
                <w:bCs/>
              </w:rPr>
              <w:t>,</w:t>
            </w:r>
            <w:r w:rsidR="004C5CBE" w:rsidRPr="00F962F4">
              <w:t xml:space="preserve"> posed by the reasonably foreseeable presence of the device during specific diagnostic investigations, evaluations, or therapeutic treatment or other </w:t>
            </w:r>
            <w:proofErr w:type="gramStart"/>
            <w:r w:rsidR="004C5CBE" w:rsidRPr="00F962F4">
              <w:t>procedures</w:t>
            </w:r>
            <w:proofErr w:type="gramEnd"/>
            <w:r w:rsidR="004C5CBE" w:rsidRPr="00F962F4">
              <w:t xml:space="preserve"> </w:t>
            </w:r>
          </w:p>
          <w:p w14:paraId="64F4024C" w14:textId="77777777" w:rsidR="00D8473E" w:rsidRPr="009F4A0F" w:rsidRDefault="00D8473E" w:rsidP="00A427C9">
            <w:pPr>
              <w:pStyle w:val="ListBullet2"/>
            </w:pPr>
            <w:r w:rsidRPr="009F4A0F">
              <w:t xml:space="preserve">precautions related to materials incorporated into the device that contain or consist of carcinogenic, mutagenic, toxic to reproduction substances, or endocrine disrupting </w:t>
            </w:r>
            <w:proofErr w:type="gramStart"/>
            <w:r w:rsidRPr="009F4A0F">
              <w:t>substances</w:t>
            </w:r>
            <w:proofErr w:type="gramEnd"/>
            <w:r w:rsidRPr="009F4A0F">
              <w:t xml:space="preserve"> </w:t>
            </w:r>
          </w:p>
          <w:p w14:paraId="69633610" w14:textId="783D5BB4" w:rsidR="004C5CBE" w:rsidRPr="009F4A0F" w:rsidRDefault="00D24081" w:rsidP="00A427C9">
            <w:pPr>
              <w:pStyle w:val="ListBullet2"/>
            </w:pPr>
            <w:r w:rsidRPr="009F4A0F">
              <w:t>p</w:t>
            </w:r>
            <w:r w:rsidR="004C5CBE" w:rsidRPr="009F4A0F">
              <w:t xml:space="preserve">recautions related to material incorporated into the device that could results in sensitisation or an allergic </w:t>
            </w:r>
            <w:proofErr w:type="gramStart"/>
            <w:r w:rsidR="004C5CBE" w:rsidRPr="009F4A0F">
              <w:t>reaction</w:t>
            </w:r>
            <w:proofErr w:type="gramEnd"/>
          </w:p>
          <w:p w14:paraId="1E1DED64" w14:textId="77777777" w:rsidR="004C5CBE" w:rsidRPr="00F962F4" w:rsidRDefault="004C5CBE" w:rsidP="00EB4BAA">
            <w:pPr>
              <w:rPr>
                <w:rStyle w:val="SubtleEmphasis"/>
              </w:rPr>
            </w:pPr>
            <w:r w:rsidRPr="00F962F4">
              <w:rPr>
                <w:rStyle w:val="SubtleEmphasis"/>
              </w:rPr>
              <w:t>Remaining clauses of MDR GSPR 23.4(s) are under EP 13.4(3) Items 3, 22 and 24.</w:t>
            </w:r>
          </w:p>
          <w:p w14:paraId="7D28C62E" w14:textId="77777777" w:rsidR="004C5CBE" w:rsidRPr="00F962F4" w:rsidRDefault="004C5CBE" w:rsidP="00EB4BAA">
            <w:pPr>
              <w:rPr>
                <w:rStyle w:val="SubtleEmphasis"/>
              </w:rPr>
            </w:pPr>
            <w:r w:rsidRPr="00F962F4">
              <w:rPr>
                <w:rStyle w:val="SubtleEmphasis"/>
              </w:rPr>
              <w:t>Remaining clauses of IVDR GSPR 20.4.1(n) are included under other Items in EP 13.4(3) as outlined below:</w:t>
            </w:r>
          </w:p>
          <w:p w14:paraId="2047BD09" w14:textId="77777777" w:rsidR="004C5CBE" w:rsidRPr="00F962F4" w:rsidRDefault="004C5CBE" w:rsidP="00EB4BAA">
            <w:pPr>
              <w:rPr>
                <w:rStyle w:val="SubtleEmphasis"/>
              </w:rPr>
            </w:pPr>
            <w:r w:rsidRPr="00F962F4">
              <w:rPr>
                <w:rStyle w:val="SubtleEmphasis"/>
              </w:rPr>
              <w:t>(i) – EP, Item 22</w:t>
            </w:r>
          </w:p>
          <w:p w14:paraId="7B2BD284" w14:textId="77777777" w:rsidR="004C5CBE" w:rsidRPr="00F962F4" w:rsidRDefault="004C5CBE" w:rsidP="00EB4BAA">
            <w:pPr>
              <w:rPr>
                <w:rStyle w:val="SubtleEmphasis"/>
              </w:rPr>
            </w:pPr>
            <w:r w:rsidRPr="00F962F4">
              <w:rPr>
                <w:rStyle w:val="SubtleEmphasis"/>
              </w:rPr>
              <w:t>(ii) – EP, Item 3</w:t>
            </w:r>
          </w:p>
          <w:p w14:paraId="5B380065" w14:textId="77777777" w:rsidR="004C5CBE" w:rsidRPr="00F962F4" w:rsidRDefault="004C5CBE" w:rsidP="00EB4BAA">
            <w:pPr>
              <w:rPr>
                <w:rStyle w:val="SubtleEmphasis"/>
              </w:rPr>
            </w:pPr>
            <w:r w:rsidRPr="00F962F4">
              <w:rPr>
                <w:rStyle w:val="SubtleEmphasis"/>
              </w:rPr>
              <w:t>(v) – EP, Item 8</w:t>
            </w:r>
          </w:p>
          <w:p w14:paraId="0E741902" w14:textId="77777777" w:rsidR="004C5CBE" w:rsidRPr="00F962F4" w:rsidRDefault="004C5CBE" w:rsidP="00EB4BAA">
            <w:r w:rsidRPr="00F962F4">
              <w:rPr>
                <w:rStyle w:val="SubtleEmphasis"/>
              </w:rPr>
              <w:t>(vi) – EP, Item 20</w:t>
            </w:r>
          </w:p>
        </w:tc>
      </w:tr>
      <w:tr w:rsidR="004C5CBE" w:rsidRPr="006209DD" w14:paraId="5A560A34" w14:textId="77777777" w:rsidTr="00D84B5C">
        <w:trPr>
          <w:trHeight w:val="843"/>
        </w:trPr>
        <w:tc>
          <w:tcPr>
            <w:tcW w:w="3396" w:type="dxa"/>
            <w:shd w:val="clear" w:color="auto" w:fill="auto"/>
          </w:tcPr>
          <w:p w14:paraId="12536A1C" w14:textId="77777777" w:rsidR="004C5CBE" w:rsidRPr="003D7B8F" w:rsidRDefault="004C5CBE" w:rsidP="00A427C9">
            <w:pPr>
              <w:rPr>
                <w:rStyle w:val="Strong"/>
              </w:rPr>
            </w:pPr>
            <w:r w:rsidRPr="003D7B8F">
              <w:rPr>
                <w:rStyle w:val="Strong"/>
              </w:rPr>
              <w:t>EP 13.4 (3) Item:</w:t>
            </w:r>
          </w:p>
          <w:p w14:paraId="251A774F" w14:textId="77777777" w:rsidR="004C5CBE" w:rsidRPr="00A3401C" w:rsidRDefault="004C5CBE" w:rsidP="000B3099">
            <w:pPr>
              <w:pStyle w:val="Numberbullet0"/>
            </w:pPr>
            <w:r w:rsidRPr="00A3401C">
              <w:t>Sufficient information to enable a user to identify the device, or if relevant, the contents of packaging</w:t>
            </w:r>
          </w:p>
        </w:tc>
        <w:tc>
          <w:tcPr>
            <w:tcW w:w="3830" w:type="dxa"/>
            <w:shd w:val="clear" w:color="auto" w:fill="auto"/>
          </w:tcPr>
          <w:p w14:paraId="035FE1F4" w14:textId="3BA1703C" w:rsidR="004C5CBE" w:rsidRPr="00553B27" w:rsidRDefault="004C5CBE" w:rsidP="00A427C9">
            <w:pPr>
              <w:rPr>
                <w:b/>
                <w:bCs/>
              </w:rPr>
            </w:pPr>
            <w:r w:rsidRPr="00553B27">
              <w:rPr>
                <w:b/>
                <w:bCs/>
              </w:rPr>
              <w:t>MDR</w:t>
            </w:r>
            <w:r w:rsidR="00553B27" w:rsidRPr="00553B27">
              <w:rPr>
                <w:b/>
                <w:bCs/>
              </w:rPr>
              <w:t xml:space="preserve"> GSPR</w:t>
            </w:r>
            <w:r w:rsidRPr="00553B27">
              <w:rPr>
                <w:b/>
                <w:bCs/>
              </w:rPr>
              <w:t xml:space="preserve"> 23.1 </w:t>
            </w:r>
            <w:r w:rsidR="00553B27" w:rsidRPr="00553B27">
              <w:rPr>
                <w:b/>
                <w:bCs/>
              </w:rPr>
              <w:t>General requirements….</w:t>
            </w:r>
          </w:p>
          <w:p w14:paraId="106BEF5D" w14:textId="77777777" w:rsidR="004C5CBE" w:rsidRPr="006209DD" w:rsidRDefault="004C5CBE" w:rsidP="00A427C9">
            <w:r w:rsidRPr="006209DD">
              <w:t xml:space="preserve">Each device shall be accompanied by the information needed to identify the device and its manufacturer, and by any safety and performance information relevant to the user or any other person, as appropriate. </w:t>
            </w:r>
          </w:p>
          <w:p w14:paraId="17CA6C39" w14:textId="77777777" w:rsidR="004C5CBE" w:rsidRPr="006209DD" w:rsidRDefault="004C5CBE" w:rsidP="00A427C9">
            <w:r w:rsidRPr="006209DD">
              <w:t>Such information may appear on the device itself, on the packaging or in the instructions for use, and shall, if the manufacturer has a website, be made available and kept up to date on the website</w:t>
            </w:r>
          </w:p>
        </w:tc>
        <w:tc>
          <w:tcPr>
            <w:tcW w:w="3826" w:type="dxa"/>
            <w:shd w:val="clear" w:color="auto" w:fill="auto"/>
          </w:tcPr>
          <w:p w14:paraId="4BA68B57" w14:textId="77777777" w:rsidR="004C5CBE" w:rsidRPr="003D7B8F" w:rsidRDefault="004C5CBE" w:rsidP="00A427C9">
            <w:pPr>
              <w:rPr>
                <w:rStyle w:val="Strong"/>
              </w:rPr>
            </w:pPr>
            <w:r w:rsidRPr="003D7B8F">
              <w:rPr>
                <w:rStyle w:val="Strong"/>
              </w:rPr>
              <w:t>IVDR GSPR 20.4.1 continued….</w:t>
            </w:r>
          </w:p>
          <w:p w14:paraId="4F3C7121" w14:textId="02FA849D" w:rsidR="004C5CBE" w:rsidRPr="006209DD" w:rsidRDefault="004C5CBE">
            <w:pPr>
              <w:pStyle w:val="Legislativeletterbullet"/>
              <w:numPr>
                <w:ilvl w:val="0"/>
                <w:numId w:val="133"/>
              </w:numPr>
            </w:pPr>
            <w:r w:rsidRPr="006209DD">
              <w:t xml:space="preserve">the details strictly necessary for the user to uniquely identify the </w:t>
            </w:r>
            <w:proofErr w:type="gramStart"/>
            <w:r w:rsidRPr="006209DD">
              <w:t>device</w:t>
            </w:r>
            <w:proofErr w:type="gramEnd"/>
          </w:p>
          <w:p w14:paraId="5CCCE7BD" w14:textId="77777777" w:rsidR="004C5CBE" w:rsidRPr="00875401" w:rsidRDefault="004C5CBE" w:rsidP="00A427C9">
            <w:pPr>
              <w:rPr>
                <w:b/>
                <w:bCs/>
              </w:rPr>
            </w:pPr>
            <w:r w:rsidRPr="00875401">
              <w:rPr>
                <w:b/>
                <w:bCs/>
              </w:rPr>
              <w:t>IVDR GSPR 20.1</w:t>
            </w:r>
          </w:p>
          <w:p w14:paraId="3BE314F4" w14:textId="77777777" w:rsidR="004C5CBE" w:rsidRPr="006209DD" w:rsidRDefault="004C5CBE" w:rsidP="00A427C9">
            <w:r w:rsidRPr="006209DD">
              <w:t xml:space="preserve">Each device shall be accompanied by the information needed to identify the device and its manufacturer, and by any safety and performance information relevant to the user or any other person, as appropriate. </w:t>
            </w:r>
          </w:p>
          <w:p w14:paraId="11A79F92" w14:textId="77777777" w:rsidR="004C5CBE" w:rsidRPr="006209DD" w:rsidRDefault="004C5CBE" w:rsidP="00A427C9">
            <w:r w:rsidRPr="006209DD">
              <w:t>Such information may appear on the device itself, on the packaging or in the instructions for use, and shall, if the manufacturer has a website, be made available and kept up to date on the website</w:t>
            </w:r>
          </w:p>
        </w:tc>
        <w:tc>
          <w:tcPr>
            <w:tcW w:w="3827" w:type="dxa"/>
            <w:shd w:val="clear" w:color="auto" w:fill="auto"/>
          </w:tcPr>
          <w:p w14:paraId="66A17017" w14:textId="77777777" w:rsidR="004C5CBE" w:rsidRPr="006209DD" w:rsidRDefault="004C5CBE" w:rsidP="00A427C9">
            <w:r w:rsidRPr="006209DD">
              <w:t>No proposed changes.</w:t>
            </w:r>
          </w:p>
        </w:tc>
      </w:tr>
      <w:tr w:rsidR="004C5CBE" w:rsidRPr="006209DD" w14:paraId="6F72C8E5" w14:textId="77777777" w:rsidTr="00D84B5C">
        <w:trPr>
          <w:trHeight w:val="843"/>
        </w:trPr>
        <w:tc>
          <w:tcPr>
            <w:tcW w:w="3396" w:type="dxa"/>
          </w:tcPr>
          <w:p w14:paraId="31D263A7" w14:textId="77777777" w:rsidR="004C5CBE" w:rsidRPr="003D7B8F" w:rsidRDefault="004C5CBE" w:rsidP="00A427C9">
            <w:pPr>
              <w:rPr>
                <w:rStyle w:val="Strong"/>
              </w:rPr>
            </w:pPr>
            <w:r w:rsidRPr="003D7B8F">
              <w:rPr>
                <w:rStyle w:val="Strong"/>
              </w:rPr>
              <w:t>EP 13.4 (3) Item:</w:t>
            </w:r>
          </w:p>
          <w:p w14:paraId="6F45D3AF" w14:textId="77777777" w:rsidR="004C5CBE" w:rsidRPr="00A3401C" w:rsidRDefault="004C5CBE" w:rsidP="000B3099">
            <w:pPr>
              <w:pStyle w:val="Numberbullet0"/>
            </w:pPr>
            <w:r w:rsidRPr="00A3401C">
              <w:t xml:space="preserve">Any </w:t>
            </w:r>
            <w:proofErr w:type="gramStart"/>
            <w:r w:rsidRPr="00A3401C">
              <w:t>particular handling</w:t>
            </w:r>
            <w:proofErr w:type="gramEnd"/>
            <w:r w:rsidRPr="00A3401C">
              <w:t xml:space="preserve"> or storage conditions</w:t>
            </w:r>
          </w:p>
        </w:tc>
        <w:tc>
          <w:tcPr>
            <w:tcW w:w="3830" w:type="dxa"/>
          </w:tcPr>
          <w:p w14:paraId="64D6CE7E" w14:textId="77777777" w:rsidR="004C5CBE" w:rsidRPr="003D7B8F" w:rsidRDefault="004C5CBE" w:rsidP="00A427C9">
            <w:pPr>
              <w:rPr>
                <w:rStyle w:val="Strong"/>
              </w:rPr>
            </w:pPr>
            <w:r w:rsidRPr="003D7B8F">
              <w:rPr>
                <w:rStyle w:val="Strong"/>
              </w:rPr>
              <w:t>MDR GSPR 23.4 continued…</w:t>
            </w:r>
          </w:p>
          <w:p w14:paraId="1FBCA399" w14:textId="5045C85B" w:rsidR="004C5CBE" w:rsidRPr="006209DD" w:rsidRDefault="004C5CBE">
            <w:pPr>
              <w:pStyle w:val="Legislativeletterbullet"/>
              <w:numPr>
                <w:ilvl w:val="0"/>
                <w:numId w:val="134"/>
              </w:numPr>
            </w:pPr>
            <w:r w:rsidRPr="006209DD">
              <w:t>the particulars referred to in points</w:t>
            </w:r>
            <w:proofErr w:type="gramStart"/>
            <w:r w:rsidRPr="006209DD">
              <w:t xml:space="preserve">   (</w:t>
            </w:r>
            <w:proofErr w:type="gramEnd"/>
            <w:r w:rsidRPr="006209DD">
              <w:t xml:space="preserve">a), (c), (e), (f), </w:t>
            </w:r>
            <w:r w:rsidRPr="00222192">
              <w:rPr>
                <w:shd w:val="clear" w:color="auto" w:fill="DEE7F7" w:themeFill="accent2" w:themeFillTint="33"/>
              </w:rPr>
              <w:t>(k),</w:t>
            </w:r>
            <w:r w:rsidRPr="006209DD">
              <w:t xml:space="preserve"> (l), (n) and (r) of Section 23.2:</w:t>
            </w:r>
          </w:p>
          <w:p w14:paraId="22DCE6AC" w14:textId="77777777" w:rsidR="004C5CBE" w:rsidRPr="006209DD" w:rsidRDefault="004C5CBE" w:rsidP="00A427C9">
            <w:r w:rsidRPr="006209DD">
              <w:rPr>
                <w:b/>
                <w:bCs/>
              </w:rPr>
              <w:t>23.2 (k)</w:t>
            </w:r>
            <w:r w:rsidRPr="006209DD">
              <w:t xml:space="preserve"> an indication of any special storage and/or handling condition that applies</w:t>
            </w:r>
          </w:p>
        </w:tc>
        <w:tc>
          <w:tcPr>
            <w:tcW w:w="3826" w:type="dxa"/>
            <w:shd w:val="clear" w:color="auto" w:fill="FFFFFF" w:themeFill="background1"/>
          </w:tcPr>
          <w:p w14:paraId="0F8A0FE8" w14:textId="77777777" w:rsidR="004C5CBE" w:rsidRPr="003D7B8F" w:rsidRDefault="004C5CBE" w:rsidP="00A427C9">
            <w:pPr>
              <w:rPr>
                <w:rStyle w:val="Strong"/>
              </w:rPr>
            </w:pPr>
            <w:r w:rsidRPr="003D7B8F">
              <w:rPr>
                <w:rStyle w:val="Strong"/>
              </w:rPr>
              <w:t>IVDR GSPR 20.4.1 continued….</w:t>
            </w:r>
          </w:p>
          <w:p w14:paraId="3E90EC55" w14:textId="22C0EE1C" w:rsidR="004C5CBE" w:rsidRPr="006209DD" w:rsidRDefault="004C5CBE">
            <w:pPr>
              <w:pStyle w:val="Legislativeletterbullet"/>
              <w:numPr>
                <w:ilvl w:val="0"/>
                <w:numId w:val="136"/>
              </w:numPr>
            </w:pPr>
            <w:r w:rsidRPr="006209DD">
              <w:t>an indication of any special storage (e.g. Temperature, light, humidity, etc.) And/or handling conditions which apply</w:t>
            </w:r>
          </w:p>
        </w:tc>
        <w:tc>
          <w:tcPr>
            <w:tcW w:w="3827" w:type="dxa"/>
            <w:shd w:val="clear" w:color="auto" w:fill="FFFFFF" w:themeFill="background1"/>
          </w:tcPr>
          <w:p w14:paraId="58C7436E" w14:textId="77777777" w:rsidR="004C5CBE" w:rsidRPr="006209DD" w:rsidRDefault="004C5CBE" w:rsidP="00A427C9">
            <w:pPr>
              <w:rPr>
                <w:b/>
                <w:bCs/>
              </w:rPr>
            </w:pPr>
            <w:r w:rsidRPr="006209DD">
              <w:t>No proposed changes.</w:t>
            </w:r>
          </w:p>
        </w:tc>
      </w:tr>
      <w:tr w:rsidR="004C5CBE" w:rsidRPr="006209DD" w14:paraId="514980E7" w14:textId="77777777" w:rsidTr="00D84B5C">
        <w:trPr>
          <w:trHeight w:val="843"/>
        </w:trPr>
        <w:tc>
          <w:tcPr>
            <w:tcW w:w="3396" w:type="dxa"/>
          </w:tcPr>
          <w:p w14:paraId="2191F5A6" w14:textId="77777777" w:rsidR="004C5CBE" w:rsidRPr="003D7B8F" w:rsidRDefault="004C5CBE" w:rsidP="00A427C9">
            <w:pPr>
              <w:rPr>
                <w:rStyle w:val="Strong"/>
              </w:rPr>
            </w:pPr>
            <w:r w:rsidRPr="003D7B8F">
              <w:rPr>
                <w:rStyle w:val="Strong"/>
              </w:rPr>
              <w:t>EP 13.4 (3) Item:</w:t>
            </w:r>
          </w:p>
          <w:p w14:paraId="7789AFE7" w14:textId="77777777" w:rsidR="004C5CBE" w:rsidRPr="00A3401C" w:rsidRDefault="004C5CBE" w:rsidP="000B3099">
            <w:pPr>
              <w:pStyle w:val="Numberbullet0"/>
            </w:pPr>
            <w:r w:rsidRPr="00A3401C">
              <w:t>If applicable, an indication that the device is intended for a single use only</w:t>
            </w:r>
          </w:p>
        </w:tc>
        <w:tc>
          <w:tcPr>
            <w:tcW w:w="3830" w:type="dxa"/>
          </w:tcPr>
          <w:p w14:paraId="782E1F82" w14:textId="77777777" w:rsidR="004C5CBE" w:rsidRPr="003D7B8F" w:rsidRDefault="004C5CBE" w:rsidP="00A427C9">
            <w:pPr>
              <w:rPr>
                <w:rStyle w:val="Strong"/>
              </w:rPr>
            </w:pPr>
            <w:r w:rsidRPr="003D7B8F">
              <w:rPr>
                <w:rStyle w:val="Strong"/>
              </w:rPr>
              <w:t>MDR GSPR 23.4 continued…</w:t>
            </w:r>
          </w:p>
          <w:p w14:paraId="1C7BC254" w14:textId="76B65960" w:rsidR="004C5CBE" w:rsidRPr="006209DD" w:rsidRDefault="004C5CBE">
            <w:pPr>
              <w:pStyle w:val="Legislativeletterbullet"/>
              <w:numPr>
                <w:ilvl w:val="0"/>
                <w:numId w:val="135"/>
              </w:numPr>
            </w:pPr>
            <w:r w:rsidRPr="006209DD">
              <w:t>the particulars referred to in points</w:t>
            </w:r>
            <w:proofErr w:type="gramStart"/>
            <w:r w:rsidRPr="006209DD">
              <w:t xml:space="preserve">   (</w:t>
            </w:r>
            <w:proofErr w:type="gramEnd"/>
            <w:r w:rsidRPr="006209DD">
              <w:t xml:space="preserve">a), (c), (e), (f), (k), (l), </w:t>
            </w:r>
            <w:r w:rsidRPr="00222192">
              <w:rPr>
                <w:shd w:val="clear" w:color="auto" w:fill="DEE7F7" w:themeFill="accent2" w:themeFillTint="33"/>
              </w:rPr>
              <w:t>(n)</w:t>
            </w:r>
            <w:r w:rsidRPr="006209DD">
              <w:t xml:space="preserve"> and (r) of Section 23.2:</w:t>
            </w:r>
          </w:p>
          <w:p w14:paraId="52DACCFB" w14:textId="77777777" w:rsidR="004C5CBE" w:rsidRDefault="004C5CBE" w:rsidP="00A427C9">
            <w:r w:rsidRPr="006209DD">
              <w:rPr>
                <w:b/>
                <w:bCs/>
              </w:rPr>
              <w:t>23.2 (n)</w:t>
            </w:r>
            <w:r w:rsidRPr="006209DD">
              <w:t xml:space="preserve"> if the device is intended for single use, an indication of that fact. A manufacturer's indication of single use shall be consistent across the </w:t>
            </w:r>
            <w:proofErr w:type="gramStart"/>
            <w:r w:rsidRPr="006209DD">
              <w:t>Union;</w:t>
            </w:r>
            <w:proofErr w:type="gramEnd"/>
          </w:p>
          <w:p w14:paraId="40A6F74A" w14:textId="77777777" w:rsidR="009B28FF" w:rsidRPr="003D7B8F" w:rsidRDefault="009B28FF" w:rsidP="009B28FF">
            <w:pPr>
              <w:rPr>
                <w:rStyle w:val="Strong"/>
              </w:rPr>
            </w:pPr>
            <w:r w:rsidRPr="003D7B8F">
              <w:rPr>
                <w:rStyle w:val="Strong"/>
              </w:rPr>
              <w:t>MDR GSPR 23.4 continued…</w:t>
            </w:r>
          </w:p>
          <w:p w14:paraId="2EF6A96D" w14:textId="0F335B02" w:rsidR="004C5CBE" w:rsidRPr="006209DD" w:rsidRDefault="004C5CBE">
            <w:pPr>
              <w:pStyle w:val="Legislativeletterbullet"/>
              <w:numPr>
                <w:ilvl w:val="0"/>
                <w:numId w:val="138"/>
              </w:numPr>
            </w:pPr>
            <w:r w:rsidRPr="006209DD">
              <w:t>if the device bears an indication that it is for single use, information on known characteristics and technical factors known to the manufacturer that could pose a risk if the device were to be re-used. This information shall be based on a specific section of the manufacturer's risk management documentation, here such characteristics and technical factors shall be addressed in detail. If in accordance with point (d) of Section 23.1. No instructions for use are required, this information shall be made available to the user upon request</w:t>
            </w:r>
          </w:p>
        </w:tc>
        <w:tc>
          <w:tcPr>
            <w:tcW w:w="3826" w:type="dxa"/>
            <w:shd w:val="clear" w:color="auto" w:fill="auto"/>
          </w:tcPr>
          <w:p w14:paraId="47CE982F" w14:textId="77777777" w:rsidR="004C5CBE" w:rsidRPr="003D7B8F" w:rsidRDefault="004C5CBE" w:rsidP="00A427C9">
            <w:pPr>
              <w:rPr>
                <w:rStyle w:val="Strong"/>
              </w:rPr>
            </w:pPr>
            <w:r w:rsidRPr="003D7B8F">
              <w:rPr>
                <w:rStyle w:val="Strong"/>
              </w:rPr>
              <w:t>IVDR GSPR 20.4.1 continued….</w:t>
            </w:r>
          </w:p>
          <w:p w14:paraId="5BB117E4" w14:textId="5C911B50" w:rsidR="004C5CBE" w:rsidRPr="006209DD" w:rsidRDefault="004C5CBE">
            <w:pPr>
              <w:pStyle w:val="Legislativeletterbullet"/>
              <w:numPr>
                <w:ilvl w:val="0"/>
                <w:numId w:val="137"/>
              </w:numPr>
            </w:pPr>
            <w:r w:rsidRPr="006209DD">
              <w:t>part (v)</w:t>
            </w:r>
            <w:r w:rsidRPr="00222192">
              <w:rPr>
                <w:b/>
                <w:bCs/>
              </w:rPr>
              <w:t xml:space="preserve"> </w:t>
            </w:r>
            <w:r w:rsidRPr="006209DD">
              <w:t>if the device is intended for single use, an indication of that fact. A manufacturer's indication of single use shall be consistent across the Union</w:t>
            </w:r>
          </w:p>
        </w:tc>
        <w:tc>
          <w:tcPr>
            <w:tcW w:w="3827" w:type="dxa"/>
            <w:shd w:val="clear" w:color="auto" w:fill="F3FAE9" w:themeFill="accent6" w:themeFillTint="33"/>
          </w:tcPr>
          <w:p w14:paraId="33EE7758" w14:textId="3D366335" w:rsidR="004C5CBE" w:rsidRPr="006209DD" w:rsidRDefault="004C5CBE" w:rsidP="00982959">
            <w:pPr>
              <w:pStyle w:val="TableTitle0"/>
            </w:pPr>
            <w:r w:rsidRPr="00CC2F01">
              <w:t>Proposal 1</w:t>
            </w:r>
            <w:r w:rsidR="00BA4DEF" w:rsidRPr="00CC2F01">
              <w:t>1</w:t>
            </w:r>
            <w:r w:rsidRPr="00CC2F01">
              <w:t>(a)</w:t>
            </w:r>
            <w:r w:rsidRPr="006209DD">
              <w:t xml:space="preserve"> </w:t>
            </w:r>
            <w:r w:rsidRPr="00982959">
              <w:t>NEW</w:t>
            </w:r>
          </w:p>
          <w:p w14:paraId="3B9B7534" w14:textId="5B657141" w:rsidR="00AC2055" w:rsidRPr="00CC2F01" w:rsidRDefault="00AC2055" w:rsidP="00982959">
            <w:pPr>
              <w:pStyle w:val="TableTitle0"/>
            </w:pPr>
            <w:r w:rsidRPr="00CC2F01">
              <w:t>For non-IVD devices:</w:t>
            </w:r>
          </w:p>
          <w:p w14:paraId="6F1E9E95" w14:textId="6E4C022E" w:rsidR="004C5CBE" w:rsidRPr="006209DD" w:rsidRDefault="00C36790" w:rsidP="000B3099">
            <w:pPr>
              <w:pStyle w:val="ListParagraph"/>
            </w:pPr>
            <w:r>
              <w:t>Include i</w:t>
            </w:r>
            <w:r w:rsidR="004C5CBE" w:rsidRPr="006209DD">
              <w:t>nformation characteristics and technical factors that could pose a risk if the device were to be re-used.</w:t>
            </w:r>
          </w:p>
          <w:p w14:paraId="04B6B205" w14:textId="209445A3" w:rsidR="004C5CBE" w:rsidRPr="006209DD" w:rsidRDefault="00C36790" w:rsidP="000B3099">
            <w:pPr>
              <w:pStyle w:val="ListParagraph"/>
            </w:pPr>
            <w:r>
              <w:t>Provide i</w:t>
            </w:r>
            <w:r w:rsidR="004C5CBE" w:rsidRPr="006209DD">
              <w:t>nformation is to be based on sufficiently detailed information in the manufacturer's risk management documentation.</w:t>
            </w:r>
          </w:p>
          <w:p w14:paraId="4EC0B0BF" w14:textId="43EF3AE1" w:rsidR="004C5CBE" w:rsidRPr="006209DD" w:rsidRDefault="004C5CBE" w:rsidP="000B3099">
            <w:pPr>
              <w:pStyle w:val="ListParagraph"/>
              <w:rPr>
                <w:b/>
                <w:bCs/>
              </w:rPr>
            </w:pPr>
            <w:r w:rsidRPr="006209DD">
              <w:t>If no instructions for use are required with the device the information is to be made available to the user upon request.</w:t>
            </w:r>
          </w:p>
        </w:tc>
      </w:tr>
      <w:tr w:rsidR="004F7E8A" w:rsidRPr="006209DD" w14:paraId="2BD48A04" w14:textId="77777777" w:rsidTr="00D84B5C">
        <w:trPr>
          <w:trHeight w:val="843"/>
        </w:trPr>
        <w:tc>
          <w:tcPr>
            <w:tcW w:w="3396" w:type="dxa"/>
          </w:tcPr>
          <w:p w14:paraId="0BE2FEE1" w14:textId="77777777" w:rsidR="004F7E8A" w:rsidRPr="003D7B8F" w:rsidRDefault="004F7E8A" w:rsidP="004F7E8A">
            <w:pPr>
              <w:rPr>
                <w:rStyle w:val="Strong"/>
              </w:rPr>
            </w:pPr>
            <w:r w:rsidRPr="003D7B8F">
              <w:rPr>
                <w:rStyle w:val="Strong"/>
              </w:rPr>
              <w:t>EP 13.4 (3) Item:</w:t>
            </w:r>
          </w:p>
          <w:p w14:paraId="1E58B2DD" w14:textId="77777777" w:rsidR="004F7E8A" w:rsidRPr="00A3401C" w:rsidRDefault="004F7E8A" w:rsidP="000B3099">
            <w:pPr>
              <w:pStyle w:val="Numberbullet0"/>
            </w:pPr>
            <w:r w:rsidRPr="00A3401C">
              <w:t>If applicable, an indication that the device has been custom-made for a particular individual or health professional and is intended for use only by that individual or health professional.</w:t>
            </w:r>
          </w:p>
        </w:tc>
        <w:tc>
          <w:tcPr>
            <w:tcW w:w="3830" w:type="dxa"/>
          </w:tcPr>
          <w:p w14:paraId="696365A6" w14:textId="14622341" w:rsidR="004F7E8A" w:rsidRPr="00812FDE" w:rsidRDefault="004F7E8A" w:rsidP="004F7E8A">
            <w:pPr>
              <w:rPr>
                <w:color w:val="C00000"/>
              </w:rPr>
            </w:pPr>
            <w:r w:rsidRPr="00B3192C">
              <w:rPr>
                <w:color w:val="C00000"/>
              </w:rPr>
              <w:t>No equivalent EU GSPR in the MDR.</w:t>
            </w:r>
          </w:p>
        </w:tc>
        <w:tc>
          <w:tcPr>
            <w:tcW w:w="3826" w:type="dxa"/>
          </w:tcPr>
          <w:p w14:paraId="3858F6F7"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123C9FB9" w14:textId="77777777" w:rsidR="004F7E8A" w:rsidRPr="00812FDE" w:rsidRDefault="004F7E8A" w:rsidP="004F7E8A">
            <w:pPr>
              <w:rPr>
                <w:color w:val="C00000"/>
              </w:rPr>
            </w:pPr>
          </w:p>
        </w:tc>
        <w:tc>
          <w:tcPr>
            <w:tcW w:w="3827" w:type="dxa"/>
          </w:tcPr>
          <w:p w14:paraId="3AC828DD" w14:textId="4C99A856" w:rsidR="004F7E8A" w:rsidRPr="006209DD" w:rsidRDefault="004F7E8A" w:rsidP="004F7E8A">
            <w:r w:rsidRPr="006209DD">
              <w:t>No proposed changes.</w:t>
            </w:r>
          </w:p>
        </w:tc>
      </w:tr>
      <w:tr w:rsidR="004F7E8A" w:rsidRPr="006209DD" w14:paraId="04D8685F" w14:textId="77777777" w:rsidTr="00D84B5C">
        <w:trPr>
          <w:trHeight w:val="843"/>
        </w:trPr>
        <w:tc>
          <w:tcPr>
            <w:tcW w:w="3396" w:type="dxa"/>
          </w:tcPr>
          <w:p w14:paraId="13BF8C3B" w14:textId="77777777" w:rsidR="004F7E8A" w:rsidRPr="003D7B8F" w:rsidRDefault="004F7E8A" w:rsidP="004F7E8A">
            <w:pPr>
              <w:rPr>
                <w:rStyle w:val="Strong"/>
              </w:rPr>
            </w:pPr>
            <w:r w:rsidRPr="003D7B8F">
              <w:rPr>
                <w:rStyle w:val="Strong"/>
              </w:rPr>
              <w:t>EP 13.4 (3) Item:</w:t>
            </w:r>
          </w:p>
          <w:p w14:paraId="36735F91" w14:textId="77777777" w:rsidR="004F7E8A" w:rsidRPr="00A3401C" w:rsidRDefault="004F7E8A" w:rsidP="000B3099">
            <w:pPr>
              <w:pStyle w:val="Numberbullet0"/>
            </w:pPr>
            <w:r w:rsidRPr="00A3401C">
              <w:t>If applicable, an indication that:</w:t>
            </w:r>
          </w:p>
          <w:p w14:paraId="032616FF" w14:textId="77777777" w:rsidR="004F7E8A" w:rsidRPr="006209DD" w:rsidRDefault="004F7E8A">
            <w:pPr>
              <w:pStyle w:val="Legislativeletterbullet"/>
              <w:numPr>
                <w:ilvl w:val="0"/>
                <w:numId w:val="58"/>
              </w:numPr>
            </w:pPr>
            <w:r w:rsidRPr="006209DD">
              <w:t xml:space="preserve">If the device is a medical device other than an IVD medical device –the device is intended for pre-market clinical </w:t>
            </w:r>
            <w:proofErr w:type="gramStart"/>
            <w:r w:rsidRPr="006209DD">
              <w:t>investigation;</w:t>
            </w:r>
            <w:proofErr w:type="gramEnd"/>
            <w:r w:rsidRPr="006209DD">
              <w:t xml:space="preserve"> </w:t>
            </w:r>
          </w:p>
          <w:p w14:paraId="674CD587" w14:textId="77777777" w:rsidR="004F7E8A" w:rsidRPr="006209DD" w:rsidRDefault="004F7E8A" w:rsidP="004F7E8A">
            <w:pPr>
              <w:pStyle w:val="Legislativeletterbullet"/>
            </w:pPr>
            <w:r w:rsidRPr="006209DD">
              <w:t>If the device is an IVD medical device—the device is intended for performance evaluation only</w:t>
            </w:r>
          </w:p>
        </w:tc>
        <w:tc>
          <w:tcPr>
            <w:tcW w:w="3830" w:type="dxa"/>
          </w:tcPr>
          <w:p w14:paraId="2300B6C4" w14:textId="13EF3069" w:rsidR="004F7E8A" w:rsidRPr="00812FDE" w:rsidRDefault="004F7E8A" w:rsidP="004F7E8A">
            <w:pPr>
              <w:rPr>
                <w:color w:val="C00000"/>
              </w:rPr>
            </w:pPr>
            <w:r w:rsidRPr="00B3192C">
              <w:rPr>
                <w:color w:val="C00000"/>
              </w:rPr>
              <w:t>No equivalent EU GSPR in the MDR.</w:t>
            </w:r>
          </w:p>
        </w:tc>
        <w:tc>
          <w:tcPr>
            <w:tcW w:w="3826" w:type="dxa"/>
            <w:shd w:val="clear" w:color="auto" w:fill="FFFFFF" w:themeFill="background1"/>
          </w:tcPr>
          <w:p w14:paraId="6D70322D" w14:textId="77777777" w:rsidR="004F7E8A" w:rsidRPr="003D7B8F" w:rsidRDefault="004F7E8A" w:rsidP="004F7E8A">
            <w:pPr>
              <w:rPr>
                <w:rStyle w:val="Strong"/>
              </w:rPr>
            </w:pPr>
            <w:r w:rsidRPr="003D7B8F">
              <w:rPr>
                <w:rStyle w:val="Strong"/>
              </w:rPr>
              <w:t>IVDR GSPR 20.4.1 continued….</w:t>
            </w:r>
          </w:p>
          <w:p w14:paraId="0441D24D" w14:textId="35A0FF2D" w:rsidR="004F7E8A" w:rsidRPr="006209DD" w:rsidRDefault="004F7E8A">
            <w:pPr>
              <w:pStyle w:val="Legislativeletterbullet"/>
              <w:numPr>
                <w:ilvl w:val="0"/>
                <w:numId w:val="139"/>
              </w:numPr>
            </w:pPr>
            <w:r w:rsidRPr="00403D12">
              <w:t>an indication that the device is an in vitro diagnostic medical device, or, if the device is a ‘device for performance study’, an indication of that fact.</w:t>
            </w:r>
          </w:p>
        </w:tc>
        <w:tc>
          <w:tcPr>
            <w:tcW w:w="3827" w:type="dxa"/>
            <w:shd w:val="clear" w:color="auto" w:fill="FFFFFF" w:themeFill="background1"/>
          </w:tcPr>
          <w:p w14:paraId="6C2D8174" w14:textId="77777777" w:rsidR="004F7E8A" w:rsidRPr="006209DD" w:rsidRDefault="004F7E8A" w:rsidP="004F7E8A">
            <w:r w:rsidRPr="006209DD">
              <w:t>No proposed changes.</w:t>
            </w:r>
          </w:p>
          <w:p w14:paraId="28CC22CC" w14:textId="77777777" w:rsidR="004F7E8A" w:rsidRPr="00EB4BAA" w:rsidRDefault="004F7E8A" w:rsidP="00EB4BAA">
            <w:pPr>
              <w:rPr>
                <w:rStyle w:val="SubtleEmphasis"/>
              </w:rPr>
            </w:pPr>
            <w:r w:rsidRPr="00EB4BAA">
              <w:rPr>
                <w:rStyle w:val="SubtleEmphasis"/>
              </w:rPr>
              <w:t>The EU MDR only requires this information to be on the label.</w:t>
            </w:r>
          </w:p>
          <w:p w14:paraId="3A5FB610" w14:textId="77777777" w:rsidR="004F7E8A" w:rsidRPr="006209DD" w:rsidRDefault="004F7E8A" w:rsidP="004F7E8A"/>
        </w:tc>
      </w:tr>
      <w:tr w:rsidR="004F7E8A" w:rsidRPr="006209DD" w14:paraId="0A645B41" w14:textId="77777777" w:rsidTr="00D84B5C">
        <w:trPr>
          <w:trHeight w:val="843"/>
        </w:trPr>
        <w:tc>
          <w:tcPr>
            <w:tcW w:w="3396" w:type="dxa"/>
          </w:tcPr>
          <w:p w14:paraId="7D28AED8" w14:textId="77777777" w:rsidR="004F7E8A" w:rsidRPr="006209DD" w:rsidRDefault="004F7E8A" w:rsidP="004F7E8A">
            <w:r w:rsidRPr="006209DD">
              <w:t>EP 13.4 (3) Item:</w:t>
            </w:r>
          </w:p>
          <w:p w14:paraId="1CC8865D" w14:textId="77777777" w:rsidR="004F7E8A" w:rsidRPr="000B3099" w:rsidRDefault="004F7E8A" w:rsidP="000B3099">
            <w:pPr>
              <w:pStyle w:val="Numberbullet0"/>
              <w:rPr>
                <w:iCs/>
              </w:rPr>
            </w:pPr>
            <w:r w:rsidRPr="00A3401C">
              <w:t>For a sterile device, the word ‘STERILE’ and information about the method that was used to sterilise the device</w:t>
            </w:r>
          </w:p>
        </w:tc>
        <w:tc>
          <w:tcPr>
            <w:tcW w:w="3830" w:type="dxa"/>
          </w:tcPr>
          <w:p w14:paraId="06DF42CF" w14:textId="5A20DDAC" w:rsidR="004F7E8A" w:rsidRPr="00812FDE" w:rsidRDefault="004F7E8A" w:rsidP="004F7E8A">
            <w:pPr>
              <w:rPr>
                <w:color w:val="C00000"/>
              </w:rPr>
            </w:pPr>
            <w:r w:rsidRPr="00B3192C">
              <w:rPr>
                <w:color w:val="C00000"/>
              </w:rPr>
              <w:t>No equivalent EU GSPR in the MDR.</w:t>
            </w:r>
          </w:p>
        </w:tc>
        <w:tc>
          <w:tcPr>
            <w:tcW w:w="3826" w:type="dxa"/>
            <w:shd w:val="clear" w:color="auto" w:fill="FFFFFF" w:themeFill="background1"/>
          </w:tcPr>
          <w:p w14:paraId="6D6633A4" w14:textId="75E89FDB" w:rsidR="004F7E8A" w:rsidRPr="00EB4BAA" w:rsidRDefault="004F7E8A" w:rsidP="00EB4BAA">
            <w:pPr>
              <w:rPr>
                <w:rStyle w:val="SubtleEmphasis"/>
              </w:rPr>
            </w:pPr>
            <w:r w:rsidRPr="00EB4BAA">
              <w:rPr>
                <w:rStyle w:val="SubtleEmphasis"/>
              </w:rPr>
              <w:t>Refer to below, under to EP 13.4(3) Item 13.</w:t>
            </w:r>
          </w:p>
        </w:tc>
        <w:tc>
          <w:tcPr>
            <w:tcW w:w="3827" w:type="dxa"/>
            <w:shd w:val="clear" w:color="auto" w:fill="FFFFFF" w:themeFill="background1"/>
          </w:tcPr>
          <w:p w14:paraId="04D7FD1D" w14:textId="77777777" w:rsidR="004F7E8A" w:rsidRPr="006209DD" w:rsidRDefault="004F7E8A" w:rsidP="004F7E8A">
            <w:r w:rsidRPr="006209DD">
              <w:t>No proposed changes.</w:t>
            </w:r>
          </w:p>
          <w:p w14:paraId="7D964F12" w14:textId="77777777" w:rsidR="004F7E8A" w:rsidRPr="006209DD" w:rsidRDefault="004F7E8A" w:rsidP="004F7E8A"/>
        </w:tc>
      </w:tr>
      <w:tr w:rsidR="004C5CBE" w:rsidRPr="006209DD" w14:paraId="787702DB" w14:textId="77777777" w:rsidTr="00D84B5C">
        <w:trPr>
          <w:trHeight w:val="843"/>
        </w:trPr>
        <w:tc>
          <w:tcPr>
            <w:tcW w:w="3396" w:type="dxa"/>
          </w:tcPr>
          <w:p w14:paraId="470D8DE0" w14:textId="77777777" w:rsidR="004C5CBE" w:rsidRPr="003D7B8F" w:rsidRDefault="004C5CBE" w:rsidP="00A427C9">
            <w:pPr>
              <w:rPr>
                <w:rStyle w:val="Strong"/>
              </w:rPr>
            </w:pPr>
            <w:r w:rsidRPr="003D7B8F">
              <w:rPr>
                <w:rStyle w:val="Strong"/>
              </w:rPr>
              <w:t>EP 13.4 (3) Item:</w:t>
            </w:r>
          </w:p>
          <w:p w14:paraId="6E08AC3B" w14:textId="77777777" w:rsidR="004C5CBE" w:rsidRPr="000B3099" w:rsidRDefault="004C5CBE" w:rsidP="000B3099">
            <w:pPr>
              <w:pStyle w:val="Numberbullet0"/>
              <w:rPr>
                <w:iCs/>
              </w:rPr>
            </w:pPr>
            <w:r w:rsidRPr="00A3401C">
              <w:t>For a device that is intended by the manufacturer to be supplied in a sterile state:</w:t>
            </w:r>
          </w:p>
          <w:p w14:paraId="5DC435D0" w14:textId="77777777" w:rsidR="004C5CBE" w:rsidRPr="006209DD" w:rsidRDefault="004C5CBE">
            <w:pPr>
              <w:pStyle w:val="Legislativeletterbullet"/>
              <w:numPr>
                <w:ilvl w:val="0"/>
                <w:numId w:val="59"/>
              </w:numPr>
            </w:pPr>
            <w:r w:rsidRPr="006209DD">
              <w:t>An indication that the device is sterile; and</w:t>
            </w:r>
          </w:p>
          <w:p w14:paraId="4B51596F" w14:textId="77777777" w:rsidR="004C5CBE" w:rsidRPr="006209DD" w:rsidRDefault="004C5CBE" w:rsidP="00A427C9">
            <w:pPr>
              <w:pStyle w:val="Legislativeletterbullet"/>
            </w:pPr>
            <w:r w:rsidRPr="006209DD">
              <w:t xml:space="preserve">Information about what to do if sterile packaging is damaged </w:t>
            </w:r>
            <w:proofErr w:type="gramStart"/>
            <w:r w:rsidRPr="006209DD">
              <w:t>and;</w:t>
            </w:r>
            <w:proofErr w:type="gramEnd"/>
          </w:p>
          <w:p w14:paraId="0AE0CE3F" w14:textId="77777777" w:rsidR="004C5CBE" w:rsidRPr="006209DD" w:rsidRDefault="004C5CBE" w:rsidP="00A427C9">
            <w:pPr>
              <w:pStyle w:val="Legislativeletterbullet"/>
            </w:pPr>
            <w:r w:rsidRPr="006209DD">
              <w:t>If appropriate, instructions for resterilisation of the device.</w:t>
            </w:r>
          </w:p>
        </w:tc>
        <w:tc>
          <w:tcPr>
            <w:tcW w:w="3830" w:type="dxa"/>
          </w:tcPr>
          <w:p w14:paraId="6D54EEF9" w14:textId="77777777" w:rsidR="004C5CBE" w:rsidRPr="003D7B8F" w:rsidRDefault="004C5CBE" w:rsidP="00A427C9">
            <w:pPr>
              <w:rPr>
                <w:rStyle w:val="Strong"/>
              </w:rPr>
            </w:pPr>
            <w:r w:rsidRPr="003D7B8F">
              <w:rPr>
                <w:rStyle w:val="Strong"/>
              </w:rPr>
              <w:t>MDR GSPR 23.4 continued…</w:t>
            </w:r>
          </w:p>
          <w:p w14:paraId="6E60A71D" w14:textId="5A02ACE0" w:rsidR="004C5CBE" w:rsidRPr="006209DD" w:rsidRDefault="004C5CBE">
            <w:pPr>
              <w:pStyle w:val="Legislativeletterbullet"/>
              <w:numPr>
                <w:ilvl w:val="0"/>
                <w:numId w:val="141"/>
              </w:numPr>
            </w:pPr>
            <w:r w:rsidRPr="006209DD">
              <w:t xml:space="preserve">if the device is supplied sterile, instructions in the event of the sterile packaging being damaged or unintentionally opened before </w:t>
            </w:r>
            <w:proofErr w:type="gramStart"/>
            <w:r w:rsidRPr="006209DD">
              <w:t>use;</w:t>
            </w:r>
            <w:proofErr w:type="gramEnd"/>
          </w:p>
          <w:p w14:paraId="0CF7E9AA" w14:textId="77777777" w:rsidR="004C5CBE" w:rsidRPr="006209DD" w:rsidRDefault="004C5CBE" w:rsidP="00A427C9"/>
        </w:tc>
        <w:tc>
          <w:tcPr>
            <w:tcW w:w="3826" w:type="dxa"/>
            <w:shd w:val="clear" w:color="auto" w:fill="FFFFFF" w:themeFill="background1"/>
          </w:tcPr>
          <w:p w14:paraId="1DCBE86A" w14:textId="77777777" w:rsidR="004C5CBE" w:rsidRPr="003D7B8F" w:rsidRDefault="004C5CBE" w:rsidP="00A427C9">
            <w:pPr>
              <w:rPr>
                <w:rStyle w:val="Strong"/>
              </w:rPr>
            </w:pPr>
            <w:r w:rsidRPr="003D7B8F">
              <w:rPr>
                <w:rStyle w:val="Strong"/>
              </w:rPr>
              <w:t>IVDR GSPR 20.4.1 continued….</w:t>
            </w:r>
          </w:p>
          <w:p w14:paraId="329FF330" w14:textId="4CD5221D" w:rsidR="004C5CBE" w:rsidRPr="006209DD" w:rsidRDefault="004C5CBE">
            <w:pPr>
              <w:pStyle w:val="Legislativeletterbullet"/>
              <w:numPr>
                <w:ilvl w:val="0"/>
                <w:numId w:val="140"/>
              </w:numPr>
            </w:pPr>
            <w:r w:rsidRPr="006209DD">
              <w:t xml:space="preserve">if the device is supplied as sterile, an indication of its sterile state, the sterilisation </w:t>
            </w:r>
            <w:proofErr w:type="gramStart"/>
            <w:r w:rsidRPr="006209DD">
              <w:t>method</w:t>
            </w:r>
            <w:proofErr w:type="gramEnd"/>
            <w:r w:rsidRPr="006209DD">
              <w:t xml:space="preserve"> and instructions in the event of the sterile packaging being damaged before use;</w:t>
            </w:r>
          </w:p>
        </w:tc>
        <w:tc>
          <w:tcPr>
            <w:tcW w:w="3827" w:type="dxa"/>
            <w:shd w:val="clear" w:color="auto" w:fill="F3FAE9" w:themeFill="accent6" w:themeFillTint="33"/>
          </w:tcPr>
          <w:p w14:paraId="3D41599F" w14:textId="7EF85818" w:rsidR="004C5CBE" w:rsidRPr="00CC2F01" w:rsidRDefault="004C5CBE" w:rsidP="00982959">
            <w:pPr>
              <w:pStyle w:val="TableTitle0"/>
            </w:pPr>
            <w:r w:rsidRPr="00CC2F01">
              <w:t>Proposal 1</w:t>
            </w:r>
            <w:r w:rsidR="00BA4DEF" w:rsidRPr="00CC2F01">
              <w:t>1</w:t>
            </w:r>
            <w:r w:rsidRPr="00CC2F01">
              <w:t>(a)</w:t>
            </w:r>
          </w:p>
          <w:p w14:paraId="1597CFCF" w14:textId="045C276E" w:rsidR="00A427C9" w:rsidRPr="00CC2F01" w:rsidRDefault="00A427C9" w:rsidP="00982959">
            <w:pPr>
              <w:pStyle w:val="TableTitle0"/>
            </w:pPr>
            <w:r w:rsidRPr="00CC2F01">
              <w:t>For all devices supplied sterile:</w:t>
            </w:r>
          </w:p>
          <w:p w14:paraId="24CA1AE8" w14:textId="41635F3C" w:rsidR="004C5CBE" w:rsidRPr="006209DD" w:rsidRDefault="00C36790" w:rsidP="000B3099">
            <w:pPr>
              <w:pStyle w:val="ListParagraph"/>
              <w:rPr>
                <w:b/>
                <w:bCs/>
              </w:rPr>
            </w:pPr>
            <w:r>
              <w:t>I</w:t>
            </w:r>
            <w:r w:rsidRPr="00C36790">
              <w:t>f the device is supplied sterile, include instructions in the event of the sterile packaging being unintentionally opened or damaged before use</w:t>
            </w:r>
            <w:r>
              <w:t>.</w:t>
            </w:r>
          </w:p>
        </w:tc>
      </w:tr>
      <w:tr w:rsidR="004C5CBE" w:rsidRPr="006209DD" w14:paraId="030AB044" w14:textId="77777777" w:rsidTr="00D84B5C">
        <w:trPr>
          <w:trHeight w:val="843"/>
        </w:trPr>
        <w:tc>
          <w:tcPr>
            <w:tcW w:w="3396" w:type="dxa"/>
          </w:tcPr>
          <w:p w14:paraId="08B57DD4" w14:textId="77777777" w:rsidR="004C5CBE" w:rsidRPr="003D7B8F" w:rsidRDefault="004C5CBE" w:rsidP="00A427C9">
            <w:pPr>
              <w:rPr>
                <w:rStyle w:val="Strong"/>
              </w:rPr>
            </w:pPr>
            <w:r w:rsidRPr="003D7B8F">
              <w:rPr>
                <w:rStyle w:val="Strong"/>
              </w:rPr>
              <w:t>EP 13.4 (3) Item:</w:t>
            </w:r>
          </w:p>
          <w:p w14:paraId="35A8E1A4" w14:textId="77777777" w:rsidR="004C5CBE" w:rsidRPr="000B3099" w:rsidRDefault="004C5CBE" w:rsidP="000B3099">
            <w:pPr>
              <w:pStyle w:val="Numberbullet0"/>
              <w:rPr>
                <w:iCs/>
              </w:rPr>
            </w:pPr>
            <w:r w:rsidRPr="00A3401C">
              <w:t>For a medical device that is intended by the manufacturer to be sterilised before use—instructions for cleaning and sterilising the device which, if followed, will ensure that the device continues to comply with the applicable provisions of the essential principles</w:t>
            </w:r>
          </w:p>
        </w:tc>
        <w:tc>
          <w:tcPr>
            <w:tcW w:w="3830" w:type="dxa"/>
          </w:tcPr>
          <w:p w14:paraId="2AE53030" w14:textId="77777777" w:rsidR="004C5CBE" w:rsidRPr="003D7B8F" w:rsidRDefault="004C5CBE" w:rsidP="00A427C9">
            <w:pPr>
              <w:rPr>
                <w:rStyle w:val="Strong"/>
              </w:rPr>
            </w:pPr>
            <w:r w:rsidRPr="003D7B8F">
              <w:rPr>
                <w:rStyle w:val="Strong"/>
              </w:rPr>
              <w:t>MDR GSPR 23.4 continued…</w:t>
            </w:r>
          </w:p>
          <w:p w14:paraId="35767296" w14:textId="6201641B" w:rsidR="004C5CBE" w:rsidRPr="006209DD" w:rsidRDefault="004C5CBE">
            <w:pPr>
              <w:pStyle w:val="Legislativeletterbullet"/>
              <w:numPr>
                <w:ilvl w:val="0"/>
                <w:numId w:val="142"/>
              </w:numPr>
            </w:pPr>
            <w:r w:rsidRPr="006209DD">
              <w:t>if the device is supplied non-sterile with the intention that it is sterilised before use, the appropriate instructions for sterilisation;</w:t>
            </w:r>
          </w:p>
        </w:tc>
        <w:tc>
          <w:tcPr>
            <w:tcW w:w="3826" w:type="dxa"/>
            <w:shd w:val="clear" w:color="auto" w:fill="FFFFFF" w:themeFill="background1"/>
          </w:tcPr>
          <w:p w14:paraId="1C16B378" w14:textId="77777777" w:rsidR="004C5CBE" w:rsidRPr="003D7B8F" w:rsidRDefault="004C5CBE" w:rsidP="00A427C9">
            <w:pPr>
              <w:rPr>
                <w:rStyle w:val="Strong"/>
              </w:rPr>
            </w:pPr>
            <w:r w:rsidRPr="003D7B8F">
              <w:rPr>
                <w:rStyle w:val="Strong"/>
              </w:rPr>
              <w:t>IVDR GSPR 20.4.1 continued….</w:t>
            </w:r>
          </w:p>
          <w:p w14:paraId="2DEFC74E" w14:textId="51556223" w:rsidR="004C5CBE" w:rsidRPr="006209DD" w:rsidRDefault="004C5CBE">
            <w:pPr>
              <w:pStyle w:val="Legislativeletterbullet"/>
              <w:numPr>
                <w:ilvl w:val="0"/>
                <w:numId w:val="143"/>
              </w:numPr>
            </w:pPr>
            <w:r w:rsidRPr="006209DD">
              <w:t>details of any preparatory treatment or handling of the device before it is ready for use, such as sterilisation, final assembly, calibration, etc., for the device to be used as intended by the manufacturer;</w:t>
            </w:r>
          </w:p>
        </w:tc>
        <w:tc>
          <w:tcPr>
            <w:tcW w:w="3827" w:type="dxa"/>
            <w:shd w:val="clear" w:color="auto" w:fill="F3FAE9" w:themeFill="accent6" w:themeFillTint="33"/>
          </w:tcPr>
          <w:p w14:paraId="62BDC477" w14:textId="6126F76A" w:rsidR="004C5CBE" w:rsidRPr="00CC2F01" w:rsidRDefault="004C5CBE" w:rsidP="00982959">
            <w:pPr>
              <w:pStyle w:val="TableTitle0"/>
            </w:pPr>
            <w:r w:rsidRPr="00CC2F01">
              <w:t>Proposal 1</w:t>
            </w:r>
            <w:r w:rsidR="00BA4DEF" w:rsidRPr="00CC2F01">
              <w:t>1</w:t>
            </w:r>
            <w:r w:rsidRPr="00CC2F01">
              <w:t xml:space="preserve">(a) </w:t>
            </w:r>
          </w:p>
          <w:p w14:paraId="79EE0D8B" w14:textId="77777777" w:rsidR="00AC2055" w:rsidRPr="00A427C9" w:rsidRDefault="004C5CBE" w:rsidP="00982959">
            <w:pPr>
              <w:pStyle w:val="TableTitle0"/>
            </w:pPr>
            <w:r w:rsidRPr="00A427C9">
              <w:t>For IVD devices</w:t>
            </w:r>
            <w:r w:rsidR="004E2BE7" w:rsidRPr="00A427C9">
              <w:t>:</w:t>
            </w:r>
            <w:r w:rsidRPr="00A427C9">
              <w:t xml:space="preserve"> </w:t>
            </w:r>
          </w:p>
          <w:p w14:paraId="617FE896" w14:textId="09299BD0" w:rsidR="004C5CBE" w:rsidRPr="006209DD" w:rsidRDefault="00C36790" w:rsidP="000B3099">
            <w:pPr>
              <w:pStyle w:val="ListParagraph"/>
              <w:rPr>
                <w:b/>
                <w:bCs/>
              </w:rPr>
            </w:pPr>
            <w:r>
              <w:t>For</w:t>
            </w:r>
            <w:r w:rsidR="00AC2055">
              <w:t xml:space="preserve"> IVD devices intended to be sterilised before use </w:t>
            </w:r>
            <w:r>
              <w:t xml:space="preserve">include </w:t>
            </w:r>
            <w:r w:rsidR="00AC2055">
              <w:t>information</w:t>
            </w:r>
            <w:r>
              <w:t>,</w:t>
            </w:r>
            <w:r w:rsidR="00AC2055">
              <w:t xml:space="preserve"> where relevant, of</w:t>
            </w:r>
            <w:r w:rsidR="004C5CBE" w:rsidRPr="006209DD">
              <w:t xml:space="preserve"> any preparatory treatment or handling of the device</w:t>
            </w:r>
            <w:r w:rsidR="00AC2055">
              <w:t xml:space="preserve"> needed</w:t>
            </w:r>
            <w:r w:rsidR="004C5CBE" w:rsidRPr="006209DD">
              <w:t xml:space="preserve"> before it is ready for use.</w:t>
            </w:r>
          </w:p>
        </w:tc>
      </w:tr>
      <w:tr w:rsidR="004C5CBE" w:rsidRPr="006209DD" w14:paraId="0B8861D9" w14:textId="77777777" w:rsidTr="00D84B5C">
        <w:trPr>
          <w:trHeight w:val="843"/>
        </w:trPr>
        <w:tc>
          <w:tcPr>
            <w:tcW w:w="3396" w:type="dxa"/>
          </w:tcPr>
          <w:p w14:paraId="4C18D826" w14:textId="77777777" w:rsidR="004C5CBE" w:rsidRPr="003D7B8F" w:rsidRDefault="004C5CBE" w:rsidP="00A427C9">
            <w:pPr>
              <w:rPr>
                <w:rStyle w:val="Strong"/>
              </w:rPr>
            </w:pPr>
            <w:r w:rsidRPr="003D7B8F">
              <w:rPr>
                <w:rStyle w:val="Strong"/>
              </w:rPr>
              <w:t>EP 13.4 (3) Item:</w:t>
            </w:r>
          </w:p>
          <w:p w14:paraId="70291387" w14:textId="77777777" w:rsidR="004C5CBE" w:rsidRPr="000B3099" w:rsidRDefault="004C5CBE" w:rsidP="000B3099">
            <w:pPr>
              <w:pStyle w:val="Numberbullet0"/>
              <w:rPr>
                <w:iCs/>
              </w:rPr>
            </w:pPr>
            <w:r w:rsidRPr="00A3401C">
              <w:t>Any special operating instructions for the use of the device</w:t>
            </w:r>
          </w:p>
        </w:tc>
        <w:tc>
          <w:tcPr>
            <w:tcW w:w="3830" w:type="dxa"/>
          </w:tcPr>
          <w:p w14:paraId="7496639D" w14:textId="39E4EBCC" w:rsidR="004C5CBE" w:rsidRPr="00812FDE" w:rsidRDefault="004F7E8A" w:rsidP="00A427C9">
            <w:pPr>
              <w:rPr>
                <w:color w:val="C00000"/>
              </w:rPr>
            </w:pPr>
            <w:r w:rsidRPr="000B254A">
              <w:rPr>
                <w:color w:val="C00000"/>
              </w:rPr>
              <w:t xml:space="preserve">No equivalent </w:t>
            </w:r>
            <w:r>
              <w:rPr>
                <w:color w:val="C00000"/>
              </w:rPr>
              <w:t xml:space="preserve">EU </w:t>
            </w:r>
            <w:r w:rsidRPr="000B254A">
              <w:rPr>
                <w:color w:val="C00000"/>
              </w:rPr>
              <w:t>GSPR in the MDR.</w:t>
            </w:r>
          </w:p>
        </w:tc>
        <w:tc>
          <w:tcPr>
            <w:tcW w:w="3826" w:type="dxa"/>
            <w:shd w:val="clear" w:color="auto" w:fill="FFFFFF" w:themeFill="background1"/>
          </w:tcPr>
          <w:p w14:paraId="310F706E"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51677DB7" w14:textId="77777777" w:rsidR="004C5CBE" w:rsidRPr="00812FDE" w:rsidRDefault="004C5CBE" w:rsidP="00A427C9">
            <w:pPr>
              <w:rPr>
                <w:color w:val="C00000"/>
              </w:rPr>
            </w:pPr>
          </w:p>
        </w:tc>
        <w:tc>
          <w:tcPr>
            <w:tcW w:w="3827" w:type="dxa"/>
            <w:shd w:val="clear" w:color="auto" w:fill="FFFFFF" w:themeFill="background1"/>
          </w:tcPr>
          <w:p w14:paraId="0A4EC92C" w14:textId="77777777" w:rsidR="004C5CBE" w:rsidRPr="006209DD" w:rsidRDefault="004C5CBE" w:rsidP="00A427C9">
            <w:r w:rsidRPr="006209DD">
              <w:t>No proposed changes.</w:t>
            </w:r>
          </w:p>
        </w:tc>
      </w:tr>
      <w:tr w:rsidR="002B29C5" w:rsidRPr="006209DD" w14:paraId="480A2D4C" w14:textId="77777777" w:rsidTr="00D84B5C">
        <w:trPr>
          <w:trHeight w:val="421"/>
        </w:trPr>
        <w:tc>
          <w:tcPr>
            <w:tcW w:w="3396" w:type="dxa"/>
          </w:tcPr>
          <w:p w14:paraId="0A1E728A" w14:textId="77777777" w:rsidR="002B29C5" w:rsidRPr="003D7B8F" w:rsidRDefault="002B29C5" w:rsidP="00A427C9">
            <w:pPr>
              <w:rPr>
                <w:rStyle w:val="Strong"/>
              </w:rPr>
            </w:pPr>
            <w:r w:rsidRPr="003D7B8F">
              <w:rPr>
                <w:rStyle w:val="Strong"/>
              </w:rPr>
              <w:t>EP 13.4 (3) Item:</w:t>
            </w:r>
          </w:p>
          <w:p w14:paraId="4D1CCE28" w14:textId="77777777" w:rsidR="002B29C5" w:rsidRPr="000B3099" w:rsidRDefault="002B29C5" w:rsidP="000B3099">
            <w:pPr>
              <w:pStyle w:val="Numberbullet0"/>
              <w:rPr>
                <w:iCs/>
              </w:rPr>
            </w:pPr>
            <w:r w:rsidRPr="00A3401C">
              <w:t xml:space="preserve">Information to enable the user to verify whether the device is properly installed and whether it can be operated safely and correctly, including details of calibration (if any) needed to ensure that the device operates properly and safely during its intended </w:t>
            </w:r>
            <w:proofErr w:type="gramStart"/>
            <w:r w:rsidRPr="00A3401C">
              <w:t>life</w:t>
            </w:r>
            <w:proofErr w:type="gramEnd"/>
          </w:p>
          <w:p w14:paraId="651DACF2" w14:textId="2EAC4C8C" w:rsidR="002B29C5" w:rsidRPr="00AE4ED6" w:rsidRDefault="002B29C5" w:rsidP="000B3099">
            <w:pPr>
              <w:pStyle w:val="Numberbullet0"/>
              <w:numPr>
                <w:ilvl w:val="0"/>
                <w:numId w:val="0"/>
              </w:numPr>
              <w:ind w:left="360"/>
            </w:pPr>
          </w:p>
        </w:tc>
        <w:tc>
          <w:tcPr>
            <w:tcW w:w="3830" w:type="dxa"/>
            <w:vMerge w:val="restart"/>
          </w:tcPr>
          <w:p w14:paraId="3E80A6A4" w14:textId="77777777" w:rsidR="002B29C5" w:rsidRPr="003D7B8F" w:rsidRDefault="002B29C5" w:rsidP="00A427C9">
            <w:pPr>
              <w:rPr>
                <w:rStyle w:val="Strong"/>
              </w:rPr>
            </w:pPr>
            <w:r w:rsidRPr="003D7B8F">
              <w:rPr>
                <w:rStyle w:val="Strong"/>
              </w:rPr>
              <w:t>MDR GSPR 23.4 continued…</w:t>
            </w:r>
          </w:p>
          <w:p w14:paraId="6885BC8A" w14:textId="7C35BC57" w:rsidR="002B29C5" w:rsidRPr="006209DD" w:rsidRDefault="002B29C5">
            <w:pPr>
              <w:pStyle w:val="Legislativeletterbullet"/>
              <w:numPr>
                <w:ilvl w:val="0"/>
                <w:numId w:val="144"/>
              </w:numPr>
            </w:pPr>
            <w:r w:rsidRPr="006209DD">
              <w:t>the information needed to verify whether the device is properly installed and is ready to perform safely and as intended by the manufacturer, together with, where relevant</w:t>
            </w:r>
          </w:p>
          <w:p w14:paraId="6D9EE79A" w14:textId="77777777" w:rsidR="002B29C5" w:rsidRPr="006209DD" w:rsidRDefault="002B29C5" w:rsidP="00A427C9">
            <w:pPr>
              <w:pStyle w:val="ListBullet2"/>
            </w:pPr>
            <w:r w:rsidRPr="006209DD">
              <w:t>Information on any necessary calibration to ensure that the device operates properly and safely during its intended lifetime, and</w:t>
            </w:r>
          </w:p>
          <w:p w14:paraId="0427E740" w14:textId="77777777" w:rsidR="002B29C5" w:rsidRPr="006209DD" w:rsidRDefault="002B29C5" w:rsidP="00A427C9">
            <w:pPr>
              <w:pStyle w:val="ListBullet2"/>
            </w:pPr>
            <w:r w:rsidRPr="006209DD">
              <w:t xml:space="preserve">Methods for eliminating the risks encountered by persons involved in installing, calibrating or servicing </w:t>
            </w:r>
            <w:proofErr w:type="gramStart"/>
            <w:r w:rsidRPr="006209DD">
              <w:t>devices</w:t>
            </w:r>
            <w:proofErr w:type="gramEnd"/>
          </w:p>
          <w:p w14:paraId="09DF2FBC" w14:textId="77777777" w:rsidR="002B29C5" w:rsidRPr="006209DD" w:rsidRDefault="002B29C5" w:rsidP="00A427C9">
            <w:pPr>
              <w:pStyle w:val="ListBullet2"/>
            </w:pPr>
            <w:r w:rsidRPr="006209DD">
              <w:t>Details of the nature, and frequency, of preventive and regular maintenance, and of any preparatory cleaning or disinfection,</w:t>
            </w:r>
          </w:p>
          <w:p w14:paraId="5236FC96" w14:textId="77777777" w:rsidR="002B29C5" w:rsidRPr="006209DD" w:rsidRDefault="002B29C5" w:rsidP="00A427C9">
            <w:pPr>
              <w:pStyle w:val="ListBullet2"/>
            </w:pPr>
            <w:r w:rsidRPr="006209DD">
              <w:t>Identification of any consumable components and how to replace them</w:t>
            </w:r>
          </w:p>
        </w:tc>
        <w:tc>
          <w:tcPr>
            <w:tcW w:w="3826" w:type="dxa"/>
            <w:vMerge w:val="restart"/>
            <w:shd w:val="clear" w:color="auto" w:fill="FFFFFF" w:themeFill="background1"/>
          </w:tcPr>
          <w:p w14:paraId="2284F6A9" w14:textId="77777777" w:rsidR="002B29C5" w:rsidRPr="003D7B8F" w:rsidRDefault="002B29C5" w:rsidP="00A427C9">
            <w:pPr>
              <w:rPr>
                <w:rStyle w:val="Strong"/>
              </w:rPr>
            </w:pPr>
            <w:r w:rsidRPr="003D7B8F">
              <w:rPr>
                <w:rStyle w:val="Strong"/>
              </w:rPr>
              <w:t>IVDR GSPR 20.4.1 continued….</w:t>
            </w:r>
          </w:p>
          <w:p w14:paraId="61F78803" w14:textId="77777777" w:rsidR="002B29C5" w:rsidRPr="006209DD" w:rsidRDefault="002B29C5" w:rsidP="00A427C9">
            <w:r w:rsidRPr="006209DD">
              <w:t xml:space="preserve">(s) the information needed to verify whether the device is properly installed and is ready to perform safely and as intended by the manufacturer, together with, where relevant: </w:t>
            </w:r>
          </w:p>
          <w:p w14:paraId="7029B407" w14:textId="77777777" w:rsidR="002B29C5" w:rsidRPr="006209DD" w:rsidRDefault="002B29C5" w:rsidP="00A427C9">
            <w:pPr>
              <w:pStyle w:val="ListBullet2"/>
            </w:pPr>
            <w:r w:rsidRPr="006209DD">
              <w:t xml:space="preserve">Information on any necessary calibration to ensure that the device operates properly and safely during its intended </w:t>
            </w:r>
            <w:proofErr w:type="gramStart"/>
            <w:r w:rsidRPr="006209DD">
              <w:t>lifetime;</w:t>
            </w:r>
            <w:proofErr w:type="gramEnd"/>
            <w:r w:rsidRPr="006209DD">
              <w:t xml:space="preserve"> </w:t>
            </w:r>
          </w:p>
          <w:p w14:paraId="0AEC61B0" w14:textId="77777777" w:rsidR="002B29C5" w:rsidRPr="006209DD" w:rsidRDefault="002B29C5" w:rsidP="00A427C9">
            <w:pPr>
              <w:pStyle w:val="ListBullet2"/>
            </w:pPr>
            <w:r w:rsidRPr="006209DD">
              <w:t xml:space="preserve">Methods for mitigating the risks encountered by persons involved in installing, </w:t>
            </w:r>
            <w:proofErr w:type="gramStart"/>
            <w:r w:rsidRPr="006209DD">
              <w:t>calibrating</w:t>
            </w:r>
            <w:proofErr w:type="gramEnd"/>
            <w:r w:rsidRPr="006209DD">
              <w:t xml:space="preserve"> or servicing devices.</w:t>
            </w:r>
          </w:p>
          <w:p w14:paraId="296C5B34" w14:textId="77777777" w:rsidR="002B29C5" w:rsidRPr="006209DD" w:rsidRDefault="002B29C5" w:rsidP="00A427C9">
            <w:pPr>
              <w:pStyle w:val="ListBullet2"/>
            </w:pPr>
            <w:r w:rsidRPr="006209DD">
              <w:t xml:space="preserve">Details of the nature, and frequency, of preventive and regular maintenance, including cleaning and </w:t>
            </w:r>
            <w:proofErr w:type="gramStart"/>
            <w:r w:rsidRPr="006209DD">
              <w:t>disinfection;</w:t>
            </w:r>
            <w:proofErr w:type="gramEnd"/>
            <w:r w:rsidRPr="006209DD">
              <w:t xml:space="preserve"> </w:t>
            </w:r>
          </w:p>
          <w:p w14:paraId="3CF3B18F" w14:textId="77777777" w:rsidR="002B29C5" w:rsidRPr="006209DD" w:rsidRDefault="002B29C5" w:rsidP="00A427C9">
            <w:pPr>
              <w:pStyle w:val="ListBullet2"/>
            </w:pPr>
            <w:r w:rsidRPr="006209DD">
              <w:t>Identification of any consumable components and how to replace them</w:t>
            </w:r>
          </w:p>
        </w:tc>
        <w:tc>
          <w:tcPr>
            <w:tcW w:w="3827" w:type="dxa"/>
            <w:shd w:val="clear" w:color="auto" w:fill="F3FAE9" w:themeFill="accent6" w:themeFillTint="33"/>
          </w:tcPr>
          <w:p w14:paraId="6BEF825B" w14:textId="6E08EC8E" w:rsidR="002B29C5" w:rsidRPr="00CC2F01" w:rsidRDefault="002B29C5" w:rsidP="00982959">
            <w:pPr>
              <w:pStyle w:val="TableTitle0"/>
            </w:pPr>
            <w:r w:rsidRPr="00CC2F01">
              <w:t xml:space="preserve">Proposal 11(a) </w:t>
            </w:r>
            <w:r w:rsidRPr="00982959">
              <w:t>NEW</w:t>
            </w:r>
          </w:p>
          <w:p w14:paraId="04C27265" w14:textId="12F10E50" w:rsidR="002B29C5" w:rsidRPr="00CC2F01" w:rsidRDefault="002B29C5" w:rsidP="00982959">
            <w:pPr>
              <w:pStyle w:val="TableTitle0"/>
            </w:pPr>
            <w:r w:rsidRPr="00CC2F01">
              <w:t>For all devices:</w:t>
            </w:r>
          </w:p>
          <w:p w14:paraId="72D5C05F" w14:textId="77777777" w:rsidR="002B29C5" w:rsidRPr="006209DD" w:rsidRDefault="002B29C5" w:rsidP="00A427C9">
            <w:r w:rsidRPr="006209DD">
              <w:t>EP 13.4(3) Item 15:</w:t>
            </w:r>
          </w:p>
          <w:p w14:paraId="0D41E1AB" w14:textId="77777777" w:rsidR="002B29C5" w:rsidRPr="006209DD" w:rsidRDefault="002B29C5" w:rsidP="000B3099">
            <w:pPr>
              <w:pStyle w:val="ListParagraph"/>
              <w:rPr>
                <w:b/>
                <w:bCs/>
              </w:rPr>
            </w:pPr>
            <w:r w:rsidRPr="006209DD">
              <w:t>Include any limitation on the use of calibrators and controls, such as if they are suitable for a dedicated instrument only.</w:t>
            </w:r>
          </w:p>
          <w:p w14:paraId="3AAADDC2" w14:textId="05137F33" w:rsidR="002B29C5" w:rsidRPr="006209DD" w:rsidRDefault="002B29C5" w:rsidP="000B3099">
            <w:pPr>
              <w:pStyle w:val="ListParagraph"/>
            </w:pPr>
            <w:r w:rsidRPr="006209DD">
              <w:t xml:space="preserve">Include methods for eliminating the risks encountered by persons involved in installing, </w:t>
            </w:r>
            <w:proofErr w:type="gramStart"/>
            <w:r w:rsidRPr="006209DD">
              <w:t>calibrating</w:t>
            </w:r>
            <w:proofErr w:type="gramEnd"/>
            <w:r w:rsidRPr="006209DD">
              <w:t xml:space="preserve"> or servicing devices.</w:t>
            </w:r>
          </w:p>
        </w:tc>
      </w:tr>
      <w:tr w:rsidR="002B29C5" w:rsidRPr="006209DD" w14:paraId="4076E979" w14:textId="77777777" w:rsidTr="00D84B5C">
        <w:trPr>
          <w:trHeight w:val="421"/>
        </w:trPr>
        <w:tc>
          <w:tcPr>
            <w:tcW w:w="3396" w:type="dxa"/>
          </w:tcPr>
          <w:p w14:paraId="1C374201" w14:textId="2301750C" w:rsidR="002B29C5" w:rsidRPr="003D7B8F" w:rsidRDefault="002B29C5" w:rsidP="000B3099">
            <w:pPr>
              <w:pStyle w:val="Numberbullet0"/>
              <w:rPr>
                <w:rStyle w:val="Strong"/>
              </w:rPr>
            </w:pPr>
            <w:r w:rsidRPr="00A3401C">
              <w:t>Information about the nature and frequency of regular and preventative maintenance of the device, including information about the replacement of consumable components of the device during its intended life</w:t>
            </w:r>
          </w:p>
        </w:tc>
        <w:tc>
          <w:tcPr>
            <w:tcW w:w="3830" w:type="dxa"/>
            <w:vMerge/>
          </w:tcPr>
          <w:p w14:paraId="0EEBE0A8" w14:textId="77777777" w:rsidR="002B29C5" w:rsidRPr="003D7B8F" w:rsidRDefault="002B29C5" w:rsidP="00A427C9">
            <w:pPr>
              <w:rPr>
                <w:rStyle w:val="Strong"/>
              </w:rPr>
            </w:pPr>
          </w:p>
        </w:tc>
        <w:tc>
          <w:tcPr>
            <w:tcW w:w="3826" w:type="dxa"/>
            <w:vMerge/>
            <w:shd w:val="clear" w:color="auto" w:fill="FFFFFF" w:themeFill="background1"/>
          </w:tcPr>
          <w:p w14:paraId="0A163AAB" w14:textId="77777777" w:rsidR="002B29C5" w:rsidRPr="003D7B8F" w:rsidRDefault="002B29C5" w:rsidP="00A427C9">
            <w:pPr>
              <w:rPr>
                <w:rStyle w:val="Strong"/>
              </w:rPr>
            </w:pPr>
          </w:p>
        </w:tc>
        <w:tc>
          <w:tcPr>
            <w:tcW w:w="3827" w:type="dxa"/>
            <w:shd w:val="clear" w:color="auto" w:fill="F3FAE9" w:themeFill="accent6" w:themeFillTint="33"/>
          </w:tcPr>
          <w:p w14:paraId="2D91CA37" w14:textId="6939745F" w:rsidR="002B29C5" w:rsidRPr="00CC2F01" w:rsidRDefault="002B29C5" w:rsidP="00982959">
            <w:pPr>
              <w:pStyle w:val="TableTitle0"/>
            </w:pPr>
            <w:r w:rsidRPr="00CC2F01">
              <w:t>Proposal 11(a)</w:t>
            </w:r>
          </w:p>
          <w:p w14:paraId="4D0772ED" w14:textId="77777777" w:rsidR="002B29C5" w:rsidRPr="00CC2F01" w:rsidRDefault="002B29C5" w:rsidP="00982959">
            <w:pPr>
              <w:pStyle w:val="TableTitle0"/>
            </w:pPr>
            <w:r w:rsidRPr="00CC2F01">
              <w:t>For all devices:</w:t>
            </w:r>
          </w:p>
          <w:p w14:paraId="11D556FD" w14:textId="3D9E82FA" w:rsidR="002B29C5" w:rsidRPr="00CC2F01" w:rsidRDefault="002B29C5" w:rsidP="000B3099">
            <w:pPr>
              <w:pStyle w:val="ListParagraph"/>
            </w:pPr>
            <w:r w:rsidRPr="006209DD">
              <w:t xml:space="preserve">Include </w:t>
            </w:r>
            <w:r>
              <w:t>information on</w:t>
            </w:r>
            <w:r w:rsidRPr="006209DD">
              <w:t xml:space="preserve"> preparatory cleaning or disinfection, where relevant</w:t>
            </w:r>
          </w:p>
        </w:tc>
      </w:tr>
      <w:tr w:rsidR="004C5CBE" w:rsidRPr="006209DD" w14:paraId="4610D868" w14:textId="77777777" w:rsidTr="00D84B5C">
        <w:trPr>
          <w:trHeight w:val="843"/>
        </w:trPr>
        <w:tc>
          <w:tcPr>
            <w:tcW w:w="3396" w:type="dxa"/>
          </w:tcPr>
          <w:p w14:paraId="4978A3EF" w14:textId="77777777" w:rsidR="004C5CBE" w:rsidRPr="003D7B8F" w:rsidRDefault="004C5CBE" w:rsidP="00A427C9">
            <w:pPr>
              <w:rPr>
                <w:rStyle w:val="Strong"/>
              </w:rPr>
            </w:pPr>
            <w:r w:rsidRPr="003D7B8F">
              <w:rPr>
                <w:rStyle w:val="Strong"/>
              </w:rPr>
              <w:t>EP 13.4 (3) Item:</w:t>
            </w:r>
          </w:p>
          <w:p w14:paraId="3435F42C" w14:textId="77777777" w:rsidR="004C5CBE" w:rsidRPr="000B3099" w:rsidRDefault="004C5CBE" w:rsidP="000B3099">
            <w:pPr>
              <w:pStyle w:val="Numberbullet0"/>
              <w:rPr>
                <w:iCs/>
              </w:rPr>
            </w:pPr>
            <w:r w:rsidRPr="00A3401C">
              <w:t>Information about any treatment or handling needed before the device can be used</w:t>
            </w:r>
          </w:p>
        </w:tc>
        <w:tc>
          <w:tcPr>
            <w:tcW w:w="3830" w:type="dxa"/>
          </w:tcPr>
          <w:p w14:paraId="14E5087D" w14:textId="77777777" w:rsidR="004C5CBE" w:rsidRPr="003D7B8F" w:rsidRDefault="004C5CBE" w:rsidP="00A427C9">
            <w:pPr>
              <w:rPr>
                <w:rStyle w:val="Strong"/>
              </w:rPr>
            </w:pPr>
            <w:r w:rsidRPr="003D7B8F">
              <w:rPr>
                <w:rStyle w:val="Strong"/>
              </w:rPr>
              <w:t>MDR GSPR 23.4 continued…</w:t>
            </w:r>
          </w:p>
          <w:p w14:paraId="31836858" w14:textId="767C40D5" w:rsidR="004C5CBE" w:rsidRPr="006209DD" w:rsidRDefault="004C5CBE">
            <w:pPr>
              <w:pStyle w:val="Legislativeletterbullet"/>
              <w:numPr>
                <w:ilvl w:val="0"/>
                <w:numId w:val="145"/>
              </w:numPr>
            </w:pPr>
            <w:r w:rsidRPr="006209DD">
              <w:t>details of any preparatory treatment or handling of the device before it is ready for use or during its use, such as sterilisation, final assembly, calibration, etc., including the levels of disinfection required to ensure patient safety and all available methods for achieving those levels of disinfection;</w:t>
            </w:r>
          </w:p>
        </w:tc>
        <w:tc>
          <w:tcPr>
            <w:tcW w:w="3826" w:type="dxa"/>
            <w:shd w:val="clear" w:color="auto" w:fill="FFFFFF" w:themeFill="background1"/>
          </w:tcPr>
          <w:p w14:paraId="629CB66D"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1946D602" w14:textId="77777777" w:rsidR="004C5CBE" w:rsidRPr="00812FDE" w:rsidRDefault="004C5CBE" w:rsidP="00A427C9">
            <w:pPr>
              <w:rPr>
                <w:color w:val="C00000"/>
              </w:rPr>
            </w:pPr>
          </w:p>
        </w:tc>
        <w:tc>
          <w:tcPr>
            <w:tcW w:w="3827" w:type="dxa"/>
            <w:shd w:val="clear" w:color="auto" w:fill="F3FAE9" w:themeFill="accent6" w:themeFillTint="33"/>
          </w:tcPr>
          <w:p w14:paraId="4D8CBCA1" w14:textId="0D628323" w:rsidR="004C5CBE" w:rsidRPr="00CC2F01" w:rsidRDefault="004C5CBE" w:rsidP="00982959">
            <w:pPr>
              <w:pStyle w:val="TableTitle0"/>
            </w:pPr>
            <w:r w:rsidRPr="00CC2F01">
              <w:t>Proposal 1</w:t>
            </w:r>
            <w:r w:rsidR="00BA4DEF" w:rsidRPr="00CC2F01">
              <w:t>1</w:t>
            </w:r>
            <w:r w:rsidRPr="00CC2F01">
              <w:t xml:space="preserve">(a) </w:t>
            </w:r>
          </w:p>
          <w:p w14:paraId="6E474E4E" w14:textId="39D1740A" w:rsidR="00312BB6" w:rsidRPr="00CC2F01" w:rsidRDefault="00312BB6" w:rsidP="00982959">
            <w:pPr>
              <w:pStyle w:val="TableTitle0"/>
            </w:pPr>
            <w:r w:rsidRPr="00CC2F01">
              <w:t>For non-IVD devices:</w:t>
            </w:r>
          </w:p>
          <w:p w14:paraId="02C79801" w14:textId="594EF9A9" w:rsidR="004C5CBE" w:rsidRPr="006209DD" w:rsidRDefault="00312BB6" w:rsidP="000B3099">
            <w:pPr>
              <w:pStyle w:val="ListParagraph"/>
            </w:pPr>
            <w:r>
              <w:t xml:space="preserve">Details of any </w:t>
            </w:r>
            <w:r w:rsidR="004C5CBE" w:rsidRPr="006209DD">
              <w:t>preparatory treatment or handling of the device before or during use.</w:t>
            </w:r>
          </w:p>
          <w:p w14:paraId="3E1EFE5C" w14:textId="77777777" w:rsidR="004C5CBE" w:rsidRPr="006209DD" w:rsidRDefault="004C5CBE" w:rsidP="000B3099">
            <w:pPr>
              <w:pStyle w:val="ListParagraph"/>
            </w:pPr>
            <w:r w:rsidRPr="006209DD">
              <w:t>Examples may be included, to provide additional clarity.</w:t>
            </w:r>
          </w:p>
        </w:tc>
      </w:tr>
      <w:tr w:rsidR="004C5CBE" w:rsidRPr="006209DD" w14:paraId="0BFC5EF9" w14:textId="77777777" w:rsidTr="00D84B5C">
        <w:trPr>
          <w:trHeight w:val="843"/>
        </w:trPr>
        <w:tc>
          <w:tcPr>
            <w:tcW w:w="3396" w:type="dxa"/>
          </w:tcPr>
          <w:p w14:paraId="0F4AD51E" w14:textId="77777777" w:rsidR="004C5CBE" w:rsidRPr="003D7B8F" w:rsidRDefault="004C5CBE" w:rsidP="00A427C9">
            <w:pPr>
              <w:rPr>
                <w:rStyle w:val="Strong"/>
              </w:rPr>
            </w:pPr>
            <w:r w:rsidRPr="003D7B8F">
              <w:rPr>
                <w:rStyle w:val="Strong"/>
              </w:rPr>
              <w:t>EP 13.4 (3) Item:</w:t>
            </w:r>
          </w:p>
          <w:p w14:paraId="44DE9061" w14:textId="77777777" w:rsidR="004C5CBE" w:rsidRPr="000B3099" w:rsidRDefault="004C5CBE" w:rsidP="000B3099">
            <w:pPr>
              <w:pStyle w:val="Numberbullet0"/>
              <w:rPr>
                <w:iCs/>
              </w:rPr>
            </w:pPr>
            <w:r w:rsidRPr="00A3401C">
              <w:t>For a device that is intended by the manufacturer to be installed with, or connected to, another medical device or other equipment so that the device can operate as required for its intended purpose – sufficient information about the device to enable the user to identify the appropriate other medical device or equipment that will ensure a safe combination.</w:t>
            </w:r>
          </w:p>
        </w:tc>
        <w:tc>
          <w:tcPr>
            <w:tcW w:w="3830" w:type="dxa"/>
          </w:tcPr>
          <w:p w14:paraId="2955A0B9" w14:textId="77777777" w:rsidR="004C5CBE" w:rsidRPr="003D7B8F" w:rsidRDefault="004C5CBE" w:rsidP="00A427C9">
            <w:pPr>
              <w:rPr>
                <w:rStyle w:val="Strong"/>
              </w:rPr>
            </w:pPr>
            <w:r w:rsidRPr="003D7B8F">
              <w:rPr>
                <w:rStyle w:val="Strong"/>
              </w:rPr>
              <w:t>MDR GSPR 23.4 continued…</w:t>
            </w:r>
          </w:p>
          <w:p w14:paraId="5503979F" w14:textId="5D701464" w:rsidR="004C5CBE" w:rsidRPr="006209DD" w:rsidRDefault="004C5CBE">
            <w:pPr>
              <w:pStyle w:val="Legislativeletterbullet"/>
              <w:numPr>
                <w:ilvl w:val="0"/>
                <w:numId w:val="146"/>
              </w:numPr>
            </w:pPr>
            <w:r w:rsidRPr="006209DD">
              <w:t xml:space="preserve">for devices intended for use together with other devices and/or </w:t>
            </w:r>
            <w:proofErr w:type="gramStart"/>
            <w:r w:rsidRPr="006209DD">
              <w:t>general purpose</w:t>
            </w:r>
            <w:proofErr w:type="gramEnd"/>
            <w:r w:rsidRPr="006209DD">
              <w:t xml:space="preserve"> equipment:</w:t>
            </w:r>
          </w:p>
          <w:p w14:paraId="05DC945E" w14:textId="77777777" w:rsidR="004C5CBE" w:rsidRPr="006209DD" w:rsidRDefault="004C5CBE" w:rsidP="00A427C9">
            <w:pPr>
              <w:pStyle w:val="ListBullet2"/>
            </w:pPr>
            <w:r w:rsidRPr="006209DD">
              <w:t xml:space="preserve">Information to identify such devices or equipment, </w:t>
            </w:r>
            <w:proofErr w:type="gramStart"/>
            <w:r w:rsidRPr="006209DD">
              <w:t>in order to</w:t>
            </w:r>
            <w:proofErr w:type="gramEnd"/>
            <w:r w:rsidRPr="006209DD">
              <w:t xml:space="preserve"> obtain a safe combination, and/or</w:t>
            </w:r>
          </w:p>
          <w:p w14:paraId="7A34994F" w14:textId="77777777" w:rsidR="004C5CBE" w:rsidRPr="006209DD" w:rsidRDefault="004C5CBE" w:rsidP="00A427C9">
            <w:pPr>
              <w:pStyle w:val="ListBullet2"/>
            </w:pPr>
            <w:r w:rsidRPr="006209DD">
              <w:t>Information on any known restrictions to combinations of devices and equipment;</w:t>
            </w:r>
          </w:p>
        </w:tc>
        <w:tc>
          <w:tcPr>
            <w:tcW w:w="3826" w:type="dxa"/>
            <w:shd w:val="clear" w:color="auto" w:fill="FFFFFF" w:themeFill="background1"/>
          </w:tcPr>
          <w:p w14:paraId="4EEA709F" w14:textId="77777777" w:rsidR="004C5CBE" w:rsidRPr="003D7B8F" w:rsidRDefault="004C5CBE" w:rsidP="00A427C9">
            <w:pPr>
              <w:rPr>
                <w:rStyle w:val="Strong"/>
              </w:rPr>
            </w:pPr>
            <w:r w:rsidRPr="003D7B8F">
              <w:rPr>
                <w:rStyle w:val="Strong"/>
              </w:rPr>
              <w:t>IVDR GSPR 20.4.1 continued….</w:t>
            </w:r>
          </w:p>
          <w:p w14:paraId="12EF6698" w14:textId="77777777" w:rsidR="004C5CBE" w:rsidRPr="006209DD" w:rsidRDefault="004C5CBE" w:rsidP="00A427C9">
            <w:r w:rsidRPr="006209DD">
              <w:t xml:space="preserve">(j) for devices intended for use in combination with or installed with or connected to other devices and/or </w:t>
            </w:r>
            <w:proofErr w:type="gramStart"/>
            <w:r w:rsidRPr="006209DD">
              <w:t>general purpose</w:t>
            </w:r>
            <w:proofErr w:type="gramEnd"/>
            <w:r w:rsidRPr="006209DD">
              <w:t xml:space="preserve"> equipment: </w:t>
            </w:r>
          </w:p>
          <w:p w14:paraId="053F9F1A" w14:textId="77777777" w:rsidR="004C5CBE" w:rsidRPr="006209DD" w:rsidRDefault="004C5CBE" w:rsidP="00A427C9">
            <w:pPr>
              <w:pStyle w:val="ListBullet2"/>
            </w:pPr>
            <w:r w:rsidRPr="006209DD">
              <w:t xml:space="preserve">Information to identify such devices or equipment, </w:t>
            </w:r>
            <w:proofErr w:type="gramStart"/>
            <w:r w:rsidRPr="006209DD">
              <w:t>in order to</w:t>
            </w:r>
            <w:proofErr w:type="gramEnd"/>
            <w:r w:rsidRPr="006209DD">
              <w:t xml:space="preserve"> obtain a validated and safe combination, including key performance characteristics, and/or </w:t>
            </w:r>
          </w:p>
          <w:p w14:paraId="74C75FAA" w14:textId="77777777" w:rsidR="004C5CBE" w:rsidRPr="006209DD" w:rsidRDefault="004C5CBE" w:rsidP="00A427C9">
            <w:pPr>
              <w:pStyle w:val="ListBullet2"/>
            </w:pPr>
            <w:r w:rsidRPr="006209DD">
              <w:t>Information on any known restrictions to combinations of devices and equipment.</w:t>
            </w:r>
          </w:p>
        </w:tc>
        <w:tc>
          <w:tcPr>
            <w:tcW w:w="3827" w:type="dxa"/>
            <w:shd w:val="clear" w:color="auto" w:fill="F3FAE9" w:themeFill="accent6" w:themeFillTint="33"/>
          </w:tcPr>
          <w:p w14:paraId="1FADF7F1" w14:textId="1521C823" w:rsidR="004C5CBE" w:rsidRPr="00CC2F01" w:rsidRDefault="004C5CBE" w:rsidP="00982959">
            <w:pPr>
              <w:pStyle w:val="TableTitle0"/>
            </w:pPr>
            <w:r w:rsidRPr="00CC2F01">
              <w:t>Proposal 1</w:t>
            </w:r>
            <w:r w:rsidR="00BA4DEF" w:rsidRPr="00CC2F01">
              <w:t>1</w:t>
            </w:r>
            <w:r w:rsidRPr="00CC2F01">
              <w:t xml:space="preserve">(a) </w:t>
            </w:r>
          </w:p>
          <w:p w14:paraId="40086AB6" w14:textId="72A71333" w:rsidR="00312BB6" w:rsidRPr="00CC2F01" w:rsidRDefault="00312BB6" w:rsidP="00982959">
            <w:pPr>
              <w:pStyle w:val="TableTitle0"/>
            </w:pPr>
            <w:r w:rsidRPr="00CC2F01">
              <w:t>For all devices:</w:t>
            </w:r>
          </w:p>
          <w:p w14:paraId="564E1159" w14:textId="03009942" w:rsidR="004C5CBE" w:rsidRPr="006209DD" w:rsidRDefault="002B29C5" w:rsidP="000B3099">
            <w:pPr>
              <w:pStyle w:val="ListParagraph"/>
            </w:pPr>
            <w:r>
              <w:t>Include i</w:t>
            </w:r>
            <w:r w:rsidR="004C5CBE" w:rsidRPr="006209DD">
              <w:t>nformation on any known restrictions to combinations of devices and equipment.</w:t>
            </w:r>
          </w:p>
        </w:tc>
      </w:tr>
      <w:tr w:rsidR="004C5CBE" w:rsidRPr="006209DD" w14:paraId="6BFCA739" w14:textId="77777777" w:rsidTr="00D84B5C">
        <w:trPr>
          <w:trHeight w:val="843"/>
        </w:trPr>
        <w:tc>
          <w:tcPr>
            <w:tcW w:w="3396" w:type="dxa"/>
          </w:tcPr>
          <w:p w14:paraId="6BD42F8D" w14:textId="77777777" w:rsidR="004C5CBE" w:rsidRPr="003D7B8F" w:rsidRDefault="004C5CBE" w:rsidP="00A427C9">
            <w:pPr>
              <w:rPr>
                <w:rStyle w:val="Strong"/>
              </w:rPr>
            </w:pPr>
            <w:r w:rsidRPr="003D7B8F">
              <w:rPr>
                <w:rStyle w:val="Strong"/>
              </w:rPr>
              <w:t>EP 13.4 (3) Item:</w:t>
            </w:r>
          </w:p>
          <w:p w14:paraId="46311DCC" w14:textId="77777777" w:rsidR="004C5CBE" w:rsidRPr="000B3099" w:rsidRDefault="004C5CBE" w:rsidP="000B3099">
            <w:pPr>
              <w:pStyle w:val="Numberbullet0"/>
              <w:rPr>
                <w:iCs/>
              </w:rPr>
            </w:pPr>
            <w:r w:rsidRPr="00A3401C">
              <w:t>For an implantable device – information about any risks associated with its implantation</w:t>
            </w:r>
          </w:p>
        </w:tc>
        <w:tc>
          <w:tcPr>
            <w:tcW w:w="3830" w:type="dxa"/>
          </w:tcPr>
          <w:p w14:paraId="6550F266" w14:textId="77777777" w:rsidR="004C5CBE" w:rsidRPr="003D7B8F" w:rsidRDefault="004C5CBE" w:rsidP="00A427C9">
            <w:pPr>
              <w:rPr>
                <w:rStyle w:val="Strong"/>
              </w:rPr>
            </w:pPr>
            <w:r w:rsidRPr="003D7B8F">
              <w:rPr>
                <w:rStyle w:val="Strong"/>
              </w:rPr>
              <w:t>MDR GSPR 23.4 continued…</w:t>
            </w:r>
          </w:p>
          <w:p w14:paraId="6D702458" w14:textId="2FDDD066" w:rsidR="004C5CBE" w:rsidRPr="006209DD" w:rsidRDefault="004C5CBE">
            <w:pPr>
              <w:pStyle w:val="Legislativeletterbullet"/>
              <w:numPr>
                <w:ilvl w:val="0"/>
                <w:numId w:val="147"/>
              </w:numPr>
            </w:pPr>
            <w:r w:rsidRPr="006209DD">
              <w:t>in the case of implantable devices, the overall qualitative and quantitative information on the materials and substances to which patients can be exposed;</w:t>
            </w:r>
          </w:p>
        </w:tc>
        <w:tc>
          <w:tcPr>
            <w:tcW w:w="3826" w:type="dxa"/>
            <w:shd w:val="clear" w:color="auto" w:fill="FFFFFF" w:themeFill="background1"/>
          </w:tcPr>
          <w:p w14:paraId="4E4FB341"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022F3663" w14:textId="77777777" w:rsidR="004C5CBE" w:rsidRPr="00812FDE" w:rsidRDefault="004C5CBE" w:rsidP="00A427C9">
            <w:pPr>
              <w:rPr>
                <w:color w:val="C00000"/>
              </w:rPr>
            </w:pPr>
          </w:p>
        </w:tc>
        <w:tc>
          <w:tcPr>
            <w:tcW w:w="3827" w:type="dxa"/>
            <w:shd w:val="clear" w:color="auto" w:fill="F3FAE9" w:themeFill="accent6" w:themeFillTint="33"/>
          </w:tcPr>
          <w:p w14:paraId="68463586" w14:textId="42517F09" w:rsidR="004C5CBE" w:rsidRPr="00B835C3" w:rsidRDefault="004C5CBE" w:rsidP="00982959">
            <w:pPr>
              <w:pStyle w:val="TableTitle0"/>
            </w:pPr>
            <w:r w:rsidRPr="00CC2F01">
              <w:t>Proposal 1</w:t>
            </w:r>
            <w:r w:rsidR="00BA4DEF" w:rsidRPr="00CC2F01">
              <w:t>1</w:t>
            </w:r>
            <w:r w:rsidRPr="00CC2F01">
              <w:t>(a)</w:t>
            </w:r>
            <w:r w:rsidRPr="00B835C3">
              <w:t xml:space="preserve"> </w:t>
            </w:r>
            <w:r w:rsidR="004E2BE7" w:rsidRPr="00982959">
              <w:t>NEW</w:t>
            </w:r>
          </w:p>
          <w:p w14:paraId="1B3FD6CA" w14:textId="1C26FE4E" w:rsidR="00B835C3" w:rsidRPr="00CC2F01" w:rsidRDefault="004E2BE7" w:rsidP="00982959">
            <w:pPr>
              <w:pStyle w:val="TableTitle0"/>
            </w:pPr>
            <w:r w:rsidRPr="00CC2F01">
              <w:t>For devices</w:t>
            </w:r>
            <w:r w:rsidR="009F3D5D" w:rsidRPr="00CC2F01">
              <w:t xml:space="preserve"> that are implantable</w:t>
            </w:r>
            <w:r w:rsidRPr="00CC2F01">
              <w:t xml:space="preserve">: </w:t>
            </w:r>
          </w:p>
          <w:p w14:paraId="1E0CCC0C" w14:textId="0DA8AEA0" w:rsidR="004C5CBE" w:rsidRPr="006209DD" w:rsidRDefault="004E2BE7" w:rsidP="000B3099">
            <w:pPr>
              <w:pStyle w:val="ListParagraph"/>
            </w:pPr>
            <w:r>
              <w:t>Include q</w:t>
            </w:r>
            <w:r w:rsidR="004C5CBE" w:rsidRPr="006209DD">
              <w:t>ualitative and quantitative information on the materials and substances to which patients can be exposed.</w:t>
            </w:r>
          </w:p>
        </w:tc>
      </w:tr>
      <w:tr w:rsidR="004C5CBE" w:rsidRPr="006209DD" w14:paraId="7664CBDC" w14:textId="77777777" w:rsidTr="00D84B5C">
        <w:trPr>
          <w:trHeight w:val="843"/>
        </w:trPr>
        <w:tc>
          <w:tcPr>
            <w:tcW w:w="3396" w:type="dxa"/>
          </w:tcPr>
          <w:p w14:paraId="56A81EC1" w14:textId="77777777" w:rsidR="004C5CBE" w:rsidRPr="003D7B8F" w:rsidRDefault="004C5CBE" w:rsidP="00A427C9">
            <w:pPr>
              <w:rPr>
                <w:rStyle w:val="Strong"/>
              </w:rPr>
            </w:pPr>
            <w:r w:rsidRPr="003D7B8F">
              <w:rPr>
                <w:rStyle w:val="Strong"/>
              </w:rPr>
              <w:t>EP 13.4 (3) Item:</w:t>
            </w:r>
          </w:p>
          <w:p w14:paraId="0AB0C56E" w14:textId="77777777" w:rsidR="004C5CBE" w:rsidRPr="000B3099" w:rsidRDefault="004C5CBE" w:rsidP="000B3099">
            <w:pPr>
              <w:pStyle w:val="Numberbullet0"/>
              <w:rPr>
                <w:iCs/>
              </w:rPr>
            </w:pPr>
            <w:r w:rsidRPr="00A3401C">
              <w:t>For a reusable device:</w:t>
            </w:r>
          </w:p>
          <w:p w14:paraId="3A92D558" w14:textId="515E5A83" w:rsidR="004C5CBE" w:rsidRPr="00A427C9" w:rsidRDefault="004C5CBE">
            <w:pPr>
              <w:pStyle w:val="Legislativeletterbullet"/>
              <w:numPr>
                <w:ilvl w:val="0"/>
                <w:numId w:val="60"/>
              </w:numPr>
              <w:rPr>
                <w:rStyle w:val="LegislativeletterbulletChar"/>
                <w:rFonts w:ascii="Arial" w:hAnsi="Arial" w:cs="Arial"/>
              </w:rPr>
            </w:pPr>
            <w:r w:rsidRPr="00A427C9">
              <w:rPr>
                <w:rStyle w:val="LegislativeletterbulletChar"/>
                <w:rFonts w:ascii="Arial" w:hAnsi="Arial" w:cs="Arial"/>
              </w:rPr>
              <w:t>Information about the appropriate processes to allow reuse of the device (including information about cleaning, disinfection, packaging and, if appropriate, re</w:t>
            </w:r>
            <w:r w:rsidR="00734314" w:rsidRPr="00A427C9">
              <w:rPr>
                <w:rStyle w:val="LegislativeletterbulletChar"/>
                <w:rFonts w:ascii="Arial" w:hAnsi="Arial" w:cs="Arial"/>
              </w:rPr>
              <w:t>-</w:t>
            </w:r>
            <w:r w:rsidRPr="00A427C9">
              <w:rPr>
                <w:rStyle w:val="LegislativeletterbulletChar"/>
                <w:rFonts w:ascii="Arial" w:hAnsi="Arial" w:cs="Arial"/>
              </w:rPr>
              <w:t>sterilisation of the device); and</w:t>
            </w:r>
          </w:p>
          <w:p w14:paraId="2E0F5647" w14:textId="77777777" w:rsidR="004C5CBE" w:rsidRPr="006209DD" w:rsidRDefault="004C5CBE">
            <w:pPr>
              <w:pStyle w:val="Legislativeletterbullet"/>
              <w:numPr>
                <w:ilvl w:val="0"/>
                <w:numId w:val="60"/>
              </w:numPr>
            </w:pPr>
            <w:r w:rsidRPr="00A427C9">
              <w:rPr>
                <w:rStyle w:val="LegislativeletterbulletChar"/>
                <w:rFonts w:ascii="Arial" w:hAnsi="Arial" w:cs="Arial"/>
              </w:rPr>
              <w:t>An indication of the number of times the device may be safely reused</w:t>
            </w:r>
          </w:p>
        </w:tc>
        <w:tc>
          <w:tcPr>
            <w:tcW w:w="3830" w:type="dxa"/>
          </w:tcPr>
          <w:p w14:paraId="1D6DBC4F" w14:textId="77777777" w:rsidR="004C5CBE" w:rsidRPr="003D7B8F" w:rsidRDefault="004C5CBE" w:rsidP="00A427C9">
            <w:pPr>
              <w:rPr>
                <w:rStyle w:val="Strong"/>
              </w:rPr>
            </w:pPr>
            <w:r w:rsidRPr="003D7B8F">
              <w:rPr>
                <w:rStyle w:val="Strong"/>
              </w:rPr>
              <w:t>MDR GSPR 23.4 continued…</w:t>
            </w:r>
          </w:p>
          <w:p w14:paraId="15DDE65D" w14:textId="2F65665A" w:rsidR="004C5CBE" w:rsidRPr="006209DD" w:rsidRDefault="004C5CBE">
            <w:pPr>
              <w:pStyle w:val="Legislativeletterbullet"/>
              <w:numPr>
                <w:ilvl w:val="0"/>
                <w:numId w:val="148"/>
              </w:numPr>
            </w:pPr>
            <w:r w:rsidRPr="006209DD">
              <w:t>if the device is reusable, information on the appropriate processes for allowing reuse, including cleaning, disinfection, packaging and, where appropriate, the validated method of re-sterilisation appropriate to the Member State or Member States in which the device has been placed on the market. Information shall be provided to identify when the device should no longer be reused, e.g. Signs of material degradation or the maximum number of allowable reuses</w:t>
            </w:r>
          </w:p>
        </w:tc>
        <w:tc>
          <w:tcPr>
            <w:tcW w:w="3826" w:type="dxa"/>
            <w:shd w:val="clear" w:color="auto" w:fill="auto"/>
          </w:tcPr>
          <w:p w14:paraId="7CDB3215" w14:textId="77777777" w:rsidR="004C5CBE" w:rsidRPr="003D7B8F" w:rsidRDefault="004C5CBE" w:rsidP="00A427C9">
            <w:pPr>
              <w:rPr>
                <w:rStyle w:val="Strong"/>
              </w:rPr>
            </w:pPr>
            <w:r w:rsidRPr="003D7B8F">
              <w:rPr>
                <w:rStyle w:val="Strong"/>
              </w:rPr>
              <w:t>IVDR GSPR 20.4.1 continued….</w:t>
            </w:r>
          </w:p>
          <w:p w14:paraId="001D4798" w14:textId="31C880FE" w:rsidR="004C5CBE" w:rsidRPr="006209DD" w:rsidRDefault="004C5CBE">
            <w:pPr>
              <w:pStyle w:val="Legislativeletterbullet"/>
              <w:numPr>
                <w:ilvl w:val="0"/>
                <w:numId w:val="149"/>
              </w:numPr>
            </w:pPr>
            <w:r w:rsidRPr="00E933BF">
              <w:rPr>
                <w:b/>
                <w:bCs/>
              </w:rPr>
              <w:t>part (vi)</w:t>
            </w:r>
            <w:r w:rsidRPr="006209DD">
              <w:t xml:space="preserve"> if the device is reusable, information on the appropriate processes to allow reuse, including cleaning, disinfection, decontamination, packaging and, where appropriate, the validated method of re-sterilisation. Information shall be provided to identify when the device should no longer be reused, such as signs of material degradation or the maximum number of allowable reuses</w:t>
            </w:r>
          </w:p>
        </w:tc>
        <w:tc>
          <w:tcPr>
            <w:tcW w:w="3827" w:type="dxa"/>
            <w:shd w:val="clear" w:color="auto" w:fill="F3FAE9" w:themeFill="accent6" w:themeFillTint="33"/>
          </w:tcPr>
          <w:p w14:paraId="6F06632E" w14:textId="77777777" w:rsidR="002B29C5" w:rsidRPr="00B835C3" w:rsidRDefault="004C5CBE" w:rsidP="00982959">
            <w:pPr>
              <w:pStyle w:val="TableTitle0"/>
            </w:pPr>
            <w:r w:rsidRPr="00CC2F01">
              <w:t>Proposal 1</w:t>
            </w:r>
            <w:r w:rsidR="00BA4DEF" w:rsidRPr="00CC2F01">
              <w:t>1</w:t>
            </w:r>
            <w:r w:rsidRPr="00CC2F01">
              <w:t xml:space="preserve">(a) </w:t>
            </w:r>
            <w:r w:rsidR="002B29C5" w:rsidRPr="00982959">
              <w:t>NEW</w:t>
            </w:r>
          </w:p>
          <w:p w14:paraId="4F90E55B" w14:textId="66B15D51" w:rsidR="00B835C3" w:rsidRPr="00CC2F01" w:rsidRDefault="00B835C3" w:rsidP="00982959">
            <w:pPr>
              <w:pStyle w:val="TableTitle0"/>
            </w:pPr>
            <w:r w:rsidRPr="00CC2F01">
              <w:t>For all devices</w:t>
            </w:r>
            <w:r w:rsidR="009F3D5D" w:rsidRPr="00CC2F01">
              <w:t xml:space="preserve"> that are reusable</w:t>
            </w:r>
            <w:r w:rsidRPr="00CC2F01">
              <w:t>:</w:t>
            </w:r>
          </w:p>
          <w:p w14:paraId="11090D0A" w14:textId="0063E4C3" w:rsidR="002B29C5" w:rsidRDefault="002B29C5" w:rsidP="000B3099">
            <w:pPr>
              <w:pStyle w:val="ListParagraph"/>
            </w:pPr>
            <w:r>
              <w:t xml:space="preserve">Require re-sterilisation methods provided with the device to be </w:t>
            </w:r>
            <w:r w:rsidRPr="002B29C5">
              <w:rPr>
                <w:b/>
                <w:bCs/>
              </w:rPr>
              <w:t>validated methods</w:t>
            </w:r>
            <w:r>
              <w:t>.</w:t>
            </w:r>
          </w:p>
          <w:p w14:paraId="0CD8DB61" w14:textId="510D257C" w:rsidR="004C5CBE" w:rsidRPr="006209DD" w:rsidRDefault="002B29C5" w:rsidP="000B3099">
            <w:pPr>
              <w:pStyle w:val="ListParagraph"/>
              <w:rPr>
                <w:b/>
                <w:bCs/>
              </w:rPr>
            </w:pPr>
            <w:r>
              <w:t>Include information to allow users to know when a device should no longer be used, with example/s.</w:t>
            </w:r>
          </w:p>
        </w:tc>
      </w:tr>
      <w:tr w:rsidR="004C5CBE" w:rsidRPr="006209DD" w14:paraId="76963795" w14:textId="77777777" w:rsidTr="00D84B5C">
        <w:trPr>
          <w:trHeight w:val="843"/>
        </w:trPr>
        <w:tc>
          <w:tcPr>
            <w:tcW w:w="3396" w:type="dxa"/>
          </w:tcPr>
          <w:p w14:paraId="13EDBCE6" w14:textId="77777777" w:rsidR="004C5CBE" w:rsidRPr="003D7B8F" w:rsidRDefault="004C5CBE" w:rsidP="00A427C9">
            <w:pPr>
              <w:rPr>
                <w:rStyle w:val="Strong"/>
              </w:rPr>
            </w:pPr>
            <w:r w:rsidRPr="003D7B8F">
              <w:rPr>
                <w:rStyle w:val="Strong"/>
              </w:rPr>
              <w:t>EP 13.4 (3) Item:</w:t>
            </w:r>
          </w:p>
          <w:p w14:paraId="22746E57" w14:textId="77777777" w:rsidR="004C5CBE" w:rsidRPr="000B3099" w:rsidRDefault="004C5CBE" w:rsidP="000B3099">
            <w:pPr>
              <w:pStyle w:val="Numberbullet0"/>
              <w:rPr>
                <w:iCs/>
              </w:rPr>
            </w:pPr>
            <w:r w:rsidRPr="00A3401C">
              <w:t xml:space="preserve">For a medical device that is intended by the manufacturer to emit radiation for medical purposes—details of the nature, type, </w:t>
            </w:r>
            <w:proofErr w:type="gramStart"/>
            <w:r w:rsidRPr="00A3401C">
              <w:t>intensity</w:t>
            </w:r>
            <w:proofErr w:type="gramEnd"/>
            <w:r w:rsidRPr="00A3401C">
              <w:t xml:space="preserve"> and distribution of the radiation emitted</w:t>
            </w:r>
          </w:p>
        </w:tc>
        <w:tc>
          <w:tcPr>
            <w:tcW w:w="3830" w:type="dxa"/>
          </w:tcPr>
          <w:p w14:paraId="67B9CE94" w14:textId="77777777" w:rsidR="004C5CBE" w:rsidRPr="003D7B8F" w:rsidRDefault="004C5CBE" w:rsidP="00A427C9">
            <w:pPr>
              <w:rPr>
                <w:rStyle w:val="Strong"/>
              </w:rPr>
            </w:pPr>
            <w:r w:rsidRPr="003D7B8F">
              <w:rPr>
                <w:rStyle w:val="Strong"/>
              </w:rPr>
              <w:t>MDR GSPR 23.4 continued…</w:t>
            </w:r>
          </w:p>
          <w:p w14:paraId="5E36EED6" w14:textId="333131DC" w:rsidR="004C5CBE" w:rsidRPr="006209DD" w:rsidRDefault="004C5CBE">
            <w:pPr>
              <w:pStyle w:val="Legislativeletterbullet"/>
              <w:numPr>
                <w:ilvl w:val="0"/>
                <w:numId w:val="150"/>
              </w:numPr>
            </w:pPr>
            <w:r w:rsidRPr="006209DD">
              <w:t>if the device emits radiation for medical purposes:</w:t>
            </w:r>
          </w:p>
          <w:p w14:paraId="7C75773B" w14:textId="77777777" w:rsidR="004C5CBE" w:rsidRPr="006209DD" w:rsidRDefault="004C5CBE" w:rsidP="00A427C9">
            <w:pPr>
              <w:pStyle w:val="ListBullet2"/>
            </w:pPr>
            <w:r w:rsidRPr="006209DD">
              <w:t>Detailed information as to the nature, type and where appropriate, the intensity and distribution of the emitted radiation,</w:t>
            </w:r>
          </w:p>
          <w:p w14:paraId="416C1D6D" w14:textId="77777777" w:rsidR="004C5CBE" w:rsidRPr="006209DD" w:rsidRDefault="004C5CBE" w:rsidP="00A427C9">
            <w:pPr>
              <w:pStyle w:val="ListBullet2"/>
            </w:pPr>
            <w:r w:rsidRPr="006209DD">
              <w:t>The means of protecting the patient, user, or other person from unintended radiation during use of the device;</w:t>
            </w:r>
          </w:p>
        </w:tc>
        <w:tc>
          <w:tcPr>
            <w:tcW w:w="3826" w:type="dxa"/>
            <w:shd w:val="clear" w:color="auto" w:fill="FFFFFF" w:themeFill="background1"/>
          </w:tcPr>
          <w:p w14:paraId="261D54EC" w14:textId="77777777"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6BB1B656" w14:textId="77777777" w:rsidR="004C5CBE" w:rsidRPr="00812FDE" w:rsidRDefault="004C5CBE" w:rsidP="00A427C9">
            <w:pPr>
              <w:rPr>
                <w:color w:val="C00000"/>
              </w:rPr>
            </w:pPr>
          </w:p>
        </w:tc>
        <w:tc>
          <w:tcPr>
            <w:tcW w:w="3827" w:type="dxa"/>
            <w:shd w:val="clear" w:color="auto" w:fill="F3FAE9" w:themeFill="accent6" w:themeFillTint="33"/>
          </w:tcPr>
          <w:p w14:paraId="1BACF5FC" w14:textId="64C5B040" w:rsidR="004C5CBE" w:rsidRPr="006209DD" w:rsidRDefault="004C5CBE" w:rsidP="00982959">
            <w:pPr>
              <w:pStyle w:val="TableTitle0"/>
            </w:pPr>
            <w:r w:rsidRPr="00CC2F01">
              <w:t>Proposal 1</w:t>
            </w:r>
            <w:r w:rsidR="00BA4DEF" w:rsidRPr="00CC2F01">
              <w:t>1</w:t>
            </w:r>
            <w:r w:rsidRPr="00CC2F01">
              <w:t>(a)</w:t>
            </w:r>
            <w:r w:rsidR="004E2BE7">
              <w:t xml:space="preserve"> </w:t>
            </w:r>
            <w:r w:rsidR="004E2BE7" w:rsidRPr="00982959">
              <w:t>NEW</w:t>
            </w:r>
          </w:p>
          <w:p w14:paraId="17E3FFEE" w14:textId="72B32762" w:rsidR="00B835C3" w:rsidRPr="00CC2F01" w:rsidRDefault="00B835C3" w:rsidP="00982959">
            <w:pPr>
              <w:pStyle w:val="TableTitle0"/>
            </w:pPr>
            <w:r w:rsidRPr="00CC2F01">
              <w:t>F</w:t>
            </w:r>
            <w:r w:rsidR="004E2BE7" w:rsidRPr="00CC2F01">
              <w:t>or non-IVD devices</w:t>
            </w:r>
            <w:r w:rsidR="002B29C5" w:rsidRPr="002B29C5">
              <w:t xml:space="preserve"> intended to emit radiation for medical purposes</w:t>
            </w:r>
            <w:r w:rsidR="004E2BE7" w:rsidRPr="00CC2F01">
              <w:t xml:space="preserve">: </w:t>
            </w:r>
          </w:p>
          <w:p w14:paraId="30BA4FDA" w14:textId="47D74898" w:rsidR="004C5CBE" w:rsidRPr="006209DD" w:rsidRDefault="002B29C5" w:rsidP="000B3099">
            <w:pPr>
              <w:pStyle w:val="ListParagraph"/>
            </w:pPr>
            <w:r>
              <w:t>Include i</w:t>
            </w:r>
            <w:r w:rsidR="004C5CBE" w:rsidRPr="006209DD">
              <w:t xml:space="preserve">nformation on protection for the patient, </w:t>
            </w:r>
            <w:proofErr w:type="gramStart"/>
            <w:r w:rsidR="004C5CBE" w:rsidRPr="006209DD">
              <w:t>user</w:t>
            </w:r>
            <w:proofErr w:type="gramEnd"/>
            <w:r w:rsidR="004C5CBE" w:rsidRPr="006209DD">
              <w:t xml:space="preserve"> and other persons from unintended radiation during use of the device.</w:t>
            </w:r>
          </w:p>
        </w:tc>
      </w:tr>
      <w:tr w:rsidR="004C5CBE" w:rsidRPr="006209DD" w14:paraId="757E19EF" w14:textId="77777777" w:rsidTr="00D84B5C">
        <w:trPr>
          <w:trHeight w:val="843"/>
        </w:trPr>
        <w:tc>
          <w:tcPr>
            <w:tcW w:w="3396" w:type="dxa"/>
          </w:tcPr>
          <w:p w14:paraId="7BDF43B7" w14:textId="77777777" w:rsidR="004C5CBE" w:rsidRPr="003D7B8F" w:rsidRDefault="004C5CBE" w:rsidP="00A427C9">
            <w:pPr>
              <w:rPr>
                <w:rStyle w:val="Strong"/>
              </w:rPr>
            </w:pPr>
            <w:r w:rsidRPr="003D7B8F">
              <w:rPr>
                <w:rStyle w:val="Strong"/>
              </w:rPr>
              <w:t>EP 13.4 (3) Item:</w:t>
            </w:r>
          </w:p>
          <w:p w14:paraId="3F35B599" w14:textId="5D25807C" w:rsidR="004C5CBE" w:rsidRPr="000B3099" w:rsidRDefault="004C5CBE" w:rsidP="000B3099">
            <w:pPr>
              <w:pStyle w:val="Numberbullet0"/>
              <w:rPr>
                <w:iCs/>
              </w:rPr>
            </w:pPr>
            <w:r w:rsidRPr="00A3401C">
              <w:t>Information about precautions that should be taken by a patient and the user if the performance of the device changes</w:t>
            </w:r>
            <w:r w:rsidR="003254C0">
              <w:t>.</w:t>
            </w:r>
          </w:p>
        </w:tc>
        <w:tc>
          <w:tcPr>
            <w:tcW w:w="3830" w:type="dxa"/>
          </w:tcPr>
          <w:p w14:paraId="0A847AA3" w14:textId="77777777" w:rsidR="004C5CBE" w:rsidRPr="003D7B8F" w:rsidRDefault="004C5CBE" w:rsidP="00A427C9">
            <w:pPr>
              <w:rPr>
                <w:rStyle w:val="Strong"/>
              </w:rPr>
            </w:pPr>
            <w:r w:rsidRPr="003D7B8F">
              <w:rPr>
                <w:rStyle w:val="Strong"/>
              </w:rPr>
              <w:t>MDR GSPR 23.4 continued…</w:t>
            </w:r>
          </w:p>
          <w:p w14:paraId="176180B4" w14:textId="4BD616C3" w:rsidR="004C5CBE" w:rsidRPr="006209DD" w:rsidRDefault="004C5CBE" w:rsidP="00E933BF">
            <w:pPr>
              <w:pStyle w:val="Legislativeletterbullet"/>
            </w:pPr>
            <w:r w:rsidRPr="006209DD">
              <w:t>information that allows the user and/or patient to be informed of any warnings, precautions, contraindications, measures to be taken and limitations of use regarding the device. That information shall, where relevant, allow the user to brief the patient about any warnings, precautions, contra-indications, measures to be taken and limitations of use regarding the device. The information shall cover, where appropriate:</w:t>
            </w:r>
          </w:p>
          <w:p w14:paraId="129349CB" w14:textId="77777777" w:rsidR="004C5CBE" w:rsidRPr="006209DD" w:rsidRDefault="004C5CBE" w:rsidP="00A427C9">
            <w:pPr>
              <w:pStyle w:val="ListBullet2"/>
            </w:pPr>
            <w:r w:rsidRPr="006209DD">
              <w:t>Warnings, precautions and/or measures to be taken in the event of malfunction of the device or changes in its performance that may affect safety</w:t>
            </w:r>
          </w:p>
        </w:tc>
        <w:tc>
          <w:tcPr>
            <w:tcW w:w="3826" w:type="dxa"/>
            <w:shd w:val="clear" w:color="auto" w:fill="auto"/>
          </w:tcPr>
          <w:p w14:paraId="3782A067" w14:textId="77777777" w:rsidR="004C5CBE" w:rsidRPr="003D7B8F" w:rsidRDefault="004C5CBE" w:rsidP="00A427C9">
            <w:pPr>
              <w:rPr>
                <w:rStyle w:val="Strong"/>
              </w:rPr>
            </w:pPr>
            <w:r w:rsidRPr="003D7B8F">
              <w:rPr>
                <w:rStyle w:val="Strong"/>
              </w:rPr>
              <w:t>IVDR GSPR 20.4.1 continued….</w:t>
            </w:r>
          </w:p>
          <w:p w14:paraId="295056FA" w14:textId="3C2C670F" w:rsidR="004C5CBE" w:rsidRPr="006209DD" w:rsidRDefault="004C5CBE">
            <w:pPr>
              <w:pStyle w:val="Legislativeletterbullet"/>
              <w:numPr>
                <w:ilvl w:val="0"/>
                <w:numId w:val="151"/>
              </w:numPr>
            </w:pPr>
            <w:r w:rsidRPr="00E933BF">
              <w:rPr>
                <w:b/>
                <w:bCs/>
              </w:rPr>
              <w:t>part (i</w:t>
            </w:r>
            <w:proofErr w:type="gramStart"/>
            <w:r w:rsidRPr="00E933BF">
              <w:rPr>
                <w:b/>
                <w:bCs/>
              </w:rPr>
              <w:t>)</w:t>
            </w:r>
            <w:r w:rsidRPr="006209DD">
              <w:t xml:space="preserve">  warnings</w:t>
            </w:r>
            <w:proofErr w:type="gramEnd"/>
            <w:r w:rsidRPr="006209DD">
              <w:t>, precautions and/or measures to be taken in the event of malfunction of the device or its degradation as suggested by changes in its appearance that may affect performance,</w:t>
            </w:r>
          </w:p>
        </w:tc>
        <w:tc>
          <w:tcPr>
            <w:tcW w:w="3827" w:type="dxa"/>
            <w:shd w:val="clear" w:color="auto" w:fill="F3FAE9" w:themeFill="accent6" w:themeFillTint="33"/>
          </w:tcPr>
          <w:p w14:paraId="0A257A35" w14:textId="6EF531EE" w:rsidR="004C5CBE" w:rsidRPr="00CC2F01" w:rsidRDefault="004C5CBE" w:rsidP="00982959">
            <w:pPr>
              <w:pStyle w:val="TableTitle0"/>
            </w:pPr>
            <w:r w:rsidRPr="00CC2F01">
              <w:t>Proposal 1</w:t>
            </w:r>
            <w:r w:rsidR="00BA4DEF" w:rsidRPr="00CC2F01">
              <w:t>1</w:t>
            </w:r>
            <w:r w:rsidRPr="00CC2F01">
              <w:t>(a)</w:t>
            </w:r>
          </w:p>
          <w:p w14:paraId="1E7E9FA4" w14:textId="77777777" w:rsidR="00B835C3" w:rsidRPr="00CC2F01" w:rsidRDefault="004E2BE7" w:rsidP="00982959">
            <w:pPr>
              <w:pStyle w:val="TableTitle0"/>
            </w:pPr>
            <w:r w:rsidRPr="00CC2F01">
              <w:t>For non-IVD devices:</w:t>
            </w:r>
            <w:r w:rsidR="004C5CBE" w:rsidRPr="00CC2F01">
              <w:t xml:space="preserve"> </w:t>
            </w:r>
          </w:p>
          <w:p w14:paraId="2BA4686A" w14:textId="02BEF842" w:rsidR="004C5CBE" w:rsidRPr="006209DD" w:rsidRDefault="00EF6E3B" w:rsidP="000B3099">
            <w:pPr>
              <w:pStyle w:val="ListParagraph"/>
            </w:pPr>
            <w:r>
              <w:t xml:space="preserve">Include </w:t>
            </w:r>
            <w:r w:rsidR="004C5CBE" w:rsidRPr="006209DD">
              <w:t xml:space="preserve">information </w:t>
            </w:r>
            <w:r>
              <w:t>covering</w:t>
            </w:r>
            <w:r w:rsidR="004C5CBE" w:rsidRPr="006209DD">
              <w:t xml:space="preserve">, where appropriate, warnings, precautions and/or measures to be taken in the event of malfunction of the device that may affect safety. </w:t>
            </w:r>
          </w:p>
          <w:p w14:paraId="122A5C22" w14:textId="77777777" w:rsidR="00B835C3" w:rsidRPr="00CC2F01" w:rsidRDefault="004C5CBE" w:rsidP="00982959">
            <w:pPr>
              <w:pStyle w:val="TableTitle0"/>
            </w:pPr>
            <w:r w:rsidRPr="00CC2F01">
              <w:t xml:space="preserve">For IVD devices: </w:t>
            </w:r>
          </w:p>
          <w:p w14:paraId="5D46858B" w14:textId="7C9D57A2" w:rsidR="004C5CBE" w:rsidRPr="006209DD" w:rsidRDefault="00EF6E3B" w:rsidP="000B3099">
            <w:pPr>
              <w:pStyle w:val="ListParagraph"/>
            </w:pPr>
            <w:r w:rsidRPr="00EF6E3B">
              <w:t>Include information covering</w:t>
            </w:r>
            <w:r w:rsidR="004C5CBE" w:rsidRPr="006209DD">
              <w:t>, where appropriate, warnings, precautions and/or measures to be taken in the event of malfunction of the device or its degradation as suggested by changes in its appearance that may affect performance</w:t>
            </w:r>
            <w:r>
              <w:t>.</w:t>
            </w:r>
          </w:p>
        </w:tc>
      </w:tr>
      <w:tr w:rsidR="004F7E8A" w:rsidRPr="006209DD" w14:paraId="0ADDF259" w14:textId="77777777" w:rsidTr="00D84B5C">
        <w:trPr>
          <w:trHeight w:val="843"/>
        </w:trPr>
        <w:tc>
          <w:tcPr>
            <w:tcW w:w="3396" w:type="dxa"/>
          </w:tcPr>
          <w:p w14:paraId="01B5CA02" w14:textId="77777777" w:rsidR="004F7E8A" w:rsidRPr="003D7B8F" w:rsidRDefault="004F7E8A" w:rsidP="004F7E8A">
            <w:pPr>
              <w:rPr>
                <w:rStyle w:val="Strong"/>
              </w:rPr>
            </w:pPr>
            <w:r w:rsidRPr="003D7B8F">
              <w:rPr>
                <w:rStyle w:val="Strong"/>
              </w:rPr>
              <w:t>EP 13.4 (3) Item:</w:t>
            </w:r>
          </w:p>
          <w:p w14:paraId="36135CA9" w14:textId="77777777" w:rsidR="004F7E8A" w:rsidRPr="000B3099" w:rsidRDefault="004F7E8A" w:rsidP="000B3099">
            <w:pPr>
              <w:pStyle w:val="Numberbullet0"/>
              <w:rPr>
                <w:iCs/>
              </w:rPr>
            </w:pPr>
            <w:r w:rsidRPr="00A3401C">
              <w:t>Information about precautions that should be taken by a patient and the user if it is reasonably foreseeable that use of the device will result in the patient or user being exposed to adverse environmental conditions</w:t>
            </w:r>
          </w:p>
        </w:tc>
        <w:tc>
          <w:tcPr>
            <w:tcW w:w="3830" w:type="dxa"/>
            <w:shd w:val="clear" w:color="auto" w:fill="auto"/>
          </w:tcPr>
          <w:p w14:paraId="02FE86CD" w14:textId="1E36C28F" w:rsidR="004F7E8A" w:rsidRPr="00812FDE" w:rsidRDefault="004F7E8A" w:rsidP="004F7E8A">
            <w:pPr>
              <w:rPr>
                <w:color w:val="C00000"/>
              </w:rPr>
            </w:pPr>
            <w:r w:rsidRPr="000B254A">
              <w:rPr>
                <w:color w:val="C00000"/>
              </w:rPr>
              <w:t xml:space="preserve">No equivalent </w:t>
            </w:r>
            <w:r>
              <w:rPr>
                <w:color w:val="C00000"/>
              </w:rPr>
              <w:t xml:space="preserve">EU </w:t>
            </w:r>
            <w:r w:rsidRPr="000B254A">
              <w:rPr>
                <w:color w:val="C00000"/>
              </w:rPr>
              <w:t>GSPR in the MDR.</w:t>
            </w:r>
          </w:p>
        </w:tc>
        <w:tc>
          <w:tcPr>
            <w:tcW w:w="3826" w:type="dxa"/>
            <w:shd w:val="clear" w:color="auto" w:fill="auto"/>
          </w:tcPr>
          <w:p w14:paraId="271D2248" w14:textId="1D18F2C3" w:rsidR="004F7E8A" w:rsidRPr="00812FDE" w:rsidRDefault="004F7E8A" w:rsidP="004F7E8A">
            <w:pPr>
              <w:rPr>
                <w:color w:val="C00000"/>
              </w:rPr>
            </w:pPr>
            <w:r w:rsidRPr="00925558">
              <w:rPr>
                <w:color w:val="C00000"/>
              </w:rPr>
              <w:t>No equivalent EU GSPR in the IVDR.</w:t>
            </w:r>
          </w:p>
        </w:tc>
        <w:tc>
          <w:tcPr>
            <w:tcW w:w="3827" w:type="dxa"/>
            <w:shd w:val="clear" w:color="auto" w:fill="auto"/>
          </w:tcPr>
          <w:p w14:paraId="23B8FD66" w14:textId="77777777" w:rsidR="004F7E8A" w:rsidRPr="006209DD" w:rsidRDefault="004F7E8A" w:rsidP="004F7E8A">
            <w:r w:rsidRPr="006209DD">
              <w:t>No proposed changes.</w:t>
            </w:r>
          </w:p>
        </w:tc>
      </w:tr>
      <w:tr w:rsidR="004F7E8A" w:rsidRPr="006209DD" w14:paraId="76AF7BBB" w14:textId="77777777" w:rsidTr="00D84B5C">
        <w:trPr>
          <w:trHeight w:val="843"/>
        </w:trPr>
        <w:tc>
          <w:tcPr>
            <w:tcW w:w="3396" w:type="dxa"/>
          </w:tcPr>
          <w:p w14:paraId="7FA6EDF6" w14:textId="77777777" w:rsidR="004F7E8A" w:rsidRPr="003D7B8F" w:rsidRDefault="004F7E8A" w:rsidP="004F7E8A">
            <w:pPr>
              <w:rPr>
                <w:rStyle w:val="Strong"/>
              </w:rPr>
            </w:pPr>
            <w:r w:rsidRPr="003D7B8F">
              <w:rPr>
                <w:rStyle w:val="Strong"/>
              </w:rPr>
              <w:t>EP 13.4 (3) Item:</w:t>
            </w:r>
          </w:p>
          <w:p w14:paraId="4203E7F5" w14:textId="77777777" w:rsidR="004F7E8A" w:rsidRPr="000B3099" w:rsidRDefault="004F7E8A" w:rsidP="000B3099">
            <w:pPr>
              <w:pStyle w:val="Numberbullet0"/>
              <w:rPr>
                <w:iCs/>
              </w:rPr>
            </w:pPr>
            <w:r w:rsidRPr="00A3401C">
              <w:t>Adequate information about any medicinal product that the device is designed to administer, including any limitations on the substances that may be administered using the device</w:t>
            </w:r>
          </w:p>
        </w:tc>
        <w:tc>
          <w:tcPr>
            <w:tcW w:w="3830" w:type="dxa"/>
            <w:shd w:val="clear" w:color="auto" w:fill="auto"/>
          </w:tcPr>
          <w:p w14:paraId="2AE689EE" w14:textId="77777777" w:rsidR="004F7E8A" w:rsidRPr="003D7B8F" w:rsidRDefault="004F7E8A" w:rsidP="004F7E8A">
            <w:pPr>
              <w:rPr>
                <w:rStyle w:val="Strong"/>
              </w:rPr>
            </w:pPr>
            <w:r w:rsidRPr="003D7B8F">
              <w:rPr>
                <w:rStyle w:val="Strong"/>
              </w:rPr>
              <w:t>MDR GSPR 23.4 continued…</w:t>
            </w:r>
          </w:p>
          <w:p w14:paraId="694646D3" w14:textId="0AAF773B" w:rsidR="004F7E8A" w:rsidRPr="006209DD" w:rsidRDefault="004F7E8A">
            <w:pPr>
              <w:pStyle w:val="Legislativeletterbullet"/>
              <w:numPr>
                <w:ilvl w:val="0"/>
                <w:numId w:val="152"/>
              </w:numPr>
            </w:pPr>
            <w:r w:rsidRPr="006209DD">
              <w:t>information that allows the user and/or patient to be informed of any warnings, precautions, contra- indications, measures to be taken and limitations of use regarding the device. That information shall, where relevant, allow the user to brief the patient about any warnings, precautions, contra-indications, measures to be taken and limitations of use regarding the device. The information shall cover, where appropriate:</w:t>
            </w:r>
          </w:p>
          <w:p w14:paraId="481804E9" w14:textId="77777777" w:rsidR="004F7E8A" w:rsidRPr="006209DD" w:rsidRDefault="004F7E8A" w:rsidP="004F7E8A">
            <w:pPr>
              <w:pStyle w:val="ListBullet2"/>
            </w:pPr>
            <w:r w:rsidRPr="006209DD">
              <w:t xml:space="preserve">If the device is intended to administer medicinal products, tissues or cells of human or animal origin, or their derivatives, or biological substances, any limitations or incompatibility in the choice of substances to be </w:t>
            </w:r>
            <w:proofErr w:type="gramStart"/>
            <w:r w:rsidRPr="006209DD">
              <w:t>delivered</w:t>
            </w:r>
            <w:proofErr w:type="gramEnd"/>
          </w:p>
          <w:p w14:paraId="5C814CF0" w14:textId="77777777" w:rsidR="004F7E8A" w:rsidRPr="006209DD" w:rsidRDefault="004F7E8A" w:rsidP="004F7E8A">
            <w:pPr>
              <w:pStyle w:val="ListBullet2"/>
            </w:pPr>
            <w:r w:rsidRPr="006209DD">
              <w:t>Warnings, precautions and/or limitations related to the medicinal substance or biological material that is incorporated into the device as an integral part of the device; and</w:t>
            </w:r>
          </w:p>
        </w:tc>
        <w:tc>
          <w:tcPr>
            <w:tcW w:w="3826" w:type="dxa"/>
            <w:shd w:val="clear" w:color="auto" w:fill="FFFFFF" w:themeFill="background1"/>
          </w:tcPr>
          <w:p w14:paraId="07985E63" w14:textId="6125EDFE" w:rsidR="004F7E8A" w:rsidRPr="00812FDE" w:rsidRDefault="004F7E8A" w:rsidP="004F7E8A">
            <w:pPr>
              <w:rPr>
                <w:color w:val="C00000"/>
              </w:rPr>
            </w:pPr>
            <w:r w:rsidRPr="00925558">
              <w:rPr>
                <w:color w:val="C00000"/>
              </w:rPr>
              <w:t>No equivalent EU GSPR in the IVDR.</w:t>
            </w:r>
          </w:p>
        </w:tc>
        <w:tc>
          <w:tcPr>
            <w:tcW w:w="3827" w:type="dxa"/>
            <w:shd w:val="clear" w:color="auto" w:fill="F3FAE9" w:themeFill="accent6" w:themeFillTint="33"/>
          </w:tcPr>
          <w:p w14:paraId="7B69BD60" w14:textId="66DD70A5" w:rsidR="004F7E8A" w:rsidRPr="00CC2F01" w:rsidRDefault="004F7E8A" w:rsidP="00982959">
            <w:pPr>
              <w:pStyle w:val="TableTitle0"/>
            </w:pPr>
            <w:r w:rsidRPr="00CC2F01">
              <w:t xml:space="preserve">Proposal 11(a) </w:t>
            </w:r>
          </w:p>
          <w:p w14:paraId="69D176FA" w14:textId="02459F94" w:rsidR="004F7E8A" w:rsidRPr="00CC2F01" w:rsidRDefault="004F7E8A" w:rsidP="00982959">
            <w:pPr>
              <w:pStyle w:val="TableTitle0"/>
            </w:pPr>
            <w:r w:rsidRPr="00CC2F01">
              <w:t xml:space="preserve">For non-IVD devices </w:t>
            </w:r>
            <w:r w:rsidR="00554428">
              <w:t>administering</w:t>
            </w:r>
            <w:r w:rsidRPr="00CC2F01">
              <w:t xml:space="preserve"> medicinal products:</w:t>
            </w:r>
          </w:p>
          <w:p w14:paraId="7F45189F" w14:textId="059BD3F9" w:rsidR="00554428" w:rsidRDefault="00554428" w:rsidP="000B3099">
            <w:pPr>
              <w:pStyle w:val="ListParagraph"/>
            </w:pPr>
            <w:r>
              <w:t xml:space="preserve">The scope is to be expanded to also include </w:t>
            </w:r>
            <w:r>
              <w:rPr>
                <w:rStyle w:val="Strong"/>
              </w:rPr>
              <w:t xml:space="preserve">biological products or substances </w:t>
            </w:r>
            <w:r>
              <w:t>to be administered.</w:t>
            </w:r>
          </w:p>
          <w:p w14:paraId="4BC08DED" w14:textId="7AA7696E" w:rsidR="004F7E8A" w:rsidRDefault="00554428" w:rsidP="000B3099">
            <w:pPr>
              <w:pStyle w:val="ListParagraph"/>
            </w:pPr>
            <w:r>
              <w:t>I</w:t>
            </w:r>
            <w:r w:rsidR="004F7E8A" w:rsidRPr="006209DD">
              <w:t xml:space="preserve">nformation </w:t>
            </w:r>
            <w:r>
              <w:t xml:space="preserve">to be provided to also include </w:t>
            </w:r>
            <w:r w:rsidR="004F7E8A" w:rsidRPr="006209DD">
              <w:t xml:space="preserve">any </w:t>
            </w:r>
            <w:r w:rsidR="004F7E8A" w:rsidRPr="00554428">
              <w:rPr>
                <w:b/>
                <w:bCs/>
              </w:rPr>
              <w:t>incompatibility</w:t>
            </w:r>
            <w:r w:rsidR="004F7E8A" w:rsidRPr="006209DD">
              <w:t xml:space="preserve"> </w:t>
            </w:r>
            <w:r>
              <w:t xml:space="preserve">in the choice of substances to be delivered </w:t>
            </w:r>
            <w:r w:rsidR="004F7E8A" w:rsidRPr="006209DD">
              <w:t xml:space="preserve">or other </w:t>
            </w:r>
            <w:r>
              <w:t xml:space="preserve">necessary </w:t>
            </w:r>
            <w:r w:rsidR="004F7E8A" w:rsidRPr="006209DD">
              <w:t>warnings</w:t>
            </w:r>
            <w:r>
              <w:t xml:space="preserve"> or precautions</w:t>
            </w:r>
            <w:r w:rsidR="004F7E8A" w:rsidRPr="006209DD">
              <w:t>.</w:t>
            </w:r>
          </w:p>
          <w:p w14:paraId="037AA2A9" w14:textId="127CB029" w:rsidR="004F7E8A" w:rsidRPr="00EB4BAA" w:rsidRDefault="004F7E8A" w:rsidP="00EB4BAA">
            <w:pPr>
              <w:rPr>
                <w:rStyle w:val="SubtleEmphasis"/>
              </w:rPr>
            </w:pPr>
            <w:r w:rsidRPr="00EB4BAA">
              <w:rPr>
                <w:rStyle w:val="SubtleEmphasis"/>
              </w:rPr>
              <w:t xml:space="preserve">Requirements for devices incorporating any stable derivative of human blood or blood plasma, are under EP 13.4(3) </w:t>
            </w:r>
            <w:r w:rsidRPr="00554428">
              <w:rPr>
                <w:rStyle w:val="SubtleEmphasis"/>
                <w:b/>
                <w:bCs/>
              </w:rPr>
              <w:t>Item 25</w:t>
            </w:r>
          </w:p>
          <w:p w14:paraId="1BE33686" w14:textId="4702B17E" w:rsidR="004F7E8A" w:rsidRPr="006209DD" w:rsidRDefault="004F7E8A" w:rsidP="00EB4BAA">
            <w:r w:rsidRPr="00EB4BAA">
              <w:rPr>
                <w:rStyle w:val="SubtleEmphasis"/>
              </w:rPr>
              <w:t xml:space="preserve">Requirements for devices incorporating tissues, tissue derivatives, cells or substances of animal origin that have been rendered non-viable are under EP 13.4(3) </w:t>
            </w:r>
            <w:r w:rsidRPr="00554428">
              <w:rPr>
                <w:rStyle w:val="SubtleEmphasis"/>
                <w:b/>
                <w:bCs/>
              </w:rPr>
              <w:t>Item 25A.</w:t>
            </w:r>
          </w:p>
        </w:tc>
      </w:tr>
      <w:tr w:rsidR="004F7E8A" w:rsidRPr="006209DD" w14:paraId="45D3F01F" w14:textId="77777777" w:rsidTr="00D84B5C">
        <w:trPr>
          <w:trHeight w:val="843"/>
        </w:trPr>
        <w:tc>
          <w:tcPr>
            <w:tcW w:w="3396" w:type="dxa"/>
          </w:tcPr>
          <w:p w14:paraId="452AB8F5" w14:textId="77777777" w:rsidR="004F7E8A" w:rsidRPr="003D7B8F" w:rsidRDefault="004F7E8A" w:rsidP="004F7E8A">
            <w:pPr>
              <w:rPr>
                <w:rStyle w:val="Strong"/>
              </w:rPr>
            </w:pPr>
            <w:r w:rsidRPr="003D7B8F">
              <w:rPr>
                <w:rStyle w:val="Strong"/>
              </w:rPr>
              <w:t>EP 13.4 (3) Item:</w:t>
            </w:r>
          </w:p>
          <w:p w14:paraId="13066AF2" w14:textId="77777777" w:rsidR="004F7E8A" w:rsidRPr="000B3099" w:rsidRDefault="004F7E8A" w:rsidP="000B3099">
            <w:pPr>
              <w:pStyle w:val="Numberbullet0"/>
              <w:rPr>
                <w:i/>
                <w:iCs/>
              </w:rPr>
            </w:pPr>
            <w:r w:rsidRPr="00A3401C">
              <w:t xml:space="preserve">Information about any medicine (including any stable derivative of human blood or blood plasma) that is incorporated or intended to be incorporated into the device as an integral part of the </w:t>
            </w:r>
            <w:proofErr w:type="gramStart"/>
            <w:r w:rsidRPr="00A3401C">
              <w:t>device</w:t>
            </w:r>
            <w:proofErr w:type="gramEnd"/>
          </w:p>
          <w:p w14:paraId="78417484" w14:textId="77777777" w:rsidR="004F7E8A" w:rsidRPr="003D7B8F" w:rsidRDefault="004F7E8A" w:rsidP="004F7E8A">
            <w:pPr>
              <w:rPr>
                <w:rStyle w:val="Strong"/>
              </w:rPr>
            </w:pPr>
            <w:r w:rsidRPr="003D7B8F">
              <w:rPr>
                <w:rStyle w:val="Strong"/>
              </w:rPr>
              <w:t>EP 13.4 (3) Item:</w:t>
            </w:r>
          </w:p>
          <w:p w14:paraId="0764CAD3" w14:textId="77777777" w:rsidR="00E5060F" w:rsidRPr="00E5060F" w:rsidRDefault="004F7E8A" w:rsidP="00E5060F">
            <w:pPr>
              <w:ind w:left="450" w:hanging="450"/>
            </w:pPr>
            <w:r w:rsidRPr="006209DD">
              <w:t>25A</w:t>
            </w:r>
            <w:r w:rsidRPr="00E5060F">
              <w:t xml:space="preserve">. </w:t>
            </w:r>
            <w:r w:rsidR="00E5060F" w:rsidRPr="00E5060F">
              <w:t>For a medical device to which clause 5.5 of Schedule 2 applies (other than an IVD medical device), information to the effect that the device contains or incorporates any of the following:</w:t>
            </w:r>
          </w:p>
          <w:p w14:paraId="7CD299B1" w14:textId="274A0C7A" w:rsidR="00E5060F" w:rsidRPr="00E5060F" w:rsidRDefault="00E5060F">
            <w:pPr>
              <w:pStyle w:val="Legislativeletterbullet"/>
              <w:numPr>
                <w:ilvl w:val="0"/>
                <w:numId w:val="186"/>
              </w:numPr>
            </w:pPr>
            <w:r w:rsidRPr="00E5060F">
              <w:t>non</w:t>
            </w:r>
            <w:r w:rsidRPr="00E5060F">
              <w:rPr>
                <w:rFonts w:ascii="Cambria Math" w:hAnsi="Cambria Math" w:cs="Cambria Math"/>
              </w:rPr>
              <w:t>‑</w:t>
            </w:r>
            <w:r w:rsidRPr="00E5060F">
              <w:t xml:space="preserve">viable tissues, or cells, of animal </w:t>
            </w:r>
            <w:proofErr w:type="gramStart"/>
            <w:r w:rsidRPr="00E5060F">
              <w:t>origin;</w:t>
            </w:r>
            <w:proofErr w:type="gramEnd"/>
          </w:p>
          <w:p w14:paraId="5832BD47" w14:textId="7F2C16CF" w:rsidR="00E5060F" w:rsidRPr="00E5060F" w:rsidRDefault="00E5060F" w:rsidP="00E5060F">
            <w:pPr>
              <w:pStyle w:val="Legislativeletterbullet"/>
            </w:pPr>
            <w:r w:rsidRPr="00E5060F">
              <w:t>derivatives of tissues or cells referred to in paragraph (a)</w:t>
            </w:r>
          </w:p>
          <w:p w14:paraId="021FEB69" w14:textId="5ECD6D60" w:rsidR="004F7E8A" w:rsidRPr="006209DD" w:rsidRDefault="004F7E8A" w:rsidP="004F7E8A"/>
        </w:tc>
        <w:tc>
          <w:tcPr>
            <w:tcW w:w="3830" w:type="dxa"/>
          </w:tcPr>
          <w:p w14:paraId="1D96CD93" w14:textId="77777777" w:rsidR="004F7E8A" w:rsidRPr="003D7B8F" w:rsidRDefault="004F7E8A" w:rsidP="004F7E8A">
            <w:pPr>
              <w:rPr>
                <w:rStyle w:val="Strong"/>
              </w:rPr>
            </w:pPr>
            <w:r w:rsidRPr="003D7B8F">
              <w:rPr>
                <w:rStyle w:val="Strong"/>
              </w:rPr>
              <w:t>MDR GSPR 23.4 continued…</w:t>
            </w:r>
          </w:p>
          <w:p w14:paraId="3D593D3F" w14:textId="77777777" w:rsidR="004F7E8A" w:rsidRPr="006209DD" w:rsidRDefault="004F7E8A" w:rsidP="004F7E8A">
            <w:pPr>
              <w:pStyle w:val="Legislativeletterbullet"/>
            </w:pPr>
            <w:r w:rsidRPr="006209DD">
              <w:t>(a) the particulars referred to in points</w:t>
            </w:r>
            <w:proofErr w:type="gramStart"/>
            <w:r w:rsidRPr="006209DD">
              <w:t xml:space="preserve">   (</w:t>
            </w:r>
            <w:proofErr w:type="gramEnd"/>
            <w:r w:rsidRPr="006209DD">
              <w:t xml:space="preserve">a), (c), </w:t>
            </w:r>
            <w:r w:rsidRPr="006209DD">
              <w:rPr>
                <w:shd w:val="clear" w:color="auto" w:fill="DEE7F7" w:themeFill="accent2" w:themeFillTint="33"/>
              </w:rPr>
              <w:t>(e),</w:t>
            </w:r>
            <w:r w:rsidRPr="006209DD">
              <w:t xml:space="preserve"> (f), (k), (l), (n) and (r) of Section 23.2:</w:t>
            </w:r>
          </w:p>
          <w:p w14:paraId="238F7740" w14:textId="77777777" w:rsidR="004F7E8A" w:rsidRPr="006209DD" w:rsidRDefault="004F7E8A" w:rsidP="004F7E8A">
            <w:r w:rsidRPr="006209DD">
              <w:rPr>
                <w:b/>
                <w:bCs/>
              </w:rPr>
              <w:t xml:space="preserve">23.2 (e) </w:t>
            </w:r>
            <w:r w:rsidRPr="006209DD">
              <w:t>where applicable, an indication that the device contains or incorporates:</w:t>
            </w:r>
          </w:p>
          <w:p w14:paraId="51DE922A" w14:textId="77777777" w:rsidR="004F7E8A" w:rsidRPr="006209DD" w:rsidRDefault="004F7E8A" w:rsidP="004F7E8A">
            <w:pPr>
              <w:pStyle w:val="ListBullet2"/>
            </w:pPr>
            <w:r w:rsidRPr="006209DD">
              <w:t>A medicinal substance, including a human blood or plasma derivative, or</w:t>
            </w:r>
          </w:p>
          <w:p w14:paraId="629A2CC6" w14:textId="77777777" w:rsidR="004F7E8A" w:rsidRPr="006209DD" w:rsidRDefault="004F7E8A" w:rsidP="004F7E8A">
            <w:pPr>
              <w:pStyle w:val="ListBullet2"/>
            </w:pPr>
            <w:r w:rsidRPr="006209DD">
              <w:t>Tissues or cells, or their derivatives, of human origin, or</w:t>
            </w:r>
          </w:p>
          <w:p w14:paraId="4FB487C3" w14:textId="77777777" w:rsidR="004F7E8A" w:rsidRPr="006209DD" w:rsidRDefault="004F7E8A" w:rsidP="004F7E8A">
            <w:pPr>
              <w:pStyle w:val="ListBullet2"/>
            </w:pPr>
            <w:r w:rsidRPr="006209DD">
              <w:t xml:space="preserve">Tissues or cells of animal origin, or their derivatives, as referred to in Regulation (EU) No </w:t>
            </w:r>
            <w:proofErr w:type="gramStart"/>
            <w:r w:rsidRPr="006209DD">
              <w:t>722/2012;</w:t>
            </w:r>
            <w:proofErr w:type="gramEnd"/>
          </w:p>
          <w:p w14:paraId="5BC929E4" w14:textId="77777777" w:rsidR="004F7E8A" w:rsidRPr="006209DD" w:rsidRDefault="004F7E8A" w:rsidP="004F7E8A"/>
          <w:p w14:paraId="4F58F8CD" w14:textId="77777777" w:rsidR="004F7E8A" w:rsidRPr="006209DD" w:rsidRDefault="004F7E8A" w:rsidP="004F7E8A"/>
        </w:tc>
        <w:tc>
          <w:tcPr>
            <w:tcW w:w="3826" w:type="dxa"/>
            <w:shd w:val="clear" w:color="auto" w:fill="FFFFFF" w:themeFill="background1"/>
          </w:tcPr>
          <w:p w14:paraId="784BD10C" w14:textId="07280A3C" w:rsidR="004F7E8A" w:rsidRPr="00812FDE" w:rsidRDefault="004F7E8A" w:rsidP="004F7E8A">
            <w:pPr>
              <w:rPr>
                <w:color w:val="C00000"/>
              </w:rPr>
            </w:pPr>
            <w:r w:rsidRPr="00925558">
              <w:rPr>
                <w:color w:val="C00000"/>
              </w:rPr>
              <w:t>No equivalent EU GSPR in the IVDR.</w:t>
            </w:r>
          </w:p>
        </w:tc>
        <w:tc>
          <w:tcPr>
            <w:tcW w:w="3827" w:type="dxa"/>
            <w:shd w:val="clear" w:color="auto" w:fill="auto"/>
          </w:tcPr>
          <w:p w14:paraId="0F9FACE7" w14:textId="7E9D43F2" w:rsidR="004F7E8A" w:rsidRPr="006209DD" w:rsidRDefault="004F7E8A" w:rsidP="004F7E8A">
            <w:r w:rsidRPr="006209DD">
              <w:t>No proposed changes.</w:t>
            </w:r>
            <w:r>
              <w:t xml:space="preserve"> </w:t>
            </w:r>
          </w:p>
          <w:p w14:paraId="7BB8D0FD" w14:textId="3A9D31EC" w:rsidR="004F7E8A" w:rsidRPr="00EB4BAA" w:rsidRDefault="004F7E8A" w:rsidP="00EB4BAA">
            <w:pPr>
              <w:rPr>
                <w:rStyle w:val="SubtleEmphasis"/>
              </w:rPr>
            </w:pPr>
            <w:r w:rsidRPr="00EB4BAA">
              <w:rPr>
                <w:rStyle w:val="SubtleEmphasis"/>
              </w:rPr>
              <w:t xml:space="preserve">Non-IVD devices that incorporate tissues or cells, or their derivatives, of </w:t>
            </w:r>
            <w:r w:rsidRPr="000135C6">
              <w:rPr>
                <w:rStyle w:val="SubtleEmphasis"/>
                <w:b/>
                <w:bCs/>
              </w:rPr>
              <w:t>human origin</w:t>
            </w:r>
            <w:r w:rsidRPr="00EB4BAA">
              <w:rPr>
                <w:rStyle w:val="SubtleEmphasis"/>
              </w:rPr>
              <w:t xml:space="preserve">, </w:t>
            </w:r>
            <w:r w:rsidR="00554428" w:rsidRPr="00554428">
              <w:rPr>
                <w:rStyle w:val="SubtleEmphasis"/>
              </w:rPr>
              <w:t>are not regulated as medical devices</w:t>
            </w:r>
            <w:r w:rsidR="00554428">
              <w:rPr>
                <w:rStyle w:val="SubtleEmphasis"/>
              </w:rPr>
              <w:t>. Such products</w:t>
            </w:r>
            <w:r w:rsidR="00554428" w:rsidRPr="00554428">
              <w:rPr>
                <w:rStyle w:val="SubtleEmphasis"/>
              </w:rPr>
              <w:t xml:space="preserve"> </w:t>
            </w:r>
            <w:r w:rsidR="00554428">
              <w:rPr>
                <w:rStyle w:val="SubtleEmphasis"/>
              </w:rPr>
              <w:t>fall</w:t>
            </w:r>
            <w:r w:rsidR="00554428" w:rsidRPr="00554428">
              <w:rPr>
                <w:rStyle w:val="SubtleEmphasis"/>
              </w:rPr>
              <w:t xml:space="preserve"> under the Australian Biologicals Regulatory </w:t>
            </w:r>
            <w:proofErr w:type="gramStart"/>
            <w:r w:rsidR="00554428" w:rsidRPr="00554428">
              <w:rPr>
                <w:rStyle w:val="SubtleEmphasis"/>
              </w:rPr>
              <w:t>Framework.</w:t>
            </w:r>
            <w:r w:rsidRPr="00EB4BAA">
              <w:rPr>
                <w:rStyle w:val="SubtleEmphasis"/>
              </w:rPr>
              <w:t>.</w:t>
            </w:r>
            <w:proofErr w:type="gramEnd"/>
          </w:p>
          <w:p w14:paraId="7C366727" w14:textId="77777777" w:rsidR="004F7E8A" w:rsidRPr="00554428" w:rsidRDefault="004F7E8A" w:rsidP="00EB4BAA">
            <w:pPr>
              <w:rPr>
                <w:rStyle w:val="SubtleEmphasis"/>
                <w:b/>
                <w:bCs/>
              </w:rPr>
            </w:pPr>
            <w:r w:rsidRPr="00554428">
              <w:rPr>
                <w:rStyle w:val="SubtleEmphasis"/>
                <w:b/>
                <w:bCs/>
              </w:rPr>
              <w:t xml:space="preserve">Legislative changes to Item 25A </w:t>
            </w:r>
          </w:p>
          <w:p w14:paraId="4E203D13" w14:textId="00964971" w:rsidR="004F7E8A" w:rsidRPr="006209DD" w:rsidRDefault="004F7E8A" w:rsidP="00EB4BAA">
            <w:r w:rsidRPr="00EB4BAA">
              <w:rPr>
                <w:rStyle w:val="SubtleEmphasis"/>
              </w:rPr>
              <w:t>As part of our classification of devices review, Item25</w:t>
            </w:r>
            <w:proofErr w:type="gramStart"/>
            <w:r w:rsidRPr="00EB4BAA">
              <w:rPr>
                <w:rStyle w:val="SubtleEmphasis"/>
              </w:rPr>
              <w:t>A  within</w:t>
            </w:r>
            <w:proofErr w:type="gramEnd"/>
            <w:r w:rsidRPr="00EB4BAA">
              <w:rPr>
                <w:rStyle w:val="SubtleEmphasis"/>
              </w:rPr>
              <w:t xml:space="preserve"> EP 13.4(3)</w:t>
            </w:r>
            <w:r w:rsidR="00E5060F">
              <w:rPr>
                <w:rStyle w:val="SubtleEmphasis"/>
              </w:rPr>
              <w:t xml:space="preserve"> </w:t>
            </w:r>
            <w:r w:rsidR="000135C6">
              <w:rPr>
                <w:rStyle w:val="SubtleEmphasis"/>
              </w:rPr>
              <w:t>was</w:t>
            </w:r>
            <w:r w:rsidRPr="00EB4BAA">
              <w:rPr>
                <w:rStyle w:val="SubtleEmphasis"/>
              </w:rPr>
              <w:t xml:space="preserve"> amended</w:t>
            </w:r>
            <w:r w:rsidR="00E5060F">
              <w:rPr>
                <w:rStyle w:val="SubtleEmphasis"/>
              </w:rPr>
              <w:t>, following consultation,</w:t>
            </w:r>
            <w:r w:rsidRPr="00EB4BAA">
              <w:rPr>
                <w:rStyle w:val="SubtleEmphasis"/>
              </w:rPr>
              <w:t xml:space="preserve"> to remove reference to microbial and recombinant substances. </w:t>
            </w:r>
          </w:p>
        </w:tc>
      </w:tr>
      <w:tr w:rsidR="004C5CBE" w:rsidRPr="006209DD" w14:paraId="6C3BFAAC" w14:textId="77777777" w:rsidTr="00D84B5C">
        <w:trPr>
          <w:trHeight w:val="843"/>
        </w:trPr>
        <w:tc>
          <w:tcPr>
            <w:tcW w:w="3396" w:type="dxa"/>
          </w:tcPr>
          <w:p w14:paraId="6EAFB684" w14:textId="77777777" w:rsidR="004C5CBE" w:rsidRPr="003D7B8F" w:rsidRDefault="004C5CBE" w:rsidP="00A427C9">
            <w:pPr>
              <w:rPr>
                <w:rStyle w:val="Strong"/>
              </w:rPr>
            </w:pPr>
            <w:r w:rsidRPr="003D7B8F">
              <w:rPr>
                <w:rStyle w:val="Strong"/>
              </w:rPr>
              <w:t>EP 13.4 (3) Item:</w:t>
            </w:r>
          </w:p>
          <w:p w14:paraId="65F9DD50" w14:textId="77777777" w:rsidR="004C5CBE" w:rsidRPr="000B3099" w:rsidRDefault="004C5CBE" w:rsidP="000B3099">
            <w:pPr>
              <w:pStyle w:val="Numberbullet0"/>
              <w:rPr>
                <w:iCs/>
              </w:rPr>
            </w:pPr>
            <w:r w:rsidRPr="00A3401C">
              <w:t>Information about precautions that should be taken by a patient and the user if there are special or unusual risks associated with the disposal of the device</w:t>
            </w:r>
          </w:p>
        </w:tc>
        <w:tc>
          <w:tcPr>
            <w:tcW w:w="3830" w:type="dxa"/>
          </w:tcPr>
          <w:p w14:paraId="3DAC2D8A" w14:textId="77777777" w:rsidR="004C5CBE" w:rsidRPr="003D7B8F" w:rsidRDefault="004C5CBE" w:rsidP="00A427C9">
            <w:pPr>
              <w:rPr>
                <w:rStyle w:val="Strong"/>
              </w:rPr>
            </w:pPr>
            <w:bookmarkStart w:id="91" w:name="_Hlk169018684"/>
            <w:r w:rsidRPr="003D7B8F">
              <w:rPr>
                <w:rStyle w:val="Strong"/>
              </w:rPr>
              <w:t>MDR GSPR 23.4 continued…</w:t>
            </w:r>
          </w:p>
          <w:p w14:paraId="115BDB0E" w14:textId="629237FF" w:rsidR="004C5CBE" w:rsidRPr="006209DD" w:rsidRDefault="004C5CBE">
            <w:pPr>
              <w:pStyle w:val="Legislativeletterbullet"/>
              <w:numPr>
                <w:ilvl w:val="0"/>
                <w:numId w:val="153"/>
              </w:numPr>
            </w:pPr>
            <w:r w:rsidRPr="006209DD">
              <w:t xml:space="preserve">warnings or precautions to be taken </w:t>
            </w:r>
            <w:proofErr w:type="gramStart"/>
            <w:r w:rsidRPr="006209DD">
              <w:t>in order to</w:t>
            </w:r>
            <w:proofErr w:type="gramEnd"/>
            <w:r w:rsidRPr="006209DD">
              <w:t xml:space="preserve"> facilitate the safe disposal of the device, its accessories and the consumables used with it, if any. This information shall cover, where appropriate:</w:t>
            </w:r>
          </w:p>
          <w:p w14:paraId="0BEF6C59" w14:textId="77777777" w:rsidR="004C5CBE" w:rsidRPr="006209DD" w:rsidRDefault="004C5CBE" w:rsidP="00A427C9">
            <w:pPr>
              <w:pStyle w:val="ListBullet2"/>
            </w:pPr>
            <w:r w:rsidRPr="006209DD">
              <w:t>Infection or microbial hazards such as explants, needles or surgical equipment contaminated with potentially infectious substances of human origin, and</w:t>
            </w:r>
          </w:p>
          <w:p w14:paraId="7B1C5803" w14:textId="77777777" w:rsidR="004C5CBE" w:rsidRPr="006209DD" w:rsidRDefault="004C5CBE" w:rsidP="00A427C9">
            <w:pPr>
              <w:pStyle w:val="ListBullet2"/>
            </w:pPr>
            <w:r w:rsidRPr="006209DD">
              <w:t>Physical hazards such as from sharps.</w:t>
            </w:r>
          </w:p>
          <w:p w14:paraId="09696873" w14:textId="77777777" w:rsidR="004C5CBE" w:rsidRPr="006209DD" w:rsidRDefault="004C5CBE" w:rsidP="00E933BF">
            <w:pPr>
              <w:ind w:left="459"/>
            </w:pPr>
            <w:r w:rsidRPr="006209DD">
              <w:t>If in accordance with the point (d) of Section 23.1 no instructions for use are required, this information shall be made available to the user upon request;</w:t>
            </w:r>
            <w:bookmarkEnd w:id="91"/>
          </w:p>
        </w:tc>
        <w:tc>
          <w:tcPr>
            <w:tcW w:w="3826" w:type="dxa"/>
            <w:shd w:val="clear" w:color="auto" w:fill="FFFFFF" w:themeFill="background1"/>
          </w:tcPr>
          <w:p w14:paraId="2BD8B2E9" w14:textId="77777777" w:rsidR="004C5CBE" w:rsidRPr="003D7B8F" w:rsidRDefault="004C5CBE" w:rsidP="00A427C9">
            <w:pPr>
              <w:rPr>
                <w:rStyle w:val="Strong"/>
              </w:rPr>
            </w:pPr>
            <w:r w:rsidRPr="003D7B8F">
              <w:rPr>
                <w:rStyle w:val="Strong"/>
              </w:rPr>
              <w:t>IVDR GSPR 20.4.1 continued….</w:t>
            </w:r>
          </w:p>
          <w:p w14:paraId="335451CA" w14:textId="77777777" w:rsidR="004C5CBE" w:rsidRPr="006209DD" w:rsidRDefault="004C5CBE" w:rsidP="00E933BF">
            <w:pPr>
              <w:ind w:left="457" w:hanging="426"/>
            </w:pPr>
            <w:r w:rsidRPr="006209DD">
              <w:t xml:space="preserve">(ac) warnings or precautions to be taken </w:t>
            </w:r>
            <w:proofErr w:type="gramStart"/>
            <w:r w:rsidRPr="006209DD">
              <w:t>in order to</w:t>
            </w:r>
            <w:proofErr w:type="gramEnd"/>
            <w:r w:rsidRPr="006209DD">
              <w:t xml:space="preserve"> facilitate the safe disposal of the device, its accessories, and the consumables used with it, if any. This information shall cover, where appropriate:</w:t>
            </w:r>
          </w:p>
          <w:p w14:paraId="44D26E40" w14:textId="0A26D819" w:rsidR="004C5CBE" w:rsidRPr="00E933BF" w:rsidRDefault="004C5CBE">
            <w:pPr>
              <w:pStyle w:val="iLegislativeNumberbullet3"/>
              <w:numPr>
                <w:ilvl w:val="0"/>
                <w:numId w:val="154"/>
              </w:numPr>
              <w:ind w:hanging="122"/>
            </w:pPr>
            <w:r w:rsidRPr="00E933BF">
              <w:t xml:space="preserve">infection or microbial hazards, such as consumables contaminated with potentially infectious substances of human </w:t>
            </w:r>
            <w:proofErr w:type="gramStart"/>
            <w:r w:rsidRPr="00E933BF">
              <w:t>origin;</w:t>
            </w:r>
            <w:proofErr w:type="gramEnd"/>
          </w:p>
          <w:p w14:paraId="57DC6C1C" w14:textId="1F8C1E70" w:rsidR="004C5CBE" w:rsidRPr="00E933BF" w:rsidRDefault="004C5CBE" w:rsidP="00E933BF">
            <w:pPr>
              <w:pStyle w:val="iLegislativeNumberbullet3"/>
            </w:pPr>
            <w:r w:rsidRPr="00E933BF">
              <w:t xml:space="preserve">environmental hazards such as batteries or materials that emit potentially hazardous levels of </w:t>
            </w:r>
            <w:proofErr w:type="gramStart"/>
            <w:r w:rsidRPr="00E933BF">
              <w:t>radiation;</w:t>
            </w:r>
            <w:proofErr w:type="gramEnd"/>
          </w:p>
          <w:p w14:paraId="3E2C465D" w14:textId="358221B4" w:rsidR="004C5CBE" w:rsidRPr="00E933BF" w:rsidRDefault="004C5CBE" w:rsidP="00E933BF">
            <w:pPr>
              <w:pStyle w:val="iLegislativeNumberbullet3"/>
            </w:pPr>
            <w:r w:rsidRPr="00E933BF">
              <w:t>physical hazards such as explosion.</w:t>
            </w:r>
          </w:p>
          <w:p w14:paraId="43942F9B" w14:textId="77777777" w:rsidR="004C5CBE" w:rsidRPr="006209DD" w:rsidRDefault="004C5CBE" w:rsidP="00A427C9"/>
        </w:tc>
        <w:tc>
          <w:tcPr>
            <w:tcW w:w="3827" w:type="dxa"/>
            <w:shd w:val="clear" w:color="auto" w:fill="F3FAE9" w:themeFill="accent6" w:themeFillTint="33"/>
          </w:tcPr>
          <w:p w14:paraId="26F334A3" w14:textId="5DEAA1E7" w:rsidR="004C5CBE" w:rsidRPr="003640D8" w:rsidRDefault="004C5CBE" w:rsidP="00982959">
            <w:pPr>
              <w:pStyle w:val="TableTitle0"/>
            </w:pPr>
            <w:r w:rsidRPr="003640D8">
              <w:t>Proposal 1</w:t>
            </w:r>
            <w:r w:rsidR="00BA4DEF" w:rsidRPr="003640D8">
              <w:t>1</w:t>
            </w:r>
            <w:r w:rsidRPr="003640D8">
              <w:t xml:space="preserve">(a) </w:t>
            </w:r>
            <w:r w:rsidRPr="00982959">
              <w:t xml:space="preserve">NEW </w:t>
            </w:r>
          </w:p>
          <w:p w14:paraId="1DB1464E" w14:textId="149F6870" w:rsidR="00B835C3" w:rsidRPr="003640D8" w:rsidRDefault="00B835C3" w:rsidP="00982959">
            <w:pPr>
              <w:pStyle w:val="TableTitle0"/>
            </w:pPr>
            <w:r w:rsidRPr="003640D8">
              <w:t>For all devices:</w:t>
            </w:r>
          </w:p>
          <w:p w14:paraId="2EA1062F" w14:textId="3ED6331F" w:rsidR="009F3D5D" w:rsidRPr="003640D8" w:rsidRDefault="009F3D5D" w:rsidP="00A427C9">
            <w:r w:rsidRPr="003640D8">
              <w:t xml:space="preserve">If there are risks associated with the disposal of the device, its accessories, </w:t>
            </w:r>
            <w:proofErr w:type="gramStart"/>
            <w:r w:rsidRPr="003640D8">
              <w:t>consumables</w:t>
            </w:r>
            <w:proofErr w:type="gramEnd"/>
            <w:r w:rsidRPr="003640D8">
              <w:t xml:space="preserve"> or waste products</w:t>
            </w:r>
            <w:r w:rsidR="00AF4B24" w:rsidRPr="003640D8">
              <w:t>, where appropriate include</w:t>
            </w:r>
            <w:r w:rsidRPr="003640D8">
              <w:t>:</w:t>
            </w:r>
          </w:p>
          <w:p w14:paraId="6B81CC07" w14:textId="6CD60CC2" w:rsidR="004C5CBE" w:rsidRPr="003640D8" w:rsidRDefault="00AF4B24" w:rsidP="000B3099">
            <w:pPr>
              <w:pStyle w:val="ListParagraph"/>
            </w:pPr>
            <w:r w:rsidRPr="003640D8">
              <w:t>w</w:t>
            </w:r>
            <w:r w:rsidR="004C5CBE" w:rsidRPr="003640D8">
              <w:t>arnings and precautions on the safe disposal of the device, its accessories and the consumables used with it,</w:t>
            </w:r>
            <w:r w:rsidR="009F3D5D" w:rsidRPr="003640D8">
              <w:t xml:space="preserve"> and any related waste product,</w:t>
            </w:r>
            <w:r w:rsidR="004C5CBE" w:rsidRPr="003640D8">
              <w:t xml:space="preserve"> including:</w:t>
            </w:r>
          </w:p>
          <w:p w14:paraId="6D7D13D6" w14:textId="5C08A56D" w:rsidR="004C5CBE" w:rsidRPr="003640D8" w:rsidRDefault="009F3D5D" w:rsidP="00A427C9">
            <w:pPr>
              <w:pStyle w:val="ListBullet2"/>
            </w:pPr>
            <w:r w:rsidRPr="003640D8">
              <w:t>i</w:t>
            </w:r>
            <w:r w:rsidR="004C5CBE" w:rsidRPr="003640D8">
              <w:t xml:space="preserve">nfection or microbial hazards </w:t>
            </w:r>
          </w:p>
          <w:p w14:paraId="726EFD23" w14:textId="0C76D5E5" w:rsidR="004C5CBE" w:rsidRPr="003640D8" w:rsidRDefault="009F3D5D" w:rsidP="00A427C9">
            <w:pPr>
              <w:pStyle w:val="ListBullet2"/>
            </w:pPr>
            <w:r w:rsidRPr="003640D8">
              <w:t>p</w:t>
            </w:r>
            <w:r w:rsidR="004C5CBE" w:rsidRPr="003640D8">
              <w:t>hysical hazards</w:t>
            </w:r>
          </w:p>
          <w:p w14:paraId="14BDAA0F" w14:textId="63A0B6F7" w:rsidR="00DC5681" w:rsidRPr="003640D8" w:rsidRDefault="009F3D5D" w:rsidP="00A427C9">
            <w:pPr>
              <w:pStyle w:val="ListBullet2"/>
            </w:pPr>
            <w:r w:rsidRPr="003640D8">
              <w:t>e</w:t>
            </w:r>
            <w:r w:rsidR="00DC5681" w:rsidRPr="003640D8">
              <w:t>nvironmental hazards</w:t>
            </w:r>
          </w:p>
          <w:p w14:paraId="216AF273" w14:textId="40DCA9E9" w:rsidR="004C5CBE" w:rsidRPr="003640D8" w:rsidRDefault="009F3D5D" w:rsidP="00A427C9">
            <w:pPr>
              <w:pStyle w:val="ListBullet2"/>
              <w:rPr>
                <w:rFonts w:ascii="Arial" w:hAnsi="Arial" w:cs="Arial"/>
                <w:b/>
                <w:bCs/>
              </w:rPr>
            </w:pPr>
            <w:r w:rsidRPr="003640D8">
              <w:t>c</w:t>
            </w:r>
            <w:r w:rsidR="004C5CBE" w:rsidRPr="003640D8">
              <w:t xml:space="preserve">larity provided through relevant </w:t>
            </w:r>
            <w:proofErr w:type="gramStart"/>
            <w:r w:rsidR="004C5CBE" w:rsidRPr="003640D8">
              <w:t>examples</w:t>
            </w:r>
            <w:proofErr w:type="gramEnd"/>
          </w:p>
          <w:p w14:paraId="0FA50A6C" w14:textId="2913B759" w:rsidR="00BA4F51" w:rsidRPr="003640D8" w:rsidRDefault="00BA4F51" w:rsidP="000B3099">
            <w:pPr>
              <w:pStyle w:val="ListBullet"/>
              <w:rPr>
                <w:b/>
                <w:bCs/>
              </w:rPr>
            </w:pPr>
            <w:r w:rsidRPr="003640D8">
              <w:t xml:space="preserve">identified and tested disposal procedures for the device, and any related waste </w:t>
            </w:r>
            <w:proofErr w:type="gramStart"/>
            <w:r w:rsidRPr="003640D8">
              <w:t>products.</w:t>
            </w:r>
            <w:r w:rsidR="00F75E32" w:rsidRPr="003640D8">
              <w:t>*</w:t>
            </w:r>
            <w:proofErr w:type="gramEnd"/>
          </w:p>
          <w:p w14:paraId="4D921697" w14:textId="77777777" w:rsidR="00F75E32" w:rsidRPr="003640D8" w:rsidRDefault="00AF4B24" w:rsidP="00AF4B24">
            <w:pPr>
              <w:rPr>
                <w:rStyle w:val="SubtleEmphasis"/>
              </w:rPr>
            </w:pPr>
            <w:r w:rsidRPr="003640D8">
              <w:t>*</w:t>
            </w:r>
            <w:r w:rsidRPr="003640D8">
              <w:rPr>
                <w:rStyle w:val="SubtleEmphasis"/>
              </w:rPr>
              <w:t xml:space="preserve">MDR GSPR 14.7 and IVDR GSPR 13.6 both require that “manufacturers identify and test procedures and measures </w:t>
            </w:r>
            <w:proofErr w:type="gramStart"/>
            <w:r w:rsidRPr="003640D8">
              <w:rPr>
                <w:rStyle w:val="SubtleEmphasis"/>
              </w:rPr>
              <w:t>as a result of</w:t>
            </w:r>
            <w:proofErr w:type="gramEnd"/>
            <w:r w:rsidRPr="003640D8">
              <w:rPr>
                <w:rStyle w:val="SubtleEmphasis"/>
              </w:rPr>
              <w:t xml:space="preserve"> which their devices can be safely disposed of after use. Such procedures shall be described in the instructions for use.” </w:t>
            </w:r>
          </w:p>
          <w:p w14:paraId="65494B28" w14:textId="77777777" w:rsidR="00AF4B24" w:rsidRPr="003640D8" w:rsidRDefault="00AF4B24" w:rsidP="00AF4B24">
            <w:pPr>
              <w:rPr>
                <w:rStyle w:val="SubtleEmphasis"/>
              </w:rPr>
            </w:pPr>
            <w:r w:rsidRPr="003640D8">
              <w:rPr>
                <w:rStyle w:val="SubtleEmphasis"/>
              </w:rPr>
              <w:t>While the EU GSPRs do not explicitly list this requirement under their equivalent labelling requirements, we consider it important to include this requirement specifically under EP 13.</w:t>
            </w:r>
          </w:p>
          <w:p w14:paraId="53B1EF73" w14:textId="39D31C85" w:rsidR="00F75E32" w:rsidRPr="003640D8" w:rsidRDefault="00F75E32" w:rsidP="00AF4B24">
            <w:r w:rsidRPr="003640D8">
              <w:rPr>
                <w:rStyle w:val="SubtleEmphasis"/>
              </w:rPr>
              <w:t>This is also addresse</w:t>
            </w:r>
            <w:r w:rsidR="003640D8" w:rsidRPr="003640D8">
              <w:rPr>
                <w:rStyle w:val="SubtleEmphasis"/>
              </w:rPr>
              <w:t>d</w:t>
            </w:r>
            <w:r w:rsidRPr="003640D8">
              <w:rPr>
                <w:rStyle w:val="SubtleEmphasis"/>
              </w:rPr>
              <w:t xml:space="preserve"> under our existing AUS Essential Principle 9.2(h), which requires devices to facilitate safe disposal of the device and waste products.</w:t>
            </w:r>
          </w:p>
        </w:tc>
      </w:tr>
      <w:tr w:rsidR="004C5CBE" w:rsidRPr="006209DD" w14:paraId="1D3D4D75" w14:textId="77777777" w:rsidTr="00D84B5C">
        <w:trPr>
          <w:trHeight w:val="843"/>
        </w:trPr>
        <w:tc>
          <w:tcPr>
            <w:tcW w:w="3396" w:type="dxa"/>
          </w:tcPr>
          <w:p w14:paraId="540C87E7" w14:textId="670BFC9C" w:rsidR="004C5CBE" w:rsidRPr="003D7B8F" w:rsidRDefault="004C5CBE" w:rsidP="00A427C9">
            <w:pPr>
              <w:rPr>
                <w:rStyle w:val="Strong"/>
              </w:rPr>
            </w:pPr>
            <w:r w:rsidRPr="003D7B8F">
              <w:rPr>
                <w:rStyle w:val="Strong"/>
              </w:rPr>
              <w:t>EP 13.4 (3) Item:</w:t>
            </w:r>
          </w:p>
          <w:p w14:paraId="7FC686A6" w14:textId="77777777" w:rsidR="004C5CBE" w:rsidRPr="000B3099" w:rsidRDefault="004C5CBE" w:rsidP="000B3099">
            <w:pPr>
              <w:pStyle w:val="Numberbullet0"/>
              <w:rPr>
                <w:iCs/>
              </w:rPr>
            </w:pPr>
            <w:r w:rsidRPr="00A3401C">
              <w:t>Information about the degree of accuracy claimed if the device has a measuring function</w:t>
            </w:r>
          </w:p>
        </w:tc>
        <w:tc>
          <w:tcPr>
            <w:tcW w:w="3830" w:type="dxa"/>
          </w:tcPr>
          <w:p w14:paraId="7E28976C" w14:textId="77777777" w:rsidR="004C5CBE" w:rsidRPr="003D7B8F" w:rsidRDefault="004C5CBE" w:rsidP="00A427C9">
            <w:pPr>
              <w:rPr>
                <w:rStyle w:val="Strong"/>
              </w:rPr>
            </w:pPr>
            <w:r w:rsidRPr="003D7B8F">
              <w:rPr>
                <w:rStyle w:val="Strong"/>
              </w:rPr>
              <w:t>MDR GSPR 23.4 continued…</w:t>
            </w:r>
          </w:p>
          <w:p w14:paraId="7645F3A8" w14:textId="585774E8" w:rsidR="004C5CBE" w:rsidRPr="006209DD" w:rsidRDefault="004C5CBE">
            <w:pPr>
              <w:pStyle w:val="Legislativeletterbullet"/>
              <w:numPr>
                <w:ilvl w:val="0"/>
                <w:numId w:val="155"/>
              </w:numPr>
            </w:pPr>
            <w:r w:rsidRPr="006209DD">
              <w:t>specifications the user requires to use the device appropriately, e.g. If the device has a measuring function, the degree of accuracy claimed for it</w:t>
            </w:r>
          </w:p>
        </w:tc>
        <w:tc>
          <w:tcPr>
            <w:tcW w:w="3826" w:type="dxa"/>
            <w:shd w:val="clear" w:color="auto" w:fill="FFFFFF" w:themeFill="background1"/>
          </w:tcPr>
          <w:p w14:paraId="74A163BF" w14:textId="77777777" w:rsidR="004C5CBE" w:rsidRPr="003D7B8F" w:rsidRDefault="004C5CBE" w:rsidP="00A427C9">
            <w:pPr>
              <w:rPr>
                <w:rStyle w:val="Strong"/>
              </w:rPr>
            </w:pPr>
            <w:r w:rsidRPr="003D7B8F">
              <w:rPr>
                <w:rStyle w:val="Strong"/>
              </w:rPr>
              <w:t>IVDR GSPR 20.4.1 continued….</w:t>
            </w:r>
          </w:p>
          <w:p w14:paraId="6E7C8FFE" w14:textId="53C2E294" w:rsidR="004C5CBE" w:rsidRPr="006209DD" w:rsidRDefault="004C5CBE">
            <w:pPr>
              <w:pStyle w:val="Legislativeletterbullet"/>
              <w:numPr>
                <w:ilvl w:val="0"/>
                <w:numId w:val="156"/>
              </w:numPr>
            </w:pPr>
            <w:r w:rsidRPr="006209DD">
              <w:t>analytical performance characteristics, such as analytical sensitivity, analytical specificity, trueness (bias), precision (repeatability and reproducibility), accuracy (resulting from trueness and precision), limits of detection and measurement range, (information needed for the control of known relevant interferences, cross-reactions and limitations of the method), measuring range, linearity and information about the use of available reference measurement procedures and materials by the user;</w:t>
            </w:r>
          </w:p>
        </w:tc>
        <w:tc>
          <w:tcPr>
            <w:tcW w:w="3827" w:type="dxa"/>
            <w:shd w:val="clear" w:color="auto" w:fill="F3FAE9" w:themeFill="accent6" w:themeFillTint="33"/>
          </w:tcPr>
          <w:p w14:paraId="3BACFBFC" w14:textId="496EE474" w:rsidR="004C5CBE" w:rsidRPr="00CC2F01" w:rsidRDefault="004C5CBE" w:rsidP="00982959">
            <w:pPr>
              <w:pStyle w:val="TableTitle0"/>
            </w:pPr>
            <w:r w:rsidRPr="00CC2F01">
              <w:t>Proposal 1</w:t>
            </w:r>
            <w:r w:rsidR="00BA4DEF" w:rsidRPr="00CC2F01">
              <w:t>1</w:t>
            </w:r>
            <w:r w:rsidRPr="00CC2F01">
              <w:t xml:space="preserve">(a) </w:t>
            </w:r>
          </w:p>
          <w:p w14:paraId="51A86852" w14:textId="0809E48C" w:rsidR="00B835C3" w:rsidRPr="00CC2F01" w:rsidRDefault="00B835C3" w:rsidP="00982959">
            <w:pPr>
              <w:pStyle w:val="TableTitle0"/>
            </w:pPr>
            <w:r w:rsidRPr="00CC2F01">
              <w:t>For non-IVD devices:</w:t>
            </w:r>
          </w:p>
          <w:p w14:paraId="52C4DC77" w14:textId="1B1F60BB" w:rsidR="004C5CBE" w:rsidRPr="006209DD" w:rsidRDefault="003640D8" w:rsidP="000B3099">
            <w:pPr>
              <w:pStyle w:val="ListParagraph"/>
            </w:pPr>
            <w:r>
              <w:t>Require</w:t>
            </w:r>
            <w:r w:rsidR="004C5CBE" w:rsidRPr="006209DD">
              <w:t xml:space="preserve"> information </w:t>
            </w:r>
            <w:r>
              <w:t xml:space="preserve">to be included </w:t>
            </w:r>
            <w:r w:rsidR="004C5CBE" w:rsidRPr="006209DD">
              <w:t xml:space="preserve">on specifications the user </w:t>
            </w:r>
            <w:r>
              <w:t>needs</w:t>
            </w:r>
            <w:r w:rsidR="004C5CBE" w:rsidRPr="006209DD">
              <w:t xml:space="preserve"> to use the device appropriately</w:t>
            </w:r>
            <w:r w:rsidR="009F3D5D">
              <w:t xml:space="preserve">, </w:t>
            </w:r>
            <w:r w:rsidR="009F3D5D" w:rsidRPr="006209DD">
              <w:t>such as,</w:t>
            </w:r>
            <w:r w:rsidR="009F3D5D">
              <w:t xml:space="preserve"> (but not limited to)</w:t>
            </w:r>
            <w:r w:rsidR="009F3D5D" w:rsidRPr="006209DD">
              <w:t xml:space="preserve"> device</w:t>
            </w:r>
            <w:r>
              <w:t>s</w:t>
            </w:r>
            <w:r w:rsidR="009F3D5D" w:rsidRPr="006209DD">
              <w:t xml:space="preserve"> with a measuring function, the degree of accuracy claimed for it</w:t>
            </w:r>
            <w:r w:rsidR="004C5CBE" w:rsidRPr="006209DD">
              <w:t>.</w:t>
            </w:r>
          </w:p>
          <w:p w14:paraId="2D4805AD" w14:textId="77777777" w:rsidR="00B835C3" w:rsidRPr="00CC2F01" w:rsidRDefault="004C5CBE" w:rsidP="00982959">
            <w:pPr>
              <w:pStyle w:val="TableTitle0"/>
            </w:pPr>
            <w:r w:rsidRPr="00CC2F01">
              <w:t xml:space="preserve">For IVD devices: </w:t>
            </w:r>
          </w:p>
          <w:p w14:paraId="654AB2BF" w14:textId="6B87DBA9" w:rsidR="004C5CBE" w:rsidRPr="006209DD" w:rsidRDefault="003640D8" w:rsidP="000B3099">
            <w:pPr>
              <w:pStyle w:val="ListParagraph"/>
            </w:pPr>
            <w:r>
              <w:t xml:space="preserve">Require information to be included on </w:t>
            </w:r>
            <w:r w:rsidR="004C5CBE" w:rsidRPr="006209DD">
              <w:t xml:space="preserve">analytical performance characteristics, including analytical sensitivity, analytical specificity, trueness, precision, accuracy, limits of detection and measurement range, measuring range, </w:t>
            </w:r>
            <w:proofErr w:type="gramStart"/>
            <w:r w:rsidR="004C5CBE" w:rsidRPr="006209DD">
              <w:t>linearity</w:t>
            </w:r>
            <w:proofErr w:type="gramEnd"/>
            <w:r w:rsidR="004C5CBE" w:rsidRPr="006209DD">
              <w:t xml:space="preserve"> and information about the use of available reference measurement procedures and materials by the user.</w:t>
            </w:r>
          </w:p>
          <w:p w14:paraId="7DB82A57" w14:textId="77777777" w:rsidR="004C5CBE" w:rsidRPr="006209DD" w:rsidRDefault="004C5CBE" w:rsidP="00A427C9"/>
        </w:tc>
      </w:tr>
      <w:tr w:rsidR="004C5CBE" w:rsidRPr="006209DD" w14:paraId="58908615" w14:textId="77777777" w:rsidTr="00D84B5C">
        <w:trPr>
          <w:trHeight w:val="843"/>
        </w:trPr>
        <w:tc>
          <w:tcPr>
            <w:tcW w:w="3396" w:type="dxa"/>
          </w:tcPr>
          <w:p w14:paraId="53D1531A" w14:textId="77777777" w:rsidR="004C5CBE" w:rsidRPr="003D7B8F" w:rsidRDefault="004C5CBE" w:rsidP="00A427C9">
            <w:pPr>
              <w:rPr>
                <w:rStyle w:val="Strong"/>
              </w:rPr>
            </w:pPr>
            <w:r w:rsidRPr="003D7B8F">
              <w:rPr>
                <w:rStyle w:val="Strong"/>
              </w:rPr>
              <w:t>EP 13.4 (3) Item:</w:t>
            </w:r>
          </w:p>
          <w:p w14:paraId="206DDEDE" w14:textId="77777777" w:rsidR="004C5CBE" w:rsidRPr="000B3099" w:rsidRDefault="004C5CBE" w:rsidP="000B3099">
            <w:pPr>
              <w:pStyle w:val="Numberbullet0"/>
              <w:rPr>
                <w:iCs/>
              </w:rPr>
            </w:pPr>
            <w:r w:rsidRPr="00A3401C">
              <w:t xml:space="preserve">Information about any </w:t>
            </w:r>
            <w:proofErr w:type="gramStart"/>
            <w:r w:rsidRPr="00A3401C">
              <w:t>particular facilities</w:t>
            </w:r>
            <w:proofErr w:type="gramEnd"/>
            <w:r w:rsidRPr="00A3401C">
              <w:t xml:space="preserve"> required for use of the device or any particular training or qualifications required by the user of the device.</w:t>
            </w:r>
          </w:p>
        </w:tc>
        <w:tc>
          <w:tcPr>
            <w:tcW w:w="3830" w:type="dxa"/>
          </w:tcPr>
          <w:p w14:paraId="320BBCFF" w14:textId="77777777" w:rsidR="004C5CBE" w:rsidRPr="003D7B8F" w:rsidRDefault="004C5CBE" w:rsidP="00A427C9">
            <w:pPr>
              <w:rPr>
                <w:rStyle w:val="Strong"/>
              </w:rPr>
            </w:pPr>
            <w:r w:rsidRPr="003D7B8F">
              <w:rPr>
                <w:rStyle w:val="Strong"/>
              </w:rPr>
              <w:t>MDR GSPR 23.4 continued…</w:t>
            </w:r>
          </w:p>
          <w:p w14:paraId="075E4E05" w14:textId="554CF1F9" w:rsidR="004C5CBE" w:rsidRPr="006209DD" w:rsidRDefault="004C5CBE">
            <w:pPr>
              <w:pStyle w:val="Legislativeletterbullet"/>
              <w:numPr>
                <w:ilvl w:val="0"/>
                <w:numId w:val="157"/>
              </w:numPr>
            </w:pPr>
            <w:r w:rsidRPr="006209DD">
              <w:t xml:space="preserve">any requirements for special facilities, or special training, or </w:t>
            </w:r>
            <w:proofErr w:type="gramStart"/>
            <w:r w:rsidRPr="006209DD">
              <w:t>particular qualifications</w:t>
            </w:r>
            <w:proofErr w:type="gramEnd"/>
            <w:r w:rsidRPr="006209DD">
              <w:t xml:space="preserve"> of the device user and/or other persons;</w:t>
            </w:r>
          </w:p>
        </w:tc>
        <w:tc>
          <w:tcPr>
            <w:tcW w:w="3826" w:type="dxa"/>
            <w:shd w:val="clear" w:color="auto" w:fill="FFFFFF" w:themeFill="background1"/>
          </w:tcPr>
          <w:p w14:paraId="47E3BEF4" w14:textId="77777777" w:rsidR="004C5CBE" w:rsidRPr="003D7B8F" w:rsidRDefault="004C5CBE" w:rsidP="00A427C9">
            <w:pPr>
              <w:rPr>
                <w:rStyle w:val="Strong"/>
              </w:rPr>
            </w:pPr>
            <w:r w:rsidRPr="003D7B8F">
              <w:rPr>
                <w:rStyle w:val="Strong"/>
              </w:rPr>
              <w:t>IVDR GSPR 20.4.1 continued….</w:t>
            </w:r>
          </w:p>
          <w:p w14:paraId="072165C5" w14:textId="42CB381C" w:rsidR="004C5CBE" w:rsidRPr="006209DD" w:rsidRDefault="004C5CBE">
            <w:pPr>
              <w:pStyle w:val="Legislativeletterbullet"/>
              <w:numPr>
                <w:ilvl w:val="0"/>
                <w:numId w:val="158"/>
              </w:numPr>
            </w:pPr>
            <w:r w:rsidRPr="006209DD">
              <w:t xml:space="preserve">where relevant, requirements for special facilities, such as a clean room environment, or special training, such as on radiation safety, or </w:t>
            </w:r>
            <w:proofErr w:type="gramStart"/>
            <w:r w:rsidRPr="006209DD">
              <w:t>particular qualifications</w:t>
            </w:r>
            <w:proofErr w:type="gramEnd"/>
            <w:r w:rsidRPr="006209DD">
              <w:t xml:space="preserve"> of the intended user;</w:t>
            </w:r>
          </w:p>
        </w:tc>
        <w:tc>
          <w:tcPr>
            <w:tcW w:w="3827" w:type="dxa"/>
            <w:shd w:val="clear" w:color="auto" w:fill="FFFFFF" w:themeFill="background1"/>
          </w:tcPr>
          <w:p w14:paraId="2749E2DA" w14:textId="77777777" w:rsidR="004C5CBE" w:rsidRPr="006209DD" w:rsidRDefault="004C5CBE" w:rsidP="00A427C9">
            <w:pPr>
              <w:rPr>
                <w:b/>
                <w:bCs/>
              </w:rPr>
            </w:pPr>
            <w:r w:rsidRPr="006209DD">
              <w:t>No proposed changes.</w:t>
            </w:r>
          </w:p>
        </w:tc>
      </w:tr>
      <w:tr w:rsidR="004C5CBE" w:rsidRPr="006209DD" w14:paraId="07EA525A" w14:textId="77777777" w:rsidTr="00D84B5C">
        <w:trPr>
          <w:trHeight w:val="843"/>
        </w:trPr>
        <w:tc>
          <w:tcPr>
            <w:tcW w:w="14879" w:type="dxa"/>
            <w:gridSpan w:val="4"/>
            <w:shd w:val="clear" w:color="auto" w:fill="F3FAE9" w:themeFill="accent6" w:themeFillTint="33"/>
          </w:tcPr>
          <w:p w14:paraId="3B74B902" w14:textId="00B4C355" w:rsidR="004C5CBE" w:rsidRPr="006209DD" w:rsidRDefault="004C5CBE" w:rsidP="00A427C9">
            <w:r w:rsidRPr="006209DD">
              <w:t xml:space="preserve">Refer to </w:t>
            </w:r>
            <w:hyperlink w:anchor="_Proposal_12:_AUS" w:history="1">
              <w:r w:rsidRPr="006E28C2">
                <w:rPr>
                  <w:rStyle w:val="Hyperlink"/>
                  <w:rFonts w:asciiTheme="minorHAnsi" w:hAnsiTheme="minorHAnsi"/>
                </w:rPr>
                <w:t>Proposal 1</w:t>
              </w:r>
              <w:r w:rsidR="00BA4DEF" w:rsidRPr="006E28C2">
                <w:rPr>
                  <w:rStyle w:val="Hyperlink"/>
                  <w:rFonts w:asciiTheme="minorHAnsi" w:hAnsiTheme="minorHAnsi"/>
                </w:rPr>
                <w:t>2</w:t>
              </w:r>
            </w:hyperlink>
            <w:r w:rsidRPr="006209DD">
              <w:t xml:space="preserve"> for EP 13.4(3) Item </w:t>
            </w:r>
            <w:proofErr w:type="gramStart"/>
            <w:r w:rsidRPr="006209DD">
              <w:t>29  (</w:t>
            </w:r>
            <w:proofErr w:type="gramEnd"/>
            <w:r w:rsidR="00BA4DEF" w:rsidRPr="006209DD">
              <w:t>IVD</w:t>
            </w:r>
            <w:r w:rsidRPr="006209DD">
              <w:t>s only)</w:t>
            </w:r>
          </w:p>
        </w:tc>
      </w:tr>
      <w:tr w:rsidR="004F7E8A" w:rsidRPr="006209DD" w14:paraId="5577497B" w14:textId="77777777" w:rsidTr="00D84B5C">
        <w:trPr>
          <w:trHeight w:val="843"/>
        </w:trPr>
        <w:tc>
          <w:tcPr>
            <w:tcW w:w="3396" w:type="dxa"/>
          </w:tcPr>
          <w:p w14:paraId="43660B41" w14:textId="77777777" w:rsidR="004F7E8A" w:rsidRPr="003D7B8F" w:rsidRDefault="004F7E8A" w:rsidP="004F7E8A">
            <w:pPr>
              <w:rPr>
                <w:rStyle w:val="Strong"/>
              </w:rPr>
            </w:pPr>
            <w:r w:rsidRPr="003D7B8F">
              <w:rPr>
                <w:rStyle w:val="Strong"/>
              </w:rPr>
              <w:t>EP 13.4 (3) Item:</w:t>
            </w:r>
          </w:p>
          <w:p w14:paraId="3CCA9E2C" w14:textId="77777777" w:rsidR="004F7E8A" w:rsidRPr="006209DD" w:rsidRDefault="004F7E8A" w:rsidP="004F7E8A">
            <w:pPr>
              <w:rPr>
                <w:b/>
                <w:bCs/>
                <w:iCs/>
              </w:rPr>
            </w:pPr>
            <w:r w:rsidRPr="006209DD">
              <w:t>30. For an adaptable medical device, instructions for assembling or adapting the device which, if followed, will ensure that the device continues to comply with the applicable provisions of the essential principles</w:t>
            </w:r>
          </w:p>
        </w:tc>
        <w:tc>
          <w:tcPr>
            <w:tcW w:w="3830" w:type="dxa"/>
          </w:tcPr>
          <w:p w14:paraId="04D8ECB2" w14:textId="7584F892" w:rsidR="004F7E8A" w:rsidRPr="00812FDE" w:rsidRDefault="004F7E8A" w:rsidP="004F7E8A">
            <w:pPr>
              <w:rPr>
                <w:color w:val="C00000"/>
              </w:rPr>
            </w:pPr>
            <w:r w:rsidRPr="00B21039">
              <w:rPr>
                <w:color w:val="C00000"/>
              </w:rPr>
              <w:t>No equivalent EU GSPR in the MDR.</w:t>
            </w:r>
          </w:p>
        </w:tc>
        <w:tc>
          <w:tcPr>
            <w:tcW w:w="3826" w:type="dxa"/>
            <w:shd w:val="clear" w:color="auto" w:fill="FFFFFF" w:themeFill="background1"/>
          </w:tcPr>
          <w:p w14:paraId="57787668" w14:textId="5311AFAE" w:rsidR="004F7E8A" w:rsidRPr="00812FDE" w:rsidRDefault="004F7E8A" w:rsidP="004F7E8A">
            <w:pPr>
              <w:rPr>
                <w:color w:val="C00000"/>
              </w:rPr>
            </w:pPr>
            <w:r w:rsidRPr="002676FA">
              <w:rPr>
                <w:color w:val="C00000"/>
              </w:rPr>
              <w:t>No equivalent EU GSPR in the IVDR.</w:t>
            </w:r>
          </w:p>
        </w:tc>
        <w:tc>
          <w:tcPr>
            <w:tcW w:w="3827" w:type="dxa"/>
            <w:shd w:val="clear" w:color="auto" w:fill="FFFFFF" w:themeFill="background1"/>
          </w:tcPr>
          <w:p w14:paraId="436359C2" w14:textId="77777777" w:rsidR="004F7E8A" w:rsidRPr="006209DD" w:rsidRDefault="004F7E8A" w:rsidP="004F7E8A">
            <w:r w:rsidRPr="006209DD">
              <w:t>No proposed changes.</w:t>
            </w:r>
          </w:p>
        </w:tc>
      </w:tr>
      <w:tr w:rsidR="004F7E8A" w:rsidRPr="006209DD" w14:paraId="30DE0855" w14:textId="77777777" w:rsidTr="00D84B5C">
        <w:trPr>
          <w:trHeight w:val="843"/>
        </w:trPr>
        <w:tc>
          <w:tcPr>
            <w:tcW w:w="3396" w:type="dxa"/>
          </w:tcPr>
          <w:p w14:paraId="5C4AE400" w14:textId="77777777" w:rsidR="004F7E8A" w:rsidRPr="003D7B8F" w:rsidRDefault="004F7E8A" w:rsidP="004F7E8A">
            <w:pPr>
              <w:rPr>
                <w:rStyle w:val="Strong"/>
              </w:rPr>
            </w:pPr>
            <w:r w:rsidRPr="003D7B8F">
              <w:rPr>
                <w:rStyle w:val="Strong"/>
              </w:rPr>
              <w:t>EP 13.4 (3) Item:</w:t>
            </w:r>
          </w:p>
          <w:p w14:paraId="4019B88E" w14:textId="77777777" w:rsidR="004F7E8A" w:rsidRPr="006209DD" w:rsidRDefault="004F7E8A" w:rsidP="004F7E8A">
            <w:pPr>
              <w:rPr>
                <w:iCs/>
              </w:rPr>
            </w:pPr>
            <w:r w:rsidRPr="006209DD">
              <w:t>31. For a medical device production system, instructions for the process to be followed in producing the medical device the system is intended to produce which, if followed, will ensure that the device so produced will comply with the applicable provisions of the essential principles</w:t>
            </w:r>
          </w:p>
        </w:tc>
        <w:tc>
          <w:tcPr>
            <w:tcW w:w="3830" w:type="dxa"/>
          </w:tcPr>
          <w:p w14:paraId="1F13EC0D" w14:textId="0940FB7E" w:rsidR="004F7E8A" w:rsidRPr="00812FDE" w:rsidRDefault="004F7E8A" w:rsidP="004F7E8A">
            <w:pPr>
              <w:rPr>
                <w:color w:val="C00000"/>
              </w:rPr>
            </w:pPr>
            <w:r w:rsidRPr="00B21039">
              <w:rPr>
                <w:color w:val="C00000"/>
              </w:rPr>
              <w:t>No equivalent EU GSPR in the MDR.</w:t>
            </w:r>
          </w:p>
        </w:tc>
        <w:tc>
          <w:tcPr>
            <w:tcW w:w="3826" w:type="dxa"/>
            <w:shd w:val="clear" w:color="auto" w:fill="FFFFFF" w:themeFill="background1"/>
          </w:tcPr>
          <w:p w14:paraId="4C7509FE" w14:textId="688D784B" w:rsidR="004F7E8A" w:rsidRPr="00812FDE" w:rsidRDefault="004F7E8A" w:rsidP="004F7E8A">
            <w:pPr>
              <w:rPr>
                <w:color w:val="C00000"/>
              </w:rPr>
            </w:pPr>
            <w:r w:rsidRPr="002676FA">
              <w:rPr>
                <w:color w:val="C00000"/>
              </w:rPr>
              <w:t>No equivalent EU GSPR in the IVDR.</w:t>
            </w:r>
          </w:p>
        </w:tc>
        <w:tc>
          <w:tcPr>
            <w:tcW w:w="3827" w:type="dxa"/>
            <w:shd w:val="clear" w:color="auto" w:fill="FFFFFF" w:themeFill="background1"/>
          </w:tcPr>
          <w:p w14:paraId="410D28AB" w14:textId="77777777" w:rsidR="004F7E8A" w:rsidRPr="006209DD" w:rsidRDefault="004F7E8A" w:rsidP="004F7E8A">
            <w:pPr>
              <w:rPr>
                <w:b/>
                <w:bCs/>
              </w:rPr>
            </w:pPr>
            <w:r w:rsidRPr="006209DD">
              <w:t>No proposed changes.</w:t>
            </w:r>
          </w:p>
        </w:tc>
      </w:tr>
      <w:tr w:rsidR="004F7E8A" w:rsidRPr="006209DD" w14:paraId="2658AAF4" w14:textId="77777777" w:rsidTr="00D84B5C">
        <w:trPr>
          <w:trHeight w:val="843"/>
        </w:trPr>
        <w:tc>
          <w:tcPr>
            <w:tcW w:w="3396" w:type="dxa"/>
          </w:tcPr>
          <w:p w14:paraId="50F2610C" w14:textId="09F21B29" w:rsidR="004F7E8A" w:rsidRPr="00812FDE" w:rsidRDefault="004F7E8A" w:rsidP="004F7E8A">
            <w:pPr>
              <w:rPr>
                <w:color w:val="C00000"/>
              </w:rPr>
            </w:pPr>
            <w:r w:rsidRPr="00CF4E8D">
              <w:rPr>
                <w:color w:val="C00000"/>
              </w:rPr>
              <w:t>No equivalent AUS Essential Principles.</w:t>
            </w:r>
          </w:p>
        </w:tc>
        <w:tc>
          <w:tcPr>
            <w:tcW w:w="3830" w:type="dxa"/>
          </w:tcPr>
          <w:p w14:paraId="7D81DDBA" w14:textId="77777777" w:rsidR="004F7E8A" w:rsidRPr="003D7B8F" w:rsidRDefault="004F7E8A" w:rsidP="004F7E8A">
            <w:pPr>
              <w:rPr>
                <w:rStyle w:val="Strong"/>
              </w:rPr>
            </w:pPr>
            <w:r w:rsidRPr="003D7B8F">
              <w:rPr>
                <w:rStyle w:val="Strong"/>
              </w:rPr>
              <w:t>MDR GSPR 23.4 continued…</w:t>
            </w:r>
          </w:p>
          <w:p w14:paraId="7A2416A3" w14:textId="63773EA6" w:rsidR="004F7E8A" w:rsidRPr="00E933BF" w:rsidRDefault="004F7E8A">
            <w:pPr>
              <w:pStyle w:val="Legislativeletterbullet"/>
              <w:numPr>
                <w:ilvl w:val="0"/>
                <w:numId w:val="159"/>
              </w:numPr>
              <w:rPr>
                <w:b/>
                <w:bCs/>
              </w:rPr>
            </w:pPr>
            <w:r w:rsidRPr="006209DD">
              <w:t>where applicable, information allowing the healthcare professional to verify if the device is suitable and select the corresponding software and accessories</w:t>
            </w:r>
          </w:p>
        </w:tc>
        <w:tc>
          <w:tcPr>
            <w:tcW w:w="3826" w:type="dxa"/>
            <w:shd w:val="clear" w:color="auto" w:fill="FFFFFF" w:themeFill="background1"/>
          </w:tcPr>
          <w:p w14:paraId="797F84BD" w14:textId="164CC1BF" w:rsidR="004F7E8A" w:rsidRPr="00812FDE" w:rsidRDefault="004F7E8A" w:rsidP="004F7E8A">
            <w:pPr>
              <w:rPr>
                <w:color w:val="C00000"/>
              </w:rPr>
            </w:pPr>
            <w:r w:rsidRPr="002676FA">
              <w:rPr>
                <w:color w:val="C00000"/>
              </w:rPr>
              <w:t>No equivalent EU GSPR in the IVDR.</w:t>
            </w:r>
          </w:p>
        </w:tc>
        <w:tc>
          <w:tcPr>
            <w:tcW w:w="3827" w:type="dxa"/>
            <w:shd w:val="clear" w:color="auto" w:fill="F3FAE9" w:themeFill="accent6" w:themeFillTint="33"/>
          </w:tcPr>
          <w:p w14:paraId="2C143029" w14:textId="52350FC9" w:rsidR="004F7E8A" w:rsidRPr="006209DD" w:rsidRDefault="004F7E8A" w:rsidP="00982959">
            <w:pPr>
              <w:pStyle w:val="TableTitle0"/>
            </w:pPr>
            <w:r w:rsidRPr="00CC2F01">
              <w:t>Proposal 11(a)</w:t>
            </w:r>
            <w:r>
              <w:t xml:space="preserve"> </w:t>
            </w:r>
            <w:r w:rsidRPr="00982959">
              <w:t xml:space="preserve">NEW </w:t>
            </w:r>
          </w:p>
          <w:p w14:paraId="4EB40C70" w14:textId="10B67EF2" w:rsidR="004F7E8A" w:rsidRPr="00CC2F01" w:rsidRDefault="004F7E8A" w:rsidP="00982959">
            <w:pPr>
              <w:pStyle w:val="TableTitle0"/>
            </w:pPr>
            <w:r w:rsidRPr="00CC2F01">
              <w:t>For non-IVD devices:</w:t>
            </w:r>
          </w:p>
          <w:p w14:paraId="149D0487" w14:textId="77777777" w:rsidR="004F7E8A" w:rsidRPr="006209DD" w:rsidRDefault="004F7E8A" w:rsidP="000B3099">
            <w:pPr>
              <w:pStyle w:val="ListParagraph"/>
              <w:rPr>
                <w:b/>
                <w:bCs/>
              </w:rPr>
            </w:pPr>
            <w:r w:rsidRPr="006209DD">
              <w:t>Include information, where applicable, to allow healthcare professionals to:</w:t>
            </w:r>
          </w:p>
          <w:p w14:paraId="66C3587A" w14:textId="77777777" w:rsidR="004F7E8A" w:rsidRPr="006209DD" w:rsidRDefault="004F7E8A" w:rsidP="004F7E8A">
            <w:pPr>
              <w:pStyle w:val="ListBullet2"/>
              <w:rPr>
                <w:b/>
                <w:bCs/>
              </w:rPr>
            </w:pPr>
            <w:r w:rsidRPr="006209DD">
              <w:t xml:space="preserve">Verify if the device is </w:t>
            </w:r>
            <w:proofErr w:type="gramStart"/>
            <w:r w:rsidRPr="006209DD">
              <w:t>suitable</w:t>
            </w:r>
            <w:proofErr w:type="gramEnd"/>
          </w:p>
          <w:p w14:paraId="6F262B51" w14:textId="77777777" w:rsidR="004F7E8A" w:rsidRPr="006209DD" w:rsidRDefault="004F7E8A" w:rsidP="004F7E8A">
            <w:pPr>
              <w:pStyle w:val="ListBullet2"/>
              <w:rPr>
                <w:b/>
                <w:bCs/>
              </w:rPr>
            </w:pPr>
            <w:r w:rsidRPr="006209DD">
              <w:t>Select the corresponding software and accessories.</w:t>
            </w:r>
          </w:p>
        </w:tc>
      </w:tr>
      <w:tr w:rsidR="004F7E8A" w:rsidRPr="006209DD" w14:paraId="2CB2EF58" w14:textId="77777777" w:rsidTr="00D84B5C">
        <w:trPr>
          <w:trHeight w:val="843"/>
        </w:trPr>
        <w:tc>
          <w:tcPr>
            <w:tcW w:w="3396" w:type="dxa"/>
          </w:tcPr>
          <w:p w14:paraId="143CD05F" w14:textId="71F237AF" w:rsidR="004F7E8A" w:rsidRPr="00812FDE" w:rsidRDefault="004F7E8A" w:rsidP="004F7E8A">
            <w:pPr>
              <w:rPr>
                <w:color w:val="C00000"/>
              </w:rPr>
            </w:pPr>
            <w:r w:rsidRPr="00CF4E8D">
              <w:rPr>
                <w:color w:val="C00000"/>
              </w:rPr>
              <w:t>No equivalent AUS Essential Principles.</w:t>
            </w:r>
          </w:p>
        </w:tc>
        <w:tc>
          <w:tcPr>
            <w:tcW w:w="3830" w:type="dxa"/>
          </w:tcPr>
          <w:p w14:paraId="7C129723" w14:textId="77777777" w:rsidR="004F7E8A" w:rsidRPr="003D7B8F" w:rsidRDefault="004F7E8A" w:rsidP="004F7E8A">
            <w:pPr>
              <w:rPr>
                <w:rStyle w:val="Strong"/>
              </w:rPr>
            </w:pPr>
            <w:r w:rsidRPr="003D7B8F">
              <w:rPr>
                <w:rStyle w:val="Strong"/>
              </w:rPr>
              <w:t>MDR GSPR 23.4 continued…</w:t>
            </w:r>
          </w:p>
          <w:p w14:paraId="703D169E" w14:textId="550804CF" w:rsidR="004F7E8A" w:rsidRPr="00E933BF" w:rsidRDefault="004F7E8A">
            <w:pPr>
              <w:pStyle w:val="Legislativeletterbullet"/>
              <w:numPr>
                <w:ilvl w:val="0"/>
                <w:numId w:val="160"/>
              </w:numPr>
              <w:rPr>
                <w:b/>
                <w:bCs/>
              </w:rPr>
            </w:pPr>
            <w:r w:rsidRPr="006209DD">
              <w:t>an indication, if appropriate, that a device can be reused only if it is reconditioned under the responsibility of the manufacturer to comply with the general safety and performance requirements.</w:t>
            </w:r>
          </w:p>
        </w:tc>
        <w:tc>
          <w:tcPr>
            <w:tcW w:w="3826" w:type="dxa"/>
            <w:shd w:val="clear" w:color="auto" w:fill="FFFFFF" w:themeFill="background1"/>
          </w:tcPr>
          <w:p w14:paraId="0B2E1225" w14:textId="19B17077" w:rsidR="004F7E8A" w:rsidRPr="00812FDE" w:rsidRDefault="004F7E8A" w:rsidP="004F7E8A">
            <w:pPr>
              <w:rPr>
                <w:color w:val="C00000"/>
              </w:rPr>
            </w:pPr>
            <w:r w:rsidRPr="002676FA">
              <w:rPr>
                <w:color w:val="C00000"/>
              </w:rPr>
              <w:t>No equivalent EU GSPR in the IVDR.</w:t>
            </w:r>
          </w:p>
        </w:tc>
        <w:tc>
          <w:tcPr>
            <w:tcW w:w="3827" w:type="dxa"/>
            <w:shd w:val="clear" w:color="auto" w:fill="F3FAE9" w:themeFill="accent6" w:themeFillTint="33"/>
          </w:tcPr>
          <w:p w14:paraId="017AD61C" w14:textId="0A86E267" w:rsidR="004F7E8A" w:rsidRPr="006209DD" w:rsidRDefault="004F7E8A" w:rsidP="00982959">
            <w:pPr>
              <w:pStyle w:val="TableTitle0"/>
            </w:pPr>
            <w:r w:rsidRPr="00CC2F01">
              <w:t>Proposal 11(a)</w:t>
            </w:r>
            <w:r w:rsidRPr="006209DD">
              <w:t xml:space="preserve"> </w:t>
            </w:r>
            <w:r w:rsidRPr="00982959">
              <w:t>NEW</w:t>
            </w:r>
          </w:p>
          <w:p w14:paraId="737FD5AE" w14:textId="77777777" w:rsidR="004F7E8A" w:rsidRPr="00CC2F01" w:rsidRDefault="004F7E8A" w:rsidP="00982959">
            <w:pPr>
              <w:pStyle w:val="TableTitle0"/>
            </w:pPr>
            <w:r w:rsidRPr="00CC2F01">
              <w:t>For non-IVD devices:</w:t>
            </w:r>
          </w:p>
          <w:p w14:paraId="744F9924" w14:textId="009D5B2B" w:rsidR="004F7E8A" w:rsidRPr="006209DD" w:rsidRDefault="003640D8" w:rsidP="000B3099">
            <w:pPr>
              <w:pStyle w:val="ListParagraph"/>
            </w:pPr>
            <w:r w:rsidRPr="006209DD">
              <w:t>Include information</w:t>
            </w:r>
            <w:r w:rsidR="004F7E8A" w:rsidRPr="006209DD">
              <w:t>, if appropriate, on whether the device can be reused only if it is refurbished (as defined in Regulation 1.5</w:t>
            </w:r>
            <w:r w:rsidR="004F7E8A" w:rsidRPr="006209DD">
              <w:rPr>
                <w:vertAlign w:val="superscript"/>
              </w:rPr>
              <w:footnoteReference w:id="4"/>
            </w:r>
            <w:r w:rsidR="004F7E8A" w:rsidRPr="006209DD">
              <w:t xml:space="preserve">) under the responsibility of the manufacturer to comply with the requirements of the </w:t>
            </w:r>
            <w:r w:rsidR="0056284B">
              <w:t xml:space="preserve">AUS </w:t>
            </w:r>
            <w:r w:rsidR="004F7E8A" w:rsidRPr="006209DD">
              <w:t>Essential Principles.</w:t>
            </w:r>
          </w:p>
        </w:tc>
      </w:tr>
      <w:tr w:rsidR="004F7E8A" w:rsidRPr="006209DD" w14:paraId="5F37BDD6" w14:textId="77777777" w:rsidTr="00D84B5C">
        <w:trPr>
          <w:trHeight w:val="843"/>
        </w:trPr>
        <w:tc>
          <w:tcPr>
            <w:tcW w:w="3396" w:type="dxa"/>
          </w:tcPr>
          <w:p w14:paraId="6794C0C8" w14:textId="1E9CDCF9" w:rsidR="004F7E8A" w:rsidRPr="00812FDE" w:rsidRDefault="004F7E8A" w:rsidP="004F7E8A">
            <w:pPr>
              <w:rPr>
                <w:color w:val="C00000"/>
              </w:rPr>
            </w:pPr>
            <w:r w:rsidRPr="00CF4E8D">
              <w:rPr>
                <w:color w:val="C00000"/>
              </w:rPr>
              <w:t>No equivalent AUS Essential Principles.</w:t>
            </w:r>
          </w:p>
        </w:tc>
        <w:tc>
          <w:tcPr>
            <w:tcW w:w="3830" w:type="dxa"/>
          </w:tcPr>
          <w:p w14:paraId="50B4B33D" w14:textId="77777777" w:rsidR="004F7E8A" w:rsidRPr="003D7B8F" w:rsidRDefault="004F7E8A" w:rsidP="004F7E8A">
            <w:pPr>
              <w:rPr>
                <w:rStyle w:val="Strong"/>
              </w:rPr>
            </w:pPr>
            <w:r w:rsidRPr="003D7B8F">
              <w:rPr>
                <w:rStyle w:val="Strong"/>
              </w:rPr>
              <w:t>MDR GSPR 23.4 continued…</w:t>
            </w:r>
          </w:p>
          <w:p w14:paraId="3F4D0B4B" w14:textId="2DE1E84F" w:rsidR="004F7E8A" w:rsidRPr="00E933BF" w:rsidRDefault="004F7E8A">
            <w:pPr>
              <w:pStyle w:val="Legislativeletterbullet"/>
              <w:numPr>
                <w:ilvl w:val="0"/>
                <w:numId w:val="161"/>
              </w:numPr>
              <w:rPr>
                <w:b/>
                <w:bCs/>
              </w:rPr>
            </w:pPr>
            <w:r w:rsidRPr="006209DD">
              <w:t>for devices intended for use by lay persons, the circumstances in which the user should consult a healthcare professional</w:t>
            </w:r>
          </w:p>
        </w:tc>
        <w:tc>
          <w:tcPr>
            <w:tcW w:w="3826" w:type="dxa"/>
            <w:shd w:val="clear" w:color="auto" w:fill="FFFFFF" w:themeFill="background1"/>
          </w:tcPr>
          <w:p w14:paraId="09B717D0" w14:textId="59A6991F" w:rsidR="004F7E8A" w:rsidRPr="00812FDE" w:rsidRDefault="004F7E8A" w:rsidP="004F7E8A">
            <w:pPr>
              <w:rPr>
                <w:color w:val="C00000"/>
              </w:rPr>
            </w:pPr>
            <w:r w:rsidRPr="00812FDE">
              <w:rPr>
                <w:color w:val="C00000"/>
              </w:rPr>
              <w:t xml:space="preserve">No equivalent </w:t>
            </w:r>
            <w:r>
              <w:rPr>
                <w:color w:val="C00000"/>
              </w:rPr>
              <w:t xml:space="preserve">EU </w:t>
            </w:r>
            <w:r w:rsidRPr="00812FDE">
              <w:rPr>
                <w:color w:val="C00000"/>
              </w:rPr>
              <w:t>GSPR in the IVDR.</w:t>
            </w:r>
          </w:p>
          <w:p w14:paraId="501938B0" w14:textId="77777777" w:rsidR="004F7E8A" w:rsidRPr="00812FDE" w:rsidRDefault="004F7E8A" w:rsidP="004F7E8A">
            <w:pPr>
              <w:rPr>
                <w:color w:val="C00000"/>
              </w:rPr>
            </w:pPr>
          </w:p>
        </w:tc>
        <w:tc>
          <w:tcPr>
            <w:tcW w:w="3827" w:type="dxa"/>
            <w:shd w:val="clear" w:color="auto" w:fill="F3FAE9" w:themeFill="accent6" w:themeFillTint="33"/>
          </w:tcPr>
          <w:p w14:paraId="72A0A5A1" w14:textId="73A83CF7" w:rsidR="004F7E8A" w:rsidRPr="006209DD" w:rsidRDefault="004F7E8A" w:rsidP="00982959">
            <w:pPr>
              <w:pStyle w:val="TableTitle0"/>
            </w:pPr>
            <w:r w:rsidRPr="00CC2F01">
              <w:t>Proposal 11(a)</w:t>
            </w:r>
            <w:r w:rsidRPr="006209DD">
              <w:t xml:space="preserve"> </w:t>
            </w:r>
            <w:r w:rsidRPr="00982959">
              <w:t>NEW</w:t>
            </w:r>
          </w:p>
          <w:p w14:paraId="63706077" w14:textId="77777777" w:rsidR="004F7E8A" w:rsidRPr="00CC2F01" w:rsidRDefault="004F7E8A" w:rsidP="00982959">
            <w:pPr>
              <w:pStyle w:val="TableTitle0"/>
            </w:pPr>
            <w:r w:rsidRPr="00CC2F01">
              <w:t>For non-IVD devices:</w:t>
            </w:r>
          </w:p>
          <w:p w14:paraId="2EE38A39" w14:textId="6FA271D6" w:rsidR="004F7E8A" w:rsidRPr="006209DD" w:rsidRDefault="004F7E8A" w:rsidP="000B3099">
            <w:pPr>
              <w:pStyle w:val="ListParagraph"/>
            </w:pPr>
            <w:r w:rsidRPr="006209DD">
              <w:t xml:space="preserve">For devices </w:t>
            </w:r>
            <w:r w:rsidRPr="0056284B">
              <w:rPr>
                <w:b/>
                <w:bCs/>
              </w:rPr>
              <w:t>intended for use by lay persons</w:t>
            </w:r>
            <w:r w:rsidRPr="006209DD">
              <w:t>,</w:t>
            </w:r>
            <w:r w:rsidR="003640D8">
              <w:t xml:space="preserve"> include</w:t>
            </w:r>
            <w:r w:rsidRPr="006209DD">
              <w:t xml:space="preserve"> the circumstances in which the user should consult a healthcare professional.</w:t>
            </w:r>
          </w:p>
          <w:p w14:paraId="6A3A7217" w14:textId="7C4ED1F9" w:rsidR="004F7E8A" w:rsidRPr="00EB4BAA" w:rsidRDefault="004F7E8A" w:rsidP="00EB4BAA">
            <w:pPr>
              <w:rPr>
                <w:rStyle w:val="SubtleEmphasis"/>
              </w:rPr>
            </w:pPr>
            <w:r w:rsidRPr="00EB4BAA">
              <w:rPr>
                <w:rStyle w:val="SubtleEmphasis"/>
              </w:rPr>
              <w:t xml:space="preserve">This requirement also applies to IVD </w:t>
            </w:r>
            <w:proofErr w:type="gramStart"/>
            <w:r w:rsidRPr="00EB4BAA">
              <w:rPr>
                <w:rStyle w:val="SubtleEmphasis"/>
              </w:rPr>
              <w:t>devices, and</w:t>
            </w:r>
            <w:proofErr w:type="gramEnd"/>
            <w:r w:rsidRPr="00EB4BAA">
              <w:rPr>
                <w:rStyle w:val="SubtleEmphasis"/>
              </w:rPr>
              <w:t xml:space="preserve"> </w:t>
            </w:r>
            <w:r w:rsidR="000B5DD9">
              <w:rPr>
                <w:rStyle w:val="SubtleEmphasis"/>
              </w:rPr>
              <w:t xml:space="preserve">is </w:t>
            </w:r>
            <w:r w:rsidRPr="00EB4BAA">
              <w:rPr>
                <w:rStyle w:val="SubtleEmphasis"/>
              </w:rPr>
              <w:t>re-iterated in EP 13.4(3)29 under the NEW proposals for adoption from IVDR GSPR 20.4.2 (f).</w:t>
            </w:r>
          </w:p>
        </w:tc>
      </w:tr>
      <w:tr w:rsidR="004F7E8A" w:rsidRPr="006209DD" w14:paraId="649E2AE7" w14:textId="77777777" w:rsidTr="00D84B5C">
        <w:trPr>
          <w:trHeight w:val="843"/>
        </w:trPr>
        <w:tc>
          <w:tcPr>
            <w:tcW w:w="3396" w:type="dxa"/>
          </w:tcPr>
          <w:p w14:paraId="787AA0A4" w14:textId="02D610E8" w:rsidR="004F7E8A" w:rsidRPr="00812FDE" w:rsidRDefault="004F7E8A" w:rsidP="004F7E8A">
            <w:pPr>
              <w:rPr>
                <w:color w:val="C00000"/>
              </w:rPr>
            </w:pPr>
            <w:r w:rsidRPr="00CF4E8D">
              <w:rPr>
                <w:color w:val="C00000"/>
              </w:rPr>
              <w:t>No equivalent AUS Essential Principles.</w:t>
            </w:r>
          </w:p>
        </w:tc>
        <w:tc>
          <w:tcPr>
            <w:tcW w:w="3830" w:type="dxa"/>
          </w:tcPr>
          <w:p w14:paraId="1371B4FB" w14:textId="77777777" w:rsidR="004F7E8A" w:rsidRPr="003D7B8F" w:rsidRDefault="004F7E8A" w:rsidP="004F7E8A">
            <w:pPr>
              <w:rPr>
                <w:rStyle w:val="Strong"/>
              </w:rPr>
            </w:pPr>
            <w:r w:rsidRPr="003D7B8F">
              <w:rPr>
                <w:rStyle w:val="Strong"/>
              </w:rPr>
              <w:t>MDR GSPR 23.4 continued…</w:t>
            </w:r>
          </w:p>
          <w:p w14:paraId="0C38CF56" w14:textId="080D2333" w:rsidR="004F7E8A" w:rsidRPr="006209DD" w:rsidRDefault="004F7E8A" w:rsidP="004F7E8A">
            <w:pPr>
              <w:pStyle w:val="Legislativeletterbullet"/>
              <w:rPr>
                <w:b/>
                <w:bCs/>
              </w:rPr>
            </w:pPr>
            <w:r w:rsidRPr="006209DD">
              <w:t>for the devices covered by this Regulation pursuant to Article 1(2), information regarding the absence of a clinical benefit and the risks related to use of the device;</w:t>
            </w:r>
          </w:p>
        </w:tc>
        <w:tc>
          <w:tcPr>
            <w:tcW w:w="3826" w:type="dxa"/>
            <w:shd w:val="clear" w:color="auto" w:fill="FFFFFF" w:themeFill="background1"/>
          </w:tcPr>
          <w:p w14:paraId="7A76DB06" w14:textId="77777777" w:rsidR="004F7E8A" w:rsidRPr="00812FDE" w:rsidRDefault="004F7E8A" w:rsidP="004F7E8A">
            <w:pPr>
              <w:rPr>
                <w:color w:val="C00000"/>
              </w:rPr>
            </w:pPr>
          </w:p>
        </w:tc>
        <w:tc>
          <w:tcPr>
            <w:tcW w:w="3827" w:type="dxa"/>
            <w:shd w:val="clear" w:color="auto" w:fill="auto"/>
          </w:tcPr>
          <w:p w14:paraId="3CBD6BA4" w14:textId="16EB7BB8" w:rsidR="004F7E8A" w:rsidRPr="006209DD" w:rsidRDefault="000B5DD9" w:rsidP="004F7E8A">
            <w:r>
              <w:t>Out-of-scope.</w:t>
            </w:r>
          </w:p>
          <w:p w14:paraId="49D75329" w14:textId="77777777" w:rsidR="004F7E8A" w:rsidRPr="00EB4BAA" w:rsidRDefault="004F7E8A" w:rsidP="00EB4BAA">
            <w:pPr>
              <w:rPr>
                <w:rStyle w:val="SubtleEmphasis"/>
              </w:rPr>
            </w:pPr>
            <w:r w:rsidRPr="00EB4BAA">
              <w:rPr>
                <w:rStyle w:val="SubtleEmphasis"/>
              </w:rPr>
              <w:t xml:space="preserve">Devices without an intended medical purpose are being considered under a separate reforms project. </w:t>
            </w:r>
          </w:p>
        </w:tc>
      </w:tr>
      <w:tr w:rsidR="004F7E8A" w:rsidRPr="006209DD" w14:paraId="1137A66B" w14:textId="77777777" w:rsidTr="00D84B5C">
        <w:trPr>
          <w:trHeight w:val="843"/>
        </w:trPr>
        <w:tc>
          <w:tcPr>
            <w:tcW w:w="3396" w:type="dxa"/>
          </w:tcPr>
          <w:p w14:paraId="22E0C60C" w14:textId="3948626C" w:rsidR="004F7E8A" w:rsidRPr="00812FDE" w:rsidRDefault="004F7E8A" w:rsidP="004F7E8A">
            <w:pPr>
              <w:rPr>
                <w:color w:val="C00000"/>
              </w:rPr>
            </w:pPr>
            <w:r w:rsidRPr="00CF4E8D">
              <w:rPr>
                <w:color w:val="C00000"/>
              </w:rPr>
              <w:t>No equivalent AUS Essential Principles.</w:t>
            </w:r>
          </w:p>
        </w:tc>
        <w:tc>
          <w:tcPr>
            <w:tcW w:w="3830" w:type="dxa"/>
          </w:tcPr>
          <w:p w14:paraId="241A83F1" w14:textId="77777777" w:rsidR="004F7E8A" w:rsidRPr="003D7B8F" w:rsidRDefault="004F7E8A" w:rsidP="004F7E8A">
            <w:pPr>
              <w:rPr>
                <w:rStyle w:val="Strong"/>
              </w:rPr>
            </w:pPr>
            <w:r w:rsidRPr="003D7B8F">
              <w:rPr>
                <w:rStyle w:val="Strong"/>
              </w:rPr>
              <w:t>MDR GSPR 23.4 continued…</w:t>
            </w:r>
          </w:p>
          <w:p w14:paraId="28447644" w14:textId="3AD764B5" w:rsidR="004F7E8A" w:rsidRPr="006209DD" w:rsidRDefault="004F7E8A" w:rsidP="004F7E8A">
            <w:pPr>
              <w:pStyle w:val="Legislativeletterbullet"/>
            </w:pPr>
            <w:r w:rsidRPr="006209DD">
              <w:t>date of issue of the instructions for use or, if they have been revised, date of issue and identifier of the latest revision of the instructions for use</w:t>
            </w:r>
            <w:r w:rsidRPr="006209DD">
              <w:rPr>
                <w:rFonts w:eastAsiaTheme="minorHAnsi"/>
                <w:sz w:val="20"/>
                <w:szCs w:val="20"/>
                <w:lang w:eastAsia="en-US"/>
              </w:rPr>
              <w:t xml:space="preserve"> </w:t>
            </w:r>
          </w:p>
        </w:tc>
        <w:tc>
          <w:tcPr>
            <w:tcW w:w="3826" w:type="dxa"/>
            <w:shd w:val="clear" w:color="auto" w:fill="FFFFFF" w:themeFill="background1"/>
          </w:tcPr>
          <w:p w14:paraId="6579CDA4" w14:textId="77777777" w:rsidR="004F7E8A" w:rsidRPr="003D7B8F" w:rsidRDefault="004F7E8A" w:rsidP="004F7E8A">
            <w:pPr>
              <w:rPr>
                <w:rStyle w:val="Strong"/>
              </w:rPr>
            </w:pPr>
            <w:r w:rsidRPr="003D7B8F">
              <w:rPr>
                <w:rStyle w:val="Strong"/>
              </w:rPr>
              <w:t>IVDR GSPR 20.4.1 continued….</w:t>
            </w:r>
          </w:p>
          <w:p w14:paraId="0CD2FC99" w14:textId="6931A818" w:rsidR="004F7E8A" w:rsidRPr="006209DD" w:rsidRDefault="004F7E8A" w:rsidP="004F7E8A">
            <w:pPr>
              <w:ind w:left="457" w:hanging="426"/>
              <w:rPr>
                <w:b/>
              </w:rPr>
            </w:pPr>
            <w:r w:rsidRPr="006209DD">
              <w:t>(ae)</w:t>
            </w:r>
            <w:r>
              <w:t xml:space="preserve"> </w:t>
            </w:r>
            <w:r w:rsidRPr="006209DD">
              <w:t>date of issue of the instructions for use or, if they have been revised, date of issue and identifier of the latest revision of the instructions for use, with a clear indication of the introduced modifications;</w:t>
            </w:r>
          </w:p>
        </w:tc>
        <w:tc>
          <w:tcPr>
            <w:tcW w:w="3827" w:type="dxa"/>
            <w:shd w:val="clear" w:color="auto" w:fill="F3FAE9" w:themeFill="accent6" w:themeFillTint="33"/>
          </w:tcPr>
          <w:p w14:paraId="15314244" w14:textId="1837CEBD" w:rsidR="004F7E8A" w:rsidRPr="006209DD" w:rsidRDefault="004F7E8A" w:rsidP="00982959">
            <w:pPr>
              <w:pStyle w:val="TableTitle0"/>
            </w:pPr>
            <w:r w:rsidRPr="00CC2F01">
              <w:t>Proposal 11(a)</w:t>
            </w:r>
            <w:r w:rsidRPr="006209DD">
              <w:t xml:space="preserve"> </w:t>
            </w:r>
            <w:r w:rsidRPr="00982959">
              <w:t>NEW</w:t>
            </w:r>
          </w:p>
          <w:p w14:paraId="2D51BAAD" w14:textId="54D71AFB" w:rsidR="004F7E8A" w:rsidRPr="00CC2F01" w:rsidRDefault="004F7E8A" w:rsidP="00982959">
            <w:pPr>
              <w:pStyle w:val="TableTitle0"/>
            </w:pPr>
            <w:r w:rsidRPr="00CC2F01">
              <w:t>For all devices:</w:t>
            </w:r>
          </w:p>
          <w:p w14:paraId="18BD0FB6" w14:textId="77777777" w:rsidR="004F7E8A" w:rsidRPr="006209DD" w:rsidRDefault="004F7E8A" w:rsidP="000B3099">
            <w:pPr>
              <w:pStyle w:val="ListParagraph"/>
            </w:pPr>
            <w:r w:rsidRPr="006209DD">
              <w:t>Include the date of issue of the instructions for use or, if they have been revised, date of issue and identifier of the latest revision of the instructions for use.</w:t>
            </w:r>
          </w:p>
          <w:p w14:paraId="1BC9365F" w14:textId="00AF7C3E" w:rsidR="004F7E8A" w:rsidRPr="00EB4BAA" w:rsidRDefault="004F7E8A" w:rsidP="00EB4BAA">
            <w:pPr>
              <w:rPr>
                <w:rStyle w:val="SubtleEmphasis"/>
              </w:rPr>
            </w:pPr>
            <w:r w:rsidRPr="00EB4BAA">
              <w:rPr>
                <w:rStyle w:val="SubtleEmphasis"/>
              </w:rPr>
              <w:t xml:space="preserve">We do not propose to adopt the additional requirement of the IVDR GSPR 20.4.1(ae) to also include the additional requirement to include a clear indication of the introduced modifications. </w:t>
            </w:r>
          </w:p>
        </w:tc>
      </w:tr>
      <w:tr w:rsidR="004F7E8A" w:rsidRPr="006209DD" w14:paraId="70AFD5A4" w14:textId="77777777" w:rsidTr="00D84B5C">
        <w:trPr>
          <w:trHeight w:val="843"/>
        </w:trPr>
        <w:tc>
          <w:tcPr>
            <w:tcW w:w="3396" w:type="dxa"/>
          </w:tcPr>
          <w:p w14:paraId="1EF80A6D" w14:textId="49CAFC79" w:rsidR="004F7E8A" w:rsidRPr="00812FDE" w:rsidRDefault="004F7E8A" w:rsidP="004F7E8A">
            <w:pPr>
              <w:rPr>
                <w:color w:val="C00000"/>
              </w:rPr>
            </w:pPr>
            <w:r w:rsidRPr="00CF4E8D">
              <w:rPr>
                <w:color w:val="C00000"/>
              </w:rPr>
              <w:t>No equivalent AUS Essential Principles.</w:t>
            </w:r>
          </w:p>
        </w:tc>
        <w:tc>
          <w:tcPr>
            <w:tcW w:w="3830" w:type="dxa"/>
          </w:tcPr>
          <w:p w14:paraId="2CB4A9E0" w14:textId="77777777" w:rsidR="004F7E8A" w:rsidRPr="003D7B8F" w:rsidRDefault="004F7E8A" w:rsidP="004F7E8A">
            <w:pPr>
              <w:rPr>
                <w:rStyle w:val="Strong"/>
              </w:rPr>
            </w:pPr>
            <w:r w:rsidRPr="003D7B8F">
              <w:rPr>
                <w:rStyle w:val="Strong"/>
              </w:rPr>
              <w:t>MDR GSPR 23.4 continued…</w:t>
            </w:r>
          </w:p>
          <w:p w14:paraId="29E5CBA5" w14:textId="10C8594E" w:rsidR="004F7E8A" w:rsidRPr="006209DD" w:rsidRDefault="004F7E8A" w:rsidP="00743FC1">
            <w:pPr>
              <w:pStyle w:val="Legislativeletterbullet"/>
            </w:pPr>
            <w:r w:rsidRPr="006209DD">
              <w:t xml:space="preserve">a notice to the user and/or patient that any serious incident that has occurred in relation to the device should be reported to the manufacturer and the competent authority of the Member State in which the user and/or patient is </w:t>
            </w:r>
            <w:proofErr w:type="gramStart"/>
            <w:r w:rsidRPr="006209DD">
              <w:t>established;</w:t>
            </w:r>
            <w:proofErr w:type="gramEnd"/>
          </w:p>
          <w:p w14:paraId="6FC2478A" w14:textId="77777777" w:rsidR="004F7E8A" w:rsidRPr="006209DD" w:rsidRDefault="004F7E8A" w:rsidP="004F7E8A"/>
        </w:tc>
        <w:tc>
          <w:tcPr>
            <w:tcW w:w="3826" w:type="dxa"/>
            <w:shd w:val="clear" w:color="auto" w:fill="FFFFFF" w:themeFill="background1"/>
          </w:tcPr>
          <w:p w14:paraId="0B3F67BB" w14:textId="77777777" w:rsidR="004F7E8A" w:rsidRPr="003D7B8F" w:rsidRDefault="004F7E8A" w:rsidP="004F7E8A">
            <w:pPr>
              <w:rPr>
                <w:rStyle w:val="Strong"/>
              </w:rPr>
            </w:pPr>
            <w:r w:rsidRPr="003D7B8F">
              <w:rPr>
                <w:rStyle w:val="Strong"/>
              </w:rPr>
              <w:t>IVDR GSPR 20.4.1 continued….</w:t>
            </w:r>
          </w:p>
          <w:p w14:paraId="1A7B284F" w14:textId="77777777" w:rsidR="004F7E8A" w:rsidRPr="006209DD" w:rsidRDefault="004F7E8A" w:rsidP="004F7E8A">
            <w:pPr>
              <w:ind w:left="315" w:hanging="315"/>
            </w:pPr>
            <w:r w:rsidRPr="006209DD">
              <w:t>(af) a notice to the user that any serious incident that has occurred in relation to the device shall be reported to the manufacturer and the competent authority of the Member State in which the user and/or the patient is established;</w:t>
            </w:r>
          </w:p>
        </w:tc>
        <w:tc>
          <w:tcPr>
            <w:tcW w:w="3827" w:type="dxa"/>
            <w:shd w:val="clear" w:color="auto" w:fill="F3FAE9" w:themeFill="accent6" w:themeFillTint="33"/>
          </w:tcPr>
          <w:p w14:paraId="01C61B18" w14:textId="3002D7A4" w:rsidR="004F7E8A" w:rsidRPr="006209DD" w:rsidRDefault="004F7E8A" w:rsidP="00982959">
            <w:pPr>
              <w:pStyle w:val="TableTitle0"/>
            </w:pPr>
            <w:r w:rsidRPr="00CC2F01">
              <w:t>Proposal 11(a)</w:t>
            </w:r>
            <w:r w:rsidRPr="006209DD">
              <w:t xml:space="preserve"> </w:t>
            </w:r>
            <w:r w:rsidRPr="004D126E">
              <w:rPr>
                <w:color w:val="C00000"/>
              </w:rPr>
              <w:t>NEW</w:t>
            </w:r>
          </w:p>
          <w:p w14:paraId="3F5534C9" w14:textId="7176C3E9" w:rsidR="004F7E8A" w:rsidRPr="00CC2F01" w:rsidRDefault="004F7E8A" w:rsidP="00982959">
            <w:pPr>
              <w:pStyle w:val="TableTitle0"/>
            </w:pPr>
            <w:r w:rsidRPr="00CC2F01">
              <w:t>For all devices:</w:t>
            </w:r>
          </w:p>
          <w:p w14:paraId="3CCF1D9D" w14:textId="6586763B" w:rsidR="004F7E8A" w:rsidRPr="000B5DD9" w:rsidRDefault="004F7E8A" w:rsidP="000B3099">
            <w:pPr>
              <w:pStyle w:val="ListParagraph"/>
            </w:pPr>
            <w:r w:rsidRPr="006209DD">
              <w:t>Include information to inform users and/or patients about reporting adverse events.</w:t>
            </w:r>
          </w:p>
        </w:tc>
      </w:tr>
      <w:tr w:rsidR="004F7E8A" w:rsidRPr="006209DD" w14:paraId="14BA2FB3" w14:textId="77777777" w:rsidTr="00D84B5C">
        <w:trPr>
          <w:trHeight w:val="843"/>
        </w:trPr>
        <w:tc>
          <w:tcPr>
            <w:tcW w:w="3396" w:type="dxa"/>
          </w:tcPr>
          <w:p w14:paraId="24A3EAF8" w14:textId="610318CB" w:rsidR="004F7E8A" w:rsidRPr="00812FDE" w:rsidRDefault="004F7E8A" w:rsidP="004F7E8A">
            <w:pPr>
              <w:rPr>
                <w:color w:val="C00000"/>
              </w:rPr>
            </w:pPr>
            <w:r w:rsidRPr="00CF4E8D">
              <w:rPr>
                <w:color w:val="C00000"/>
              </w:rPr>
              <w:t>No equivalent AUS Essential Principles.</w:t>
            </w:r>
          </w:p>
        </w:tc>
        <w:tc>
          <w:tcPr>
            <w:tcW w:w="3830" w:type="dxa"/>
          </w:tcPr>
          <w:p w14:paraId="3F79DF45" w14:textId="77777777" w:rsidR="004F7E8A" w:rsidRPr="003D7B8F" w:rsidRDefault="004F7E8A" w:rsidP="004F7E8A">
            <w:pPr>
              <w:rPr>
                <w:rStyle w:val="Strong"/>
              </w:rPr>
            </w:pPr>
            <w:r w:rsidRPr="003D7B8F">
              <w:rPr>
                <w:rStyle w:val="Strong"/>
              </w:rPr>
              <w:t>MDR GSPR 23.4 continued…</w:t>
            </w:r>
          </w:p>
          <w:p w14:paraId="4177363A" w14:textId="77777777" w:rsidR="004F7E8A" w:rsidRPr="006209DD" w:rsidRDefault="004F7E8A" w:rsidP="004F7E8A">
            <w:pPr>
              <w:ind w:left="459" w:hanging="459"/>
            </w:pPr>
            <w:r w:rsidRPr="006209DD">
              <w:t>(ab) for devices that incorporate electronic programmable systems, including software, or software that are devices in themselves, minimum requirements concerning hardware, IT networks characteristics and IT security measures, including protection against unauthorised access, necessary to run the software as intended.</w:t>
            </w:r>
          </w:p>
          <w:p w14:paraId="156838F2" w14:textId="77777777" w:rsidR="004F7E8A" w:rsidRPr="006209DD" w:rsidRDefault="004F7E8A" w:rsidP="004F7E8A"/>
        </w:tc>
        <w:tc>
          <w:tcPr>
            <w:tcW w:w="3826" w:type="dxa"/>
            <w:shd w:val="clear" w:color="auto" w:fill="FFFFFF" w:themeFill="background1"/>
          </w:tcPr>
          <w:p w14:paraId="5A5D68A4" w14:textId="77777777" w:rsidR="004F7E8A" w:rsidRPr="003D7B8F" w:rsidRDefault="004F7E8A" w:rsidP="004F7E8A">
            <w:pPr>
              <w:rPr>
                <w:rStyle w:val="Strong"/>
              </w:rPr>
            </w:pPr>
            <w:r w:rsidRPr="003D7B8F">
              <w:rPr>
                <w:rStyle w:val="Strong"/>
              </w:rPr>
              <w:t>IVDR GSPR 20.4.1 continued….</w:t>
            </w:r>
          </w:p>
          <w:p w14:paraId="4C84356B" w14:textId="77777777" w:rsidR="004F7E8A" w:rsidRPr="006209DD" w:rsidRDefault="004F7E8A" w:rsidP="004F7E8A">
            <w:pPr>
              <w:ind w:left="457" w:hanging="457"/>
              <w:rPr>
                <w:b/>
                <w:bCs/>
              </w:rPr>
            </w:pPr>
            <w:r w:rsidRPr="006209DD">
              <w:t>(ah) security measures, including protection against unauthorised access, necessary to run the software as intended.</w:t>
            </w:r>
          </w:p>
        </w:tc>
        <w:tc>
          <w:tcPr>
            <w:tcW w:w="3827" w:type="dxa"/>
            <w:shd w:val="clear" w:color="auto" w:fill="F3FAE9" w:themeFill="accent6" w:themeFillTint="33"/>
          </w:tcPr>
          <w:p w14:paraId="07021B8C" w14:textId="144FBEA9" w:rsidR="004F7E8A" w:rsidRPr="006209DD" w:rsidRDefault="004F7E8A" w:rsidP="00982959">
            <w:pPr>
              <w:pStyle w:val="TableTitle0"/>
            </w:pPr>
            <w:r w:rsidRPr="00CC2F01">
              <w:t>Proposal 11(a)</w:t>
            </w:r>
            <w:r w:rsidRPr="006209DD">
              <w:t xml:space="preserve"> </w:t>
            </w:r>
            <w:r w:rsidRPr="004D126E">
              <w:rPr>
                <w:color w:val="C00000"/>
              </w:rPr>
              <w:t>NEW</w:t>
            </w:r>
          </w:p>
          <w:p w14:paraId="5898DE3D" w14:textId="77777777" w:rsidR="004F7E8A" w:rsidRPr="00CC2F01" w:rsidRDefault="004F7E8A" w:rsidP="00982959">
            <w:pPr>
              <w:pStyle w:val="TableTitle0"/>
            </w:pPr>
            <w:r w:rsidRPr="00CC2F01">
              <w:t xml:space="preserve">For non-IVD devices: </w:t>
            </w:r>
          </w:p>
          <w:p w14:paraId="29AEDEB1" w14:textId="1F02A501" w:rsidR="004F7E8A" w:rsidRPr="006209DD" w:rsidRDefault="000B5DD9" w:rsidP="000B3099">
            <w:pPr>
              <w:pStyle w:val="ListParagraph"/>
            </w:pPr>
            <w:r>
              <w:t>Include r</w:t>
            </w:r>
            <w:r w:rsidR="004F7E8A" w:rsidRPr="006209DD">
              <w:t>equirements necessary to operate devices that incorporate electronic programmable systems, including software, or software that are devices in themselves, minimum requirements for hardware, IT network characteristics and IT</w:t>
            </w:r>
            <w:r>
              <w:t>.</w:t>
            </w:r>
            <w:r w:rsidR="004F7E8A" w:rsidRPr="006209DD">
              <w:t xml:space="preserve"> </w:t>
            </w:r>
          </w:p>
          <w:p w14:paraId="0FBAACD9" w14:textId="77777777" w:rsidR="004F7E8A" w:rsidRPr="00CC2F01" w:rsidRDefault="004F7E8A" w:rsidP="00554E3D">
            <w:pPr>
              <w:pStyle w:val="NormalJR"/>
            </w:pPr>
            <w:r w:rsidRPr="00CC2F01">
              <w:t xml:space="preserve">For all devices: </w:t>
            </w:r>
          </w:p>
          <w:p w14:paraId="34A1F80E" w14:textId="2F346EE7" w:rsidR="004F7E8A" w:rsidRPr="006209DD" w:rsidRDefault="000B5DD9" w:rsidP="000B3099">
            <w:pPr>
              <w:pStyle w:val="ListParagraph"/>
              <w:rPr>
                <w:color w:val="333F48"/>
              </w:rPr>
            </w:pPr>
            <w:r>
              <w:t>Include s</w:t>
            </w:r>
            <w:r w:rsidR="004F7E8A" w:rsidRPr="006209DD">
              <w:t>ecurity measures, including protection against unauthorised access, necessary to run the software as intended.</w:t>
            </w:r>
          </w:p>
          <w:p w14:paraId="44B5FD10" w14:textId="5B1E379F" w:rsidR="004F7E8A" w:rsidRPr="00EB4BAA" w:rsidRDefault="004F7E8A" w:rsidP="00EB4BAA">
            <w:pPr>
              <w:rPr>
                <w:rStyle w:val="SubtleEmphasis"/>
              </w:rPr>
            </w:pPr>
            <w:r w:rsidRPr="00EB4BAA">
              <w:rPr>
                <w:rStyle w:val="SubtleEmphasis"/>
              </w:rPr>
              <w:t xml:space="preserve">While these are new additions to EP 13.4(3), they are not new requirements, as they are included under EP 12.1 (also within MDR GSPR 17.4 </w:t>
            </w:r>
            <w:r w:rsidR="008E7478">
              <w:rPr>
                <w:rStyle w:val="SubtleEmphasis"/>
              </w:rPr>
              <w:t>and</w:t>
            </w:r>
            <w:r w:rsidRPr="00EB4BAA">
              <w:rPr>
                <w:rStyle w:val="SubtleEmphasis"/>
              </w:rPr>
              <w:t xml:space="preserve"> IVDR GSPR 16.4)</w:t>
            </w:r>
          </w:p>
        </w:tc>
      </w:tr>
    </w:tbl>
    <w:p w14:paraId="45C4942F" w14:textId="3FD3D5F5" w:rsidR="004C5CBE" w:rsidRPr="006209DD" w:rsidRDefault="004C5CBE" w:rsidP="008D2084">
      <w:pPr>
        <w:pStyle w:val="Heading3"/>
      </w:pPr>
      <w:bookmarkStart w:id="92" w:name="_Proposal_12:_AUS"/>
      <w:bookmarkStart w:id="93" w:name="_Toc163057859"/>
      <w:bookmarkStart w:id="94" w:name="_Toc172799082"/>
      <w:bookmarkEnd w:id="92"/>
      <w:r w:rsidRPr="006209DD">
        <w:t>Proposal 1</w:t>
      </w:r>
      <w:r w:rsidR="00762461" w:rsidRPr="006209DD">
        <w:t>2</w:t>
      </w:r>
      <w:r w:rsidRPr="006209DD">
        <w:t xml:space="preserve">: </w:t>
      </w:r>
      <w:r w:rsidR="00A93F1E">
        <w:t xml:space="preserve">AUS Essential Principle </w:t>
      </w:r>
      <w:r w:rsidRPr="006209DD">
        <w:t>13.4(</w:t>
      </w:r>
      <w:r w:rsidR="009B28FF">
        <w:t>3</w:t>
      </w:r>
      <w:r w:rsidRPr="006209DD">
        <w:t>)</w:t>
      </w:r>
      <w:r w:rsidR="009B28FF">
        <w:t xml:space="preserve"> Item 29</w:t>
      </w:r>
      <w:r w:rsidRPr="006209DD">
        <w:t xml:space="preserve"> – For IVDs</w:t>
      </w:r>
      <w:bookmarkEnd w:id="93"/>
      <w:bookmarkEnd w:id="94"/>
    </w:p>
    <w:tbl>
      <w:tblPr>
        <w:tblStyle w:val="TableGrid1"/>
        <w:tblW w:w="14879" w:type="dxa"/>
        <w:tblLayout w:type="fixed"/>
        <w:tblLook w:val="04A0" w:firstRow="1" w:lastRow="0" w:firstColumn="1" w:lastColumn="0" w:noHBand="0" w:noVBand="1"/>
      </w:tblPr>
      <w:tblGrid>
        <w:gridCol w:w="4106"/>
        <w:gridCol w:w="5528"/>
        <w:gridCol w:w="5245"/>
      </w:tblGrid>
      <w:tr w:rsidR="004C5CBE" w:rsidRPr="006209DD" w14:paraId="619CCCD0" w14:textId="77777777" w:rsidTr="00F75E32">
        <w:trPr>
          <w:tblHeader/>
        </w:trPr>
        <w:tc>
          <w:tcPr>
            <w:tcW w:w="4106" w:type="dxa"/>
            <w:shd w:val="clear" w:color="auto" w:fill="305DA1" w:themeFill="accent3" w:themeFillShade="80"/>
          </w:tcPr>
          <w:p w14:paraId="2175A4B8" w14:textId="515D7692" w:rsidR="004C5CBE" w:rsidRPr="00E335F4" w:rsidRDefault="00A93F1E" w:rsidP="009B28FF">
            <w:pPr>
              <w:pStyle w:val="TableHeadings"/>
            </w:pPr>
            <w:r>
              <w:t xml:space="preserve">AUS Essential Principle </w:t>
            </w:r>
            <w:r w:rsidR="004C5CBE" w:rsidRPr="00E335F4">
              <w:t>13.4(</w:t>
            </w:r>
            <w:proofErr w:type="gramStart"/>
            <w:r w:rsidR="001C2CFA">
              <w:t>3</w:t>
            </w:r>
            <w:r w:rsidR="004C5CBE" w:rsidRPr="00E335F4">
              <w:t>)</w:t>
            </w:r>
            <w:r w:rsidR="001C2CFA">
              <w:t>Item</w:t>
            </w:r>
            <w:proofErr w:type="gramEnd"/>
            <w:r w:rsidR="001C2CFA">
              <w:t xml:space="preserve"> 29</w:t>
            </w:r>
          </w:p>
        </w:tc>
        <w:tc>
          <w:tcPr>
            <w:tcW w:w="5528" w:type="dxa"/>
            <w:shd w:val="clear" w:color="auto" w:fill="305DA1" w:themeFill="accent3" w:themeFillShade="80"/>
          </w:tcPr>
          <w:p w14:paraId="393CF1EC" w14:textId="77777777" w:rsidR="004C5CBE" w:rsidRPr="00E335F4" w:rsidRDefault="004C5CBE" w:rsidP="009B28FF">
            <w:pPr>
              <w:pStyle w:val="TableHeadings"/>
            </w:pPr>
            <w:r w:rsidRPr="00E335F4">
              <w:t xml:space="preserve">EU IVDR </w:t>
            </w:r>
          </w:p>
        </w:tc>
        <w:tc>
          <w:tcPr>
            <w:tcW w:w="5245" w:type="dxa"/>
            <w:shd w:val="clear" w:color="auto" w:fill="305DA1" w:themeFill="accent3" w:themeFillShade="80"/>
          </w:tcPr>
          <w:p w14:paraId="7219C4B8" w14:textId="620D364F" w:rsidR="004C5CBE" w:rsidRPr="006209DD" w:rsidRDefault="004C5CBE" w:rsidP="009B28FF">
            <w:pPr>
              <w:pStyle w:val="TableHeadings"/>
              <w:rPr>
                <w:bCs/>
              </w:rPr>
            </w:pPr>
            <w:r w:rsidRPr="006209DD">
              <w:t>Proposal 1</w:t>
            </w:r>
            <w:r w:rsidR="00BA4DEF" w:rsidRPr="006209DD">
              <w:t>2</w:t>
            </w:r>
            <w:r w:rsidRPr="006209DD">
              <w:t xml:space="preserve"> </w:t>
            </w:r>
            <w:r w:rsidR="00F632A9">
              <w:t xml:space="preserve">- </w:t>
            </w:r>
            <w:r w:rsidR="00F75E32" w:rsidRPr="003477FF">
              <w:t xml:space="preserve">Intent </w:t>
            </w:r>
            <w:r w:rsidR="00F75E32" w:rsidRPr="006209DD">
              <w:t xml:space="preserve">and </w:t>
            </w:r>
            <w:r w:rsidR="00F75E32" w:rsidRPr="006209DD">
              <w:rPr>
                <w:i/>
                <w:iCs/>
                <w:color w:val="90D5FF" w:themeColor="text1" w:themeTint="40"/>
              </w:rPr>
              <w:t>comments</w:t>
            </w:r>
          </w:p>
        </w:tc>
      </w:tr>
      <w:tr w:rsidR="004C5CBE" w:rsidRPr="006209DD" w14:paraId="14560463" w14:textId="77777777" w:rsidTr="00F75E32">
        <w:trPr>
          <w:trHeight w:val="843"/>
        </w:trPr>
        <w:tc>
          <w:tcPr>
            <w:tcW w:w="4106" w:type="dxa"/>
          </w:tcPr>
          <w:p w14:paraId="576A3F12" w14:textId="77777777" w:rsidR="004C5CBE" w:rsidRPr="003D7B8F" w:rsidRDefault="004C5CBE" w:rsidP="00A427C9">
            <w:pPr>
              <w:rPr>
                <w:rStyle w:val="Strong"/>
              </w:rPr>
            </w:pPr>
            <w:r w:rsidRPr="003D7B8F">
              <w:rPr>
                <w:rStyle w:val="Strong"/>
              </w:rPr>
              <w:t>EP 13.4 (3) Instructions for the use of a medical device must include information mentioned in the following table that is applicable to the device.</w:t>
            </w:r>
          </w:p>
          <w:p w14:paraId="22028AE1" w14:textId="09613933" w:rsidR="004C5CBE" w:rsidRPr="006209DD" w:rsidRDefault="004C5CBE" w:rsidP="00A427C9">
            <w:r w:rsidRPr="006209DD">
              <w:rPr>
                <w:b/>
                <w:bCs/>
              </w:rPr>
              <w:t xml:space="preserve">EP 13.4(3) </w:t>
            </w:r>
            <w:r w:rsidR="00D746E5">
              <w:rPr>
                <w:rStyle w:val="Strong"/>
              </w:rPr>
              <w:t xml:space="preserve">Item </w:t>
            </w:r>
            <w:r w:rsidRPr="006209DD">
              <w:rPr>
                <w:b/>
                <w:bCs/>
              </w:rPr>
              <w:t>29</w:t>
            </w:r>
            <w:r w:rsidRPr="006209DD">
              <w:t xml:space="preserve"> For an IVD medical device, information (including, to the extent practicable, drawings, and diagrams) about the following:</w:t>
            </w:r>
          </w:p>
        </w:tc>
        <w:tc>
          <w:tcPr>
            <w:tcW w:w="5528" w:type="dxa"/>
            <w:shd w:val="clear" w:color="auto" w:fill="FFFFFF" w:themeFill="background1"/>
          </w:tcPr>
          <w:p w14:paraId="56969E72" w14:textId="77777777" w:rsidR="004C5CBE" w:rsidRPr="003D7B8F" w:rsidRDefault="004C5CBE" w:rsidP="00A427C9">
            <w:pPr>
              <w:rPr>
                <w:rStyle w:val="Strong"/>
              </w:rPr>
            </w:pPr>
            <w:r w:rsidRPr="003D7B8F">
              <w:rPr>
                <w:rStyle w:val="Strong"/>
              </w:rPr>
              <w:t>GSPR 20.4 Information in the instructions for use</w:t>
            </w:r>
          </w:p>
          <w:p w14:paraId="696B4C3C" w14:textId="77777777" w:rsidR="00851FF4" w:rsidRDefault="004C5CBE" w:rsidP="00A427C9">
            <w:pPr>
              <w:rPr>
                <w:rStyle w:val="SubtleEmphasis"/>
              </w:rPr>
            </w:pPr>
            <w:r w:rsidRPr="003D5DE9">
              <w:rPr>
                <w:rStyle w:val="Strong"/>
              </w:rPr>
              <w:t xml:space="preserve">GSPR 20.4.1 </w:t>
            </w:r>
            <w:r w:rsidRPr="003D5DE9">
              <w:t>The</w:t>
            </w:r>
            <w:r w:rsidRPr="006209DD">
              <w:t xml:space="preserve"> instructions for use shall contain </w:t>
            </w:r>
            <w:proofErr w:type="gramStart"/>
            <w:r w:rsidRPr="006209DD">
              <w:t>all of</w:t>
            </w:r>
            <w:proofErr w:type="gramEnd"/>
            <w:r w:rsidRPr="006209DD">
              <w:t xml:space="preserve"> the following particulars:</w:t>
            </w:r>
            <w:r w:rsidR="00851FF4" w:rsidRPr="00851FF4">
              <w:rPr>
                <w:rStyle w:val="SubtleEmphasis"/>
              </w:rPr>
              <w:t xml:space="preserve"> </w:t>
            </w:r>
          </w:p>
          <w:p w14:paraId="6B496AE8" w14:textId="6D08106E" w:rsidR="004C5CBE" w:rsidRPr="006209DD" w:rsidRDefault="00851FF4" w:rsidP="00A427C9">
            <w:r w:rsidRPr="00851FF4">
              <w:rPr>
                <w:rStyle w:val="SubtleEmphasis"/>
              </w:rPr>
              <w:t>Requirements of IVDR GSPR 20.4.1 (a) and (b) are included under AUS EP 13.4(3) Item 1 and Item 6, respectively.</w:t>
            </w:r>
          </w:p>
        </w:tc>
        <w:tc>
          <w:tcPr>
            <w:tcW w:w="5245" w:type="dxa"/>
            <w:shd w:val="clear" w:color="auto" w:fill="auto"/>
          </w:tcPr>
          <w:p w14:paraId="245B23A9" w14:textId="77777777" w:rsidR="004C5CBE" w:rsidRDefault="004C5CBE" w:rsidP="00A427C9">
            <w:r w:rsidRPr="006209DD">
              <w:t>No proposed changes.</w:t>
            </w:r>
            <w:r w:rsidR="00851FF4">
              <w:t xml:space="preserve"> </w:t>
            </w:r>
          </w:p>
          <w:p w14:paraId="7A972AE8" w14:textId="5FC768C1" w:rsidR="00851FF4" w:rsidRPr="00851FF4" w:rsidRDefault="00851FF4" w:rsidP="00A427C9">
            <w:pPr>
              <w:rPr>
                <w:rStyle w:val="SubtleEmphasis"/>
              </w:rPr>
            </w:pPr>
          </w:p>
        </w:tc>
      </w:tr>
      <w:tr w:rsidR="004C5CBE" w:rsidRPr="006209DD" w14:paraId="19984E2A" w14:textId="77777777" w:rsidTr="00F75E32">
        <w:trPr>
          <w:trHeight w:val="843"/>
        </w:trPr>
        <w:tc>
          <w:tcPr>
            <w:tcW w:w="4106" w:type="dxa"/>
          </w:tcPr>
          <w:p w14:paraId="42F3186A" w14:textId="7EADC4AE" w:rsidR="004C5CBE" w:rsidRPr="001C2CFA" w:rsidRDefault="004C5CBE" w:rsidP="00A427C9">
            <w:pPr>
              <w:rPr>
                <w:rStyle w:val="Strong"/>
              </w:rPr>
            </w:pPr>
            <w:r w:rsidRPr="001C2CFA">
              <w:rPr>
                <w:rStyle w:val="Strong"/>
              </w:rPr>
              <w:t xml:space="preserve">EP 13.4(3) </w:t>
            </w:r>
            <w:r w:rsidR="001C2CFA" w:rsidRPr="001C2CFA">
              <w:rPr>
                <w:rStyle w:val="Strong"/>
              </w:rPr>
              <w:t xml:space="preserve">Item </w:t>
            </w:r>
            <w:r w:rsidRPr="001C2CFA">
              <w:rPr>
                <w:rStyle w:val="Strong"/>
              </w:rPr>
              <w:t>29 continued</w:t>
            </w:r>
            <w:proofErr w:type="gramStart"/>
            <w:r w:rsidRPr="001C2CFA">
              <w:rPr>
                <w:rStyle w:val="Strong"/>
              </w:rPr>
              <w:t>…..</w:t>
            </w:r>
            <w:proofErr w:type="gramEnd"/>
          </w:p>
          <w:p w14:paraId="02FC7B2B" w14:textId="77777777" w:rsidR="004C5CBE" w:rsidRPr="006209DD" w:rsidRDefault="004C5CBE" w:rsidP="00E209D9">
            <w:pPr>
              <w:pStyle w:val="Comments"/>
            </w:pPr>
            <w:r w:rsidRPr="006209DD">
              <w:t>Intended purpose is broadly covered under EP 13.4(3)2.</w:t>
            </w:r>
          </w:p>
          <w:p w14:paraId="2B0DE03D" w14:textId="77777777" w:rsidR="004C5CBE" w:rsidRPr="006209DD" w:rsidRDefault="004C5CBE" w:rsidP="003D5DE9">
            <w:pPr>
              <w:pStyle w:val="RedNormal"/>
              <w:rPr>
                <w:b/>
                <w:bCs/>
              </w:rPr>
            </w:pPr>
            <w:r w:rsidRPr="006209DD">
              <w:t>No equivalent details within EP 13.4(3)29.</w:t>
            </w:r>
          </w:p>
        </w:tc>
        <w:tc>
          <w:tcPr>
            <w:tcW w:w="5528" w:type="dxa"/>
            <w:shd w:val="clear" w:color="auto" w:fill="FFFFFF" w:themeFill="background1"/>
          </w:tcPr>
          <w:p w14:paraId="4E603FCE" w14:textId="77777777" w:rsidR="004C5CBE" w:rsidRPr="003D5DE9" w:rsidRDefault="004C5CBE" w:rsidP="00A427C9">
            <w:pPr>
              <w:rPr>
                <w:rStyle w:val="Strong"/>
              </w:rPr>
            </w:pPr>
            <w:r w:rsidRPr="003D5DE9">
              <w:rPr>
                <w:rStyle w:val="Strong"/>
              </w:rPr>
              <w:t>GSPR 20.4.1 continued….</w:t>
            </w:r>
          </w:p>
          <w:p w14:paraId="5D7CA2CB" w14:textId="192E9D03" w:rsidR="004C5CBE" w:rsidRPr="006209DD" w:rsidRDefault="004C5CBE">
            <w:pPr>
              <w:pStyle w:val="Legislativeletterbullet"/>
              <w:numPr>
                <w:ilvl w:val="0"/>
                <w:numId w:val="163"/>
              </w:numPr>
            </w:pPr>
            <w:r w:rsidRPr="006209DD">
              <w:t>The devices intended purpose:</w:t>
            </w:r>
          </w:p>
          <w:p w14:paraId="117E213D" w14:textId="4E7B75C9" w:rsidR="004C5CBE" w:rsidRPr="006209DD" w:rsidRDefault="004C5CBE">
            <w:pPr>
              <w:pStyle w:val="iLegislativeNumberbullet3"/>
              <w:numPr>
                <w:ilvl w:val="0"/>
                <w:numId w:val="164"/>
              </w:numPr>
              <w:ind w:hanging="120"/>
            </w:pPr>
            <w:r w:rsidRPr="006209DD">
              <w:t xml:space="preserve">what is detected and/or </w:t>
            </w:r>
            <w:proofErr w:type="gramStart"/>
            <w:r w:rsidRPr="006209DD">
              <w:t>measured;</w:t>
            </w:r>
            <w:proofErr w:type="gramEnd"/>
            <w:r w:rsidRPr="006209DD">
              <w:t xml:space="preserve"> </w:t>
            </w:r>
          </w:p>
          <w:p w14:paraId="2ECDCC52" w14:textId="646E1CB7" w:rsidR="004C5CBE" w:rsidRPr="006209DD" w:rsidRDefault="004C5CBE" w:rsidP="003D5DE9">
            <w:pPr>
              <w:pStyle w:val="iLegislativeNumberbullet3"/>
            </w:pPr>
            <w:r w:rsidRPr="006209DD">
              <w:t>its function (e.g. Screening, monitoring, diagnosis or aid to diagnosis, prognosis, prediction, companion diagnostic</w:t>
            </w:r>
            <w:proofErr w:type="gramStart"/>
            <w:r w:rsidRPr="006209DD">
              <w:t>);</w:t>
            </w:r>
            <w:proofErr w:type="gramEnd"/>
            <w:r w:rsidRPr="006209DD">
              <w:t xml:space="preserve"> </w:t>
            </w:r>
          </w:p>
          <w:p w14:paraId="2824313E" w14:textId="2FCC3D84" w:rsidR="004C5CBE" w:rsidRPr="006209DD" w:rsidRDefault="004C5CBE" w:rsidP="003D5DE9">
            <w:pPr>
              <w:pStyle w:val="iLegislativeNumberbullet3"/>
            </w:pPr>
            <w:r w:rsidRPr="006209DD">
              <w:t xml:space="preserve">the specific information that is intended to be provided in the context of: </w:t>
            </w:r>
            <w:r w:rsidR="009B28FF">
              <w:br/>
            </w:r>
            <w:r w:rsidRPr="006209DD">
              <w:t xml:space="preserve">— a physiological or pathological state; </w:t>
            </w:r>
            <w:r w:rsidR="009B28FF">
              <w:br/>
            </w:r>
            <w:r w:rsidRPr="006209DD">
              <w:t xml:space="preserve">— congenital physical or mental impairments; </w:t>
            </w:r>
            <w:r w:rsidR="009B28FF">
              <w:br/>
            </w:r>
            <w:r w:rsidRPr="006209DD">
              <w:t>— the predisposition to a medical condition or a disease;</w:t>
            </w:r>
            <w:r w:rsidR="009B28FF">
              <w:br/>
            </w:r>
            <w:r w:rsidRPr="006209DD">
              <w:t xml:space="preserve">— the determination of the safety and compatibility with potential recipients; </w:t>
            </w:r>
            <w:r w:rsidR="009B28FF">
              <w:br/>
            </w:r>
            <w:r w:rsidRPr="006209DD">
              <w:t xml:space="preserve">— the prediction of treatment response or reactions; </w:t>
            </w:r>
            <w:r w:rsidR="009B28FF">
              <w:br/>
            </w:r>
            <w:r w:rsidRPr="006209DD">
              <w:t xml:space="preserve">— the definition or monitoring of therapeutic </w:t>
            </w:r>
            <w:proofErr w:type="gramStart"/>
            <w:r w:rsidRPr="006209DD">
              <w:t>measures;</w:t>
            </w:r>
            <w:proofErr w:type="gramEnd"/>
            <w:r w:rsidRPr="006209DD">
              <w:t xml:space="preserve"> </w:t>
            </w:r>
          </w:p>
          <w:p w14:paraId="0F81EDFE" w14:textId="2529AB6D" w:rsidR="004C5CBE" w:rsidRPr="006209DD" w:rsidRDefault="004C5CBE" w:rsidP="003D5DE9">
            <w:pPr>
              <w:pStyle w:val="iLegislativeNumberbullet3"/>
            </w:pPr>
            <w:r w:rsidRPr="006209DD">
              <w:t xml:space="preserve">whether it is automated or </w:t>
            </w:r>
            <w:proofErr w:type="gramStart"/>
            <w:r w:rsidRPr="006209DD">
              <w:t>not;</w:t>
            </w:r>
            <w:proofErr w:type="gramEnd"/>
            <w:r w:rsidRPr="006209DD">
              <w:t xml:space="preserve"> </w:t>
            </w:r>
          </w:p>
          <w:p w14:paraId="0693F448" w14:textId="49346B3A" w:rsidR="004C5CBE" w:rsidRPr="006209DD" w:rsidRDefault="004C5CBE" w:rsidP="003D5DE9">
            <w:pPr>
              <w:pStyle w:val="iLegislativeNumberbullet3"/>
            </w:pPr>
            <w:r w:rsidRPr="006209DD">
              <w:t xml:space="preserve">whether it is qualitative, semi-quantitative or </w:t>
            </w:r>
            <w:proofErr w:type="gramStart"/>
            <w:r w:rsidRPr="006209DD">
              <w:t>quantitative;</w:t>
            </w:r>
            <w:proofErr w:type="gramEnd"/>
            <w:r w:rsidRPr="006209DD">
              <w:t xml:space="preserve"> </w:t>
            </w:r>
          </w:p>
          <w:p w14:paraId="750F1AD0" w14:textId="7410EF11" w:rsidR="004C5CBE" w:rsidRPr="006209DD" w:rsidRDefault="004C5CBE" w:rsidP="003D5DE9">
            <w:pPr>
              <w:pStyle w:val="iLegislativeNumberbullet3"/>
            </w:pPr>
            <w:r w:rsidRPr="006209DD">
              <w:t xml:space="preserve"> the type of specimen(s) </w:t>
            </w:r>
            <w:proofErr w:type="gramStart"/>
            <w:r w:rsidRPr="006209DD">
              <w:t>required;</w:t>
            </w:r>
            <w:proofErr w:type="gramEnd"/>
            <w:r w:rsidRPr="006209DD">
              <w:t xml:space="preserve"> </w:t>
            </w:r>
          </w:p>
          <w:p w14:paraId="5F84814A" w14:textId="5CD0448D" w:rsidR="004C5CBE" w:rsidRPr="006209DD" w:rsidRDefault="004C5CBE" w:rsidP="003D5DE9">
            <w:pPr>
              <w:pStyle w:val="iLegislativeNumberbullet3"/>
            </w:pPr>
            <w:r w:rsidRPr="006209DD">
              <w:t xml:space="preserve">where applicable, the testing population; and </w:t>
            </w:r>
          </w:p>
          <w:p w14:paraId="7960EB17" w14:textId="678FF9AC" w:rsidR="004C5CBE" w:rsidRPr="006209DD" w:rsidRDefault="004C5CBE" w:rsidP="003D5DE9">
            <w:pPr>
              <w:pStyle w:val="iLegislativeNumberbullet3"/>
            </w:pPr>
            <w:r w:rsidRPr="006209DD">
              <w:t>for companion diagnostics, the International Non-proprietary Name (INN) of the associated medicinal product for which it is a companion test.</w:t>
            </w:r>
          </w:p>
        </w:tc>
        <w:tc>
          <w:tcPr>
            <w:tcW w:w="5245" w:type="dxa"/>
            <w:shd w:val="clear" w:color="auto" w:fill="F3FAE9" w:themeFill="accent6" w:themeFillTint="33"/>
          </w:tcPr>
          <w:p w14:paraId="1627D130" w14:textId="02EE090C" w:rsidR="004C5CBE" w:rsidRPr="006209DD" w:rsidRDefault="004C5CBE" w:rsidP="00F632A9">
            <w:pPr>
              <w:pStyle w:val="TableTitle0"/>
            </w:pPr>
            <w:r w:rsidRPr="00CC2F01">
              <w:t>Proposal 1</w:t>
            </w:r>
            <w:r w:rsidR="00BA4DEF" w:rsidRPr="00CC2F01">
              <w:t>2</w:t>
            </w:r>
            <w:r w:rsidRPr="00CC2F01">
              <w:t>(a)</w:t>
            </w:r>
            <w:r w:rsidRPr="006209DD">
              <w:t xml:space="preserve"> </w:t>
            </w:r>
            <w:r w:rsidRPr="006209DD">
              <w:rPr>
                <w:color w:val="C00000"/>
              </w:rPr>
              <w:t>NEW</w:t>
            </w:r>
          </w:p>
          <w:p w14:paraId="11A5972A" w14:textId="77777777" w:rsidR="00492A43" w:rsidRDefault="004C5CBE" w:rsidP="000B3099">
            <w:pPr>
              <w:pStyle w:val="ListParagraph"/>
            </w:pPr>
            <w:r w:rsidRPr="006209DD">
              <w:t>Details for the intended purpose for IVD devices are to include</w:t>
            </w:r>
            <w:r w:rsidR="00492A43">
              <w:t xml:space="preserve">: </w:t>
            </w:r>
          </w:p>
          <w:p w14:paraId="72D46E2C" w14:textId="611AA973" w:rsidR="00492A43" w:rsidRPr="00405D08" w:rsidRDefault="000B2E95" w:rsidP="00A427C9">
            <w:pPr>
              <w:pStyle w:val="ListBullet2"/>
            </w:pPr>
            <w:r>
              <w:t xml:space="preserve">(i) </w:t>
            </w:r>
            <w:r w:rsidR="00492A43" w:rsidRPr="00405D08">
              <w:t xml:space="preserve">what is detected and/or </w:t>
            </w:r>
            <w:proofErr w:type="gramStart"/>
            <w:r w:rsidR="00492A43" w:rsidRPr="00405D08">
              <w:t>measured;</w:t>
            </w:r>
            <w:proofErr w:type="gramEnd"/>
            <w:r w:rsidR="00492A43" w:rsidRPr="00405D08">
              <w:t xml:space="preserve"> </w:t>
            </w:r>
          </w:p>
          <w:p w14:paraId="5A93771C" w14:textId="04930842" w:rsidR="00492A43" w:rsidRPr="00405D08" w:rsidRDefault="000B2E95" w:rsidP="00A427C9">
            <w:pPr>
              <w:pStyle w:val="ListBullet2"/>
            </w:pPr>
            <w:r>
              <w:t xml:space="preserve">(ii) </w:t>
            </w:r>
            <w:r w:rsidR="00492A43" w:rsidRPr="00405D08">
              <w:t>its function (e.g. screening, monitoring, diagnosis or aid to diagnosis, prognosis, prediction, companion diagnostic</w:t>
            </w:r>
            <w:proofErr w:type="gramStart"/>
            <w:r w:rsidR="00492A43" w:rsidRPr="00405D08">
              <w:t>);</w:t>
            </w:r>
            <w:proofErr w:type="gramEnd"/>
            <w:r w:rsidR="00492A43" w:rsidRPr="00405D08">
              <w:t xml:space="preserve"> </w:t>
            </w:r>
          </w:p>
          <w:p w14:paraId="664D4104" w14:textId="19F2B565" w:rsidR="00492A43" w:rsidRPr="00405D08" w:rsidRDefault="000B2E95" w:rsidP="00A427C9">
            <w:pPr>
              <w:pStyle w:val="ListBullet2"/>
            </w:pPr>
            <w:r>
              <w:t xml:space="preserve">(iii) </w:t>
            </w:r>
            <w:r w:rsidR="00492A43" w:rsidRPr="00405D08">
              <w:t xml:space="preserve">the specific information that is intended to be provided in the context of: </w:t>
            </w:r>
          </w:p>
          <w:p w14:paraId="3CC41A1C" w14:textId="77777777" w:rsidR="00492A43" w:rsidRPr="00405D08" w:rsidRDefault="00492A43" w:rsidP="00D75987">
            <w:pPr>
              <w:pStyle w:val="ListBullet3"/>
              <w:ind w:left="462"/>
            </w:pPr>
            <w:r w:rsidRPr="00405D08">
              <w:t xml:space="preserve">a physiological or pathological </w:t>
            </w:r>
            <w:proofErr w:type="gramStart"/>
            <w:r w:rsidRPr="00405D08">
              <w:t>state;</w:t>
            </w:r>
            <w:proofErr w:type="gramEnd"/>
            <w:r w:rsidRPr="00405D08">
              <w:t xml:space="preserve"> </w:t>
            </w:r>
          </w:p>
          <w:p w14:paraId="4A2A6DFA" w14:textId="77777777" w:rsidR="00492A43" w:rsidRPr="00405D08" w:rsidRDefault="00492A43" w:rsidP="00D75987">
            <w:pPr>
              <w:pStyle w:val="ListBullet3"/>
              <w:ind w:left="462"/>
            </w:pPr>
            <w:r w:rsidRPr="00405D08">
              <w:t xml:space="preserve">congenital physical or mental </w:t>
            </w:r>
            <w:proofErr w:type="gramStart"/>
            <w:r w:rsidRPr="00405D08">
              <w:t>impairments;</w:t>
            </w:r>
            <w:proofErr w:type="gramEnd"/>
            <w:r w:rsidRPr="00405D08">
              <w:t xml:space="preserve"> </w:t>
            </w:r>
          </w:p>
          <w:p w14:paraId="58C9E670" w14:textId="77777777" w:rsidR="00492A43" w:rsidRPr="00405D08" w:rsidRDefault="00492A43" w:rsidP="00D75987">
            <w:pPr>
              <w:pStyle w:val="ListBullet3"/>
              <w:ind w:left="462"/>
            </w:pPr>
            <w:r w:rsidRPr="00405D08">
              <w:t xml:space="preserve">the predisposition to a medical condition or a </w:t>
            </w:r>
            <w:proofErr w:type="gramStart"/>
            <w:r w:rsidRPr="00405D08">
              <w:t>disease;</w:t>
            </w:r>
            <w:proofErr w:type="gramEnd"/>
            <w:r w:rsidRPr="00405D08">
              <w:t xml:space="preserve"> </w:t>
            </w:r>
          </w:p>
          <w:p w14:paraId="549A2FA0" w14:textId="77777777" w:rsidR="00492A43" w:rsidRPr="00405D08" w:rsidRDefault="00492A43" w:rsidP="00D75987">
            <w:pPr>
              <w:pStyle w:val="ListBullet3"/>
              <w:ind w:left="462"/>
            </w:pPr>
            <w:r w:rsidRPr="00405D08">
              <w:t xml:space="preserve">the determination of the safety and compatibility with potential </w:t>
            </w:r>
            <w:proofErr w:type="gramStart"/>
            <w:r w:rsidRPr="00405D08">
              <w:t>recipients;</w:t>
            </w:r>
            <w:proofErr w:type="gramEnd"/>
            <w:r w:rsidRPr="00405D08">
              <w:t xml:space="preserve"> </w:t>
            </w:r>
          </w:p>
          <w:p w14:paraId="3A21FE44" w14:textId="77777777" w:rsidR="00492A43" w:rsidRPr="00405D08" w:rsidRDefault="00492A43" w:rsidP="00D75987">
            <w:pPr>
              <w:pStyle w:val="ListBullet3"/>
              <w:ind w:left="462"/>
            </w:pPr>
            <w:r w:rsidRPr="00405D08">
              <w:t xml:space="preserve">the prediction of treatment response or </w:t>
            </w:r>
            <w:proofErr w:type="gramStart"/>
            <w:r w:rsidRPr="00405D08">
              <w:t>reactions;</w:t>
            </w:r>
            <w:proofErr w:type="gramEnd"/>
            <w:r w:rsidRPr="00405D08">
              <w:t xml:space="preserve"> </w:t>
            </w:r>
          </w:p>
          <w:p w14:paraId="45245B2F" w14:textId="77777777" w:rsidR="00492A43" w:rsidRPr="00405D08" w:rsidRDefault="00492A43" w:rsidP="00D75987">
            <w:pPr>
              <w:pStyle w:val="ListBullet3"/>
              <w:ind w:left="462"/>
            </w:pPr>
            <w:r w:rsidRPr="00405D08">
              <w:t xml:space="preserve">the definition or monitoring of therapeutic </w:t>
            </w:r>
            <w:proofErr w:type="gramStart"/>
            <w:r w:rsidRPr="00405D08">
              <w:t>measures;</w:t>
            </w:r>
            <w:proofErr w:type="gramEnd"/>
          </w:p>
          <w:p w14:paraId="1ECAE3CE" w14:textId="55E1B5C6" w:rsidR="00492A43" w:rsidRPr="00405D08" w:rsidRDefault="000B2E95" w:rsidP="00A427C9">
            <w:pPr>
              <w:pStyle w:val="ListBullet2"/>
            </w:pPr>
            <w:r>
              <w:t xml:space="preserve">(iv) </w:t>
            </w:r>
            <w:r w:rsidR="00492A43" w:rsidRPr="00405D08">
              <w:t xml:space="preserve">whether it is automated or </w:t>
            </w:r>
            <w:proofErr w:type="gramStart"/>
            <w:r w:rsidR="00492A43" w:rsidRPr="00405D08">
              <w:t>not;</w:t>
            </w:r>
            <w:proofErr w:type="gramEnd"/>
            <w:r w:rsidR="00492A43" w:rsidRPr="00405D08">
              <w:t xml:space="preserve"> </w:t>
            </w:r>
          </w:p>
          <w:p w14:paraId="6892257C" w14:textId="1A36AC62" w:rsidR="00492A43" w:rsidRPr="00405D08" w:rsidRDefault="000B2E95" w:rsidP="00A427C9">
            <w:pPr>
              <w:pStyle w:val="ListBullet2"/>
            </w:pPr>
            <w:r>
              <w:t xml:space="preserve">(v) </w:t>
            </w:r>
            <w:r w:rsidR="00492A43" w:rsidRPr="00405D08">
              <w:t xml:space="preserve">whether it is qualitative, semi-quantitative or </w:t>
            </w:r>
            <w:proofErr w:type="gramStart"/>
            <w:r w:rsidR="00492A43" w:rsidRPr="00405D08">
              <w:t>quantitative;</w:t>
            </w:r>
            <w:proofErr w:type="gramEnd"/>
            <w:r w:rsidR="00492A43" w:rsidRPr="00405D08">
              <w:t xml:space="preserve"> </w:t>
            </w:r>
          </w:p>
          <w:p w14:paraId="49B4E31C" w14:textId="007DD782" w:rsidR="00492A43" w:rsidRPr="00405D08" w:rsidRDefault="000B2E95" w:rsidP="00A427C9">
            <w:pPr>
              <w:pStyle w:val="ListBullet2"/>
            </w:pPr>
            <w:r>
              <w:t xml:space="preserve">(vi) </w:t>
            </w:r>
            <w:r w:rsidR="00492A43" w:rsidRPr="00405D08">
              <w:t xml:space="preserve">the type of specimen(s) </w:t>
            </w:r>
            <w:proofErr w:type="gramStart"/>
            <w:r w:rsidR="00492A43" w:rsidRPr="00405D08">
              <w:t>required;</w:t>
            </w:r>
            <w:proofErr w:type="gramEnd"/>
            <w:r w:rsidR="00492A43" w:rsidRPr="00405D08">
              <w:t xml:space="preserve"> </w:t>
            </w:r>
          </w:p>
          <w:p w14:paraId="3B797394" w14:textId="29FE2389" w:rsidR="00492A43" w:rsidRPr="00405D08" w:rsidRDefault="000B2E95" w:rsidP="00A427C9">
            <w:pPr>
              <w:pStyle w:val="ListBullet2"/>
            </w:pPr>
            <w:r>
              <w:t xml:space="preserve">(vii) </w:t>
            </w:r>
            <w:r w:rsidR="00492A43" w:rsidRPr="00405D08">
              <w:t xml:space="preserve">where applicable, the testing population; and </w:t>
            </w:r>
          </w:p>
          <w:p w14:paraId="1E255771" w14:textId="5D34ABAB" w:rsidR="004C5CBE" w:rsidRPr="006209DD" w:rsidRDefault="000B2E95" w:rsidP="00A427C9">
            <w:pPr>
              <w:pStyle w:val="ListBullet2"/>
            </w:pPr>
            <w:r>
              <w:t xml:space="preserve">(viii) </w:t>
            </w:r>
            <w:r w:rsidR="00492A43" w:rsidRPr="00405D08">
              <w:t>for companion diagnostics, the International Non-proprietary Name (INN) of the associated medicinal product for which it is a companion test</w:t>
            </w:r>
            <w:r w:rsidR="00492A43">
              <w:t>.</w:t>
            </w:r>
          </w:p>
        </w:tc>
      </w:tr>
      <w:tr w:rsidR="004C5CBE" w:rsidRPr="006209DD" w14:paraId="5187C30B" w14:textId="77777777" w:rsidTr="00F75E32">
        <w:trPr>
          <w:trHeight w:val="843"/>
        </w:trPr>
        <w:tc>
          <w:tcPr>
            <w:tcW w:w="4106" w:type="dxa"/>
          </w:tcPr>
          <w:p w14:paraId="02FB5902" w14:textId="7935DF5B" w:rsidR="004C5CBE" w:rsidRPr="002E1193" w:rsidRDefault="004C5CBE" w:rsidP="00A427C9">
            <w:pPr>
              <w:rPr>
                <w:rStyle w:val="Strong"/>
              </w:rPr>
            </w:pPr>
            <w:r w:rsidRPr="002E1193">
              <w:rPr>
                <w:rStyle w:val="Strong"/>
              </w:rPr>
              <w:t xml:space="preserve">EP 13.4(3) </w:t>
            </w:r>
            <w:r w:rsidR="001C2CFA">
              <w:rPr>
                <w:rStyle w:val="Strong"/>
              </w:rPr>
              <w:t xml:space="preserve">Item </w:t>
            </w:r>
            <w:r w:rsidRPr="002E1193">
              <w:rPr>
                <w:rStyle w:val="Strong"/>
              </w:rPr>
              <w:t>29 continued</w:t>
            </w:r>
            <w:proofErr w:type="gramStart"/>
            <w:r w:rsidRPr="002E1193">
              <w:rPr>
                <w:rStyle w:val="Strong"/>
              </w:rPr>
              <w:t>…..</w:t>
            </w:r>
            <w:proofErr w:type="gramEnd"/>
          </w:p>
          <w:p w14:paraId="7F925A98" w14:textId="77777777" w:rsidR="004C5CBE" w:rsidRPr="006209DD" w:rsidRDefault="004C5CBE">
            <w:pPr>
              <w:pStyle w:val="Legislativeletterbullet"/>
              <w:numPr>
                <w:ilvl w:val="0"/>
                <w:numId w:val="170"/>
              </w:numPr>
            </w:pPr>
            <w:r w:rsidRPr="006209DD">
              <w:t>The scientific principle (the ‘test principle’) on which the performance of the IVD medical device relies;</w:t>
            </w:r>
          </w:p>
        </w:tc>
        <w:tc>
          <w:tcPr>
            <w:tcW w:w="5528" w:type="dxa"/>
            <w:shd w:val="clear" w:color="auto" w:fill="FFFFFF" w:themeFill="background1"/>
          </w:tcPr>
          <w:p w14:paraId="2CAA7441" w14:textId="77777777" w:rsidR="004C5CBE" w:rsidRPr="002E1193" w:rsidRDefault="004C5CBE" w:rsidP="00A427C9">
            <w:pPr>
              <w:rPr>
                <w:rStyle w:val="Strong"/>
              </w:rPr>
            </w:pPr>
            <w:r w:rsidRPr="002E1193">
              <w:rPr>
                <w:rStyle w:val="Strong"/>
              </w:rPr>
              <w:t>GSPR 20.4.1 continued….</w:t>
            </w:r>
          </w:p>
          <w:p w14:paraId="223AB5E9" w14:textId="63FC4473" w:rsidR="004C5CBE" w:rsidRPr="006209DD" w:rsidRDefault="004C5CBE">
            <w:pPr>
              <w:pStyle w:val="Legislativeletterbullet"/>
              <w:numPr>
                <w:ilvl w:val="0"/>
                <w:numId w:val="172"/>
              </w:numPr>
            </w:pPr>
            <w:r w:rsidRPr="006209DD">
              <w:t>the test principle;</w:t>
            </w:r>
          </w:p>
        </w:tc>
        <w:tc>
          <w:tcPr>
            <w:tcW w:w="5245" w:type="dxa"/>
            <w:shd w:val="clear" w:color="auto" w:fill="auto"/>
          </w:tcPr>
          <w:p w14:paraId="41616C62" w14:textId="77777777" w:rsidR="004C5CBE" w:rsidRPr="006209DD" w:rsidRDefault="004C5CBE" w:rsidP="00A427C9">
            <w:r w:rsidRPr="006209DD">
              <w:t>No changes proposed.</w:t>
            </w:r>
          </w:p>
        </w:tc>
      </w:tr>
      <w:tr w:rsidR="004C5CBE" w:rsidRPr="006209DD" w14:paraId="2F9E1B7D" w14:textId="77777777" w:rsidTr="00F75E32">
        <w:trPr>
          <w:trHeight w:val="843"/>
        </w:trPr>
        <w:tc>
          <w:tcPr>
            <w:tcW w:w="4106" w:type="dxa"/>
          </w:tcPr>
          <w:p w14:paraId="605255DC" w14:textId="73ADCEA4" w:rsidR="004C5CBE" w:rsidRPr="002E1193" w:rsidRDefault="004C5CBE" w:rsidP="00A427C9">
            <w:pPr>
              <w:rPr>
                <w:rStyle w:val="Strong"/>
              </w:rPr>
            </w:pPr>
            <w:r w:rsidRPr="002E1193">
              <w:rPr>
                <w:rStyle w:val="Strong"/>
              </w:rPr>
              <w:t xml:space="preserve">EP 13.4(3) </w:t>
            </w:r>
            <w:r w:rsidR="001C2CFA">
              <w:rPr>
                <w:rStyle w:val="Strong"/>
              </w:rPr>
              <w:t xml:space="preserve">Item </w:t>
            </w:r>
            <w:r w:rsidRPr="002E1193">
              <w:rPr>
                <w:rStyle w:val="Strong"/>
              </w:rPr>
              <w:t>29 continued</w:t>
            </w:r>
            <w:proofErr w:type="gramStart"/>
            <w:r w:rsidRPr="002E1193">
              <w:rPr>
                <w:rStyle w:val="Strong"/>
              </w:rPr>
              <w:t>…..</w:t>
            </w:r>
            <w:proofErr w:type="gramEnd"/>
          </w:p>
          <w:p w14:paraId="51B4C318" w14:textId="77777777" w:rsidR="004C5CBE" w:rsidRPr="006209DD" w:rsidRDefault="004C5CBE">
            <w:pPr>
              <w:pStyle w:val="Legislativeletterbullet"/>
              <w:numPr>
                <w:ilvl w:val="0"/>
                <w:numId w:val="171"/>
              </w:numPr>
            </w:pPr>
            <w:r w:rsidRPr="006209DD">
              <w:t xml:space="preserve">Specimen type, collection, </w:t>
            </w:r>
            <w:proofErr w:type="gramStart"/>
            <w:r w:rsidRPr="006209DD">
              <w:t>handling</w:t>
            </w:r>
            <w:proofErr w:type="gramEnd"/>
            <w:r w:rsidRPr="006209DD">
              <w:t xml:space="preserve"> and preparation</w:t>
            </w:r>
          </w:p>
        </w:tc>
        <w:tc>
          <w:tcPr>
            <w:tcW w:w="5528" w:type="dxa"/>
            <w:shd w:val="clear" w:color="auto" w:fill="FFFFFF" w:themeFill="background1"/>
          </w:tcPr>
          <w:p w14:paraId="1EAD5852" w14:textId="77777777" w:rsidR="004C5CBE" w:rsidRPr="002E1193" w:rsidRDefault="004C5CBE" w:rsidP="00A427C9">
            <w:pPr>
              <w:rPr>
                <w:rStyle w:val="Strong"/>
              </w:rPr>
            </w:pPr>
            <w:r w:rsidRPr="002E1193">
              <w:rPr>
                <w:rStyle w:val="Strong"/>
              </w:rPr>
              <w:t>GSPR 20.4.1 continued….</w:t>
            </w:r>
          </w:p>
          <w:p w14:paraId="7B220B24" w14:textId="05311895" w:rsidR="004C5CBE" w:rsidRPr="006209DD" w:rsidRDefault="004C5CBE">
            <w:pPr>
              <w:pStyle w:val="Legislativeletterbullet"/>
              <w:numPr>
                <w:ilvl w:val="0"/>
                <w:numId w:val="165"/>
              </w:numPr>
            </w:pPr>
            <w:r w:rsidRPr="006209DD">
              <w:t>conditions for collection, handling, and preparation of the specimen;</w:t>
            </w:r>
          </w:p>
        </w:tc>
        <w:tc>
          <w:tcPr>
            <w:tcW w:w="5245" w:type="dxa"/>
            <w:shd w:val="clear" w:color="auto" w:fill="auto"/>
          </w:tcPr>
          <w:p w14:paraId="64125D9C" w14:textId="77777777" w:rsidR="004C5CBE" w:rsidRPr="006209DD" w:rsidRDefault="004C5CBE" w:rsidP="00A427C9">
            <w:pPr>
              <w:rPr>
                <w:b/>
                <w:bCs/>
              </w:rPr>
            </w:pPr>
            <w:r w:rsidRPr="006209DD">
              <w:t>No changes proposed.</w:t>
            </w:r>
          </w:p>
        </w:tc>
      </w:tr>
      <w:tr w:rsidR="004C5CBE" w:rsidRPr="006209DD" w14:paraId="3D0BC11E" w14:textId="77777777" w:rsidTr="00F75E32">
        <w:trPr>
          <w:trHeight w:val="843"/>
        </w:trPr>
        <w:tc>
          <w:tcPr>
            <w:tcW w:w="4106" w:type="dxa"/>
          </w:tcPr>
          <w:p w14:paraId="5F9160E0" w14:textId="6DDD5912" w:rsidR="004C5CBE" w:rsidRPr="002E1193" w:rsidRDefault="004C5CBE" w:rsidP="00A427C9">
            <w:pPr>
              <w:rPr>
                <w:rStyle w:val="Strong"/>
              </w:rPr>
            </w:pPr>
            <w:r w:rsidRPr="002E1193">
              <w:rPr>
                <w:rStyle w:val="Strong"/>
              </w:rPr>
              <w:t xml:space="preserve">EP 13.4(3) </w:t>
            </w:r>
            <w:r w:rsidR="001C2CFA">
              <w:rPr>
                <w:rStyle w:val="Strong"/>
              </w:rPr>
              <w:t xml:space="preserve">Item </w:t>
            </w:r>
            <w:r w:rsidRPr="002E1193">
              <w:rPr>
                <w:rStyle w:val="Strong"/>
              </w:rPr>
              <w:t>29 continued</w:t>
            </w:r>
            <w:proofErr w:type="gramStart"/>
            <w:r w:rsidRPr="002E1193">
              <w:rPr>
                <w:rStyle w:val="Strong"/>
              </w:rPr>
              <w:t>…..</w:t>
            </w:r>
            <w:proofErr w:type="gramEnd"/>
          </w:p>
          <w:p w14:paraId="673E62BD" w14:textId="77777777" w:rsidR="004C5CBE" w:rsidRPr="006209DD" w:rsidRDefault="004C5CBE">
            <w:pPr>
              <w:pStyle w:val="Legislativeletterbullet"/>
              <w:numPr>
                <w:ilvl w:val="0"/>
                <w:numId w:val="173"/>
              </w:numPr>
            </w:pPr>
            <w:r w:rsidRPr="006209DD">
              <w:t>Reagent description and any limitations (for example, use with a dedicated instrument only);</w:t>
            </w:r>
          </w:p>
        </w:tc>
        <w:tc>
          <w:tcPr>
            <w:tcW w:w="5528" w:type="dxa"/>
            <w:shd w:val="clear" w:color="auto" w:fill="FFFFFF" w:themeFill="background1"/>
          </w:tcPr>
          <w:p w14:paraId="5F5EE60B" w14:textId="77777777" w:rsidR="004C5CBE" w:rsidRPr="002E1193" w:rsidRDefault="004C5CBE" w:rsidP="00A427C9">
            <w:pPr>
              <w:rPr>
                <w:rStyle w:val="Strong"/>
              </w:rPr>
            </w:pPr>
            <w:r w:rsidRPr="002E1193">
              <w:rPr>
                <w:rStyle w:val="Strong"/>
              </w:rPr>
              <w:t>GSPR 20.4.1 continued….</w:t>
            </w:r>
          </w:p>
          <w:p w14:paraId="56AC17B9" w14:textId="40A32159" w:rsidR="004C5CBE" w:rsidRPr="006209DD" w:rsidRDefault="004C5CBE">
            <w:pPr>
              <w:pStyle w:val="Legislativeletterbullet"/>
              <w:numPr>
                <w:ilvl w:val="0"/>
                <w:numId w:val="166"/>
              </w:numPr>
            </w:pPr>
            <w:r w:rsidRPr="006209DD">
              <w:t>a description of the reagents and any limitation upon their use (e.g. Suitable for a dedicated instrument only) and ingredient(s) of the reagent(s) or kit as well as a statement, where appropriate, that the device contains other ingredients which might influence the measurement;</w:t>
            </w:r>
          </w:p>
        </w:tc>
        <w:tc>
          <w:tcPr>
            <w:tcW w:w="5245" w:type="dxa"/>
            <w:shd w:val="clear" w:color="auto" w:fill="F3FAE9" w:themeFill="accent6" w:themeFillTint="33"/>
          </w:tcPr>
          <w:p w14:paraId="23170B58" w14:textId="7C7262DC" w:rsidR="004C5CBE" w:rsidRPr="006209DD" w:rsidRDefault="004C5CBE" w:rsidP="00F632A9">
            <w:pPr>
              <w:pStyle w:val="TableTitle0"/>
            </w:pPr>
            <w:r w:rsidRPr="00CC2F01">
              <w:t>Proposal 1</w:t>
            </w:r>
            <w:r w:rsidR="00BA4DEF" w:rsidRPr="00CC2F01">
              <w:t>2</w:t>
            </w:r>
            <w:r w:rsidRPr="00CC2F01">
              <w:t>(a)</w:t>
            </w:r>
            <w:r w:rsidR="004D126E">
              <w:t xml:space="preserve"> </w:t>
            </w:r>
            <w:r w:rsidR="004D126E" w:rsidRPr="006209DD">
              <w:rPr>
                <w:color w:val="C00000"/>
              </w:rPr>
              <w:t>NEW</w:t>
            </w:r>
          </w:p>
          <w:p w14:paraId="15140B8C" w14:textId="77777777" w:rsidR="004C5CBE" w:rsidRPr="006209DD" w:rsidRDefault="004C5CBE" w:rsidP="000B3099">
            <w:pPr>
              <w:pStyle w:val="ListParagraph"/>
            </w:pPr>
            <w:r w:rsidRPr="006209DD">
              <w:t>Include ingredient(s) of the reagents(s) or kit.</w:t>
            </w:r>
          </w:p>
        </w:tc>
      </w:tr>
      <w:tr w:rsidR="004C5CBE" w:rsidRPr="006209DD" w14:paraId="7E945E90" w14:textId="77777777" w:rsidTr="00F75E32">
        <w:trPr>
          <w:trHeight w:val="843"/>
        </w:trPr>
        <w:tc>
          <w:tcPr>
            <w:tcW w:w="4106" w:type="dxa"/>
          </w:tcPr>
          <w:p w14:paraId="06FC6BC7" w14:textId="4D2DCB3A" w:rsidR="004C5CBE" w:rsidRPr="002E1193" w:rsidRDefault="004C5CBE" w:rsidP="00A427C9">
            <w:pPr>
              <w:rPr>
                <w:rStyle w:val="Strong"/>
              </w:rPr>
            </w:pPr>
            <w:r w:rsidRPr="002E1193">
              <w:rPr>
                <w:rStyle w:val="Strong"/>
              </w:rPr>
              <w:t xml:space="preserve">EP 13.4(3) </w:t>
            </w:r>
            <w:r w:rsidR="001C2CFA">
              <w:rPr>
                <w:rStyle w:val="Strong"/>
              </w:rPr>
              <w:t xml:space="preserve">Item </w:t>
            </w:r>
            <w:r w:rsidRPr="002E1193">
              <w:rPr>
                <w:rStyle w:val="Strong"/>
              </w:rPr>
              <w:t>29 continued</w:t>
            </w:r>
            <w:proofErr w:type="gramStart"/>
            <w:r w:rsidRPr="002E1193">
              <w:rPr>
                <w:rStyle w:val="Strong"/>
              </w:rPr>
              <w:t>…..</w:t>
            </w:r>
            <w:proofErr w:type="gramEnd"/>
          </w:p>
          <w:p w14:paraId="1CBF5689" w14:textId="77777777" w:rsidR="004C5CBE" w:rsidRPr="006209DD" w:rsidRDefault="004C5CBE">
            <w:pPr>
              <w:pStyle w:val="Legislativeletterbullet"/>
              <w:numPr>
                <w:ilvl w:val="0"/>
                <w:numId w:val="174"/>
              </w:numPr>
            </w:pPr>
            <w:r w:rsidRPr="006209DD">
              <w:t>Assay procedure including calculations and interpretation of results;</w:t>
            </w:r>
          </w:p>
        </w:tc>
        <w:tc>
          <w:tcPr>
            <w:tcW w:w="5528" w:type="dxa"/>
            <w:shd w:val="clear" w:color="auto" w:fill="FFFFFF" w:themeFill="background1"/>
          </w:tcPr>
          <w:p w14:paraId="736783CF" w14:textId="77777777" w:rsidR="004C5CBE" w:rsidRPr="002E1193" w:rsidRDefault="004C5CBE" w:rsidP="00A427C9">
            <w:pPr>
              <w:rPr>
                <w:rStyle w:val="Strong"/>
              </w:rPr>
            </w:pPr>
            <w:r w:rsidRPr="002E1193">
              <w:rPr>
                <w:rStyle w:val="Strong"/>
              </w:rPr>
              <w:t>GSPR 20.4.1 continued….</w:t>
            </w:r>
          </w:p>
          <w:p w14:paraId="65388552" w14:textId="02D1C80C" w:rsidR="004C5CBE" w:rsidRPr="006209DD" w:rsidRDefault="004C5CBE">
            <w:pPr>
              <w:pStyle w:val="Legislativeletterbullet"/>
              <w:numPr>
                <w:ilvl w:val="0"/>
                <w:numId w:val="167"/>
              </w:numPr>
            </w:pPr>
            <w:r w:rsidRPr="006209DD">
              <w:t xml:space="preserve">assay procedure including calculations and interpretation of results and where relevant if any confirmatory testing shall be considered; where applicable, the instructions for use shall be accompanied by information regarding </w:t>
            </w:r>
            <w:proofErr w:type="gramStart"/>
            <w:r w:rsidRPr="006209DD">
              <w:t>batch to batch</w:t>
            </w:r>
            <w:proofErr w:type="gramEnd"/>
            <w:r w:rsidRPr="006209DD">
              <w:t xml:space="preserve"> variation provided with relevant figures and units of measure;</w:t>
            </w:r>
          </w:p>
          <w:p w14:paraId="445F94FF" w14:textId="0E94D4E2" w:rsidR="004C5CBE" w:rsidRPr="006209DD" w:rsidRDefault="004C5CBE">
            <w:pPr>
              <w:pStyle w:val="Legislativeletterbullet"/>
              <w:numPr>
                <w:ilvl w:val="0"/>
                <w:numId w:val="168"/>
              </w:numPr>
            </w:pPr>
            <w:r w:rsidRPr="006209DD">
              <w:t>the mathematical approach upon which the calculation of the analytical result is made;</w:t>
            </w:r>
          </w:p>
        </w:tc>
        <w:tc>
          <w:tcPr>
            <w:tcW w:w="5245" w:type="dxa"/>
            <w:shd w:val="clear" w:color="auto" w:fill="F3FAE9" w:themeFill="accent6" w:themeFillTint="33"/>
          </w:tcPr>
          <w:p w14:paraId="21E3DE4B" w14:textId="7927D3A3" w:rsidR="004C5CBE" w:rsidRPr="006209DD" w:rsidRDefault="004C5CBE" w:rsidP="00F632A9">
            <w:pPr>
              <w:pStyle w:val="TableTitle0"/>
            </w:pPr>
            <w:r w:rsidRPr="00CC2F01">
              <w:t>Proposal 1</w:t>
            </w:r>
            <w:r w:rsidR="00BA4DEF" w:rsidRPr="00CC2F01">
              <w:t>2</w:t>
            </w:r>
            <w:r w:rsidRPr="00CC2F01">
              <w:t>(a)</w:t>
            </w:r>
            <w:r w:rsidRPr="006209DD">
              <w:t xml:space="preserve"> </w:t>
            </w:r>
            <w:r w:rsidRPr="006209DD">
              <w:rPr>
                <w:color w:val="C00000"/>
              </w:rPr>
              <w:t>NEW</w:t>
            </w:r>
          </w:p>
          <w:p w14:paraId="7CA2A256" w14:textId="77777777" w:rsidR="004C5CBE" w:rsidRPr="006209DD" w:rsidRDefault="004C5CBE" w:rsidP="000B3099">
            <w:pPr>
              <w:pStyle w:val="ListParagraph"/>
              <w:rPr>
                <w:rStyle w:val="normaltextrun"/>
                <w:b/>
                <w:iCs/>
                <w:color w:val="000000"/>
              </w:rPr>
            </w:pPr>
            <w:r w:rsidRPr="006209DD">
              <w:rPr>
                <w:rStyle w:val="normaltextrun"/>
              </w:rPr>
              <w:t>Where relevant, if any confirmatory testing shall be considered.</w:t>
            </w:r>
          </w:p>
          <w:p w14:paraId="063ABC8D" w14:textId="584CD267" w:rsidR="004C5CBE" w:rsidRPr="006209DD" w:rsidRDefault="004C5CBE" w:rsidP="000B3099">
            <w:pPr>
              <w:pStyle w:val="ListParagraph"/>
              <w:rPr>
                <w:rStyle w:val="normaltextrun"/>
                <w:b/>
                <w:bCs/>
              </w:rPr>
            </w:pPr>
            <w:r w:rsidRPr="006209DD">
              <w:rPr>
                <w:rStyle w:val="normaltextrun"/>
              </w:rPr>
              <w:t xml:space="preserve">Where relevant, information </w:t>
            </w:r>
            <w:r w:rsidRPr="006209DD">
              <w:t xml:space="preserve">regarding </w:t>
            </w:r>
            <w:r w:rsidR="000B2E95" w:rsidRPr="006209DD">
              <w:t>batch-to-batch</w:t>
            </w:r>
            <w:r w:rsidRPr="006209DD">
              <w:t xml:space="preserve"> variation provided with relevant figures and units of measure</w:t>
            </w:r>
            <w:r w:rsidRPr="006209DD">
              <w:rPr>
                <w:rStyle w:val="normaltextrun"/>
              </w:rPr>
              <w:t>.</w:t>
            </w:r>
          </w:p>
          <w:p w14:paraId="166011B7" w14:textId="1A79BC8A" w:rsidR="004C5CBE" w:rsidRPr="006209DD" w:rsidRDefault="00647402" w:rsidP="000B3099">
            <w:pPr>
              <w:pStyle w:val="ListParagraph"/>
            </w:pPr>
            <w:r>
              <w:rPr>
                <w:rStyle w:val="normaltextrun"/>
              </w:rPr>
              <w:t>C</w:t>
            </w:r>
            <w:r w:rsidR="004C5CBE" w:rsidRPr="006209DD">
              <w:rPr>
                <w:rStyle w:val="normaltextrun"/>
              </w:rPr>
              <w:t xml:space="preserve">alculations </w:t>
            </w:r>
            <w:r w:rsidR="000B2E95">
              <w:rPr>
                <w:rStyle w:val="normaltextrun"/>
              </w:rPr>
              <w:t xml:space="preserve">are to </w:t>
            </w:r>
            <w:r w:rsidR="004C5CBE" w:rsidRPr="006209DD">
              <w:rPr>
                <w:rStyle w:val="normaltextrun"/>
              </w:rPr>
              <w:t xml:space="preserve">include the </w:t>
            </w:r>
            <w:r w:rsidR="004C5CBE" w:rsidRPr="006209DD">
              <w:t>mathematical approach upon which the calculation of the analytical result is made.</w:t>
            </w:r>
          </w:p>
        </w:tc>
      </w:tr>
      <w:tr w:rsidR="004C5CBE" w:rsidRPr="006209DD" w14:paraId="6EC97505" w14:textId="77777777" w:rsidTr="00F75E32">
        <w:trPr>
          <w:trHeight w:val="843"/>
        </w:trPr>
        <w:tc>
          <w:tcPr>
            <w:tcW w:w="4106" w:type="dxa"/>
          </w:tcPr>
          <w:p w14:paraId="1CFCA649" w14:textId="70DA51B3" w:rsidR="004C5CBE" w:rsidRPr="002E1193" w:rsidRDefault="004C5CBE" w:rsidP="00A427C9">
            <w:pPr>
              <w:rPr>
                <w:rStyle w:val="Strong"/>
              </w:rPr>
            </w:pPr>
            <w:r w:rsidRPr="002E1193">
              <w:rPr>
                <w:rStyle w:val="Strong"/>
              </w:rPr>
              <w:t xml:space="preserve">EP 13.4(3) </w:t>
            </w:r>
            <w:r w:rsidR="001C2CFA">
              <w:rPr>
                <w:rStyle w:val="Strong"/>
              </w:rPr>
              <w:t xml:space="preserve">Item </w:t>
            </w:r>
            <w:r w:rsidRPr="002E1193">
              <w:rPr>
                <w:rStyle w:val="Strong"/>
              </w:rPr>
              <w:t>29 continued</w:t>
            </w:r>
            <w:proofErr w:type="gramStart"/>
            <w:r w:rsidRPr="002E1193">
              <w:rPr>
                <w:rStyle w:val="Strong"/>
              </w:rPr>
              <w:t>…..</w:t>
            </w:r>
            <w:proofErr w:type="gramEnd"/>
          </w:p>
          <w:p w14:paraId="23840E9F" w14:textId="77777777" w:rsidR="004C5CBE" w:rsidRPr="006209DD" w:rsidRDefault="004C5CBE">
            <w:pPr>
              <w:pStyle w:val="Legislativeletterbullet"/>
              <w:numPr>
                <w:ilvl w:val="0"/>
                <w:numId w:val="175"/>
              </w:numPr>
            </w:pPr>
            <w:r w:rsidRPr="006209DD">
              <w:t>Interfering substances and their effect on the performance of the assay;</w:t>
            </w:r>
          </w:p>
        </w:tc>
        <w:tc>
          <w:tcPr>
            <w:tcW w:w="5528" w:type="dxa"/>
            <w:shd w:val="clear" w:color="auto" w:fill="FFFFFF" w:themeFill="background1"/>
          </w:tcPr>
          <w:p w14:paraId="1C31A3E9" w14:textId="77777777" w:rsidR="004C5CBE" w:rsidRPr="002E1193" w:rsidRDefault="004C5CBE" w:rsidP="00A427C9">
            <w:pPr>
              <w:rPr>
                <w:rStyle w:val="Strong"/>
              </w:rPr>
            </w:pPr>
            <w:r w:rsidRPr="002E1193">
              <w:rPr>
                <w:rStyle w:val="Strong"/>
              </w:rPr>
              <w:t>GSPR 20.4.1 continued….</w:t>
            </w:r>
          </w:p>
          <w:p w14:paraId="3769D353" w14:textId="77777777" w:rsidR="004C5CBE" w:rsidRPr="006209DD" w:rsidRDefault="004C5CBE" w:rsidP="003D5DE9">
            <w:pPr>
              <w:ind w:left="458" w:hanging="458"/>
            </w:pPr>
            <w:r w:rsidRPr="006209DD">
              <w:t>(ab) information on interfering substances or limitations (e.g. Visual evidence of hyperlipidaemia or haemolysis, age of specimen) that may affect the performance of the device;</w:t>
            </w:r>
          </w:p>
        </w:tc>
        <w:tc>
          <w:tcPr>
            <w:tcW w:w="5245" w:type="dxa"/>
            <w:shd w:val="clear" w:color="auto" w:fill="F3FAE9" w:themeFill="accent6" w:themeFillTint="33"/>
          </w:tcPr>
          <w:p w14:paraId="71DCDB09" w14:textId="78A4F34F" w:rsidR="004C5CBE" w:rsidRPr="006209DD" w:rsidRDefault="004C5CBE" w:rsidP="00F632A9">
            <w:pPr>
              <w:pStyle w:val="TableTitle0"/>
            </w:pPr>
            <w:r w:rsidRPr="00CC2F01">
              <w:t>Proposal 1</w:t>
            </w:r>
            <w:r w:rsidR="00BA4DEF" w:rsidRPr="00CC2F01">
              <w:t>2</w:t>
            </w:r>
            <w:r w:rsidRPr="00CC2F01">
              <w:t>(a)</w:t>
            </w:r>
            <w:r w:rsidRPr="006209DD">
              <w:t xml:space="preserve"> </w:t>
            </w:r>
            <w:r w:rsidR="004D126E" w:rsidRPr="006209DD">
              <w:rPr>
                <w:color w:val="C00000"/>
              </w:rPr>
              <w:t>NEW</w:t>
            </w:r>
          </w:p>
          <w:p w14:paraId="67241869" w14:textId="77777777" w:rsidR="004C5CBE" w:rsidRPr="006209DD" w:rsidRDefault="004C5CBE" w:rsidP="000B3099">
            <w:pPr>
              <w:pStyle w:val="ListParagraph"/>
              <w:rPr>
                <w:b/>
                <w:bCs/>
              </w:rPr>
            </w:pPr>
            <w:r w:rsidRPr="006209DD">
              <w:t>Include information on limitations that may affect the performance of the device, with examples for clarity.</w:t>
            </w:r>
          </w:p>
        </w:tc>
      </w:tr>
      <w:tr w:rsidR="004C5CBE" w:rsidRPr="006209DD" w14:paraId="32738B79" w14:textId="77777777" w:rsidTr="00F75E32">
        <w:trPr>
          <w:trHeight w:val="843"/>
        </w:trPr>
        <w:tc>
          <w:tcPr>
            <w:tcW w:w="4106" w:type="dxa"/>
          </w:tcPr>
          <w:p w14:paraId="419B2AD7" w14:textId="027D33DF" w:rsidR="004C5CBE" w:rsidRPr="002E1193" w:rsidRDefault="004C5CBE" w:rsidP="00A427C9">
            <w:pPr>
              <w:rPr>
                <w:rStyle w:val="Strong"/>
              </w:rPr>
            </w:pPr>
            <w:r w:rsidRPr="002E1193">
              <w:rPr>
                <w:rStyle w:val="Strong"/>
              </w:rPr>
              <w:t xml:space="preserve">EP 13.4(3) </w:t>
            </w:r>
            <w:r w:rsidR="001C2CFA">
              <w:rPr>
                <w:rStyle w:val="Strong"/>
              </w:rPr>
              <w:t xml:space="preserve">Item </w:t>
            </w:r>
            <w:r w:rsidRPr="002E1193">
              <w:rPr>
                <w:rStyle w:val="Strong"/>
              </w:rPr>
              <w:t>29 continued</w:t>
            </w:r>
            <w:proofErr w:type="gramStart"/>
            <w:r w:rsidRPr="002E1193">
              <w:rPr>
                <w:rStyle w:val="Strong"/>
              </w:rPr>
              <w:t>…..</w:t>
            </w:r>
            <w:proofErr w:type="gramEnd"/>
          </w:p>
          <w:p w14:paraId="78C754D7" w14:textId="77777777" w:rsidR="004C5CBE" w:rsidRPr="006209DD" w:rsidRDefault="004C5CBE" w:rsidP="00A427C9">
            <w:pPr>
              <w:pStyle w:val="Legislativeletterbullet"/>
            </w:pPr>
            <w:r w:rsidRPr="006209DD">
              <w:t xml:space="preserve">Analytical performance characteristics, such as sensitivity, specificity, </w:t>
            </w:r>
            <w:proofErr w:type="gramStart"/>
            <w:r w:rsidRPr="006209DD">
              <w:t>accuracy</w:t>
            </w:r>
            <w:proofErr w:type="gramEnd"/>
            <w:r w:rsidRPr="006209DD">
              <w:t xml:space="preserve"> and precision;</w:t>
            </w:r>
          </w:p>
        </w:tc>
        <w:tc>
          <w:tcPr>
            <w:tcW w:w="5528" w:type="dxa"/>
            <w:shd w:val="clear" w:color="auto" w:fill="FFFFFF" w:themeFill="background1"/>
          </w:tcPr>
          <w:p w14:paraId="120EBB0A" w14:textId="77777777" w:rsidR="004C5CBE" w:rsidRPr="002E1193" w:rsidRDefault="004C5CBE" w:rsidP="00A427C9">
            <w:pPr>
              <w:rPr>
                <w:rStyle w:val="Strong"/>
              </w:rPr>
            </w:pPr>
            <w:r w:rsidRPr="002E1193">
              <w:rPr>
                <w:rStyle w:val="Strong"/>
              </w:rPr>
              <w:t>GSPR 20.4.1 continued….</w:t>
            </w:r>
          </w:p>
          <w:p w14:paraId="5A2A16B8" w14:textId="39C9E6FB" w:rsidR="004C5CBE" w:rsidRPr="006209DD" w:rsidRDefault="004C5CBE">
            <w:pPr>
              <w:pStyle w:val="Legislativeletterbullet"/>
              <w:numPr>
                <w:ilvl w:val="0"/>
                <w:numId w:val="169"/>
              </w:numPr>
            </w:pPr>
            <w:r w:rsidRPr="006209DD">
              <w:t>analytical performance characteristics, such as analytical sensitivity, analytical specificity, trueness (bias), precision (repeatability and reproducibility), accuracy (resulting from trueness and precision), limits of detection and measurement range, (information needed for the control of known relevant interferences, cross-</w:t>
            </w:r>
            <w:proofErr w:type="gramStart"/>
            <w:r w:rsidRPr="006209DD">
              <w:t>reactions</w:t>
            </w:r>
            <w:proofErr w:type="gramEnd"/>
            <w:r w:rsidRPr="006209DD">
              <w:t xml:space="preserve"> and limitations of the method), measuring range, linearity and information about the use of available reference measurement procedures and materials by the user</w:t>
            </w:r>
          </w:p>
        </w:tc>
        <w:tc>
          <w:tcPr>
            <w:tcW w:w="5245" w:type="dxa"/>
            <w:shd w:val="clear" w:color="auto" w:fill="F3FAE9" w:themeFill="accent6" w:themeFillTint="33"/>
          </w:tcPr>
          <w:p w14:paraId="1BB67181" w14:textId="13077CCD" w:rsidR="004C5CBE" w:rsidRPr="00CC2F01" w:rsidRDefault="004C5CBE" w:rsidP="00F632A9">
            <w:pPr>
              <w:pStyle w:val="TableTitle0"/>
            </w:pPr>
            <w:r w:rsidRPr="00CC2F01">
              <w:t>Proposal 1</w:t>
            </w:r>
            <w:r w:rsidR="00BA4DEF" w:rsidRPr="00CC2F01">
              <w:t>2</w:t>
            </w:r>
            <w:r w:rsidRPr="00CC2F01">
              <w:t xml:space="preserve">(a) </w:t>
            </w:r>
          </w:p>
          <w:p w14:paraId="7B6A2753" w14:textId="36B23C78" w:rsidR="004C5CBE" w:rsidRPr="006209DD" w:rsidRDefault="000B2E95" w:rsidP="000B3099">
            <w:pPr>
              <w:pStyle w:val="ListParagraph"/>
              <w:rPr>
                <w:b/>
                <w:bCs/>
              </w:rPr>
            </w:pPr>
            <w:r>
              <w:t>Clarify requirements for analytical performance by including equivalent detail and examples</w:t>
            </w:r>
            <w:r w:rsidR="00492A43">
              <w:t>, such as but not limited to,</w:t>
            </w:r>
            <w:r w:rsidR="00492A43" w:rsidRPr="006209DD">
              <w:t xml:space="preserve"> analytical sensitivity, analytical specificity, trueness (bias), precision (repeatability and reproducibility), accuracy (resulting from trueness and precision), limits of detection and measurement range, (information needed for the control of known relevant interferences, cross-reactions and limitations of the method), measuring range, linearity and information about the use of available reference measurement procedures and materials by the user</w:t>
            </w:r>
            <w:r w:rsidR="00492A43">
              <w:t>.</w:t>
            </w:r>
          </w:p>
        </w:tc>
      </w:tr>
      <w:tr w:rsidR="004C5CBE" w:rsidRPr="006209DD" w14:paraId="5756F57F" w14:textId="77777777" w:rsidTr="00F75E32">
        <w:trPr>
          <w:trHeight w:val="843"/>
        </w:trPr>
        <w:tc>
          <w:tcPr>
            <w:tcW w:w="4106" w:type="dxa"/>
          </w:tcPr>
          <w:p w14:paraId="15BA5F3A" w14:textId="183B9E99" w:rsidR="004C5CBE" w:rsidRPr="002E1193" w:rsidRDefault="004C5CBE" w:rsidP="00A427C9">
            <w:pPr>
              <w:rPr>
                <w:rStyle w:val="Strong"/>
              </w:rPr>
            </w:pPr>
            <w:r w:rsidRPr="002E1193">
              <w:rPr>
                <w:rStyle w:val="Strong"/>
              </w:rPr>
              <w:t xml:space="preserve">EP 13.4(3) </w:t>
            </w:r>
            <w:r w:rsidR="001C2CFA">
              <w:rPr>
                <w:rStyle w:val="Strong"/>
              </w:rPr>
              <w:t xml:space="preserve">Item </w:t>
            </w:r>
            <w:r w:rsidRPr="002E1193">
              <w:rPr>
                <w:rStyle w:val="Strong"/>
              </w:rPr>
              <w:t>29 continued</w:t>
            </w:r>
            <w:proofErr w:type="gramStart"/>
            <w:r w:rsidRPr="002E1193">
              <w:rPr>
                <w:rStyle w:val="Strong"/>
              </w:rPr>
              <w:t>…..</w:t>
            </w:r>
            <w:proofErr w:type="gramEnd"/>
          </w:p>
          <w:p w14:paraId="29E3E560" w14:textId="77777777" w:rsidR="004C5CBE" w:rsidRPr="006209DD" w:rsidRDefault="004C5CBE">
            <w:pPr>
              <w:pStyle w:val="Legislativeletterbullet"/>
              <w:numPr>
                <w:ilvl w:val="0"/>
                <w:numId w:val="176"/>
              </w:numPr>
            </w:pPr>
            <w:r w:rsidRPr="006209DD">
              <w:t>Clinical performance characteristics, such as sensitivity and specificity</w:t>
            </w:r>
          </w:p>
        </w:tc>
        <w:tc>
          <w:tcPr>
            <w:tcW w:w="5528" w:type="dxa"/>
            <w:shd w:val="clear" w:color="auto" w:fill="FFFFFF" w:themeFill="background1"/>
          </w:tcPr>
          <w:p w14:paraId="26E35B49" w14:textId="77777777" w:rsidR="004C5CBE" w:rsidRPr="002E1193" w:rsidRDefault="004C5CBE" w:rsidP="00A427C9">
            <w:pPr>
              <w:rPr>
                <w:rStyle w:val="Strong"/>
              </w:rPr>
            </w:pPr>
            <w:r w:rsidRPr="002E1193">
              <w:rPr>
                <w:rStyle w:val="Strong"/>
              </w:rPr>
              <w:t>GSPR 20.4.1 continued….</w:t>
            </w:r>
          </w:p>
          <w:p w14:paraId="5AB5AE84" w14:textId="77777777" w:rsidR="00274B93" w:rsidRDefault="004C5CBE">
            <w:pPr>
              <w:pStyle w:val="Legislativeletterbullet"/>
              <w:numPr>
                <w:ilvl w:val="0"/>
                <w:numId w:val="177"/>
              </w:numPr>
            </w:pPr>
            <w:r w:rsidRPr="006209DD">
              <w:t xml:space="preserve">clinical performance characteristics as defined in Section 9.1 of this </w:t>
            </w:r>
            <w:proofErr w:type="gramStart"/>
            <w:r w:rsidRPr="006209DD">
              <w:t>Annex;</w:t>
            </w:r>
            <w:proofErr w:type="gramEnd"/>
          </w:p>
          <w:p w14:paraId="3D450B74" w14:textId="50AB67B0" w:rsidR="004C5CBE" w:rsidRPr="006209DD" w:rsidRDefault="004C5CBE">
            <w:pPr>
              <w:pStyle w:val="Legislativeletterbullet"/>
              <w:numPr>
                <w:ilvl w:val="0"/>
                <w:numId w:val="178"/>
              </w:numPr>
            </w:pPr>
            <w:r w:rsidRPr="006209DD">
              <w:t xml:space="preserve">where relevant, clinical performance characteristics, such as threshold value, diagnostic sensitivity and diagnostic specificity, positive and negative predictive </w:t>
            </w:r>
            <w:proofErr w:type="gramStart"/>
            <w:r w:rsidRPr="006209DD">
              <w:t>value;</w:t>
            </w:r>
            <w:proofErr w:type="gramEnd"/>
          </w:p>
          <w:p w14:paraId="1CD5465F" w14:textId="77777777" w:rsidR="004C5CBE" w:rsidRPr="00274B93" w:rsidRDefault="004C5CBE" w:rsidP="00A427C9">
            <w:pPr>
              <w:rPr>
                <w:rStyle w:val="SubtleEmphasis"/>
              </w:rPr>
            </w:pPr>
            <w:r w:rsidRPr="00274B93">
              <w:rPr>
                <w:rStyle w:val="SubtleEmphasis"/>
              </w:rPr>
              <w:t>For reference:</w:t>
            </w:r>
          </w:p>
          <w:p w14:paraId="3CF96D33" w14:textId="77777777" w:rsidR="004C5CBE" w:rsidRPr="00851FF4" w:rsidRDefault="004C5CBE" w:rsidP="00A427C9">
            <w:pPr>
              <w:rPr>
                <w:rStyle w:val="SubtleEmphasis"/>
              </w:rPr>
            </w:pPr>
            <w:r w:rsidRPr="00274B93">
              <w:rPr>
                <w:rStyle w:val="SubtleEmphasis"/>
              </w:rPr>
              <w:t xml:space="preserve">IVDR GSPR 9.1. Devices shall be designed and </w:t>
            </w:r>
            <w:r w:rsidRPr="00851FF4">
              <w:rPr>
                <w:rStyle w:val="SubtleEmphasis"/>
              </w:rPr>
              <w:t xml:space="preserve">manufactured in such a way that they are suitable for the purposes referred to in point (2) of Article 2, as specified by the manufacturer, and suitable </w:t>
            </w:r>
            <w:proofErr w:type="gramStart"/>
            <w:r w:rsidRPr="00851FF4">
              <w:rPr>
                <w:rStyle w:val="SubtleEmphasis"/>
              </w:rPr>
              <w:t>with regard to</w:t>
            </w:r>
            <w:proofErr w:type="gramEnd"/>
            <w:r w:rsidRPr="00851FF4">
              <w:rPr>
                <w:rStyle w:val="SubtleEmphasis"/>
              </w:rPr>
              <w:t xml:space="preserve"> the performance they are intended to achieve, taking account of the generally acknowledged state of the art. They shall achieve the performances, as stated by the manufacturer </w:t>
            </w:r>
            <w:proofErr w:type="gramStart"/>
            <w:r w:rsidRPr="00851FF4">
              <w:rPr>
                <w:rStyle w:val="SubtleEmphasis"/>
              </w:rPr>
              <w:t>and in particular, where</w:t>
            </w:r>
            <w:proofErr w:type="gramEnd"/>
            <w:r w:rsidRPr="00851FF4">
              <w:rPr>
                <w:rStyle w:val="SubtleEmphasis"/>
              </w:rPr>
              <w:t xml:space="preserve"> applicable:</w:t>
            </w:r>
          </w:p>
          <w:p w14:paraId="47DF0A54" w14:textId="15856CBA" w:rsidR="004C5CBE" w:rsidRPr="006209DD" w:rsidRDefault="004C5CBE">
            <w:pPr>
              <w:pStyle w:val="Legislativeletterbullet"/>
              <w:numPr>
                <w:ilvl w:val="0"/>
                <w:numId w:val="179"/>
              </w:numPr>
            </w:pPr>
            <w:r w:rsidRPr="00851FF4">
              <w:rPr>
                <w:rStyle w:val="SubtleEmphasis"/>
              </w:rPr>
              <w:t>the clinical performance, such as diagnostic sensitivity, diagnostic specificity, positive predictive value, negative predictive value, likelihood ratio, expected values in normal and affected populations.</w:t>
            </w:r>
          </w:p>
        </w:tc>
        <w:tc>
          <w:tcPr>
            <w:tcW w:w="5245" w:type="dxa"/>
            <w:shd w:val="clear" w:color="auto" w:fill="F3FAE9" w:themeFill="accent6" w:themeFillTint="33"/>
          </w:tcPr>
          <w:p w14:paraId="529C1952" w14:textId="6AE5ED2D" w:rsidR="004C5CBE" w:rsidRPr="00CC2F01" w:rsidRDefault="004C5CBE" w:rsidP="00F632A9">
            <w:pPr>
              <w:pStyle w:val="TableTitle0"/>
            </w:pPr>
            <w:r w:rsidRPr="00CC2F01">
              <w:t>Proposal 1</w:t>
            </w:r>
            <w:r w:rsidR="00BA4DEF" w:rsidRPr="00CC2F01">
              <w:t>2</w:t>
            </w:r>
            <w:r w:rsidRPr="00CC2F01">
              <w:t xml:space="preserve">(a) </w:t>
            </w:r>
          </w:p>
          <w:p w14:paraId="74659D27" w14:textId="53A1AF50" w:rsidR="004C5CBE" w:rsidRPr="006209DD" w:rsidRDefault="004C5CBE" w:rsidP="000B3099">
            <w:pPr>
              <w:pStyle w:val="ListParagraph"/>
            </w:pPr>
            <w:r w:rsidRPr="006209DD">
              <w:t>Clarify information required for clinical performance characteristic by including examples, such as</w:t>
            </w:r>
            <w:r w:rsidR="00492A43">
              <w:t>, but not limited to</w:t>
            </w:r>
            <w:r w:rsidRPr="006209DD">
              <w:t>:</w:t>
            </w:r>
          </w:p>
          <w:p w14:paraId="794AD23B" w14:textId="58B1C3D7" w:rsidR="004C5CBE" w:rsidRPr="006209DD" w:rsidRDefault="00647402" w:rsidP="00A427C9">
            <w:pPr>
              <w:pStyle w:val="ListBullet2"/>
            </w:pPr>
            <w:r>
              <w:t>t</w:t>
            </w:r>
            <w:r w:rsidR="004C5CBE" w:rsidRPr="006209DD">
              <w:t>hreshold value, diagnostic sensitivity and diagnostic specificity, positive and negative predictive value</w:t>
            </w:r>
            <w:r w:rsidR="00492A43">
              <w:t>.</w:t>
            </w:r>
          </w:p>
          <w:p w14:paraId="46702562" w14:textId="0CFAAB69" w:rsidR="004C5CBE" w:rsidRPr="006209DD" w:rsidRDefault="00647402" w:rsidP="00A427C9">
            <w:pPr>
              <w:pStyle w:val="ListBullet2"/>
            </w:pPr>
            <w:r>
              <w:t>d</w:t>
            </w:r>
            <w:r w:rsidR="004C5CBE" w:rsidRPr="006209DD">
              <w:t>iagnostic sensitivity, diagnostic specificity, likelihood ratio, expected values in normal and affected populations.</w:t>
            </w:r>
          </w:p>
        </w:tc>
      </w:tr>
      <w:tr w:rsidR="004C5CBE" w:rsidRPr="006209DD" w14:paraId="37635ED6" w14:textId="77777777" w:rsidTr="00F75E32">
        <w:trPr>
          <w:trHeight w:val="843"/>
        </w:trPr>
        <w:tc>
          <w:tcPr>
            <w:tcW w:w="4106" w:type="dxa"/>
          </w:tcPr>
          <w:p w14:paraId="3E14DB42" w14:textId="424009FC" w:rsidR="004C5CBE" w:rsidRPr="002E1193" w:rsidRDefault="004C5CBE" w:rsidP="00A427C9">
            <w:pPr>
              <w:rPr>
                <w:rStyle w:val="Strong"/>
              </w:rPr>
            </w:pPr>
            <w:r w:rsidRPr="002E1193">
              <w:rPr>
                <w:rStyle w:val="Strong"/>
              </w:rPr>
              <w:t xml:space="preserve">EP 13.4(3) </w:t>
            </w:r>
            <w:r w:rsidR="001C2CFA">
              <w:rPr>
                <w:rStyle w:val="Strong"/>
              </w:rPr>
              <w:t xml:space="preserve">Item </w:t>
            </w:r>
            <w:r w:rsidRPr="002E1193">
              <w:rPr>
                <w:rStyle w:val="Strong"/>
              </w:rPr>
              <w:t>29 continued</w:t>
            </w:r>
            <w:proofErr w:type="gramStart"/>
            <w:r w:rsidRPr="002E1193">
              <w:rPr>
                <w:rStyle w:val="Strong"/>
              </w:rPr>
              <w:t>…..</w:t>
            </w:r>
            <w:proofErr w:type="gramEnd"/>
          </w:p>
          <w:p w14:paraId="412C4FD0" w14:textId="77777777" w:rsidR="004C5CBE" w:rsidRPr="006209DD" w:rsidRDefault="004C5CBE">
            <w:pPr>
              <w:pStyle w:val="Legislativeletterbullet"/>
              <w:numPr>
                <w:ilvl w:val="0"/>
                <w:numId w:val="180"/>
              </w:numPr>
            </w:pPr>
            <w:r w:rsidRPr="006209DD">
              <w:t>Reference intervals, if appropriate</w:t>
            </w:r>
          </w:p>
        </w:tc>
        <w:tc>
          <w:tcPr>
            <w:tcW w:w="5528" w:type="dxa"/>
            <w:shd w:val="clear" w:color="auto" w:fill="FFFFFF" w:themeFill="background1"/>
          </w:tcPr>
          <w:p w14:paraId="5BFEBA6C" w14:textId="77777777" w:rsidR="004C5CBE" w:rsidRPr="002E1193" w:rsidRDefault="004C5CBE" w:rsidP="00A427C9">
            <w:pPr>
              <w:rPr>
                <w:rStyle w:val="Strong"/>
              </w:rPr>
            </w:pPr>
            <w:r w:rsidRPr="002E1193">
              <w:rPr>
                <w:rStyle w:val="Strong"/>
              </w:rPr>
              <w:t>GSPR 20.4.1 continued….</w:t>
            </w:r>
          </w:p>
          <w:p w14:paraId="5642B599" w14:textId="77777777" w:rsidR="004C5CBE" w:rsidRPr="006209DD" w:rsidRDefault="004C5CBE" w:rsidP="00743FC1">
            <w:pPr>
              <w:ind w:left="458" w:hanging="425"/>
            </w:pPr>
            <w:r w:rsidRPr="006209DD">
              <w:t>(aa) where relevant, reference intervals in normal and affected populations;</w:t>
            </w:r>
          </w:p>
        </w:tc>
        <w:tc>
          <w:tcPr>
            <w:tcW w:w="5245" w:type="dxa"/>
            <w:shd w:val="clear" w:color="auto" w:fill="F3FAE9" w:themeFill="accent6" w:themeFillTint="33"/>
          </w:tcPr>
          <w:p w14:paraId="583D8BCB" w14:textId="07E2160C" w:rsidR="004C5CBE" w:rsidRPr="00E209D9" w:rsidRDefault="004C5CBE" w:rsidP="00F632A9">
            <w:pPr>
              <w:pStyle w:val="TableTitle0"/>
            </w:pPr>
            <w:r w:rsidRPr="00E209D9">
              <w:t>Proposal 1</w:t>
            </w:r>
            <w:r w:rsidR="00663636" w:rsidRPr="00E209D9">
              <w:t>2</w:t>
            </w:r>
            <w:r w:rsidRPr="00E209D9">
              <w:t xml:space="preserve">(a) </w:t>
            </w:r>
          </w:p>
          <w:p w14:paraId="52D102C0" w14:textId="19AF2811" w:rsidR="004C5CBE" w:rsidRPr="006209DD" w:rsidRDefault="004C5CBE" w:rsidP="000B3099">
            <w:pPr>
              <w:pStyle w:val="ListParagraph"/>
              <w:rPr>
                <w:b/>
                <w:bCs/>
              </w:rPr>
            </w:pPr>
            <w:r w:rsidRPr="006209DD">
              <w:t xml:space="preserve">Clarify </w:t>
            </w:r>
            <w:r w:rsidR="00647402">
              <w:t>“</w:t>
            </w:r>
            <w:r w:rsidRPr="006209DD">
              <w:t>reference intervals</w:t>
            </w:r>
            <w:r w:rsidR="00647402">
              <w:t>”</w:t>
            </w:r>
            <w:r w:rsidRPr="006209DD">
              <w:t xml:space="preserve"> by including “in normal and affected populations”.</w:t>
            </w:r>
          </w:p>
        </w:tc>
      </w:tr>
      <w:tr w:rsidR="004C5CBE" w:rsidRPr="006209DD" w14:paraId="29BE64D7" w14:textId="77777777" w:rsidTr="00F75E32">
        <w:trPr>
          <w:trHeight w:val="843"/>
        </w:trPr>
        <w:tc>
          <w:tcPr>
            <w:tcW w:w="4106" w:type="dxa"/>
          </w:tcPr>
          <w:p w14:paraId="7A39FE79" w14:textId="2DCBCE15" w:rsidR="004C5CBE" w:rsidRPr="002E1193" w:rsidRDefault="004C5CBE" w:rsidP="00A427C9">
            <w:pPr>
              <w:rPr>
                <w:rStyle w:val="Strong"/>
              </w:rPr>
            </w:pPr>
            <w:r w:rsidRPr="002E1193">
              <w:rPr>
                <w:rStyle w:val="Strong"/>
              </w:rPr>
              <w:t xml:space="preserve">EP 13.4(3) </w:t>
            </w:r>
            <w:r w:rsidR="001C2CFA">
              <w:rPr>
                <w:rStyle w:val="Strong"/>
              </w:rPr>
              <w:t xml:space="preserve">Item </w:t>
            </w:r>
            <w:r w:rsidRPr="002E1193">
              <w:rPr>
                <w:rStyle w:val="Strong"/>
              </w:rPr>
              <w:t>29 continued</w:t>
            </w:r>
            <w:proofErr w:type="gramStart"/>
            <w:r w:rsidRPr="002E1193">
              <w:rPr>
                <w:rStyle w:val="Strong"/>
              </w:rPr>
              <w:t>…..</w:t>
            </w:r>
            <w:proofErr w:type="gramEnd"/>
          </w:p>
          <w:p w14:paraId="1DE453C8" w14:textId="77777777" w:rsidR="004C5CBE" w:rsidRPr="006209DD" w:rsidRDefault="004C5CBE" w:rsidP="00A427C9">
            <w:pPr>
              <w:pStyle w:val="Legislativeletterbullet"/>
            </w:pPr>
            <w:r w:rsidRPr="006209DD">
              <w:t>Any precautions to be taken in relation to substances or materials that present a risk of infection</w:t>
            </w:r>
          </w:p>
        </w:tc>
        <w:tc>
          <w:tcPr>
            <w:tcW w:w="5528" w:type="dxa"/>
            <w:shd w:val="clear" w:color="auto" w:fill="FFFFFF" w:themeFill="background1"/>
          </w:tcPr>
          <w:p w14:paraId="5B6EE1D1" w14:textId="77777777" w:rsidR="004C5CBE" w:rsidRPr="002E1193" w:rsidRDefault="004C5CBE" w:rsidP="00A427C9">
            <w:pPr>
              <w:rPr>
                <w:rStyle w:val="Strong"/>
              </w:rPr>
            </w:pPr>
            <w:r w:rsidRPr="002E1193">
              <w:rPr>
                <w:rStyle w:val="Strong"/>
              </w:rPr>
              <w:t>GSPR 20.4.1 continued….</w:t>
            </w:r>
          </w:p>
          <w:p w14:paraId="47D9F7AD" w14:textId="4BCC5EB4" w:rsidR="004C5CBE" w:rsidRPr="006209DD" w:rsidRDefault="004C5CBE">
            <w:pPr>
              <w:pStyle w:val="Legislativeletterbullet"/>
              <w:numPr>
                <w:ilvl w:val="0"/>
                <w:numId w:val="181"/>
              </w:numPr>
            </w:pPr>
            <w:r w:rsidRPr="006209DD">
              <w:t xml:space="preserve">any warnings and/or precautions related to potentially infectious material that is included in the </w:t>
            </w:r>
            <w:proofErr w:type="gramStart"/>
            <w:r w:rsidRPr="006209DD">
              <w:t>device;</w:t>
            </w:r>
            <w:proofErr w:type="gramEnd"/>
          </w:p>
          <w:p w14:paraId="0FFF7F24" w14:textId="77777777" w:rsidR="004C5CBE" w:rsidRPr="006209DD" w:rsidRDefault="004C5CBE" w:rsidP="00743FC1">
            <w:pPr>
              <w:ind w:left="458" w:hanging="458"/>
            </w:pPr>
            <w:r w:rsidRPr="006209DD">
              <w:t>(ac) (i) infection or microbial hazards, such as consumables contaminated with potentially infectious substances of human origin;</w:t>
            </w:r>
          </w:p>
        </w:tc>
        <w:tc>
          <w:tcPr>
            <w:tcW w:w="5245" w:type="dxa"/>
            <w:shd w:val="clear" w:color="auto" w:fill="F3FAE9" w:themeFill="accent6" w:themeFillTint="33"/>
          </w:tcPr>
          <w:p w14:paraId="57BD5301" w14:textId="1AEF8DB6" w:rsidR="004C5CBE" w:rsidRPr="00E209D9" w:rsidRDefault="004C5CBE" w:rsidP="00F632A9">
            <w:pPr>
              <w:pStyle w:val="TableTitle0"/>
            </w:pPr>
            <w:r w:rsidRPr="00E209D9">
              <w:t>Proposal 1</w:t>
            </w:r>
            <w:r w:rsidR="00663636" w:rsidRPr="00E209D9">
              <w:t>2</w:t>
            </w:r>
            <w:r w:rsidRPr="00E209D9">
              <w:t xml:space="preserve">(a) </w:t>
            </w:r>
          </w:p>
          <w:p w14:paraId="77699D24" w14:textId="115B87F2" w:rsidR="004C5CBE" w:rsidRPr="006209DD" w:rsidRDefault="004C5CBE" w:rsidP="000B3099">
            <w:pPr>
              <w:pStyle w:val="ListParagraph"/>
              <w:rPr>
                <w:b/>
                <w:bCs/>
              </w:rPr>
            </w:pPr>
            <w:r w:rsidRPr="006209DD">
              <w:t xml:space="preserve">Include </w:t>
            </w:r>
            <w:r w:rsidR="00647402">
              <w:t xml:space="preserve">reference to </w:t>
            </w:r>
            <w:r w:rsidRPr="006209DD">
              <w:t xml:space="preserve">risk of microbial </w:t>
            </w:r>
            <w:r w:rsidR="00492A43" w:rsidRPr="006209DD">
              <w:t>hazard</w:t>
            </w:r>
            <w:r w:rsidR="00492A43">
              <w:t>s, such as, but not limited to,</w:t>
            </w:r>
            <w:r w:rsidR="00492A43" w:rsidRPr="006209DD">
              <w:t xml:space="preserve"> consumables contaminated with potentially infectious substances of human origin</w:t>
            </w:r>
            <w:r w:rsidRPr="006209DD">
              <w:t>.</w:t>
            </w:r>
          </w:p>
        </w:tc>
      </w:tr>
      <w:tr w:rsidR="004C5CBE" w:rsidRPr="006209DD" w14:paraId="602B603B" w14:textId="77777777" w:rsidTr="00F75E32">
        <w:trPr>
          <w:trHeight w:val="843"/>
        </w:trPr>
        <w:tc>
          <w:tcPr>
            <w:tcW w:w="4106" w:type="dxa"/>
          </w:tcPr>
          <w:p w14:paraId="082F6234" w14:textId="2B958F09" w:rsidR="004C5CBE" w:rsidRPr="006209DD" w:rsidRDefault="004C5CBE" w:rsidP="00743FC1">
            <w:pPr>
              <w:pStyle w:val="RedNormal"/>
              <w:rPr>
                <w:b/>
                <w:bCs/>
              </w:rPr>
            </w:pPr>
            <w:r w:rsidRPr="006209DD">
              <w:t xml:space="preserve">No equivalent </w:t>
            </w:r>
            <w:r w:rsidR="00743FC1">
              <w:t>AU</w:t>
            </w:r>
            <w:r w:rsidRPr="006209DD">
              <w:t xml:space="preserve"> Essential Principle.</w:t>
            </w:r>
          </w:p>
        </w:tc>
        <w:tc>
          <w:tcPr>
            <w:tcW w:w="5528" w:type="dxa"/>
            <w:shd w:val="clear" w:color="auto" w:fill="FFFFFF" w:themeFill="background1"/>
          </w:tcPr>
          <w:p w14:paraId="1CD70D0E" w14:textId="77777777" w:rsidR="004C5CBE" w:rsidRPr="002E1193" w:rsidRDefault="004C5CBE" w:rsidP="00A427C9">
            <w:pPr>
              <w:rPr>
                <w:rStyle w:val="Strong"/>
              </w:rPr>
            </w:pPr>
            <w:r w:rsidRPr="002E1193">
              <w:rPr>
                <w:rStyle w:val="Strong"/>
              </w:rPr>
              <w:t>GSPR 20.4.1 continued….</w:t>
            </w:r>
          </w:p>
          <w:p w14:paraId="011C935A" w14:textId="5AD548E1" w:rsidR="004C5CBE" w:rsidRPr="006209DD" w:rsidRDefault="004C5CBE">
            <w:pPr>
              <w:pStyle w:val="Legislativeletterbullet"/>
              <w:numPr>
                <w:ilvl w:val="0"/>
                <w:numId w:val="182"/>
              </w:numPr>
            </w:pPr>
            <w:r w:rsidRPr="006209DD">
              <w:t>a description of the calibrators and controls and any limitation upon their use (e.g. Suitable for a dedicated instrument only</w:t>
            </w:r>
            <w:proofErr w:type="gramStart"/>
            <w:r w:rsidRPr="006209DD">
              <w:t>);</w:t>
            </w:r>
            <w:proofErr w:type="gramEnd"/>
          </w:p>
          <w:p w14:paraId="404D9F30" w14:textId="31C45C38" w:rsidR="004C5CBE" w:rsidRPr="006209DD" w:rsidRDefault="004C5CBE">
            <w:pPr>
              <w:pStyle w:val="Legislativeletterbullet"/>
              <w:numPr>
                <w:ilvl w:val="0"/>
                <w:numId w:val="183"/>
              </w:numPr>
            </w:pPr>
            <w:r w:rsidRPr="006209DD">
              <w:t xml:space="preserve">a list of materials </w:t>
            </w:r>
            <w:proofErr w:type="gramStart"/>
            <w:r w:rsidRPr="006209DD">
              <w:t>provided</w:t>
            </w:r>
            <w:proofErr w:type="gramEnd"/>
            <w:r w:rsidRPr="006209DD">
              <w:t xml:space="preserve"> and a list of special materials required but not provided;</w:t>
            </w:r>
          </w:p>
          <w:p w14:paraId="7CE0D6D1" w14:textId="56969B8D" w:rsidR="004C5CBE" w:rsidRPr="006209DD" w:rsidRDefault="004C5CBE">
            <w:pPr>
              <w:pStyle w:val="Legislativeletterbullet"/>
              <w:numPr>
                <w:ilvl w:val="0"/>
                <w:numId w:val="184"/>
              </w:numPr>
            </w:pPr>
            <w:r w:rsidRPr="006209DD">
              <w:t xml:space="preserve">in-use stability which may include the storage conditions, and shelf life following the first opening of the primary container, together with the storage conditions and stability of working solutions, where this is </w:t>
            </w:r>
            <w:proofErr w:type="gramStart"/>
            <w:r w:rsidRPr="006209DD">
              <w:t>relevant;</w:t>
            </w:r>
            <w:proofErr w:type="gramEnd"/>
          </w:p>
          <w:p w14:paraId="589E082F" w14:textId="63A322A4" w:rsidR="004C5CBE" w:rsidRPr="00743FC1" w:rsidRDefault="004C5CBE">
            <w:pPr>
              <w:pStyle w:val="Legislativeletterbullet"/>
              <w:numPr>
                <w:ilvl w:val="0"/>
                <w:numId w:val="185"/>
              </w:numPr>
              <w:rPr>
                <w:b/>
              </w:rPr>
            </w:pPr>
            <w:r w:rsidRPr="006209DD">
              <w:t>where applicable, recommendations for quality control procedures;</w:t>
            </w:r>
          </w:p>
        </w:tc>
        <w:tc>
          <w:tcPr>
            <w:tcW w:w="5245" w:type="dxa"/>
            <w:shd w:val="clear" w:color="auto" w:fill="F3FAE9" w:themeFill="accent6" w:themeFillTint="33"/>
          </w:tcPr>
          <w:p w14:paraId="41ACE172" w14:textId="1C29BEC1" w:rsidR="004C5CBE" w:rsidRPr="006209DD" w:rsidRDefault="004C5CBE" w:rsidP="00F632A9">
            <w:pPr>
              <w:pStyle w:val="TableTitle0"/>
            </w:pPr>
            <w:r w:rsidRPr="00E209D9">
              <w:t>Proposal 1</w:t>
            </w:r>
            <w:r w:rsidR="00663636" w:rsidRPr="00E209D9">
              <w:t>2</w:t>
            </w:r>
            <w:r w:rsidRPr="00E209D9">
              <w:t>(a)</w:t>
            </w:r>
            <w:r w:rsidRPr="006209DD">
              <w:t xml:space="preserve"> </w:t>
            </w:r>
            <w:r w:rsidRPr="006209DD">
              <w:rPr>
                <w:color w:val="C00000"/>
              </w:rPr>
              <w:t>NEW</w:t>
            </w:r>
          </w:p>
          <w:p w14:paraId="75BD88A4" w14:textId="77777777" w:rsidR="004C5CBE" w:rsidRPr="006209DD" w:rsidRDefault="004C5CBE" w:rsidP="000B3099">
            <w:pPr>
              <w:pStyle w:val="ListParagraph"/>
            </w:pPr>
            <w:r w:rsidRPr="006209DD">
              <w:t>Include a description of the calibrators and controls and any limitations upon their use.</w:t>
            </w:r>
          </w:p>
          <w:p w14:paraId="032FE3BC" w14:textId="77777777" w:rsidR="004C5CBE" w:rsidRPr="006209DD" w:rsidRDefault="004C5CBE" w:rsidP="000B3099">
            <w:pPr>
              <w:pStyle w:val="ListParagraph"/>
            </w:pPr>
            <w:r w:rsidRPr="006209DD">
              <w:t>Include a list of materials provided and a list of special materials required but not provided.</w:t>
            </w:r>
          </w:p>
          <w:p w14:paraId="5F4042FD" w14:textId="77777777" w:rsidR="004C5CBE" w:rsidRPr="006209DD" w:rsidRDefault="004C5CBE" w:rsidP="000B3099">
            <w:pPr>
              <w:pStyle w:val="ListParagraph"/>
            </w:pPr>
            <w:r w:rsidRPr="006209DD">
              <w:t>Include in-use stability which may include the storage conditions, and shelf life following the first opening of the primary container, together with the storage conditions and stability of working solutions, where this is relevant.</w:t>
            </w:r>
          </w:p>
          <w:p w14:paraId="3F56DDBF" w14:textId="77777777" w:rsidR="004C5CBE" w:rsidRPr="006209DD" w:rsidRDefault="004C5CBE" w:rsidP="000B3099">
            <w:pPr>
              <w:pStyle w:val="ListParagraph"/>
            </w:pPr>
            <w:r w:rsidRPr="006209DD">
              <w:t>Where applicable, include recommendations for quality control procedures.</w:t>
            </w:r>
          </w:p>
          <w:p w14:paraId="0285C035" w14:textId="77777777" w:rsidR="004C5CBE" w:rsidRPr="006209DD" w:rsidRDefault="004C5CBE" w:rsidP="00A427C9"/>
        </w:tc>
      </w:tr>
      <w:tr w:rsidR="002E1193" w:rsidRPr="006209DD" w14:paraId="2D0ADAA3" w14:textId="77777777" w:rsidTr="00F75E32">
        <w:trPr>
          <w:trHeight w:val="843"/>
        </w:trPr>
        <w:tc>
          <w:tcPr>
            <w:tcW w:w="4106" w:type="dxa"/>
          </w:tcPr>
          <w:p w14:paraId="7B17B35D" w14:textId="2ED4E6B4" w:rsidR="002E1193" w:rsidRPr="006209DD" w:rsidRDefault="002E1193" w:rsidP="002E1193">
            <w:pPr>
              <w:pStyle w:val="RedNormal"/>
            </w:pPr>
            <w:r w:rsidRPr="00434C59">
              <w:t>No equivalent AU Essential Principle.</w:t>
            </w:r>
          </w:p>
        </w:tc>
        <w:tc>
          <w:tcPr>
            <w:tcW w:w="5528" w:type="dxa"/>
            <w:shd w:val="clear" w:color="auto" w:fill="FFFFFF" w:themeFill="background1"/>
          </w:tcPr>
          <w:p w14:paraId="5748F843" w14:textId="77777777" w:rsidR="002E1193" w:rsidRPr="002E1193" w:rsidRDefault="002E1193" w:rsidP="002E1193">
            <w:pPr>
              <w:rPr>
                <w:rStyle w:val="Strong"/>
              </w:rPr>
            </w:pPr>
            <w:r w:rsidRPr="002E1193">
              <w:rPr>
                <w:rStyle w:val="Strong"/>
              </w:rPr>
              <w:t>GSPR 20.4.1 continued….</w:t>
            </w:r>
          </w:p>
          <w:p w14:paraId="2568F763" w14:textId="07FF3AD8" w:rsidR="002E1193" w:rsidRPr="006209DD" w:rsidRDefault="002E1193" w:rsidP="002E1193">
            <w:pPr>
              <w:pStyle w:val="Legislativeletterbullet"/>
            </w:pPr>
            <w:r w:rsidRPr="006209DD">
              <w:t>the metrological traceability of values assigned to calibrators and control materials, including identification of applied reference materials and/or reference measurement procedures of higher order and information regarding maximum (self-allowed) batch to batch variation provided with relevant figures and units of measure;</w:t>
            </w:r>
          </w:p>
        </w:tc>
        <w:tc>
          <w:tcPr>
            <w:tcW w:w="5245" w:type="dxa"/>
            <w:shd w:val="clear" w:color="auto" w:fill="F3FAE9" w:themeFill="accent6" w:themeFillTint="33"/>
          </w:tcPr>
          <w:p w14:paraId="46E74AA9" w14:textId="5A18BECC" w:rsidR="002E1193" w:rsidRPr="006209DD" w:rsidRDefault="002E1193" w:rsidP="00F632A9">
            <w:pPr>
              <w:pStyle w:val="TableTitle0"/>
            </w:pPr>
            <w:r w:rsidRPr="00E209D9">
              <w:t>Proposal 12(a)</w:t>
            </w:r>
            <w:r w:rsidRPr="006209DD">
              <w:t xml:space="preserve"> </w:t>
            </w:r>
            <w:r w:rsidRPr="006209DD">
              <w:rPr>
                <w:color w:val="C00000"/>
              </w:rPr>
              <w:t>NEW</w:t>
            </w:r>
          </w:p>
          <w:p w14:paraId="45140B86" w14:textId="07A46CAF" w:rsidR="002E1193" w:rsidRPr="006209DD" w:rsidRDefault="000B2E95" w:rsidP="000B3099">
            <w:pPr>
              <w:pStyle w:val="ListParagraph"/>
            </w:pPr>
            <w:r>
              <w:t>Include the metrological traceability of values assigned to calibrators and control materials, including identification of applied reference materials and/or reference measurement procedures of higher order and information regarding maximum (self-allowed) batch to batch variation provided with relevant figures and units of measure;</w:t>
            </w:r>
          </w:p>
        </w:tc>
      </w:tr>
      <w:tr w:rsidR="002E1193" w:rsidRPr="006209DD" w14:paraId="6B8E2472" w14:textId="77777777" w:rsidTr="00F75E32">
        <w:trPr>
          <w:trHeight w:val="843"/>
        </w:trPr>
        <w:tc>
          <w:tcPr>
            <w:tcW w:w="4106" w:type="dxa"/>
          </w:tcPr>
          <w:p w14:paraId="14727995" w14:textId="6EE72554" w:rsidR="002E1193" w:rsidRPr="006209DD" w:rsidRDefault="002E1193" w:rsidP="002E1193">
            <w:pPr>
              <w:pStyle w:val="RedNormal"/>
              <w:rPr>
                <w:b/>
                <w:bCs/>
              </w:rPr>
            </w:pPr>
            <w:r w:rsidRPr="00434C59">
              <w:t>No equivalent AU Essential Principle.</w:t>
            </w:r>
          </w:p>
        </w:tc>
        <w:tc>
          <w:tcPr>
            <w:tcW w:w="5528" w:type="dxa"/>
            <w:shd w:val="clear" w:color="auto" w:fill="FFFFFF" w:themeFill="background1"/>
          </w:tcPr>
          <w:p w14:paraId="06AEFEDB" w14:textId="77777777" w:rsidR="002E1193" w:rsidRPr="002E1193" w:rsidRDefault="002E1193" w:rsidP="002E1193">
            <w:pPr>
              <w:rPr>
                <w:rStyle w:val="Strong"/>
              </w:rPr>
            </w:pPr>
            <w:r w:rsidRPr="002E1193">
              <w:rPr>
                <w:rStyle w:val="Strong"/>
              </w:rPr>
              <w:t>GSPR 20.4.1 continued….</w:t>
            </w:r>
          </w:p>
          <w:p w14:paraId="0273D41B" w14:textId="77777777" w:rsidR="002E1193" w:rsidRPr="006209DD" w:rsidRDefault="002E1193" w:rsidP="002E1193">
            <w:pPr>
              <w:ind w:left="458" w:hanging="458"/>
            </w:pPr>
            <w:r w:rsidRPr="006209DD">
              <w:t>(ag) where device kits include individual reagents and articles that may be made available as separate devices, each of these devices shall comply with the instructions for use requirements contained in this Section and with the requirements of this Regulation;</w:t>
            </w:r>
          </w:p>
        </w:tc>
        <w:tc>
          <w:tcPr>
            <w:tcW w:w="5245" w:type="dxa"/>
            <w:shd w:val="clear" w:color="auto" w:fill="F3FAE9" w:themeFill="accent6" w:themeFillTint="33"/>
          </w:tcPr>
          <w:p w14:paraId="309CBA4B" w14:textId="324F6923" w:rsidR="002E1193" w:rsidRPr="006209DD" w:rsidRDefault="002E1193" w:rsidP="00F632A9">
            <w:pPr>
              <w:pStyle w:val="TableTitle0"/>
            </w:pPr>
            <w:r w:rsidRPr="00E209D9">
              <w:t>Proposal 12(a)</w:t>
            </w:r>
            <w:r w:rsidRPr="006209DD">
              <w:t xml:space="preserve"> </w:t>
            </w:r>
            <w:r w:rsidRPr="006209DD">
              <w:rPr>
                <w:color w:val="C00000"/>
              </w:rPr>
              <w:t>NEW</w:t>
            </w:r>
          </w:p>
          <w:p w14:paraId="2C8C3A51" w14:textId="7FACF4B1" w:rsidR="002E1193" w:rsidRPr="006209DD" w:rsidRDefault="00647402" w:rsidP="000B3099">
            <w:pPr>
              <w:pStyle w:val="ListParagraph"/>
            </w:pPr>
            <w:r>
              <w:t>Require a</w:t>
            </w:r>
            <w:r w:rsidR="002E1193" w:rsidRPr="006209DD">
              <w:t>ny components within an IVD kit that are available as separate devices, must individually comply with the</w:t>
            </w:r>
            <w:r>
              <w:t xml:space="preserve"> AUS</w:t>
            </w:r>
            <w:r w:rsidR="002E1193" w:rsidRPr="006209DD">
              <w:t xml:space="preserve"> Essential Principles.</w:t>
            </w:r>
          </w:p>
          <w:p w14:paraId="1AA5F3FE" w14:textId="77777777" w:rsidR="002E1193" w:rsidRPr="006209DD" w:rsidRDefault="002E1193" w:rsidP="002E1193"/>
        </w:tc>
      </w:tr>
      <w:tr w:rsidR="002E1193" w:rsidRPr="006209DD" w14:paraId="46DA8E87" w14:textId="77777777" w:rsidTr="00F75E32">
        <w:trPr>
          <w:trHeight w:val="843"/>
        </w:trPr>
        <w:tc>
          <w:tcPr>
            <w:tcW w:w="4106" w:type="dxa"/>
          </w:tcPr>
          <w:p w14:paraId="47192D10" w14:textId="10BF1B0C" w:rsidR="002E1193" w:rsidRPr="006209DD" w:rsidRDefault="002E1193" w:rsidP="002E1193">
            <w:pPr>
              <w:pStyle w:val="RedNormal"/>
              <w:rPr>
                <w:b/>
                <w:bCs/>
              </w:rPr>
            </w:pPr>
            <w:r w:rsidRPr="00434C59">
              <w:t>No equivalent AU Essential Principle.</w:t>
            </w:r>
          </w:p>
        </w:tc>
        <w:tc>
          <w:tcPr>
            <w:tcW w:w="5528" w:type="dxa"/>
            <w:shd w:val="clear" w:color="auto" w:fill="FFFFFF" w:themeFill="background1"/>
          </w:tcPr>
          <w:p w14:paraId="2BE29E33" w14:textId="1DB50EC4" w:rsidR="002E1193" w:rsidRPr="002E1193" w:rsidRDefault="002E1193" w:rsidP="002E1193">
            <w:pPr>
              <w:rPr>
                <w:rStyle w:val="Strong"/>
              </w:rPr>
            </w:pPr>
            <w:r w:rsidRPr="002E1193">
              <w:rPr>
                <w:rStyle w:val="Strong"/>
              </w:rPr>
              <w:t xml:space="preserve">GSPR 20.4.2 In addition, the instructions for use for devices intended for self-testing shall comply with </w:t>
            </w:r>
            <w:proofErr w:type="gramStart"/>
            <w:r w:rsidRPr="002E1193">
              <w:rPr>
                <w:rStyle w:val="Strong"/>
              </w:rPr>
              <w:t>all of</w:t>
            </w:r>
            <w:proofErr w:type="gramEnd"/>
            <w:r w:rsidRPr="002E1193">
              <w:rPr>
                <w:rStyle w:val="Strong"/>
              </w:rPr>
              <w:t xml:space="preserve"> the following principles:</w:t>
            </w:r>
          </w:p>
          <w:p w14:paraId="2FDBC6C5" w14:textId="77777777" w:rsidR="002E1193" w:rsidRPr="006209DD" w:rsidRDefault="002E1193">
            <w:pPr>
              <w:pStyle w:val="Legislativeletterbullet"/>
              <w:numPr>
                <w:ilvl w:val="0"/>
                <w:numId w:val="65"/>
              </w:numPr>
            </w:pPr>
            <w:r w:rsidRPr="006209DD">
              <w:t xml:space="preserve">Details of the test procedure shall be given, including any reagent preparation, specimen collection and/or preparation and information on how to run the test and interpret the </w:t>
            </w:r>
            <w:proofErr w:type="gramStart"/>
            <w:r w:rsidRPr="006209DD">
              <w:t>results;</w:t>
            </w:r>
            <w:proofErr w:type="gramEnd"/>
            <w:r w:rsidRPr="006209DD">
              <w:t xml:space="preserve"> </w:t>
            </w:r>
          </w:p>
          <w:p w14:paraId="1D654EE8" w14:textId="77777777" w:rsidR="002E1193" w:rsidRPr="006209DD" w:rsidRDefault="002E1193" w:rsidP="002E1193">
            <w:pPr>
              <w:pStyle w:val="Legislativeletterbullet"/>
            </w:pPr>
            <w:r w:rsidRPr="006209DD">
              <w:t xml:space="preserve">Specific particulars may be omitted provided that the other information supplied by the manufacturer is sufficient to enable the user to use the device and to understand the result(s) produced by the </w:t>
            </w:r>
            <w:proofErr w:type="gramStart"/>
            <w:r w:rsidRPr="006209DD">
              <w:t>device;</w:t>
            </w:r>
            <w:proofErr w:type="gramEnd"/>
            <w:r w:rsidRPr="006209DD">
              <w:t xml:space="preserve"> </w:t>
            </w:r>
          </w:p>
          <w:p w14:paraId="5290DDDE" w14:textId="77777777" w:rsidR="002E1193" w:rsidRPr="006209DD" w:rsidRDefault="002E1193" w:rsidP="002E1193">
            <w:pPr>
              <w:pStyle w:val="Legislativeletterbullet"/>
            </w:pPr>
            <w:r w:rsidRPr="006209DD">
              <w:t xml:space="preserve">The device's intended purpose shall provide sufficient information to enable the user to understand the medical context and to allow the intended user to make a correct interpretation of the </w:t>
            </w:r>
            <w:proofErr w:type="gramStart"/>
            <w:r w:rsidRPr="006209DD">
              <w:t>results;</w:t>
            </w:r>
            <w:proofErr w:type="gramEnd"/>
            <w:r w:rsidRPr="006209DD">
              <w:t xml:space="preserve"> </w:t>
            </w:r>
          </w:p>
          <w:p w14:paraId="1A9C6159" w14:textId="77777777" w:rsidR="002E1193" w:rsidRPr="006209DD" w:rsidRDefault="002E1193" w:rsidP="002E1193">
            <w:pPr>
              <w:pStyle w:val="Legislativeletterbullet"/>
            </w:pPr>
            <w:r w:rsidRPr="006209DD">
              <w:t xml:space="preserve">The results shall be expressed and presented in a way that is readily understood by the intended </w:t>
            </w:r>
            <w:proofErr w:type="gramStart"/>
            <w:r w:rsidRPr="006209DD">
              <w:t>user;</w:t>
            </w:r>
            <w:proofErr w:type="gramEnd"/>
            <w:r w:rsidRPr="006209DD">
              <w:t xml:space="preserve"> </w:t>
            </w:r>
          </w:p>
          <w:p w14:paraId="7C4F42AF" w14:textId="77777777" w:rsidR="002E1193" w:rsidRPr="006209DD" w:rsidRDefault="002E1193" w:rsidP="002E1193">
            <w:pPr>
              <w:pStyle w:val="Legislativeletterbullet"/>
            </w:pPr>
            <w:r w:rsidRPr="006209DD">
              <w:t xml:space="preserve">Information shall be provided with advice to the user on action to be taken (in case of positive, </w:t>
            </w:r>
            <w:proofErr w:type="gramStart"/>
            <w:r w:rsidRPr="006209DD">
              <w:t>negative</w:t>
            </w:r>
            <w:proofErr w:type="gramEnd"/>
            <w:r w:rsidRPr="006209DD">
              <w:t xml:space="preserve"> or indeterminate result), on the test limitations and on the possibility of false positive or false negative result. Information shall also be provided as to any factors that can affect the test result such as age, gender, menstruation, infection, exercise, fasting, diet or </w:t>
            </w:r>
            <w:proofErr w:type="gramStart"/>
            <w:r w:rsidRPr="006209DD">
              <w:t>medication;</w:t>
            </w:r>
            <w:proofErr w:type="gramEnd"/>
            <w:r w:rsidRPr="006209DD">
              <w:t xml:space="preserve"> </w:t>
            </w:r>
          </w:p>
          <w:p w14:paraId="07BE2BFD" w14:textId="77777777" w:rsidR="002E1193" w:rsidRPr="006209DD" w:rsidRDefault="002E1193" w:rsidP="002E1193">
            <w:pPr>
              <w:pStyle w:val="Legislativeletterbullet"/>
            </w:pPr>
            <w:r w:rsidRPr="006209DD">
              <w:t xml:space="preserve">The information provided shall include a statement clearly directing that the user should not take any decision of medical relevance without first consulting the appropriate healthcare professional, information on disease effects and prevalence, and, where available, information specific to the Member State(s) where the device is placed on the market on where a user can obtain further advice such as national helplines, </w:t>
            </w:r>
            <w:proofErr w:type="gramStart"/>
            <w:r w:rsidRPr="006209DD">
              <w:t>websites;</w:t>
            </w:r>
            <w:proofErr w:type="gramEnd"/>
            <w:r w:rsidRPr="006209DD">
              <w:t xml:space="preserve"> </w:t>
            </w:r>
          </w:p>
          <w:p w14:paraId="25AA387E" w14:textId="77777777" w:rsidR="002E1193" w:rsidRPr="006209DD" w:rsidRDefault="002E1193" w:rsidP="002E1193">
            <w:pPr>
              <w:pStyle w:val="Legislativeletterbullet"/>
              <w:rPr>
                <w:b/>
                <w:bCs/>
              </w:rPr>
            </w:pPr>
            <w:r w:rsidRPr="006209DD">
              <w:t>For devices intended for self-testing used for the monitoring of a previously diagnosed existing disease or condition, the information shall specify that the patient should only adapt the treatment if he has received the appropriate training to do so.</w:t>
            </w:r>
          </w:p>
        </w:tc>
        <w:tc>
          <w:tcPr>
            <w:tcW w:w="5245" w:type="dxa"/>
            <w:shd w:val="clear" w:color="auto" w:fill="F3FAE9" w:themeFill="accent6" w:themeFillTint="33"/>
          </w:tcPr>
          <w:p w14:paraId="0E45FA5D" w14:textId="159F763C" w:rsidR="002E1193" w:rsidRPr="007E566B" w:rsidRDefault="002E1193" w:rsidP="00F632A9">
            <w:pPr>
              <w:pStyle w:val="TableTitle0"/>
            </w:pPr>
            <w:r w:rsidRPr="00E209D9">
              <w:t>Proposal 12(a)</w:t>
            </w:r>
            <w:r w:rsidRPr="007E566B">
              <w:t xml:space="preserve"> </w:t>
            </w:r>
            <w:r w:rsidRPr="007E566B">
              <w:rPr>
                <w:color w:val="C00000"/>
              </w:rPr>
              <w:t>NEW</w:t>
            </w:r>
          </w:p>
          <w:p w14:paraId="4FC676FD" w14:textId="77777777" w:rsidR="002E1193" w:rsidRPr="00AD755D" w:rsidRDefault="002E1193" w:rsidP="00F632A9">
            <w:pPr>
              <w:pStyle w:val="TableTitle0"/>
            </w:pPr>
            <w:r w:rsidRPr="00AD755D">
              <w:t>For devices intended for self-testing:</w:t>
            </w:r>
          </w:p>
          <w:p w14:paraId="68C34EF0" w14:textId="686C6CD4" w:rsidR="002E1193" w:rsidRPr="004F3BCF" w:rsidRDefault="002E1193" w:rsidP="000B3099">
            <w:pPr>
              <w:pStyle w:val="ListParagraph"/>
            </w:pPr>
            <w:r w:rsidRPr="004F3BCF">
              <w:t xml:space="preserve">The instructions </w:t>
            </w:r>
            <w:r w:rsidR="00647402">
              <w:t xml:space="preserve">for use </w:t>
            </w:r>
            <w:r w:rsidRPr="004F3BCF">
              <w:t xml:space="preserve">must contain, </w:t>
            </w:r>
            <w:r w:rsidRPr="004F3BCF">
              <w:rPr>
                <w:b/>
                <w:bCs/>
              </w:rPr>
              <w:t>as a minimum</w:t>
            </w:r>
            <w:r w:rsidRPr="004F3BCF">
              <w:t>, the information below:</w:t>
            </w:r>
          </w:p>
          <w:p w14:paraId="27B83497" w14:textId="2A0BFCF6" w:rsidR="002E1193" w:rsidRPr="004F3BCF" w:rsidRDefault="000B2E95" w:rsidP="002E1193">
            <w:pPr>
              <w:pStyle w:val="ListBullet2"/>
            </w:pPr>
            <w:r>
              <w:t xml:space="preserve">(a) </w:t>
            </w:r>
            <w:r w:rsidR="002E1193" w:rsidRPr="004F3BCF">
              <w:t xml:space="preserve">details of the test procedure shall be given, including any reagent preparation, specimen collection and/or preparation and information on how to run the test and interpret the </w:t>
            </w:r>
            <w:proofErr w:type="gramStart"/>
            <w:r w:rsidR="002E1193" w:rsidRPr="004F3BCF">
              <w:t>results;</w:t>
            </w:r>
            <w:proofErr w:type="gramEnd"/>
            <w:r w:rsidR="002E1193" w:rsidRPr="004F3BCF">
              <w:t xml:space="preserve"> </w:t>
            </w:r>
          </w:p>
          <w:p w14:paraId="60C651CE" w14:textId="0D6DF58C" w:rsidR="002E1193" w:rsidRPr="004F3BCF" w:rsidRDefault="000B2E95" w:rsidP="002E1193">
            <w:pPr>
              <w:pStyle w:val="ListBullet2"/>
            </w:pPr>
            <w:r>
              <w:t xml:space="preserve">(b) </w:t>
            </w:r>
            <w:r w:rsidR="002E1193" w:rsidRPr="004F3BCF">
              <w:t xml:space="preserve">specific particulars may be omitted provided that the other information supplied by the manufacturer is sufficient to enable the user to use the device and to understand the result(s) produced by the </w:t>
            </w:r>
            <w:proofErr w:type="gramStart"/>
            <w:r w:rsidR="002E1193" w:rsidRPr="004F3BCF">
              <w:t>device;</w:t>
            </w:r>
            <w:proofErr w:type="gramEnd"/>
            <w:r w:rsidR="002E1193" w:rsidRPr="004F3BCF">
              <w:t xml:space="preserve"> </w:t>
            </w:r>
          </w:p>
          <w:p w14:paraId="333D3A95" w14:textId="27FB7544" w:rsidR="002E1193" w:rsidRPr="004F3BCF" w:rsidRDefault="000B2E95" w:rsidP="002E1193">
            <w:pPr>
              <w:pStyle w:val="ListBullet2"/>
            </w:pPr>
            <w:r>
              <w:t xml:space="preserve">(c) </w:t>
            </w:r>
            <w:r w:rsidR="002E1193" w:rsidRPr="004F3BCF">
              <w:t xml:space="preserve">the device's intended purpose shall provide sufficient information to enable the user to understand the medical context and to allow the intended user to make a correct interpretation of the </w:t>
            </w:r>
            <w:proofErr w:type="gramStart"/>
            <w:r w:rsidR="002E1193" w:rsidRPr="004F3BCF">
              <w:t>results;</w:t>
            </w:r>
            <w:proofErr w:type="gramEnd"/>
            <w:r w:rsidR="002E1193" w:rsidRPr="004F3BCF">
              <w:t xml:space="preserve"> </w:t>
            </w:r>
          </w:p>
          <w:p w14:paraId="4EFD2B70" w14:textId="139EA1E5" w:rsidR="002E1193" w:rsidRPr="004F3BCF" w:rsidRDefault="000B2E95" w:rsidP="002E1193">
            <w:pPr>
              <w:pStyle w:val="ListBullet2"/>
            </w:pPr>
            <w:r>
              <w:t xml:space="preserve">(d) </w:t>
            </w:r>
            <w:r w:rsidR="002E1193" w:rsidRPr="004F3BCF">
              <w:t xml:space="preserve">the results shall be expressed and presented in a way that is readily understood by the intended </w:t>
            </w:r>
            <w:proofErr w:type="gramStart"/>
            <w:r w:rsidR="002E1193" w:rsidRPr="004F3BCF">
              <w:t>user;</w:t>
            </w:r>
            <w:proofErr w:type="gramEnd"/>
            <w:r w:rsidR="002E1193" w:rsidRPr="004F3BCF">
              <w:t xml:space="preserve"> </w:t>
            </w:r>
          </w:p>
          <w:p w14:paraId="61784233" w14:textId="201B2B17" w:rsidR="002E1193" w:rsidRPr="004F3BCF" w:rsidRDefault="00520646" w:rsidP="002E1193">
            <w:pPr>
              <w:pStyle w:val="ListBullet2"/>
            </w:pPr>
            <w:r>
              <w:t xml:space="preserve">(e) </w:t>
            </w:r>
            <w:r w:rsidR="002E1193" w:rsidRPr="004F3BCF">
              <w:t xml:space="preserve">information shall be provided with advice to the user on action to be taken (in case of positive, </w:t>
            </w:r>
            <w:proofErr w:type="gramStart"/>
            <w:r w:rsidR="002E1193" w:rsidRPr="004F3BCF">
              <w:t>negative</w:t>
            </w:r>
            <w:proofErr w:type="gramEnd"/>
            <w:r w:rsidR="002E1193" w:rsidRPr="004F3BCF">
              <w:t xml:space="preserve"> or indeterminate result), on the test limitations and on the possibility of false positive or false negative result. Information shall also be provided as to any factors that can affect the test result such as age, gender, menstruation, infection, exercise, fasting, diet or </w:t>
            </w:r>
            <w:proofErr w:type="gramStart"/>
            <w:r w:rsidR="002E1193" w:rsidRPr="004F3BCF">
              <w:t>medication;</w:t>
            </w:r>
            <w:proofErr w:type="gramEnd"/>
            <w:r w:rsidR="002E1193" w:rsidRPr="004F3BCF">
              <w:t xml:space="preserve"> </w:t>
            </w:r>
          </w:p>
          <w:p w14:paraId="5D90888D" w14:textId="34AB6A23" w:rsidR="002E1193" w:rsidRPr="004F3BCF" w:rsidRDefault="00520646" w:rsidP="002E1193">
            <w:pPr>
              <w:pStyle w:val="ListBullet2"/>
            </w:pPr>
            <w:r>
              <w:t xml:space="preserve">(f) </w:t>
            </w:r>
            <w:r w:rsidR="002E1193" w:rsidRPr="004F3BCF">
              <w:t xml:space="preserve">the information provided shall include a statement clearly directing that the user should not take any decision of medical relevance without first consulting the appropriate healthcare professional, information on disease effects and prevalence, and, where available, information specific to the Member State(s) where the device is placed on the market on where a user can obtain further advice such as national helplines, </w:t>
            </w:r>
            <w:proofErr w:type="gramStart"/>
            <w:r w:rsidR="002E1193" w:rsidRPr="004F3BCF">
              <w:t>websites;</w:t>
            </w:r>
            <w:proofErr w:type="gramEnd"/>
            <w:r w:rsidR="002E1193" w:rsidRPr="004F3BCF">
              <w:t xml:space="preserve"> </w:t>
            </w:r>
          </w:p>
          <w:p w14:paraId="0CD363E4" w14:textId="254EE0F7" w:rsidR="002E1193" w:rsidRPr="004F3BCF" w:rsidRDefault="00520646" w:rsidP="002E1193">
            <w:pPr>
              <w:pStyle w:val="ListBullet2"/>
            </w:pPr>
            <w:r>
              <w:t xml:space="preserve">(g) </w:t>
            </w:r>
            <w:r w:rsidR="002E1193" w:rsidRPr="004F3BCF">
              <w:t>for devices intended for self-testing used for the monitoring of a previously diagnosed existing disease or condition, the information shall specify that the patient should only adapt the treatment if he has received the appropriate training to do so.</w:t>
            </w:r>
          </w:p>
          <w:p w14:paraId="6FE34930" w14:textId="48FB1D6B" w:rsidR="008C6EFD" w:rsidRPr="008C6EFD" w:rsidRDefault="008C6EFD" w:rsidP="008C6EFD">
            <w:pPr>
              <w:pStyle w:val="TableTitle0"/>
            </w:pPr>
            <w:r>
              <w:t xml:space="preserve">Proposal 12(b) </w:t>
            </w:r>
            <w:r w:rsidRPr="008C6EFD">
              <w:rPr>
                <w:rStyle w:val="RedNormalChar"/>
              </w:rPr>
              <w:t>AUS-specific</w:t>
            </w:r>
          </w:p>
          <w:p w14:paraId="24ABCD10" w14:textId="4E5FA17F" w:rsidR="002E1193" w:rsidRPr="004F3BCF" w:rsidRDefault="002E1193" w:rsidP="000B3099">
            <w:pPr>
              <w:pStyle w:val="ListParagraph"/>
            </w:pPr>
            <w:r w:rsidRPr="004F3BCF">
              <w:t>If specific particulars of EP 13.4(3)29 are omitted, as permitted under GSPR 20.4.2(b), the omitted information must be available and presented to the Secretary upon request according to the legislated timeframes for such requests.</w:t>
            </w:r>
          </w:p>
          <w:p w14:paraId="086E5666" w14:textId="2894893C" w:rsidR="002E1193" w:rsidRPr="00093891" w:rsidRDefault="002E1193" w:rsidP="002E1193">
            <w:pPr>
              <w:pStyle w:val="Comments"/>
              <w:rPr>
                <w:b/>
              </w:rPr>
            </w:pPr>
            <w:r w:rsidRPr="00093891">
              <w:t xml:space="preserve">Where the GSPR refers to </w:t>
            </w:r>
            <w:r>
              <w:t xml:space="preserve">(EU) </w:t>
            </w:r>
            <w:r w:rsidRPr="00093891">
              <w:t>Member States, the A</w:t>
            </w:r>
            <w:r>
              <w:t>ustralian</w:t>
            </w:r>
            <w:r w:rsidRPr="00093891">
              <w:t xml:space="preserve"> legislation will refer to the appropriate Australian department/s.</w:t>
            </w:r>
          </w:p>
          <w:p w14:paraId="5C3929E2" w14:textId="77777777" w:rsidR="002E1193" w:rsidRPr="00837E05" w:rsidRDefault="002E1193" w:rsidP="002E1193"/>
          <w:p w14:paraId="6DBB55E1" w14:textId="77777777" w:rsidR="002E1193" w:rsidRPr="007E566B" w:rsidRDefault="002E1193" w:rsidP="002E1193"/>
        </w:tc>
      </w:tr>
    </w:tbl>
    <w:bookmarkEnd w:id="83"/>
    <w:p w14:paraId="60A53EAC" w14:textId="1057A682" w:rsidR="0089410A" w:rsidRPr="006209DD" w:rsidRDefault="0089410A" w:rsidP="00A427C9">
      <w:pPr>
        <w:pStyle w:val="NonTOCheading2"/>
      </w:pPr>
      <w:r w:rsidRPr="006209DD">
        <w:t>Version history</w:t>
      </w:r>
    </w:p>
    <w:tbl>
      <w:tblPr>
        <w:tblStyle w:val="TGABlack2023"/>
        <w:tblpPr w:leftFromText="180" w:rightFromText="180" w:vertAnchor="text" w:tblpY="1"/>
        <w:tblOverlap w:val="never"/>
        <w:tblW w:w="9038" w:type="dxa"/>
        <w:tblLayout w:type="fixed"/>
        <w:tblLook w:val="04A0" w:firstRow="1" w:lastRow="0" w:firstColumn="1" w:lastColumn="0" w:noHBand="0" w:noVBand="1"/>
      </w:tblPr>
      <w:tblGrid>
        <w:gridCol w:w="1276"/>
        <w:gridCol w:w="3242"/>
        <w:gridCol w:w="2712"/>
        <w:gridCol w:w="1808"/>
      </w:tblGrid>
      <w:tr w:rsidR="0089410A" w:rsidRPr="006209DD" w14:paraId="7989473C" w14:textId="77777777" w:rsidTr="00432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E623276" w14:textId="77777777" w:rsidR="0089410A" w:rsidRPr="006209DD" w:rsidRDefault="0089410A" w:rsidP="00432876">
            <w:bookmarkStart w:id="95" w:name="ColumnTitle_4"/>
            <w:r w:rsidRPr="006209DD">
              <w:t>Version</w:t>
            </w:r>
          </w:p>
        </w:tc>
        <w:tc>
          <w:tcPr>
            <w:tcW w:w="3242" w:type="dxa"/>
          </w:tcPr>
          <w:p w14:paraId="5836BADF" w14:textId="77777777" w:rsidR="0089410A" w:rsidRPr="006209DD" w:rsidRDefault="0089410A" w:rsidP="00432876">
            <w:pPr>
              <w:cnfStyle w:val="100000000000" w:firstRow="1" w:lastRow="0" w:firstColumn="0" w:lastColumn="0" w:oddVBand="0" w:evenVBand="0" w:oddHBand="0" w:evenHBand="0" w:firstRowFirstColumn="0" w:firstRowLastColumn="0" w:lastRowFirstColumn="0" w:lastRowLastColumn="0"/>
            </w:pPr>
            <w:r w:rsidRPr="006209DD">
              <w:t>Description of change</w:t>
            </w:r>
          </w:p>
        </w:tc>
        <w:tc>
          <w:tcPr>
            <w:tcW w:w="2712" w:type="dxa"/>
          </w:tcPr>
          <w:p w14:paraId="46ABED54" w14:textId="77777777" w:rsidR="0089410A" w:rsidRPr="006209DD" w:rsidRDefault="0089410A" w:rsidP="00432876">
            <w:pPr>
              <w:cnfStyle w:val="100000000000" w:firstRow="1" w:lastRow="0" w:firstColumn="0" w:lastColumn="0" w:oddVBand="0" w:evenVBand="0" w:oddHBand="0" w:evenHBand="0" w:firstRowFirstColumn="0" w:firstRowLastColumn="0" w:lastRowFirstColumn="0" w:lastRowLastColumn="0"/>
            </w:pPr>
            <w:r w:rsidRPr="006209DD">
              <w:t>Author</w:t>
            </w:r>
          </w:p>
        </w:tc>
        <w:tc>
          <w:tcPr>
            <w:tcW w:w="1808" w:type="dxa"/>
          </w:tcPr>
          <w:p w14:paraId="4CBC9412" w14:textId="77777777" w:rsidR="0089410A" w:rsidRPr="006209DD" w:rsidRDefault="0089410A" w:rsidP="00432876">
            <w:pPr>
              <w:cnfStyle w:val="100000000000" w:firstRow="1" w:lastRow="0" w:firstColumn="0" w:lastColumn="0" w:oddVBand="0" w:evenVBand="0" w:oddHBand="0" w:evenHBand="0" w:firstRowFirstColumn="0" w:firstRowLastColumn="0" w:lastRowFirstColumn="0" w:lastRowLastColumn="0"/>
            </w:pPr>
            <w:r w:rsidRPr="006209DD">
              <w:t>Effective date</w:t>
            </w:r>
          </w:p>
        </w:tc>
      </w:tr>
      <w:bookmarkEnd w:id="95"/>
      <w:tr w:rsidR="0089410A" w:rsidRPr="006209DD" w14:paraId="7ABA77F5" w14:textId="77777777" w:rsidTr="0043287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27EBAB1" w14:textId="77777777" w:rsidR="0089410A" w:rsidRPr="006209DD" w:rsidRDefault="0089410A" w:rsidP="00432876">
            <w:r w:rsidRPr="006209DD">
              <w:t>V1.0</w:t>
            </w:r>
          </w:p>
        </w:tc>
        <w:tc>
          <w:tcPr>
            <w:tcW w:w="3242" w:type="dxa"/>
          </w:tcPr>
          <w:p w14:paraId="72CCCF5F" w14:textId="2B7A9289" w:rsidR="0089410A" w:rsidRPr="006209DD" w:rsidRDefault="00CF0827" w:rsidP="00432876">
            <w:pPr>
              <w:cnfStyle w:val="000000000000" w:firstRow="0" w:lastRow="0" w:firstColumn="0" w:lastColumn="0" w:oddVBand="0" w:evenVBand="0" w:oddHBand="0" w:evenHBand="0" w:firstRowFirstColumn="0" w:firstRowLastColumn="0" w:lastRowFirstColumn="0" w:lastRowLastColumn="0"/>
            </w:pPr>
            <w:r w:rsidRPr="006209DD">
              <w:t xml:space="preserve">Original document </w:t>
            </w:r>
          </w:p>
        </w:tc>
        <w:tc>
          <w:tcPr>
            <w:tcW w:w="2712" w:type="dxa"/>
          </w:tcPr>
          <w:p w14:paraId="363C5CC2" w14:textId="56398526" w:rsidR="0089410A" w:rsidRPr="006209DD" w:rsidRDefault="003B7A30" w:rsidP="00432876">
            <w:pPr>
              <w:cnfStyle w:val="000000000000" w:firstRow="0" w:lastRow="0" w:firstColumn="0" w:lastColumn="0" w:oddVBand="0" w:evenVBand="0" w:oddHBand="0" w:evenHBand="0" w:firstRowFirstColumn="0" w:firstRowLastColumn="0" w:lastRowFirstColumn="0" w:lastRowLastColumn="0"/>
            </w:pPr>
            <w:r w:rsidRPr="006209DD">
              <w:t>Device</w:t>
            </w:r>
            <w:r w:rsidR="00DE75C1">
              <w:t>s</w:t>
            </w:r>
            <w:r w:rsidRPr="006209DD">
              <w:t xml:space="preserve"> Reforms</w:t>
            </w:r>
            <w:r w:rsidR="00AB0EF2" w:rsidRPr="006209DD">
              <w:t xml:space="preserve"> Taskforce</w:t>
            </w:r>
            <w:r w:rsidR="00CF0827" w:rsidRPr="006209DD">
              <w:t xml:space="preserve"> </w:t>
            </w:r>
          </w:p>
        </w:tc>
        <w:tc>
          <w:tcPr>
            <w:tcW w:w="1808" w:type="dxa"/>
          </w:tcPr>
          <w:p w14:paraId="44BF5206" w14:textId="2ADD1C42" w:rsidR="0089410A" w:rsidRPr="006209DD" w:rsidRDefault="00432876" w:rsidP="00432876">
            <w:pPr>
              <w:cnfStyle w:val="000000000000" w:firstRow="0" w:lastRow="0" w:firstColumn="0" w:lastColumn="0" w:oddVBand="0" w:evenVBand="0" w:oddHBand="0" w:evenHBand="0" w:firstRowFirstColumn="0" w:firstRowLastColumn="0" w:lastRowFirstColumn="0" w:lastRowLastColumn="0"/>
            </w:pPr>
            <w:r>
              <w:t>August</w:t>
            </w:r>
            <w:r w:rsidR="00DE75C1">
              <w:t xml:space="preserve"> </w:t>
            </w:r>
            <w:r w:rsidR="003B7A30" w:rsidRPr="006209DD">
              <w:t>2024</w:t>
            </w:r>
          </w:p>
        </w:tc>
      </w:tr>
    </w:tbl>
    <w:p w14:paraId="54D2236F" w14:textId="77777777" w:rsidR="00432876" w:rsidRDefault="00432876" w:rsidP="00A427C9">
      <w:pPr>
        <w:pStyle w:val="LegalSubheading"/>
      </w:pPr>
    </w:p>
    <w:p w14:paraId="2EBDC72A" w14:textId="77777777" w:rsidR="00432876" w:rsidRPr="00432876" w:rsidRDefault="00432876" w:rsidP="00432876"/>
    <w:p w14:paraId="0E8F365B" w14:textId="77777777" w:rsidR="00432876" w:rsidRDefault="00432876" w:rsidP="00A427C9">
      <w:pPr>
        <w:pStyle w:val="LegalSubheading"/>
      </w:pPr>
    </w:p>
    <w:p w14:paraId="4F5BA23A" w14:textId="77777777" w:rsidR="00432876" w:rsidRDefault="00432876" w:rsidP="00A427C9">
      <w:pPr>
        <w:pStyle w:val="LegalSubheading"/>
      </w:pPr>
    </w:p>
    <w:p w14:paraId="5E98F2A7" w14:textId="096B637D" w:rsidR="0089410A" w:rsidRPr="006209DD" w:rsidRDefault="00432876" w:rsidP="00432876">
      <w:pPr>
        <w:pStyle w:val="LegalSubheading"/>
        <w:tabs>
          <w:tab w:val="center" w:pos="2391"/>
        </w:tabs>
      </w:pPr>
      <w:r>
        <w:tab/>
      </w:r>
      <w:r>
        <w:br w:type="textWrapping" w:clear="all"/>
      </w:r>
    </w:p>
    <w:p w14:paraId="2CA1EC3A" w14:textId="77777777" w:rsidR="00B528AB" w:rsidRPr="006209DD" w:rsidRDefault="00B528AB" w:rsidP="00A427C9">
      <w:pPr>
        <w:pStyle w:val="LegalSubheading"/>
        <w:sectPr w:rsidR="00B528AB" w:rsidRPr="006209DD" w:rsidSect="00135800">
          <w:pgSz w:w="16838" w:h="11906" w:orient="landscape"/>
          <w:pgMar w:top="1440" w:right="1387" w:bottom="1440" w:left="1440" w:header="708" w:footer="708" w:gutter="0"/>
          <w:cols w:space="708"/>
          <w:titlePg/>
          <w:docGrid w:linePitch="360"/>
        </w:sectPr>
      </w:pPr>
    </w:p>
    <w:p w14:paraId="5AF034B3" w14:textId="77777777" w:rsidR="00B528AB" w:rsidRDefault="00B528AB" w:rsidP="00A427C9">
      <w:pPr>
        <w:pStyle w:val="LegalSubheading"/>
      </w:pPr>
    </w:p>
    <w:p w14:paraId="5B0490C9" w14:textId="77777777" w:rsidR="00DE75C1" w:rsidRPr="00DE75C1" w:rsidRDefault="00DE75C1" w:rsidP="00A427C9"/>
    <w:p w14:paraId="211CDEF9" w14:textId="77777777" w:rsidR="00DE75C1" w:rsidRPr="00DE75C1" w:rsidRDefault="00DE75C1" w:rsidP="00A427C9"/>
    <w:p w14:paraId="5D5AA518" w14:textId="77777777" w:rsidR="00DE75C1" w:rsidRPr="00DE75C1" w:rsidRDefault="00DE75C1" w:rsidP="00A427C9"/>
    <w:p w14:paraId="36659B34" w14:textId="77777777" w:rsidR="00DE75C1" w:rsidRPr="00DE75C1" w:rsidRDefault="00DE75C1" w:rsidP="00A427C9"/>
    <w:p w14:paraId="6178101F" w14:textId="77777777" w:rsidR="00DE75C1" w:rsidRPr="00DE75C1" w:rsidRDefault="00DE75C1" w:rsidP="00A427C9"/>
    <w:p w14:paraId="2420ECB5" w14:textId="77777777" w:rsidR="00DE75C1" w:rsidRPr="00DE75C1" w:rsidRDefault="00DE75C1" w:rsidP="00A427C9"/>
    <w:p w14:paraId="22BDD30E" w14:textId="77777777" w:rsidR="00DE75C1" w:rsidRPr="00DE75C1" w:rsidRDefault="00DE75C1" w:rsidP="00A427C9"/>
    <w:p w14:paraId="7D4E0DF1" w14:textId="77777777" w:rsidR="00DE75C1" w:rsidRPr="00DE75C1" w:rsidRDefault="00DE75C1" w:rsidP="00A427C9"/>
    <w:p w14:paraId="7C612E26" w14:textId="77777777" w:rsidR="00DE75C1" w:rsidRPr="00DE75C1" w:rsidRDefault="00DE75C1" w:rsidP="00A427C9"/>
    <w:p w14:paraId="6F47D4C0" w14:textId="77777777" w:rsidR="00DE75C1" w:rsidRPr="00DE75C1" w:rsidRDefault="00DE75C1" w:rsidP="00A427C9"/>
    <w:p w14:paraId="3F040D48" w14:textId="77777777" w:rsidR="00DE75C1" w:rsidRPr="00DE75C1" w:rsidRDefault="00DE75C1" w:rsidP="00A427C9"/>
    <w:p w14:paraId="20D38806" w14:textId="77777777" w:rsidR="00DE75C1" w:rsidRPr="00DE75C1" w:rsidRDefault="00DE75C1" w:rsidP="00A427C9"/>
    <w:p w14:paraId="61CB07D7" w14:textId="77777777" w:rsidR="00DE75C1" w:rsidRPr="00DE75C1" w:rsidRDefault="00DE75C1" w:rsidP="00A427C9"/>
    <w:p w14:paraId="15EB0510" w14:textId="77777777" w:rsidR="00DE75C1" w:rsidRDefault="00DE75C1" w:rsidP="00A427C9"/>
    <w:p w14:paraId="249DFB39" w14:textId="77777777" w:rsidR="00DE75C1" w:rsidRDefault="00DE75C1" w:rsidP="00A427C9"/>
    <w:p w14:paraId="44354942" w14:textId="4B48442A" w:rsidR="00DE75C1" w:rsidRPr="00DE75C1" w:rsidRDefault="00DE75C1" w:rsidP="00A427C9">
      <w:r>
        <w:tab/>
      </w:r>
    </w:p>
    <w:sectPr w:rsidR="00DE75C1" w:rsidRPr="00DE75C1" w:rsidSect="00537B47">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7E9F" w14:textId="77777777" w:rsidR="001173E3" w:rsidRDefault="001173E3" w:rsidP="00A427C9">
      <w:r>
        <w:separator/>
      </w:r>
    </w:p>
    <w:p w14:paraId="6BCF6117" w14:textId="77777777" w:rsidR="001173E3" w:rsidRDefault="001173E3" w:rsidP="00A427C9"/>
  </w:endnote>
  <w:endnote w:type="continuationSeparator" w:id="0">
    <w:p w14:paraId="0004D7E0" w14:textId="77777777" w:rsidR="001173E3" w:rsidRDefault="001173E3" w:rsidP="00A427C9">
      <w:r>
        <w:continuationSeparator/>
      </w:r>
    </w:p>
    <w:p w14:paraId="54DA4B65" w14:textId="77777777" w:rsidR="001173E3" w:rsidRDefault="001173E3" w:rsidP="00A42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B3DC" w14:textId="77777777" w:rsidR="005947F9" w:rsidRDefault="00594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C57A" w14:textId="7A309AC3" w:rsidR="00DD3815" w:rsidRPr="00DD3815" w:rsidRDefault="0089410A" w:rsidP="00A427C9">
    <w:pPr>
      <w:pStyle w:val="Footer"/>
    </w:pPr>
    <w:r>
      <w:rPr>
        <w:noProof/>
      </w:rPr>
      <mc:AlternateContent>
        <mc:Choice Requires="wps">
          <w:drawing>
            <wp:anchor distT="0" distB="0" distL="114300" distR="114300" simplePos="0" relativeHeight="251660288" behindDoc="0" locked="0" layoutInCell="1" allowOverlap="1" wp14:anchorId="7B793644" wp14:editId="7423D68C">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line w14:anchorId="2DDBF1FD"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F632A9">
      <w:t>Attachment 1 – Proposals to align the AUS Essential</w:t>
    </w:r>
    <w:r w:rsidR="00A93F1E">
      <w:t xml:space="preserve"> Principles </w:t>
    </w:r>
    <w:r w:rsidR="00F632A9">
      <w:t>with the EU GSPRs</w:t>
    </w:r>
  </w:p>
  <w:p w14:paraId="4DE9CC69" w14:textId="6A5A3CD6" w:rsidR="00DD3815" w:rsidRPr="00DD3815" w:rsidRDefault="00DD3815" w:rsidP="00A427C9">
    <w:pPr>
      <w:pStyle w:val="Footer"/>
    </w:pPr>
    <w:r w:rsidRPr="00DD3815">
      <w:t xml:space="preserve">V1.0 </w:t>
    </w:r>
    <w:r w:rsidR="002B180C">
      <w:t>August</w:t>
    </w:r>
    <w:r w:rsidR="00762476">
      <w:t xml:space="preserve"> 2024</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fldSimple w:instr=" NUMPAGES  \* Arabic  \* MERGEFORMAT ">
      <w:r w:rsidRPr="00DD3815">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9585" w14:textId="76D6698F" w:rsidR="00537B47" w:rsidRDefault="00E90D61" w:rsidP="00A427C9">
    <w:pPr>
      <w:pStyle w:val="Footer"/>
    </w:pPr>
    <w:r>
      <w:rPr>
        <w:noProof/>
      </w:rPr>
      <w:drawing>
        <wp:anchor distT="0" distB="0" distL="114300" distR="114300" simplePos="0" relativeHeight="251657215" behindDoc="1" locked="0" layoutInCell="1" allowOverlap="1" wp14:anchorId="1AD0B1D1" wp14:editId="1A9C957A">
          <wp:simplePos x="0" y="0"/>
          <wp:positionH relativeFrom="page">
            <wp:align>left</wp:align>
          </wp:positionH>
          <wp:positionV relativeFrom="paragraph">
            <wp:posOffset>-2276712</wp:posOffset>
          </wp:positionV>
          <wp:extent cx="10687050" cy="290288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290288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627933C7" w14:textId="77777777" w:rsidTr="00574690">
      <w:trPr>
        <w:trHeight w:hRule="exact" w:val="565"/>
        <w:jc w:val="center"/>
      </w:trPr>
      <w:tc>
        <w:tcPr>
          <w:tcW w:w="9145" w:type="dxa"/>
        </w:tcPr>
        <w:p w14:paraId="6FBA8B26" w14:textId="77777777" w:rsidR="00B528AB" w:rsidRPr="00215D48" w:rsidRDefault="00B528AB" w:rsidP="00A427C9">
          <w:pPr>
            <w:pStyle w:val="TGASignoff"/>
          </w:pPr>
          <w:r w:rsidRPr="00215D48">
            <w:t>Therapeutic Goods Administration</w:t>
          </w:r>
        </w:p>
      </w:tc>
    </w:tr>
    <w:tr w:rsidR="00B528AB" w:rsidRPr="00215D48" w14:paraId="0E7C3FFD" w14:textId="77777777" w:rsidTr="00574690">
      <w:trPr>
        <w:trHeight w:val="963"/>
        <w:jc w:val="center"/>
      </w:trPr>
      <w:tc>
        <w:tcPr>
          <w:tcW w:w="9145" w:type="dxa"/>
          <w:tcMar>
            <w:top w:w="28" w:type="dxa"/>
          </w:tcMar>
        </w:tcPr>
        <w:p w14:paraId="5EC4469D" w14:textId="77777777" w:rsidR="00B528AB" w:rsidRPr="00215D48" w:rsidRDefault="00B528AB" w:rsidP="005947F9">
          <w:pPr>
            <w:pStyle w:val="Address"/>
          </w:pPr>
          <w:r w:rsidRPr="00215D48">
            <w:t>PO Box 100 Woden ACT 2606 Australia</w:t>
          </w:r>
        </w:p>
        <w:p w14:paraId="2AD5CF66" w14:textId="18D41CD4" w:rsidR="00B528AB" w:rsidRDefault="00B528AB" w:rsidP="005947F9">
          <w:pPr>
            <w:pStyle w:val="Address"/>
          </w:pPr>
          <w:r w:rsidRPr="00215D48">
            <w:t xml:space="preserve">Email: </w:t>
          </w:r>
          <w:hyperlink r:id="rId1" w:history="1">
            <w:r w:rsidR="00CF0827" w:rsidRPr="00715D17">
              <w:rPr>
                <w:rStyle w:val="Hyperlink"/>
              </w:rPr>
              <w:t>devicereforms@tga.gov.au</w:t>
            </w:r>
          </w:hyperlink>
          <w:r w:rsidRPr="00215D48">
            <w:t xml:space="preserve">  Phone: 1800 020 </w:t>
          </w:r>
          <w:proofErr w:type="gramStart"/>
          <w:r w:rsidRPr="00215D48">
            <w:t>653  Fax</w:t>
          </w:r>
          <w:proofErr w:type="gramEnd"/>
          <w:r w:rsidRPr="00215D48">
            <w:t xml:space="preserve">: </w:t>
          </w:r>
          <w:r w:rsidRPr="00BA0DFC">
            <w:t>02 6203 1605</w:t>
          </w:r>
        </w:p>
        <w:p w14:paraId="67825824" w14:textId="77777777" w:rsidR="00B528AB" w:rsidRPr="00B528AB" w:rsidRDefault="00B528AB" w:rsidP="005947F9">
          <w:pPr>
            <w:pStyle w:val="Address"/>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19843729" w14:textId="77777777" w:rsidTr="00574690">
      <w:trPr>
        <w:trHeight w:val="251"/>
        <w:jc w:val="center"/>
      </w:trPr>
      <w:tc>
        <w:tcPr>
          <w:tcW w:w="9145" w:type="dxa"/>
          <w:tcMar>
            <w:top w:w="28" w:type="dxa"/>
          </w:tcMar>
        </w:tcPr>
        <w:p w14:paraId="4FAF7765" w14:textId="37DF381D" w:rsidR="00B528AB" w:rsidRPr="00215D48" w:rsidRDefault="00B528AB" w:rsidP="005947F9">
          <w:pPr>
            <w:pStyle w:val="Address"/>
          </w:pPr>
          <w:r w:rsidRPr="00215D48">
            <w:t>Reference/Publication #</w:t>
          </w:r>
          <w:r w:rsidR="00CF0827">
            <w:t xml:space="preserve"> </w:t>
          </w:r>
          <w:r w:rsidR="00CF0827" w:rsidRPr="00CF0827">
            <w:t>D24-1106824</w:t>
          </w:r>
        </w:p>
      </w:tc>
    </w:tr>
  </w:tbl>
  <w:p w14:paraId="0044CEBB" w14:textId="77777777" w:rsidR="00B528AB" w:rsidRDefault="00B528AB" w:rsidP="00A4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9FC5" w14:textId="77777777" w:rsidR="001173E3" w:rsidRDefault="001173E3" w:rsidP="00A427C9">
      <w:r>
        <w:separator/>
      </w:r>
    </w:p>
    <w:p w14:paraId="74F719B6" w14:textId="77777777" w:rsidR="001173E3" w:rsidRDefault="001173E3" w:rsidP="00A427C9"/>
  </w:footnote>
  <w:footnote w:type="continuationSeparator" w:id="0">
    <w:p w14:paraId="5BF55D5D" w14:textId="77777777" w:rsidR="001173E3" w:rsidRDefault="001173E3" w:rsidP="00A427C9">
      <w:r>
        <w:continuationSeparator/>
      </w:r>
    </w:p>
    <w:p w14:paraId="6F0B8FD9" w14:textId="77777777" w:rsidR="001173E3" w:rsidRDefault="001173E3" w:rsidP="00A427C9"/>
  </w:footnote>
  <w:footnote w:id="1">
    <w:p w14:paraId="5807CBDF" w14:textId="77777777" w:rsidR="00C17EB0" w:rsidRPr="00523BB1" w:rsidRDefault="00C17EB0" w:rsidP="00A427C9">
      <w:r>
        <w:rPr>
          <w:rStyle w:val="FootnoteReference"/>
        </w:rPr>
        <w:footnoteRef/>
      </w:r>
      <w:r>
        <w:t xml:space="preserve"> Regulation (EC) No 1907/2006 of the European Parliament and of the Council of 18 December 2006 concerning the Registration, Evaluation, Authorisation and Restriction of Chemicals (REACH) (OJ L 136, 29.5.2007, p. 3).</w:t>
      </w:r>
    </w:p>
  </w:footnote>
  <w:footnote w:id="2">
    <w:p w14:paraId="6CD9BFC0" w14:textId="0A13180F" w:rsidR="008B4598" w:rsidRDefault="008B4598">
      <w:pPr>
        <w:pStyle w:val="FootnoteText"/>
      </w:pPr>
      <w:r>
        <w:rPr>
          <w:rStyle w:val="FootnoteReference"/>
        </w:rPr>
        <w:footnoteRef/>
      </w:r>
      <w:r>
        <w:t xml:space="preserve"> Globally Harmonised System (GHS) of Classification and Labelling of Chemicals: </w:t>
      </w:r>
      <w:hyperlink r:id="rId1" w:history="1">
        <w:r w:rsidRPr="00863949">
          <w:rPr>
            <w:rStyle w:val="Hyperlink"/>
            <w:rFonts w:asciiTheme="minorHAnsi" w:hAnsiTheme="minorHAnsi"/>
          </w:rPr>
          <w:t>http://unece.org/ghs-rev7-2017</w:t>
        </w:r>
      </w:hyperlink>
      <w:r>
        <w:t xml:space="preserve"> </w:t>
      </w:r>
    </w:p>
  </w:footnote>
  <w:footnote w:id="3">
    <w:p w14:paraId="295C04FB" w14:textId="517F8D8C" w:rsidR="008B4598" w:rsidRDefault="008B4598">
      <w:pPr>
        <w:pStyle w:val="FootnoteText"/>
      </w:pPr>
      <w:r>
        <w:rPr>
          <w:rStyle w:val="FootnoteReference"/>
        </w:rPr>
        <w:footnoteRef/>
      </w:r>
      <w:r>
        <w:t xml:space="preserve"> Information on hazardous chemicals: </w:t>
      </w:r>
      <w:hyperlink r:id="rId2" w:history="1">
        <w:r w:rsidRPr="00863949">
          <w:rPr>
            <w:rStyle w:val="Hyperlink"/>
            <w:rFonts w:asciiTheme="minorHAnsi" w:hAnsiTheme="minorHAnsi"/>
          </w:rPr>
          <w:t>https://www.safeworkaustralia.gov.au/safety-topic/hazards/chemicals/labelling-hazardous-chemicals/information-hazardous-chemical-labels</w:t>
        </w:r>
      </w:hyperlink>
      <w:r>
        <w:t xml:space="preserve"> </w:t>
      </w:r>
    </w:p>
  </w:footnote>
  <w:footnote w:id="4">
    <w:p w14:paraId="7C228206" w14:textId="77777777" w:rsidR="004F7E8A" w:rsidRDefault="004F7E8A" w:rsidP="004F7E8A">
      <w:pPr>
        <w:pStyle w:val="FootnoteText"/>
      </w:pPr>
      <w:r>
        <w:rPr>
          <w:rStyle w:val="FootnoteReference"/>
        </w:rPr>
        <w:footnoteRef/>
      </w:r>
      <w:r>
        <w:t xml:space="preserve"> Therapeutic Goods (Medical Devices) Regulation 2002, Part 1.5 Refurbishment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120E" w14:textId="77777777" w:rsidR="005947F9" w:rsidRDefault="00594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9806" w14:textId="77777777" w:rsidR="005F6958" w:rsidRDefault="00DD3815" w:rsidP="00A427C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E238" w14:textId="608203BE" w:rsidR="00537B47" w:rsidRDefault="00E90D61" w:rsidP="00A427C9">
    <w:r>
      <w:rPr>
        <w:noProof/>
      </w:rPr>
      <w:drawing>
        <wp:anchor distT="0" distB="0" distL="114300" distR="114300" simplePos="0" relativeHeight="251658240" behindDoc="1" locked="0" layoutInCell="1" allowOverlap="1" wp14:anchorId="3C6EC493" wp14:editId="27FD5B0E">
          <wp:simplePos x="0" y="0"/>
          <wp:positionH relativeFrom="page">
            <wp:posOffset>0</wp:posOffset>
          </wp:positionH>
          <wp:positionV relativeFrom="paragraph">
            <wp:posOffset>2012573</wp:posOffset>
          </wp:positionV>
          <wp:extent cx="10695187" cy="4260112"/>
          <wp:effectExtent l="0" t="0" r="0" b="7620"/>
          <wp:wrapNone/>
          <wp:docPr id="4" name="Picture 4"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5187" cy="4260112"/>
                  </a:xfrm>
                  <a:prstGeom prst="rect">
                    <a:avLst/>
                  </a:prstGeom>
                </pic:spPr>
              </pic:pic>
            </a:graphicData>
          </a:graphic>
          <wp14:sizeRelH relativeFrom="page">
            <wp14:pctWidth>0</wp14:pctWidth>
          </wp14:sizeRelH>
          <wp14:sizeRelV relativeFrom="page">
            <wp14:pctHeight>0</wp14:pctHeight>
          </wp14:sizeRelV>
        </wp:anchor>
      </w:drawing>
    </w:r>
    <w:r w:rsidR="005F6958">
      <w:rPr>
        <w:noProof/>
      </w:rPr>
      <w:drawing>
        <wp:anchor distT="0" distB="0" distL="114300" distR="114300" simplePos="0" relativeHeight="251659264" behindDoc="1" locked="0" layoutInCell="1" allowOverlap="1" wp14:anchorId="1DEA9ED7" wp14:editId="150DEB37">
          <wp:simplePos x="0" y="0"/>
          <wp:positionH relativeFrom="column">
            <wp:posOffset>-228600</wp:posOffset>
          </wp:positionH>
          <wp:positionV relativeFrom="paragraph">
            <wp:posOffset>72390</wp:posOffset>
          </wp:positionV>
          <wp:extent cx="2245311" cy="52197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CB4D" w14:textId="77777777" w:rsidR="00B528AB" w:rsidRDefault="00B528AB" w:rsidP="00A427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FFFFFF89"/>
    <w:multiLevelType w:val="singleLevel"/>
    <w:tmpl w:val="56ECF01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053F11"/>
    <w:multiLevelType w:val="multilevel"/>
    <w:tmpl w:val="239224A2"/>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5CE097F2"/>
    <w:styleLink w:val="ListBullets49"/>
    <w:lvl w:ilvl="0">
      <w:start w:val="4"/>
      <w:numFmt w:val="bullet"/>
      <w:pStyle w:val="ListParagraph"/>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EB40BCA"/>
    <w:multiLevelType w:val="hybridMultilevel"/>
    <w:tmpl w:val="675CA578"/>
    <w:lvl w:ilvl="0" w:tplc="9E5CAE1C">
      <w:start w:val="1"/>
      <w:numFmt w:val="decimal"/>
      <w:pStyle w:val="Legislativenumbers"/>
      <w:lvlText w:val="(%1)"/>
      <w:lvlJc w:val="left"/>
      <w:pPr>
        <w:ind w:left="644"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1241A7"/>
    <w:multiLevelType w:val="hybridMultilevel"/>
    <w:tmpl w:val="E4C88990"/>
    <w:lvl w:ilvl="0" w:tplc="EEEEAFF4">
      <w:start w:val="1"/>
      <w:numFmt w:val="decimal"/>
      <w:pStyle w:val="TableNumbering"/>
      <w:lvlText w:val="(%1)"/>
      <w:lvlJc w:val="left"/>
      <w:pPr>
        <w:ind w:left="303" w:hanging="360"/>
      </w:pPr>
      <w:rPr>
        <w:rFonts w:hint="default"/>
        <w:b w:val="0"/>
        <w:bCs w:val="0"/>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2" w15:restartNumberingAfterBreak="0">
    <w:nsid w:val="50336B0D"/>
    <w:multiLevelType w:val="hybridMultilevel"/>
    <w:tmpl w:val="AB4057BC"/>
    <w:lvl w:ilvl="0" w:tplc="47FE4B3A">
      <w:start w:val="1"/>
      <w:numFmt w:val="lowerRoman"/>
      <w:pStyle w:val="iLegislativeNumberbullet3"/>
      <w:lvlText w:val="(%1)"/>
      <w:lvlJc w:val="righ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B95C3E"/>
    <w:multiLevelType w:val="hybridMultilevel"/>
    <w:tmpl w:val="F580D700"/>
    <w:lvl w:ilvl="0" w:tplc="DC56849C">
      <w:start w:val="1"/>
      <w:numFmt w:val="lowerLetter"/>
      <w:pStyle w:val="Legislativeletterbullet"/>
      <w:lvlText w:val="(%1)"/>
      <w:lvlJc w:val="left"/>
      <w:pPr>
        <w:ind w:left="502" w:hanging="360"/>
      </w:pPr>
      <w:rPr>
        <w:rFonts w:hint="default"/>
        <w:b w:val="0"/>
        <w:bCs w:val="0"/>
        <w:color w:val="auto"/>
      </w:rPr>
    </w:lvl>
    <w:lvl w:ilvl="1" w:tplc="0C090019">
      <w:start w:val="1"/>
      <w:numFmt w:val="lowerLetter"/>
      <w:lvlText w:val="%2."/>
      <w:lvlJc w:val="left"/>
      <w:pPr>
        <w:ind w:left="1865" w:hanging="360"/>
      </w:pPr>
    </w:lvl>
    <w:lvl w:ilvl="2" w:tplc="0C09001B">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4" w15:restartNumberingAfterBreak="0">
    <w:nsid w:val="6C8456F5"/>
    <w:multiLevelType w:val="hybridMultilevel"/>
    <w:tmpl w:val="B0CAD914"/>
    <w:lvl w:ilvl="0" w:tplc="19FA0984">
      <w:start w:val="1"/>
      <w:numFmt w:val="decimal"/>
      <w:lvlText w:val="(%1)"/>
      <w:lvlJc w:val="left"/>
      <w:pPr>
        <w:ind w:left="862" w:hanging="360"/>
      </w:pPr>
      <w:rPr>
        <w:rFonts w:hint="default"/>
        <w:b w:val="0"/>
        <w:bCs w:val="0"/>
      </w:rPr>
    </w:lvl>
    <w:lvl w:ilvl="1" w:tplc="FFFFFFFF">
      <w:start w:val="1"/>
      <w:numFmt w:val="lowerLetter"/>
      <w:lvlText w:val="%2."/>
      <w:lvlJc w:val="left"/>
      <w:pPr>
        <w:ind w:left="2225" w:hanging="360"/>
      </w:pPr>
    </w:lvl>
    <w:lvl w:ilvl="2" w:tplc="FFFFFFFF">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num w:numId="1" w16cid:durableId="1244874731">
    <w:abstractNumId w:val="9"/>
    <w:lvlOverride w:ilvl="0">
      <w:lvl w:ilvl="0">
        <w:start w:val="4"/>
        <w:numFmt w:val="bullet"/>
        <w:pStyle w:val="ListParagraph"/>
        <w:lvlText w:val="•"/>
        <w:lvlJc w:val="left"/>
        <w:pPr>
          <w:ind w:left="360" w:hanging="360"/>
        </w:pPr>
      </w:lvl>
    </w:lvlOverride>
  </w:num>
  <w:num w:numId="2" w16cid:durableId="1834369178">
    <w:abstractNumId w:val="7"/>
  </w:num>
  <w:num w:numId="3" w16cid:durableId="729621980">
    <w:abstractNumId w:val="6"/>
  </w:num>
  <w:num w:numId="4" w16cid:durableId="1693191331">
    <w:abstractNumId w:val="8"/>
  </w:num>
  <w:num w:numId="5" w16cid:durableId="1860776656">
    <w:abstractNumId w:val="12"/>
  </w:num>
  <w:num w:numId="6" w16cid:durableId="811680594">
    <w:abstractNumId w:val="7"/>
    <w:lvlOverride w:ilvl="0">
      <w:lvl w:ilvl="0">
        <w:start w:val="1"/>
        <w:numFmt w:val="decimal"/>
        <w:pStyle w:val="Numberbullet0"/>
        <w:lvlText w:val="%1."/>
        <w:lvlJc w:val="left"/>
        <w:pPr>
          <w:ind w:left="360" w:hanging="360"/>
        </w:pPr>
        <w:rPr>
          <w:rFonts w:ascii="Arial" w:hAnsi="Arial" w:hint="default"/>
          <w:b w:val="0"/>
          <w:bCs w:val="0"/>
          <w:i w:val="0"/>
          <w:iCs w:val="0"/>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7" w16cid:durableId="1092706713">
    <w:abstractNumId w:val="4"/>
  </w:num>
  <w:num w:numId="8" w16cid:durableId="1925644930">
    <w:abstractNumId w:val="3"/>
  </w:num>
  <w:num w:numId="9" w16cid:durableId="1889293169">
    <w:abstractNumId w:val="2"/>
  </w:num>
  <w:num w:numId="10" w16cid:durableId="1314527134">
    <w:abstractNumId w:val="1"/>
  </w:num>
  <w:num w:numId="11" w16cid:durableId="1061950255">
    <w:abstractNumId w:val="0"/>
  </w:num>
  <w:num w:numId="12" w16cid:durableId="916087657">
    <w:abstractNumId w:val="13"/>
    <w:lvlOverride w:ilvl="0">
      <w:startOverride w:val="1"/>
    </w:lvlOverride>
  </w:num>
  <w:num w:numId="13" w16cid:durableId="1341348929">
    <w:abstractNumId w:val="13"/>
    <w:lvlOverride w:ilvl="0">
      <w:startOverride w:val="1"/>
    </w:lvlOverride>
  </w:num>
  <w:num w:numId="14" w16cid:durableId="838353684">
    <w:abstractNumId w:val="13"/>
    <w:lvlOverride w:ilvl="0">
      <w:startOverride w:val="1"/>
    </w:lvlOverride>
  </w:num>
  <w:num w:numId="15" w16cid:durableId="1137799005">
    <w:abstractNumId w:val="13"/>
    <w:lvlOverride w:ilvl="0">
      <w:startOverride w:val="1"/>
    </w:lvlOverride>
  </w:num>
  <w:num w:numId="16" w16cid:durableId="839005187">
    <w:abstractNumId w:val="13"/>
    <w:lvlOverride w:ilvl="0">
      <w:startOverride w:val="1"/>
    </w:lvlOverride>
  </w:num>
  <w:num w:numId="17" w16cid:durableId="1530533055">
    <w:abstractNumId w:val="13"/>
    <w:lvlOverride w:ilvl="0">
      <w:startOverride w:val="1"/>
    </w:lvlOverride>
  </w:num>
  <w:num w:numId="18" w16cid:durableId="615676283">
    <w:abstractNumId w:val="13"/>
    <w:lvlOverride w:ilvl="0">
      <w:startOverride w:val="1"/>
    </w:lvlOverride>
  </w:num>
  <w:num w:numId="19" w16cid:durableId="1688022215">
    <w:abstractNumId w:val="13"/>
    <w:lvlOverride w:ilvl="0">
      <w:startOverride w:val="1"/>
    </w:lvlOverride>
  </w:num>
  <w:num w:numId="20" w16cid:durableId="20982110">
    <w:abstractNumId w:val="13"/>
    <w:lvlOverride w:ilvl="0">
      <w:startOverride w:val="1"/>
    </w:lvlOverride>
  </w:num>
  <w:num w:numId="21" w16cid:durableId="1241646231">
    <w:abstractNumId w:val="13"/>
    <w:lvlOverride w:ilvl="0">
      <w:startOverride w:val="1"/>
    </w:lvlOverride>
  </w:num>
  <w:num w:numId="22" w16cid:durableId="1901674936">
    <w:abstractNumId w:val="13"/>
    <w:lvlOverride w:ilvl="0">
      <w:startOverride w:val="1"/>
    </w:lvlOverride>
  </w:num>
  <w:num w:numId="23" w16cid:durableId="1463303430">
    <w:abstractNumId w:val="13"/>
    <w:lvlOverride w:ilvl="0">
      <w:startOverride w:val="1"/>
    </w:lvlOverride>
  </w:num>
  <w:num w:numId="24" w16cid:durableId="915090061">
    <w:abstractNumId w:val="13"/>
    <w:lvlOverride w:ilvl="0">
      <w:startOverride w:val="1"/>
    </w:lvlOverride>
  </w:num>
  <w:num w:numId="25" w16cid:durableId="1544099428">
    <w:abstractNumId w:val="13"/>
    <w:lvlOverride w:ilvl="0">
      <w:startOverride w:val="1"/>
    </w:lvlOverride>
  </w:num>
  <w:num w:numId="26" w16cid:durableId="739518827">
    <w:abstractNumId w:val="13"/>
    <w:lvlOverride w:ilvl="0">
      <w:startOverride w:val="1"/>
    </w:lvlOverride>
  </w:num>
  <w:num w:numId="27" w16cid:durableId="477501169">
    <w:abstractNumId w:val="13"/>
    <w:lvlOverride w:ilvl="0">
      <w:startOverride w:val="1"/>
    </w:lvlOverride>
  </w:num>
  <w:num w:numId="28" w16cid:durableId="1695956097">
    <w:abstractNumId w:val="13"/>
    <w:lvlOverride w:ilvl="0">
      <w:startOverride w:val="7"/>
    </w:lvlOverride>
  </w:num>
  <w:num w:numId="29" w16cid:durableId="397174926">
    <w:abstractNumId w:val="13"/>
    <w:lvlOverride w:ilvl="0">
      <w:startOverride w:val="6"/>
    </w:lvlOverride>
  </w:num>
  <w:num w:numId="30" w16cid:durableId="612443893">
    <w:abstractNumId w:val="13"/>
    <w:lvlOverride w:ilvl="0">
      <w:startOverride w:val="3"/>
    </w:lvlOverride>
  </w:num>
  <w:num w:numId="31" w16cid:durableId="728723584">
    <w:abstractNumId w:val="13"/>
    <w:lvlOverride w:ilvl="0">
      <w:startOverride w:val="4"/>
    </w:lvlOverride>
  </w:num>
  <w:num w:numId="32" w16cid:durableId="1662466759">
    <w:abstractNumId w:val="13"/>
    <w:lvlOverride w:ilvl="0">
      <w:startOverride w:val="1"/>
    </w:lvlOverride>
  </w:num>
  <w:num w:numId="33" w16cid:durableId="1249465416">
    <w:abstractNumId w:val="13"/>
  </w:num>
  <w:num w:numId="34" w16cid:durableId="2014214417">
    <w:abstractNumId w:val="13"/>
    <w:lvlOverride w:ilvl="0">
      <w:startOverride w:val="6"/>
    </w:lvlOverride>
  </w:num>
  <w:num w:numId="35" w16cid:durableId="1810049811">
    <w:abstractNumId w:val="13"/>
    <w:lvlOverride w:ilvl="0">
      <w:startOverride w:val="1"/>
    </w:lvlOverride>
  </w:num>
  <w:num w:numId="36" w16cid:durableId="678315269">
    <w:abstractNumId w:val="10"/>
  </w:num>
  <w:num w:numId="37" w16cid:durableId="1870750876">
    <w:abstractNumId w:val="13"/>
    <w:lvlOverride w:ilvl="0">
      <w:startOverride w:val="1"/>
    </w:lvlOverride>
  </w:num>
  <w:num w:numId="38" w16cid:durableId="206838216">
    <w:abstractNumId w:val="13"/>
    <w:lvlOverride w:ilvl="0">
      <w:startOverride w:val="1"/>
    </w:lvlOverride>
  </w:num>
  <w:num w:numId="39" w16cid:durableId="197203770">
    <w:abstractNumId w:val="13"/>
    <w:lvlOverride w:ilvl="0">
      <w:startOverride w:val="1"/>
    </w:lvlOverride>
  </w:num>
  <w:num w:numId="40" w16cid:durableId="554241566">
    <w:abstractNumId w:val="13"/>
    <w:lvlOverride w:ilvl="0">
      <w:startOverride w:val="7"/>
    </w:lvlOverride>
  </w:num>
  <w:num w:numId="41" w16cid:durableId="572619987">
    <w:abstractNumId w:val="13"/>
    <w:lvlOverride w:ilvl="0">
      <w:startOverride w:val="1"/>
    </w:lvlOverride>
  </w:num>
  <w:num w:numId="42" w16cid:durableId="1805850341">
    <w:abstractNumId w:val="13"/>
    <w:lvlOverride w:ilvl="0">
      <w:startOverride w:val="1"/>
    </w:lvlOverride>
  </w:num>
  <w:num w:numId="43" w16cid:durableId="1092894499">
    <w:abstractNumId w:val="13"/>
    <w:lvlOverride w:ilvl="0">
      <w:startOverride w:val="1"/>
    </w:lvlOverride>
  </w:num>
  <w:num w:numId="44" w16cid:durableId="1835223996">
    <w:abstractNumId w:val="13"/>
    <w:lvlOverride w:ilvl="0">
      <w:startOverride w:val="1"/>
    </w:lvlOverride>
  </w:num>
  <w:num w:numId="45" w16cid:durableId="406223973">
    <w:abstractNumId w:val="13"/>
    <w:lvlOverride w:ilvl="0">
      <w:startOverride w:val="1"/>
    </w:lvlOverride>
  </w:num>
  <w:num w:numId="46" w16cid:durableId="1248423940">
    <w:abstractNumId w:val="13"/>
    <w:lvlOverride w:ilvl="0">
      <w:startOverride w:val="1"/>
    </w:lvlOverride>
  </w:num>
  <w:num w:numId="47" w16cid:durableId="910039462">
    <w:abstractNumId w:val="13"/>
    <w:lvlOverride w:ilvl="0">
      <w:startOverride w:val="1"/>
    </w:lvlOverride>
  </w:num>
  <w:num w:numId="48" w16cid:durableId="585110193">
    <w:abstractNumId w:val="12"/>
    <w:lvlOverride w:ilvl="0">
      <w:startOverride w:val="1"/>
    </w:lvlOverride>
  </w:num>
  <w:num w:numId="49" w16cid:durableId="674571131">
    <w:abstractNumId w:val="13"/>
    <w:lvlOverride w:ilvl="0">
      <w:startOverride w:val="1"/>
    </w:lvlOverride>
  </w:num>
  <w:num w:numId="50" w16cid:durableId="666322847">
    <w:abstractNumId w:val="13"/>
    <w:lvlOverride w:ilvl="0">
      <w:startOverride w:val="1"/>
    </w:lvlOverride>
  </w:num>
  <w:num w:numId="51" w16cid:durableId="304891381">
    <w:abstractNumId w:val="13"/>
    <w:lvlOverride w:ilvl="0">
      <w:startOverride w:val="1"/>
    </w:lvlOverride>
  </w:num>
  <w:num w:numId="52" w16cid:durableId="2028872489">
    <w:abstractNumId w:val="13"/>
    <w:lvlOverride w:ilvl="0">
      <w:startOverride w:val="1"/>
    </w:lvlOverride>
  </w:num>
  <w:num w:numId="53" w16cid:durableId="974914768">
    <w:abstractNumId w:val="13"/>
    <w:lvlOverride w:ilvl="0">
      <w:startOverride w:val="1"/>
    </w:lvlOverride>
  </w:num>
  <w:num w:numId="54" w16cid:durableId="376782331">
    <w:abstractNumId w:val="13"/>
    <w:lvlOverride w:ilvl="0">
      <w:startOverride w:val="1"/>
    </w:lvlOverride>
  </w:num>
  <w:num w:numId="55" w16cid:durableId="1068919325">
    <w:abstractNumId w:val="13"/>
    <w:lvlOverride w:ilvl="0">
      <w:startOverride w:val="1"/>
    </w:lvlOverride>
  </w:num>
  <w:num w:numId="56" w16cid:durableId="1076972139">
    <w:abstractNumId w:val="12"/>
    <w:lvlOverride w:ilvl="0">
      <w:startOverride w:val="1"/>
    </w:lvlOverride>
  </w:num>
  <w:num w:numId="57" w16cid:durableId="1272857283">
    <w:abstractNumId w:val="13"/>
    <w:lvlOverride w:ilvl="0">
      <w:startOverride w:val="1"/>
    </w:lvlOverride>
  </w:num>
  <w:num w:numId="58" w16cid:durableId="1074277667">
    <w:abstractNumId w:val="13"/>
    <w:lvlOverride w:ilvl="0">
      <w:startOverride w:val="1"/>
    </w:lvlOverride>
  </w:num>
  <w:num w:numId="59" w16cid:durableId="9182868">
    <w:abstractNumId w:val="13"/>
    <w:lvlOverride w:ilvl="0">
      <w:startOverride w:val="1"/>
    </w:lvlOverride>
  </w:num>
  <w:num w:numId="60" w16cid:durableId="1362516257">
    <w:abstractNumId w:val="13"/>
    <w:lvlOverride w:ilvl="0">
      <w:startOverride w:val="1"/>
    </w:lvlOverride>
  </w:num>
  <w:num w:numId="61" w16cid:durableId="500203218">
    <w:abstractNumId w:val="13"/>
    <w:lvlOverride w:ilvl="0">
      <w:startOverride w:val="1"/>
    </w:lvlOverride>
  </w:num>
  <w:num w:numId="62" w16cid:durableId="1852260154">
    <w:abstractNumId w:val="13"/>
    <w:lvlOverride w:ilvl="0">
      <w:startOverride w:val="1"/>
    </w:lvlOverride>
  </w:num>
  <w:num w:numId="63" w16cid:durableId="2052221974">
    <w:abstractNumId w:val="13"/>
    <w:lvlOverride w:ilvl="0">
      <w:startOverride w:val="1"/>
    </w:lvlOverride>
  </w:num>
  <w:num w:numId="64" w16cid:durableId="120543513">
    <w:abstractNumId w:val="13"/>
    <w:lvlOverride w:ilvl="0">
      <w:startOverride w:val="1"/>
    </w:lvlOverride>
  </w:num>
  <w:num w:numId="65" w16cid:durableId="1731033010">
    <w:abstractNumId w:val="13"/>
    <w:lvlOverride w:ilvl="0">
      <w:startOverride w:val="1"/>
    </w:lvlOverride>
  </w:num>
  <w:num w:numId="66" w16cid:durableId="122775124">
    <w:abstractNumId w:val="9"/>
  </w:num>
  <w:num w:numId="67" w16cid:durableId="238248625">
    <w:abstractNumId w:val="13"/>
    <w:lvlOverride w:ilvl="0">
      <w:startOverride w:val="1"/>
    </w:lvlOverride>
  </w:num>
  <w:num w:numId="68" w16cid:durableId="418716985">
    <w:abstractNumId w:val="13"/>
    <w:lvlOverride w:ilvl="0">
      <w:startOverride w:val="1"/>
    </w:lvlOverride>
  </w:num>
  <w:num w:numId="69" w16cid:durableId="338318580">
    <w:abstractNumId w:val="13"/>
    <w:lvlOverride w:ilvl="0">
      <w:startOverride w:val="1"/>
    </w:lvlOverride>
  </w:num>
  <w:num w:numId="70" w16cid:durableId="968123870">
    <w:abstractNumId w:val="11"/>
  </w:num>
  <w:num w:numId="71" w16cid:durableId="1502966894">
    <w:abstractNumId w:val="11"/>
    <w:lvlOverride w:ilvl="0">
      <w:startOverride w:val="1"/>
    </w:lvlOverride>
  </w:num>
  <w:num w:numId="72" w16cid:durableId="259798589">
    <w:abstractNumId w:val="11"/>
    <w:lvlOverride w:ilvl="0">
      <w:startOverride w:val="1"/>
    </w:lvlOverride>
  </w:num>
  <w:num w:numId="73" w16cid:durableId="182329345">
    <w:abstractNumId w:val="11"/>
    <w:lvlOverride w:ilvl="0">
      <w:startOverride w:val="1"/>
    </w:lvlOverride>
  </w:num>
  <w:num w:numId="74" w16cid:durableId="468520043">
    <w:abstractNumId w:val="11"/>
    <w:lvlOverride w:ilvl="0">
      <w:startOverride w:val="1"/>
    </w:lvlOverride>
  </w:num>
  <w:num w:numId="75" w16cid:durableId="1368263361">
    <w:abstractNumId w:val="11"/>
    <w:lvlOverride w:ilvl="0">
      <w:startOverride w:val="1"/>
    </w:lvlOverride>
  </w:num>
  <w:num w:numId="76" w16cid:durableId="1553080979">
    <w:abstractNumId w:val="11"/>
    <w:lvlOverride w:ilvl="0">
      <w:startOverride w:val="1"/>
    </w:lvlOverride>
  </w:num>
  <w:num w:numId="77" w16cid:durableId="1300497836">
    <w:abstractNumId w:val="11"/>
    <w:lvlOverride w:ilvl="0">
      <w:startOverride w:val="1"/>
    </w:lvlOverride>
  </w:num>
  <w:num w:numId="78" w16cid:durableId="1514539399">
    <w:abstractNumId w:val="13"/>
    <w:lvlOverride w:ilvl="0">
      <w:startOverride w:val="1"/>
    </w:lvlOverride>
  </w:num>
  <w:num w:numId="79" w16cid:durableId="2105032510">
    <w:abstractNumId w:val="11"/>
    <w:lvlOverride w:ilvl="0">
      <w:startOverride w:val="1"/>
    </w:lvlOverride>
  </w:num>
  <w:num w:numId="80" w16cid:durableId="1163471933">
    <w:abstractNumId w:val="11"/>
    <w:lvlOverride w:ilvl="0">
      <w:startOverride w:val="1"/>
    </w:lvlOverride>
  </w:num>
  <w:num w:numId="81" w16cid:durableId="1367951408">
    <w:abstractNumId w:val="13"/>
    <w:lvlOverride w:ilvl="0">
      <w:startOverride w:val="1"/>
    </w:lvlOverride>
  </w:num>
  <w:num w:numId="82" w16cid:durableId="1019351553">
    <w:abstractNumId w:val="11"/>
    <w:lvlOverride w:ilvl="0">
      <w:startOverride w:val="1"/>
    </w:lvlOverride>
  </w:num>
  <w:num w:numId="83" w16cid:durableId="1278221831">
    <w:abstractNumId w:val="11"/>
    <w:lvlOverride w:ilvl="0">
      <w:startOverride w:val="1"/>
    </w:lvlOverride>
  </w:num>
  <w:num w:numId="84" w16cid:durableId="1507280301">
    <w:abstractNumId w:val="11"/>
    <w:lvlOverride w:ilvl="0">
      <w:startOverride w:val="1"/>
    </w:lvlOverride>
  </w:num>
  <w:num w:numId="85" w16cid:durableId="817113829">
    <w:abstractNumId w:val="11"/>
    <w:lvlOverride w:ilvl="0">
      <w:startOverride w:val="1"/>
    </w:lvlOverride>
  </w:num>
  <w:num w:numId="86" w16cid:durableId="263807149">
    <w:abstractNumId w:val="11"/>
    <w:lvlOverride w:ilvl="0">
      <w:startOverride w:val="1"/>
    </w:lvlOverride>
  </w:num>
  <w:num w:numId="87" w16cid:durableId="1766613802">
    <w:abstractNumId w:val="11"/>
    <w:lvlOverride w:ilvl="0">
      <w:startOverride w:val="1"/>
    </w:lvlOverride>
  </w:num>
  <w:num w:numId="88" w16cid:durableId="682824350">
    <w:abstractNumId w:val="11"/>
    <w:lvlOverride w:ilvl="0">
      <w:startOverride w:val="1"/>
    </w:lvlOverride>
  </w:num>
  <w:num w:numId="89" w16cid:durableId="332877969">
    <w:abstractNumId w:val="11"/>
    <w:lvlOverride w:ilvl="0">
      <w:startOverride w:val="1"/>
    </w:lvlOverride>
  </w:num>
  <w:num w:numId="90" w16cid:durableId="2113278547">
    <w:abstractNumId w:val="13"/>
    <w:lvlOverride w:ilvl="0">
      <w:startOverride w:val="1"/>
    </w:lvlOverride>
  </w:num>
  <w:num w:numId="91" w16cid:durableId="1376543253">
    <w:abstractNumId w:val="11"/>
    <w:lvlOverride w:ilvl="0">
      <w:startOverride w:val="1"/>
    </w:lvlOverride>
  </w:num>
  <w:num w:numId="92" w16cid:durableId="1924415792">
    <w:abstractNumId w:val="11"/>
    <w:lvlOverride w:ilvl="0">
      <w:startOverride w:val="1"/>
    </w:lvlOverride>
  </w:num>
  <w:num w:numId="93" w16cid:durableId="1638100586">
    <w:abstractNumId w:val="11"/>
    <w:lvlOverride w:ilvl="0">
      <w:startOverride w:val="1"/>
    </w:lvlOverride>
  </w:num>
  <w:num w:numId="94" w16cid:durableId="192575074">
    <w:abstractNumId w:val="11"/>
    <w:lvlOverride w:ilvl="0">
      <w:startOverride w:val="1"/>
    </w:lvlOverride>
  </w:num>
  <w:num w:numId="95" w16cid:durableId="1481311243">
    <w:abstractNumId w:val="7"/>
    <w:lvlOverride w:ilvl="0">
      <w:startOverride w:val="1"/>
      <w:lvl w:ilvl="0">
        <w:start w:val="1"/>
        <w:numFmt w:val="decimal"/>
        <w:pStyle w:val="Numberbullet0"/>
        <w:lvlText w:val="%1."/>
        <w:lvlJc w:val="left"/>
        <w:pPr>
          <w:ind w:left="360" w:hanging="360"/>
        </w:pPr>
        <w:rPr>
          <w:rFonts w:ascii="Arial" w:hAnsi="Arial"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96" w16cid:durableId="46342575">
    <w:abstractNumId w:val="13"/>
    <w:lvlOverride w:ilvl="0">
      <w:startOverride w:val="1"/>
    </w:lvlOverride>
  </w:num>
  <w:num w:numId="97" w16cid:durableId="1547989233">
    <w:abstractNumId w:val="13"/>
    <w:lvlOverride w:ilvl="0">
      <w:startOverride w:val="1"/>
    </w:lvlOverride>
  </w:num>
  <w:num w:numId="98" w16cid:durableId="1533036837">
    <w:abstractNumId w:val="13"/>
    <w:lvlOverride w:ilvl="0">
      <w:startOverride w:val="1"/>
    </w:lvlOverride>
  </w:num>
  <w:num w:numId="99" w16cid:durableId="388841558">
    <w:abstractNumId w:val="13"/>
    <w:lvlOverride w:ilvl="0">
      <w:startOverride w:val="3"/>
    </w:lvlOverride>
  </w:num>
  <w:num w:numId="100" w16cid:durableId="1354846091">
    <w:abstractNumId w:val="13"/>
    <w:lvlOverride w:ilvl="0">
      <w:startOverride w:val="2"/>
    </w:lvlOverride>
  </w:num>
  <w:num w:numId="101" w16cid:durableId="1709798607">
    <w:abstractNumId w:val="13"/>
    <w:lvlOverride w:ilvl="0">
      <w:startOverride w:val="2"/>
    </w:lvlOverride>
  </w:num>
  <w:num w:numId="102" w16cid:durableId="828785151">
    <w:abstractNumId w:val="13"/>
    <w:lvlOverride w:ilvl="0">
      <w:startOverride w:val="10"/>
    </w:lvlOverride>
  </w:num>
  <w:num w:numId="103" w16cid:durableId="947346625">
    <w:abstractNumId w:val="13"/>
    <w:lvlOverride w:ilvl="0">
      <w:startOverride w:val="13"/>
    </w:lvlOverride>
  </w:num>
  <w:num w:numId="104" w16cid:durableId="1223830966">
    <w:abstractNumId w:val="13"/>
    <w:lvlOverride w:ilvl="0">
      <w:startOverride w:val="15"/>
    </w:lvlOverride>
  </w:num>
  <w:num w:numId="105" w16cid:durableId="2142260573">
    <w:abstractNumId w:val="13"/>
    <w:lvlOverride w:ilvl="0">
      <w:startOverride w:val="15"/>
    </w:lvlOverride>
  </w:num>
  <w:num w:numId="106" w16cid:durableId="2146652274">
    <w:abstractNumId w:val="13"/>
    <w:lvlOverride w:ilvl="0">
      <w:startOverride w:val="17"/>
    </w:lvlOverride>
  </w:num>
  <w:num w:numId="107" w16cid:durableId="2001303525">
    <w:abstractNumId w:val="13"/>
    <w:lvlOverride w:ilvl="0">
      <w:startOverride w:val="5"/>
    </w:lvlOverride>
  </w:num>
  <w:num w:numId="108" w16cid:durableId="1884367747">
    <w:abstractNumId w:val="13"/>
    <w:lvlOverride w:ilvl="0">
      <w:startOverride w:val="12"/>
    </w:lvlOverride>
  </w:num>
  <w:num w:numId="109" w16cid:durableId="1565291236">
    <w:abstractNumId w:val="13"/>
    <w:lvlOverride w:ilvl="0">
      <w:startOverride w:val="12"/>
    </w:lvlOverride>
  </w:num>
  <w:num w:numId="110" w16cid:durableId="1364398487">
    <w:abstractNumId w:val="13"/>
    <w:lvlOverride w:ilvl="0">
      <w:startOverride w:val="5"/>
    </w:lvlOverride>
  </w:num>
  <w:num w:numId="111" w16cid:durableId="1209949820">
    <w:abstractNumId w:val="13"/>
    <w:lvlOverride w:ilvl="0">
      <w:startOverride w:val="4"/>
    </w:lvlOverride>
  </w:num>
  <w:num w:numId="112" w16cid:durableId="905726521">
    <w:abstractNumId w:val="13"/>
    <w:lvlOverride w:ilvl="0">
      <w:startOverride w:val="6"/>
    </w:lvlOverride>
  </w:num>
  <w:num w:numId="113" w16cid:durableId="1148209952">
    <w:abstractNumId w:val="13"/>
    <w:lvlOverride w:ilvl="0">
      <w:startOverride w:val="10"/>
    </w:lvlOverride>
  </w:num>
  <w:num w:numId="114" w16cid:durableId="1041174514">
    <w:abstractNumId w:val="13"/>
    <w:lvlOverride w:ilvl="0">
      <w:startOverride w:val="9"/>
    </w:lvlOverride>
  </w:num>
  <w:num w:numId="115" w16cid:durableId="184559100">
    <w:abstractNumId w:val="13"/>
    <w:lvlOverride w:ilvl="0">
      <w:startOverride w:val="19"/>
    </w:lvlOverride>
  </w:num>
  <w:num w:numId="116" w16cid:durableId="1080978915">
    <w:abstractNumId w:val="13"/>
    <w:lvlOverride w:ilvl="0">
      <w:startOverride w:val="14"/>
    </w:lvlOverride>
  </w:num>
  <w:num w:numId="117" w16cid:durableId="797532700">
    <w:abstractNumId w:val="13"/>
    <w:lvlOverride w:ilvl="0">
      <w:startOverride w:val="17"/>
    </w:lvlOverride>
  </w:num>
  <w:num w:numId="118" w16cid:durableId="1114322638">
    <w:abstractNumId w:val="13"/>
    <w:lvlOverride w:ilvl="0">
      <w:startOverride w:val="1"/>
    </w:lvlOverride>
  </w:num>
  <w:num w:numId="119" w16cid:durableId="606039932">
    <w:abstractNumId w:val="13"/>
    <w:lvlOverride w:ilvl="0">
      <w:startOverride w:val="6"/>
    </w:lvlOverride>
  </w:num>
  <w:num w:numId="120" w16cid:durableId="768551732">
    <w:abstractNumId w:val="13"/>
    <w:lvlOverride w:ilvl="0">
      <w:startOverride w:val="4"/>
    </w:lvlOverride>
  </w:num>
  <w:num w:numId="121" w16cid:durableId="1383286511">
    <w:abstractNumId w:val="13"/>
    <w:lvlOverride w:ilvl="0">
      <w:startOverride w:val="4"/>
    </w:lvlOverride>
  </w:num>
  <w:num w:numId="122" w16cid:durableId="1397119282">
    <w:abstractNumId w:val="13"/>
    <w:lvlOverride w:ilvl="0">
      <w:startOverride w:val="1"/>
    </w:lvlOverride>
  </w:num>
  <w:num w:numId="123" w16cid:durableId="1103067400">
    <w:abstractNumId w:val="13"/>
    <w:lvlOverride w:ilvl="0">
      <w:startOverride w:val="20"/>
    </w:lvlOverride>
  </w:num>
  <w:num w:numId="124" w16cid:durableId="1920867667">
    <w:abstractNumId w:val="13"/>
  </w:num>
  <w:num w:numId="125" w16cid:durableId="2116749663">
    <w:abstractNumId w:val="13"/>
    <w:lvlOverride w:ilvl="0">
      <w:startOverride w:val="3"/>
    </w:lvlOverride>
  </w:num>
  <w:num w:numId="126" w16cid:durableId="864094706">
    <w:abstractNumId w:val="13"/>
    <w:lvlOverride w:ilvl="0">
      <w:startOverride w:val="5"/>
    </w:lvlOverride>
  </w:num>
  <w:num w:numId="127" w16cid:durableId="356928411">
    <w:abstractNumId w:val="13"/>
    <w:lvlOverride w:ilvl="0">
      <w:startOverride w:val="19"/>
    </w:lvlOverride>
  </w:num>
  <w:num w:numId="128" w16cid:durableId="871722393">
    <w:abstractNumId w:val="13"/>
    <w:lvlOverride w:ilvl="0">
      <w:startOverride w:val="3"/>
    </w:lvlOverride>
  </w:num>
  <w:num w:numId="129" w16cid:durableId="2119138525">
    <w:abstractNumId w:val="13"/>
    <w:lvlOverride w:ilvl="0">
      <w:startOverride w:val="7"/>
    </w:lvlOverride>
  </w:num>
  <w:num w:numId="130" w16cid:durableId="304236224">
    <w:abstractNumId w:val="13"/>
    <w:lvlOverride w:ilvl="0">
      <w:startOverride w:val="19"/>
    </w:lvlOverride>
  </w:num>
  <w:num w:numId="131" w16cid:durableId="1311399852">
    <w:abstractNumId w:val="13"/>
    <w:lvlOverride w:ilvl="0">
      <w:startOverride w:val="14"/>
    </w:lvlOverride>
  </w:num>
  <w:num w:numId="132" w16cid:durableId="334571686">
    <w:abstractNumId w:val="12"/>
    <w:lvlOverride w:ilvl="0">
      <w:startOverride w:val="3"/>
    </w:lvlOverride>
  </w:num>
  <w:num w:numId="133" w16cid:durableId="316805496">
    <w:abstractNumId w:val="13"/>
    <w:lvlOverride w:ilvl="0">
      <w:startOverride w:val="2"/>
    </w:lvlOverride>
  </w:num>
  <w:num w:numId="134" w16cid:durableId="634263904">
    <w:abstractNumId w:val="13"/>
    <w:lvlOverride w:ilvl="0">
      <w:startOverride w:val="1"/>
    </w:lvlOverride>
  </w:num>
  <w:num w:numId="135" w16cid:durableId="1332026263">
    <w:abstractNumId w:val="13"/>
    <w:lvlOverride w:ilvl="0">
      <w:startOverride w:val="1"/>
    </w:lvlOverride>
  </w:num>
  <w:num w:numId="136" w16cid:durableId="731125609">
    <w:abstractNumId w:val="13"/>
    <w:lvlOverride w:ilvl="0">
      <w:startOverride w:val="11"/>
    </w:lvlOverride>
  </w:num>
  <w:num w:numId="137" w16cid:durableId="741220326">
    <w:abstractNumId w:val="13"/>
    <w:lvlOverride w:ilvl="0">
      <w:startOverride w:val="14"/>
    </w:lvlOverride>
  </w:num>
  <w:num w:numId="138" w16cid:durableId="281808672">
    <w:abstractNumId w:val="13"/>
    <w:lvlOverride w:ilvl="0">
      <w:startOverride w:val="16"/>
    </w:lvlOverride>
  </w:num>
  <w:num w:numId="139" w16cid:durableId="1187331718">
    <w:abstractNumId w:val="13"/>
    <w:lvlOverride w:ilvl="0">
      <w:startOverride w:val="4"/>
    </w:lvlOverride>
  </w:num>
  <w:num w:numId="140" w16cid:durableId="2054188967">
    <w:abstractNumId w:val="13"/>
    <w:lvlOverride w:ilvl="0">
      <w:startOverride w:val="13"/>
    </w:lvlOverride>
  </w:num>
  <w:num w:numId="141" w16cid:durableId="1344474009">
    <w:abstractNumId w:val="13"/>
    <w:lvlOverride w:ilvl="0">
      <w:startOverride w:val="12"/>
    </w:lvlOverride>
  </w:num>
  <w:num w:numId="142" w16cid:durableId="1910924290">
    <w:abstractNumId w:val="13"/>
    <w:lvlOverride w:ilvl="0">
      <w:startOverride w:val="13"/>
    </w:lvlOverride>
  </w:num>
  <w:num w:numId="143" w16cid:durableId="96491855">
    <w:abstractNumId w:val="13"/>
    <w:lvlOverride w:ilvl="0">
      <w:startOverride w:val="18"/>
    </w:lvlOverride>
  </w:num>
  <w:num w:numId="144" w16cid:durableId="952714204">
    <w:abstractNumId w:val="13"/>
    <w:lvlOverride w:ilvl="0">
      <w:startOverride w:val="11"/>
    </w:lvlOverride>
  </w:num>
  <w:num w:numId="145" w16cid:durableId="644550045">
    <w:abstractNumId w:val="13"/>
    <w:lvlOverride w:ilvl="0">
      <w:startOverride w:val="9"/>
    </w:lvlOverride>
  </w:num>
  <w:num w:numId="146" w16cid:durableId="139422550">
    <w:abstractNumId w:val="13"/>
    <w:lvlOverride w:ilvl="0">
      <w:startOverride w:val="17"/>
    </w:lvlOverride>
  </w:num>
  <w:num w:numId="147" w16cid:durableId="591939026">
    <w:abstractNumId w:val="13"/>
    <w:lvlOverride w:ilvl="0">
      <w:startOverride w:val="21"/>
    </w:lvlOverride>
  </w:num>
  <w:num w:numId="148" w16cid:durableId="781148418">
    <w:abstractNumId w:val="13"/>
    <w:lvlOverride w:ilvl="0">
      <w:startOverride w:val="14"/>
    </w:lvlOverride>
  </w:num>
  <w:num w:numId="149" w16cid:durableId="1894123093">
    <w:abstractNumId w:val="13"/>
    <w:lvlOverride w:ilvl="0">
      <w:startOverride w:val="14"/>
    </w:lvlOverride>
  </w:num>
  <w:num w:numId="150" w16cid:durableId="929704324">
    <w:abstractNumId w:val="13"/>
    <w:lvlOverride w:ilvl="0">
      <w:startOverride w:val="18"/>
    </w:lvlOverride>
  </w:num>
  <w:num w:numId="151" w16cid:durableId="1637182230">
    <w:abstractNumId w:val="13"/>
    <w:lvlOverride w:ilvl="0">
      <w:startOverride w:val="14"/>
    </w:lvlOverride>
  </w:num>
  <w:num w:numId="152" w16cid:durableId="64189555">
    <w:abstractNumId w:val="13"/>
    <w:lvlOverride w:ilvl="0">
      <w:startOverride w:val="19"/>
    </w:lvlOverride>
  </w:num>
  <w:num w:numId="153" w16cid:durableId="1594320564">
    <w:abstractNumId w:val="13"/>
    <w:lvlOverride w:ilvl="0">
      <w:startOverride w:val="22"/>
    </w:lvlOverride>
  </w:num>
  <w:num w:numId="154" w16cid:durableId="1823423099">
    <w:abstractNumId w:val="12"/>
    <w:lvlOverride w:ilvl="0">
      <w:startOverride w:val="1"/>
    </w:lvlOverride>
  </w:num>
  <w:num w:numId="155" w16cid:durableId="1523787456">
    <w:abstractNumId w:val="13"/>
    <w:lvlOverride w:ilvl="0">
      <w:startOverride w:val="8"/>
    </w:lvlOverride>
  </w:num>
  <w:num w:numId="156" w16cid:durableId="1780831567">
    <w:abstractNumId w:val="13"/>
    <w:lvlOverride w:ilvl="0">
      <w:startOverride w:val="23"/>
    </w:lvlOverride>
  </w:num>
  <w:num w:numId="157" w16cid:durableId="2136562051">
    <w:abstractNumId w:val="13"/>
    <w:lvlOverride w:ilvl="0">
      <w:startOverride w:val="10"/>
    </w:lvlOverride>
  </w:num>
  <w:num w:numId="158" w16cid:durableId="1772970342">
    <w:abstractNumId w:val="13"/>
  </w:num>
  <w:num w:numId="159" w16cid:durableId="536551723">
    <w:abstractNumId w:val="13"/>
    <w:lvlOverride w:ilvl="0">
      <w:startOverride w:val="6"/>
    </w:lvlOverride>
  </w:num>
  <w:num w:numId="160" w16cid:durableId="2023389543">
    <w:abstractNumId w:val="13"/>
    <w:lvlOverride w:ilvl="0">
      <w:startOverride w:val="15"/>
    </w:lvlOverride>
  </w:num>
  <w:num w:numId="161" w16cid:durableId="613291359">
    <w:abstractNumId w:val="13"/>
    <w:lvlOverride w:ilvl="0">
      <w:startOverride w:val="23"/>
    </w:lvlOverride>
  </w:num>
  <w:num w:numId="162" w16cid:durableId="2018657986">
    <w:abstractNumId w:val="13"/>
    <w:lvlOverride w:ilvl="0">
      <w:startOverride w:val="1"/>
    </w:lvlOverride>
  </w:num>
  <w:num w:numId="163" w16cid:durableId="1299996071">
    <w:abstractNumId w:val="13"/>
    <w:lvlOverride w:ilvl="0">
      <w:startOverride w:val="3"/>
    </w:lvlOverride>
  </w:num>
  <w:num w:numId="164" w16cid:durableId="1794710057">
    <w:abstractNumId w:val="12"/>
    <w:lvlOverride w:ilvl="0">
      <w:startOverride w:val="1"/>
    </w:lvlOverride>
  </w:num>
  <w:num w:numId="165" w16cid:durableId="515923424">
    <w:abstractNumId w:val="13"/>
    <w:lvlOverride w:ilvl="0">
      <w:startOverride w:val="17"/>
    </w:lvlOverride>
  </w:num>
  <w:num w:numId="166" w16cid:durableId="1781603009">
    <w:abstractNumId w:val="13"/>
    <w:lvlOverride w:ilvl="0">
      <w:startOverride w:val="8"/>
    </w:lvlOverride>
  </w:num>
  <w:num w:numId="167" w16cid:durableId="1997957053">
    <w:abstractNumId w:val="13"/>
    <w:lvlOverride w:ilvl="0">
      <w:startOverride w:val="22"/>
    </w:lvlOverride>
  </w:num>
  <w:num w:numId="168" w16cid:durableId="1995641292">
    <w:abstractNumId w:val="13"/>
    <w:lvlOverride w:ilvl="0">
      <w:startOverride w:val="25"/>
    </w:lvlOverride>
  </w:num>
  <w:num w:numId="169" w16cid:durableId="1616014422">
    <w:abstractNumId w:val="13"/>
    <w:lvlOverride w:ilvl="0">
      <w:startOverride w:val="23"/>
    </w:lvlOverride>
  </w:num>
  <w:num w:numId="170" w16cid:durableId="923993766">
    <w:abstractNumId w:val="13"/>
    <w:lvlOverride w:ilvl="0">
      <w:startOverride w:val="1"/>
    </w:lvlOverride>
  </w:num>
  <w:num w:numId="171" w16cid:durableId="1082920758">
    <w:abstractNumId w:val="13"/>
    <w:lvlOverride w:ilvl="0">
      <w:startOverride w:val="2"/>
    </w:lvlOverride>
  </w:num>
  <w:num w:numId="172" w16cid:durableId="1949968294">
    <w:abstractNumId w:val="13"/>
    <w:lvlOverride w:ilvl="0">
      <w:startOverride w:val="6"/>
    </w:lvlOverride>
  </w:num>
  <w:num w:numId="173" w16cid:durableId="451244970">
    <w:abstractNumId w:val="13"/>
    <w:lvlOverride w:ilvl="0">
      <w:startOverride w:val="3"/>
    </w:lvlOverride>
  </w:num>
  <w:num w:numId="174" w16cid:durableId="1858737536">
    <w:abstractNumId w:val="13"/>
    <w:lvlOverride w:ilvl="0">
      <w:startOverride w:val="4"/>
    </w:lvlOverride>
  </w:num>
  <w:num w:numId="175" w16cid:durableId="556747930">
    <w:abstractNumId w:val="13"/>
    <w:lvlOverride w:ilvl="0">
      <w:startOverride w:val="5"/>
    </w:lvlOverride>
  </w:num>
  <w:num w:numId="176" w16cid:durableId="941568490">
    <w:abstractNumId w:val="13"/>
    <w:lvlOverride w:ilvl="0">
      <w:startOverride w:val="7"/>
    </w:lvlOverride>
  </w:num>
  <w:num w:numId="177" w16cid:durableId="1025863293">
    <w:abstractNumId w:val="13"/>
    <w:lvlOverride w:ilvl="0">
      <w:startOverride w:val="24"/>
    </w:lvlOverride>
  </w:num>
  <w:num w:numId="178" w16cid:durableId="1341009361">
    <w:abstractNumId w:val="13"/>
    <w:lvlOverride w:ilvl="0">
      <w:startOverride w:val="26"/>
    </w:lvlOverride>
  </w:num>
  <w:num w:numId="179" w16cid:durableId="973102251">
    <w:abstractNumId w:val="13"/>
    <w:lvlOverride w:ilvl="0">
      <w:startOverride w:val="2"/>
    </w:lvlOverride>
  </w:num>
  <w:num w:numId="180" w16cid:durableId="546111910">
    <w:abstractNumId w:val="13"/>
    <w:lvlOverride w:ilvl="0">
      <w:startOverride w:val="8"/>
    </w:lvlOverride>
  </w:num>
  <w:num w:numId="181" w16cid:durableId="61412429">
    <w:abstractNumId w:val="13"/>
    <w:lvlOverride w:ilvl="0">
      <w:startOverride w:val="15"/>
    </w:lvlOverride>
  </w:num>
  <w:num w:numId="182" w16cid:durableId="141653823">
    <w:abstractNumId w:val="13"/>
    <w:lvlOverride w:ilvl="0">
      <w:startOverride w:val="7"/>
    </w:lvlOverride>
  </w:num>
  <w:num w:numId="183" w16cid:durableId="1618180631">
    <w:abstractNumId w:val="13"/>
    <w:lvlOverride w:ilvl="0">
      <w:startOverride w:val="9"/>
    </w:lvlOverride>
  </w:num>
  <w:num w:numId="184" w16cid:durableId="243999622">
    <w:abstractNumId w:val="13"/>
    <w:lvlOverride w:ilvl="0">
      <w:startOverride w:val="12"/>
    </w:lvlOverride>
  </w:num>
  <w:num w:numId="185" w16cid:durableId="1801000059">
    <w:abstractNumId w:val="13"/>
    <w:lvlOverride w:ilvl="0">
      <w:startOverride w:val="20"/>
    </w:lvlOverride>
  </w:num>
  <w:num w:numId="186" w16cid:durableId="618099831">
    <w:abstractNumId w:val="13"/>
    <w:lvlOverride w:ilvl="0">
      <w:startOverride w:val="1"/>
    </w:lvlOverride>
  </w:num>
  <w:num w:numId="187" w16cid:durableId="1808738331">
    <w:abstractNumId w:val="13"/>
    <w:lvlOverride w:ilvl="0">
      <w:startOverride w:val="1"/>
    </w:lvlOverride>
  </w:num>
  <w:num w:numId="188" w16cid:durableId="2031301109">
    <w:abstractNumId w:val="13"/>
    <w:lvlOverride w:ilvl="0">
      <w:startOverride w:val="1"/>
    </w:lvlOverride>
  </w:num>
  <w:num w:numId="189" w16cid:durableId="690225687">
    <w:abstractNumId w:val="13"/>
    <w:lvlOverride w:ilvl="0">
      <w:startOverride w:val="1"/>
    </w:lvlOverride>
  </w:num>
  <w:num w:numId="190" w16cid:durableId="330911117">
    <w:abstractNumId w:val="13"/>
  </w:num>
  <w:num w:numId="191" w16cid:durableId="822744089">
    <w:abstractNumId w:val="13"/>
    <w:lvlOverride w:ilvl="0">
      <w:startOverride w:val="1"/>
    </w:lvlOverride>
  </w:num>
  <w:num w:numId="192" w16cid:durableId="1282108081">
    <w:abstractNumId w:val="14"/>
  </w:num>
  <w:num w:numId="193" w16cid:durableId="532307895">
    <w:abstractNumId w:val="5"/>
  </w:num>
  <w:num w:numId="194" w16cid:durableId="421266643">
    <w:abstractNumId w:val="13"/>
    <w:lvlOverride w:ilvl="0">
      <w:startOverride w:val="1"/>
    </w:lvlOverride>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5C"/>
    <w:rsid w:val="0000199F"/>
    <w:rsid w:val="00005FBB"/>
    <w:rsid w:val="000135C6"/>
    <w:rsid w:val="00014A1A"/>
    <w:rsid w:val="000207AB"/>
    <w:rsid w:val="00020FA4"/>
    <w:rsid w:val="000239C8"/>
    <w:rsid w:val="0002507C"/>
    <w:rsid w:val="0002542D"/>
    <w:rsid w:val="0002553F"/>
    <w:rsid w:val="00027DC6"/>
    <w:rsid w:val="00032F61"/>
    <w:rsid w:val="000341E0"/>
    <w:rsid w:val="00035066"/>
    <w:rsid w:val="000405C7"/>
    <w:rsid w:val="00040DCF"/>
    <w:rsid w:val="0004199A"/>
    <w:rsid w:val="00042C3A"/>
    <w:rsid w:val="00043981"/>
    <w:rsid w:val="00045835"/>
    <w:rsid w:val="00051430"/>
    <w:rsid w:val="000535B8"/>
    <w:rsid w:val="00053F06"/>
    <w:rsid w:val="000608F6"/>
    <w:rsid w:val="0006107D"/>
    <w:rsid w:val="000645E9"/>
    <w:rsid w:val="00064874"/>
    <w:rsid w:val="0007001A"/>
    <w:rsid w:val="00070110"/>
    <w:rsid w:val="000752F0"/>
    <w:rsid w:val="0007550C"/>
    <w:rsid w:val="00076175"/>
    <w:rsid w:val="00077940"/>
    <w:rsid w:val="00082011"/>
    <w:rsid w:val="00085E20"/>
    <w:rsid w:val="00086099"/>
    <w:rsid w:val="000866E1"/>
    <w:rsid w:val="00090D81"/>
    <w:rsid w:val="00092EC2"/>
    <w:rsid w:val="000945CD"/>
    <w:rsid w:val="000946A2"/>
    <w:rsid w:val="000961A8"/>
    <w:rsid w:val="000B0430"/>
    <w:rsid w:val="000B254A"/>
    <w:rsid w:val="000B2E95"/>
    <w:rsid w:val="000B3099"/>
    <w:rsid w:val="000B5DD9"/>
    <w:rsid w:val="000B6E51"/>
    <w:rsid w:val="000C3757"/>
    <w:rsid w:val="000C528D"/>
    <w:rsid w:val="000D1271"/>
    <w:rsid w:val="000D1580"/>
    <w:rsid w:val="000D16F0"/>
    <w:rsid w:val="000D1847"/>
    <w:rsid w:val="000D1B97"/>
    <w:rsid w:val="000D2325"/>
    <w:rsid w:val="000D42FC"/>
    <w:rsid w:val="000D43D6"/>
    <w:rsid w:val="000D6658"/>
    <w:rsid w:val="000E0AF8"/>
    <w:rsid w:val="000E24C9"/>
    <w:rsid w:val="000E4746"/>
    <w:rsid w:val="000E7C2D"/>
    <w:rsid w:val="000F3D00"/>
    <w:rsid w:val="000F515A"/>
    <w:rsid w:val="000F6D2A"/>
    <w:rsid w:val="000F706B"/>
    <w:rsid w:val="001000FC"/>
    <w:rsid w:val="001019EA"/>
    <w:rsid w:val="00105CEE"/>
    <w:rsid w:val="00106358"/>
    <w:rsid w:val="00106FC1"/>
    <w:rsid w:val="00107027"/>
    <w:rsid w:val="00107798"/>
    <w:rsid w:val="00111C38"/>
    <w:rsid w:val="0011202C"/>
    <w:rsid w:val="00113DD3"/>
    <w:rsid w:val="00113ED6"/>
    <w:rsid w:val="0011407D"/>
    <w:rsid w:val="001154C2"/>
    <w:rsid w:val="00115E5F"/>
    <w:rsid w:val="0011648D"/>
    <w:rsid w:val="001173E3"/>
    <w:rsid w:val="00117D80"/>
    <w:rsid w:val="001200EB"/>
    <w:rsid w:val="00126941"/>
    <w:rsid w:val="001278DE"/>
    <w:rsid w:val="00130375"/>
    <w:rsid w:val="00130917"/>
    <w:rsid w:val="00130D95"/>
    <w:rsid w:val="00130E56"/>
    <w:rsid w:val="00131A83"/>
    <w:rsid w:val="00133BCB"/>
    <w:rsid w:val="00134BB9"/>
    <w:rsid w:val="00135610"/>
    <w:rsid w:val="00135800"/>
    <w:rsid w:val="0013651D"/>
    <w:rsid w:val="0013677B"/>
    <w:rsid w:val="001410AE"/>
    <w:rsid w:val="0014121F"/>
    <w:rsid w:val="001418B8"/>
    <w:rsid w:val="001428CC"/>
    <w:rsid w:val="00144AFA"/>
    <w:rsid w:val="00145DD6"/>
    <w:rsid w:val="001466CC"/>
    <w:rsid w:val="00150437"/>
    <w:rsid w:val="00151C92"/>
    <w:rsid w:val="001530ED"/>
    <w:rsid w:val="0015401E"/>
    <w:rsid w:val="00160171"/>
    <w:rsid w:val="0016458E"/>
    <w:rsid w:val="0016606E"/>
    <w:rsid w:val="0016647D"/>
    <w:rsid w:val="00167BE3"/>
    <w:rsid w:val="0017385F"/>
    <w:rsid w:val="00173DD8"/>
    <w:rsid w:val="00174B48"/>
    <w:rsid w:val="00176717"/>
    <w:rsid w:val="001772B7"/>
    <w:rsid w:val="001833FD"/>
    <w:rsid w:val="00183536"/>
    <w:rsid w:val="00184164"/>
    <w:rsid w:val="00184526"/>
    <w:rsid w:val="00194636"/>
    <w:rsid w:val="00196F43"/>
    <w:rsid w:val="001A2B00"/>
    <w:rsid w:val="001A40A7"/>
    <w:rsid w:val="001A6CF7"/>
    <w:rsid w:val="001A6E57"/>
    <w:rsid w:val="001B02C8"/>
    <w:rsid w:val="001B251E"/>
    <w:rsid w:val="001B2788"/>
    <w:rsid w:val="001B725E"/>
    <w:rsid w:val="001C0BCF"/>
    <w:rsid w:val="001C1BF5"/>
    <w:rsid w:val="001C263A"/>
    <w:rsid w:val="001C2CFA"/>
    <w:rsid w:val="001C6E28"/>
    <w:rsid w:val="001D2BFD"/>
    <w:rsid w:val="001D5C24"/>
    <w:rsid w:val="001D65F6"/>
    <w:rsid w:val="001D6C6A"/>
    <w:rsid w:val="001D776D"/>
    <w:rsid w:val="001D7A51"/>
    <w:rsid w:val="001E2FA0"/>
    <w:rsid w:val="001E5860"/>
    <w:rsid w:val="001E7DDA"/>
    <w:rsid w:val="001F02D9"/>
    <w:rsid w:val="001F0316"/>
    <w:rsid w:val="001F3440"/>
    <w:rsid w:val="001F3652"/>
    <w:rsid w:val="001F3DC4"/>
    <w:rsid w:val="001F45B9"/>
    <w:rsid w:val="00200632"/>
    <w:rsid w:val="0020324F"/>
    <w:rsid w:val="00206B0B"/>
    <w:rsid w:val="00207AA0"/>
    <w:rsid w:val="00207D3B"/>
    <w:rsid w:val="00211370"/>
    <w:rsid w:val="002140D0"/>
    <w:rsid w:val="002175B7"/>
    <w:rsid w:val="002210BA"/>
    <w:rsid w:val="00221B0F"/>
    <w:rsid w:val="00222192"/>
    <w:rsid w:val="00223222"/>
    <w:rsid w:val="0022388D"/>
    <w:rsid w:val="00226D51"/>
    <w:rsid w:val="002322B8"/>
    <w:rsid w:val="0023262C"/>
    <w:rsid w:val="00232D55"/>
    <w:rsid w:val="00235CC5"/>
    <w:rsid w:val="00237FC3"/>
    <w:rsid w:val="0024355F"/>
    <w:rsid w:val="00250F4A"/>
    <w:rsid w:val="0025128D"/>
    <w:rsid w:val="00253A32"/>
    <w:rsid w:val="00254607"/>
    <w:rsid w:val="00255436"/>
    <w:rsid w:val="00260FD1"/>
    <w:rsid w:val="002612D4"/>
    <w:rsid w:val="00274B93"/>
    <w:rsid w:val="00274F6F"/>
    <w:rsid w:val="002802CB"/>
    <w:rsid w:val="00283E44"/>
    <w:rsid w:val="00286F59"/>
    <w:rsid w:val="00287201"/>
    <w:rsid w:val="0029277F"/>
    <w:rsid w:val="00294779"/>
    <w:rsid w:val="00294C17"/>
    <w:rsid w:val="00296086"/>
    <w:rsid w:val="0029638C"/>
    <w:rsid w:val="00296631"/>
    <w:rsid w:val="0029692B"/>
    <w:rsid w:val="00297F06"/>
    <w:rsid w:val="002A0D54"/>
    <w:rsid w:val="002A30B4"/>
    <w:rsid w:val="002A38A4"/>
    <w:rsid w:val="002A3ED3"/>
    <w:rsid w:val="002A79DA"/>
    <w:rsid w:val="002B0BF4"/>
    <w:rsid w:val="002B0EA3"/>
    <w:rsid w:val="002B0F86"/>
    <w:rsid w:val="002B180C"/>
    <w:rsid w:val="002B29C5"/>
    <w:rsid w:val="002C35C9"/>
    <w:rsid w:val="002C4131"/>
    <w:rsid w:val="002C4FCD"/>
    <w:rsid w:val="002C7876"/>
    <w:rsid w:val="002D0B83"/>
    <w:rsid w:val="002D0F88"/>
    <w:rsid w:val="002D2FAE"/>
    <w:rsid w:val="002D353E"/>
    <w:rsid w:val="002D628B"/>
    <w:rsid w:val="002E1193"/>
    <w:rsid w:val="002E36F1"/>
    <w:rsid w:val="002E3F22"/>
    <w:rsid w:val="002E4E87"/>
    <w:rsid w:val="002F07B2"/>
    <w:rsid w:val="002F29D8"/>
    <w:rsid w:val="002F429D"/>
    <w:rsid w:val="002F68A0"/>
    <w:rsid w:val="003047F8"/>
    <w:rsid w:val="00304E1A"/>
    <w:rsid w:val="00310173"/>
    <w:rsid w:val="00312BB6"/>
    <w:rsid w:val="0031337E"/>
    <w:rsid w:val="00316BC1"/>
    <w:rsid w:val="00316F77"/>
    <w:rsid w:val="00317B98"/>
    <w:rsid w:val="003253E9"/>
    <w:rsid w:val="003254C0"/>
    <w:rsid w:val="00327634"/>
    <w:rsid w:val="00327783"/>
    <w:rsid w:val="0033139C"/>
    <w:rsid w:val="003400A5"/>
    <w:rsid w:val="00340EB9"/>
    <w:rsid w:val="00342176"/>
    <w:rsid w:val="003436F1"/>
    <w:rsid w:val="00343C44"/>
    <w:rsid w:val="003477FF"/>
    <w:rsid w:val="00347A34"/>
    <w:rsid w:val="00347E47"/>
    <w:rsid w:val="00351271"/>
    <w:rsid w:val="003522FC"/>
    <w:rsid w:val="0035403D"/>
    <w:rsid w:val="00355288"/>
    <w:rsid w:val="003565F8"/>
    <w:rsid w:val="003569A6"/>
    <w:rsid w:val="00356FDD"/>
    <w:rsid w:val="00361B5E"/>
    <w:rsid w:val="003629AD"/>
    <w:rsid w:val="003640D8"/>
    <w:rsid w:val="00364E96"/>
    <w:rsid w:val="00367CCB"/>
    <w:rsid w:val="00370E41"/>
    <w:rsid w:val="0037138C"/>
    <w:rsid w:val="003729D5"/>
    <w:rsid w:val="00372BE7"/>
    <w:rsid w:val="00373C59"/>
    <w:rsid w:val="00374BC0"/>
    <w:rsid w:val="0037673C"/>
    <w:rsid w:val="0037756F"/>
    <w:rsid w:val="00377BB8"/>
    <w:rsid w:val="0038141E"/>
    <w:rsid w:val="003828DE"/>
    <w:rsid w:val="00383090"/>
    <w:rsid w:val="00392345"/>
    <w:rsid w:val="00392B06"/>
    <w:rsid w:val="003947BC"/>
    <w:rsid w:val="00395997"/>
    <w:rsid w:val="003964C1"/>
    <w:rsid w:val="003964DB"/>
    <w:rsid w:val="003970A3"/>
    <w:rsid w:val="00397232"/>
    <w:rsid w:val="003A20DC"/>
    <w:rsid w:val="003A504A"/>
    <w:rsid w:val="003A7EE2"/>
    <w:rsid w:val="003B3285"/>
    <w:rsid w:val="003B7A30"/>
    <w:rsid w:val="003C0592"/>
    <w:rsid w:val="003C0B66"/>
    <w:rsid w:val="003C0F13"/>
    <w:rsid w:val="003C3065"/>
    <w:rsid w:val="003C3806"/>
    <w:rsid w:val="003C41A0"/>
    <w:rsid w:val="003C7620"/>
    <w:rsid w:val="003C7812"/>
    <w:rsid w:val="003D03F7"/>
    <w:rsid w:val="003D0B6C"/>
    <w:rsid w:val="003D1889"/>
    <w:rsid w:val="003D5DE9"/>
    <w:rsid w:val="003D65C6"/>
    <w:rsid w:val="003D6731"/>
    <w:rsid w:val="003D68AB"/>
    <w:rsid w:val="003D7B8F"/>
    <w:rsid w:val="003E28E0"/>
    <w:rsid w:val="003E2B5A"/>
    <w:rsid w:val="003E3F58"/>
    <w:rsid w:val="003E5883"/>
    <w:rsid w:val="003E7A60"/>
    <w:rsid w:val="003F08E3"/>
    <w:rsid w:val="003F3550"/>
    <w:rsid w:val="003F67AF"/>
    <w:rsid w:val="003F6CDE"/>
    <w:rsid w:val="003F7B8D"/>
    <w:rsid w:val="00402126"/>
    <w:rsid w:val="00402168"/>
    <w:rsid w:val="004022A3"/>
    <w:rsid w:val="00402770"/>
    <w:rsid w:val="00402CF7"/>
    <w:rsid w:val="00403997"/>
    <w:rsid w:val="00403D12"/>
    <w:rsid w:val="00403DB9"/>
    <w:rsid w:val="004111B9"/>
    <w:rsid w:val="004128CE"/>
    <w:rsid w:val="00412ADC"/>
    <w:rsid w:val="00414206"/>
    <w:rsid w:val="00415272"/>
    <w:rsid w:val="0041533F"/>
    <w:rsid w:val="004179EC"/>
    <w:rsid w:val="004223E0"/>
    <w:rsid w:val="00423F1C"/>
    <w:rsid w:val="004254C6"/>
    <w:rsid w:val="00425FE3"/>
    <w:rsid w:val="004301DA"/>
    <w:rsid w:val="004321EC"/>
    <w:rsid w:val="00432876"/>
    <w:rsid w:val="00435CD0"/>
    <w:rsid w:val="0044353D"/>
    <w:rsid w:val="00444E0E"/>
    <w:rsid w:val="00445327"/>
    <w:rsid w:val="00445C13"/>
    <w:rsid w:val="00446B89"/>
    <w:rsid w:val="00451223"/>
    <w:rsid w:val="00453948"/>
    <w:rsid w:val="00453A73"/>
    <w:rsid w:val="0045422F"/>
    <w:rsid w:val="00454B3B"/>
    <w:rsid w:val="00455701"/>
    <w:rsid w:val="004568AF"/>
    <w:rsid w:val="0045745E"/>
    <w:rsid w:val="0045754F"/>
    <w:rsid w:val="00460606"/>
    <w:rsid w:val="0046177E"/>
    <w:rsid w:val="004622CD"/>
    <w:rsid w:val="00462A7B"/>
    <w:rsid w:val="004708A2"/>
    <w:rsid w:val="004717C5"/>
    <w:rsid w:val="00475ECA"/>
    <w:rsid w:val="00476A34"/>
    <w:rsid w:val="004776F7"/>
    <w:rsid w:val="00480F54"/>
    <w:rsid w:val="004840B9"/>
    <w:rsid w:val="00487FA1"/>
    <w:rsid w:val="004916AC"/>
    <w:rsid w:val="0049221F"/>
    <w:rsid w:val="0049253D"/>
    <w:rsid w:val="00492A43"/>
    <w:rsid w:val="00494FDE"/>
    <w:rsid w:val="004A1505"/>
    <w:rsid w:val="004A5242"/>
    <w:rsid w:val="004A547E"/>
    <w:rsid w:val="004B2F5D"/>
    <w:rsid w:val="004B31A9"/>
    <w:rsid w:val="004C0080"/>
    <w:rsid w:val="004C2E29"/>
    <w:rsid w:val="004C3E2F"/>
    <w:rsid w:val="004C419B"/>
    <w:rsid w:val="004C4ADF"/>
    <w:rsid w:val="004C5CBE"/>
    <w:rsid w:val="004C5F59"/>
    <w:rsid w:val="004C7FA6"/>
    <w:rsid w:val="004D126E"/>
    <w:rsid w:val="004D2811"/>
    <w:rsid w:val="004D3B4D"/>
    <w:rsid w:val="004D740B"/>
    <w:rsid w:val="004E2BE7"/>
    <w:rsid w:val="004E2F19"/>
    <w:rsid w:val="004E4577"/>
    <w:rsid w:val="004E61E7"/>
    <w:rsid w:val="004E7D6E"/>
    <w:rsid w:val="004F09A4"/>
    <w:rsid w:val="004F11F4"/>
    <w:rsid w:val="004F5676"/>
    <w:rsid w:val="004F6A0E"/>
    <w:rsid w:val="004F7E8A"/>
    <w:rsid w:val="005003DE"/>
    <w:rsid w:val="00501CD8"/>
    <w:rsid w:val="00502F1A"/>
    <w:rsid w:val="0050531A"/>
    <w:rsid w:val="005058D9"/>
    <w:rsid w:val="0050717F"/>
    <w:rsid w:val="00510836"/>
    <w:rsid w:val="00511F18"/>
    <w:rsid w:val="00520646"/>
    <w:rsid w:val="00523822"/>
    <w:rsid w:val="00526A91"/>
    <w:rsid w:val="00530CB1"/>
    <w:rsid w:val="00531B4B"/>
    <w:rsid w:val="00532C21"/>
    <w:rsid w:val="00537670"/>
    <w:rsid w:val="00537B47"/>
    <w:rsid w:val="00540177"/>
    <w:rsid w:val="00542FD6"/>
    <w:rsid w:val="005472B0"/>
    <w:rsid w:val="00553B27"/>
    <w:rsid w:val="00554428"/>
    <w:rsid w:val="00554E3D"/>
    <w:rsid w:val="00555790"/>
    <w:rsid w:val="0055586C"/>
    <w:rsid w:val="00555942"/>
    <w:rsid w:val="00560F57"/>
    <w:rsid w:val="0056284B"/>
    <w:rsid w:val="00563EBE"/>
    <w:rsid w:val="00565B4A"/>
    <w:rsid w:val="00574AB1"/>
    <w:rsid w:val="00575252"/>
    <w:rsid w:val="00576DF6"/>
    <w:rsid w:val="00582136"/>
    <w:rsid w:val="005828F6"/>
    <w:rsid w:val="0058575E"/>
    <w:rsid w:val="00586F22"/>
    <w:rsid w:val="00590375"/>
    <w:rsid w:val="00591CC5"/>
    <w:rsid w:val="0059410F"/>
    <w:rsid w:val="005941D8"/>
    <w:rsid w:val="005947F9"/>
    <w:rsid w:val="005967C5"/>
    <w:rsid w:val="00596BD5"/>
    <w:rsid w:val="005A1570"/>
    <w:rsid w:val="005A7B74"/>
    <w:rsid w:val="005B1ACE"/>
    <w:rsid w:val="005B4DFF"/>
    <w:rsid w:val="005B7E8E"/>
    <w:rsid w:val="005C175B"/>
    <w:rsid w:val="005C30C8"/>
    <w:rsid w:val="005D0B7C"/>
    <w:rsid w:val="005D3664"/>
    <w:rsid w:val="005D597E"/>
    <w:rsid w:val="005E0320"/>
    <w:rsid w:val="005E23B1"/>
    <w:rsid w:val="005E4C3C"/>
    <w:rsid w:val="005E7A0F"/>
    <w:rsid w:val="005F5C43"/>
    <w:rsid w:val="005F6958"/>
    <w:rsid w:val="0060584A"/>
    <w:rsid w:val="006078D4"/>
    <w:rsid w:val="0060793B"/>
    <w:rsid w:val="006166FE"/>
    <w:rsid w:val="00616B1E"/>
    <w:rsid w:val="00616D83"/>
    <w:rsid w:val="006209DD"/>
    <w:rsid w:val="00621580"/>
    <w:rsid w:val="00622F42"/>
    <w:rsid w:val="006243C7"/>
    <w:rsid w:val="00626829"/>
    <w:rsid w:val="00626A7D"/>
    <w:rsid w:val="00631187"/>
    <w:rsid w:val="00632673"/>
    <w:rsid w:val="00633331"/>
    <w:rsid w:val="006354BB"/>
    <w:rsid w:val="00636568"/>
    <w:rsid w:val="006401CA"/>
    <w:rsid w:val="00641B5E"/>
    <w:rsid w:val="0064362E"/>
    <w:rsid w:val="00643ED1"/>
    <w:rsid w:val="0064673B"/>
    <w:rsid w:val="00647402"/>
    <w:rsid w:val="00647B05"/>
    <w:rsid w:val="00653D11"/>
    <w:rsid w:val="00655949"/>
    <w:rsid w:val="006563AB"/>
    <w:rsid w:val="006567D4"/>
    <w:rsid w:val="006616C7"/>
    <w:rsid w:val="00661DF9"/>
    <w:rsid w:val="0066265A"/>
    <w:rsid w:val="00663636"/>
    <w:rsid w:val="00667B8F"/>
    <w:rsid w:val="00672DF4"/>
    <w:rsid w:val="00674695"/>
    <w:rsid w:val="00680427"/>
    <w:rsid w:val="006809C8"/>
    <w:rsid w:val="006809E7"/>
    <w:rsid w:val="006810EA"/>
    <w:rsid w:val="00683A54"/>
    <w:rsid w:val="00683CC0"/>
    <w:rsid w:val="006842B7"/>
    <w:rsid w:val="006856B1"/>
    <w:rsid w:val="00690EF4"/>
    <w:rsid w:val="00692D11"/>
    <w:rsid w:val="0069772E"/>
    <w:rsid w:val="006A4FE9"/>
    <w:rsid w:val="006A620E"/>
    <w:rsid w:val="006A6E2D"/>
    <w:rsid w:val="006A731E"/>
    <w:rsid w:val="006A79A6"/>
    <w:rsid w:val="006B18DA"/>
    <w:rsid w:val="006B19D8"/>
    <w:rsid w:val="006B4D53"/>
    <w:rsid w:val="006B6178"/>
    <w:rsid w:val="006B736D"/>
    <w:rsid w:val="006B7FF7"/>
    <w:rsid w:val="006C1580"/>
    <w:rsid w:val="006C2692"/>
    <w:rsid w:val="006C4A6E"/>
    <w:rsid w:val="006C6CB4"/>
    <w:rsid w:val="006D103A"/>
    <w:rsid w:val="006D42B6"/>
    <w:rsid w:val="006D45D1"/>
    <w:rsid w:val="006D4A07"/>
    <w:rsid w:val="006D550E"/>
    <w:rsid w:val="006D59AC"/>
    <w:rsid w:val="006D634F"/>
    <w:rsid w:val="006D75EA"/>
    <w:rsid w:val="006D7EB6"/>
    <w:rsid w:val="006E28C2"/>
    <w:rsid w:val="006E51D4"/>
    <w:rsid w:val="006F1090"/>
    <w:rsid w:val="006F14B0"/>
    <w:rsid w:val="006F5D00"/>
    <w:rsid w:val="006F6945"/>
    <w:rsid w:val="006F7551"/>
    <w:rsid w:val="0070023E"/>
    <w:rsid w:val="00702726"/>
    <w:rsid w:val="00702A91"/>
    <w:rsid w:val="00702E66"/>
    <w:rsid w:val="00703A27"/>
    <w:rsid w:val="00704729"/>
    <w:rsid w:val="00704E4E"/>
    <w:rsid w:val="007054C2"/>
    <w:rsid w:val="00705B84"/>
    <w:rsid w:val="00706C3C"/>
    <w:rsid w:val="007101FE"/>
    <w:rsid w:val="0071113C"/>
    <w:rsid w:val="00711391"/>
    <w:rsid w:val="00712CDD"/>
    <w:rsid w:val="00714A9C"/>
    <w:rsid w:val="007179BB"/>
    <w:rsid w:val="00717C44"/>
    <w:rsid w:val="007200FA"/>
    <w:rsid w:val="0072644E"/>
    <w:rsid w:val="007309B7"/>
    <w:rsid w:val="00731A25"/>
    <w:rsid w:val="0073288B"/>
    <w:rsid w:val="00733A8B"/>
    <w:rsid w:val="00734314"/>
    <w:rsid w:val="00735421"/>
    <w:rsid w:val="0073714D"/>
    <w:rsid w:val="00741568"/>
    <w:rsid w:val="00742274"/>
    <w:rsid w:val="007422D7"/>
    <w:rsid w:val="00743FC1"/>
    <w:rsid w:val="0074760F"/>
    <w:rsid w:val="00747F4D"/>
    <w:rsid w:val="00751EA1"/>
    <w:rsid w:val="00752E3A"/>
    <w:rsid w:val="007563BE"/>
    <w:rsid w:val="00756E46"/>
    <w:rsid w:val="0076033F"/>
    <w:rsid w:val="00761B6A"/>
    <w:rsid w:val="00762087"/>
    <w:rsid w:val="00762461"/>
    <w:rsid w:val="00762476"/>
    <w:rsid w:val="007633FE"/>
    <w:rsid w:val="007640EC"/>
    <w:rsid w:val="00770ED9"/>
    <w:rsid w:val="00771B75"/>
    <w:rsid w:val="0077242F"/>
    <w:rsid w:val="00773A68"/>
    <w:rsid w:val="00773CA4"/>
    <w:rsid w:val="00773CFF"/>
    <w:rsid w:val="007740C0"/>
    <w:rsid w:val="00781917"/>
    <w:rsid w:val="00784790"/>
    <w:rsid w:val="00792D66"/>
    <w:rsid w:val="0079399F"/>
    <w:rsid w:val="007941FE"/>
    <w:rsid w:val="00795547"/>
    <w:rsid w:val="007963DB"/>
    <w:rsid w:val="00797855"/>
    <w:rsid w:val="007A1640"/>
    <w:rsid w:val="007A575F"/>
    <w:rsid w:val="007A5AC5"/>
    <w:rsid w:val="007B362D"/>
    <w:rsid w:val="007B4722"/>
    <w:rsid w:val="007B4A0F"/>
    <w:rsid w:val="007B60CC"/>
    <w:rsid w:val="007B6C78"/>
    <w:rsid w:val="007C00AF"/>
    <w:rsid w:val="007D0A3D"/>
    <w:rsid w:val="007D51DF"/>
    <w:rsid w:val="007D665F"/>
    <w:rsid w:val="007E164A"/>
    <w:rsid w:val="007E2183"/>
    <w:rsid w:val="007E2923"/>
    <w:rsid w:val="007E2939"/>
    <w:rsid w:val="007E46AB"/>
    <w:rsid w:val="007E566B"/>
    <w:rsid w:val="007E6186"/>
    <w:rsid w:val="007E69E7"/>
    <w:rsid w:val="007E742E"/>
    <w:rsid w:val="007F0A77"/>
    <w:rsid w:val="007F0D67"/>
    <w:rsid w:val="007F3209"/>
    <w:rsid w:val="007F5906"/>
    <w:rsid w:val="007F5F27"/>
    <w:rsid w:val="007F65B3"/>
    <w:rsid w:val="007F671B"/>
    <w:rsid w:val="008001A1"/>
    <w:rsid w:val="00800CF9"/>
    <w:rsid w:val="00802642"/>
    <w:rsid w:val="00805117"/>
    <w:rsid w:val="008059E7"/>
    <w:rsid w:val="00806031"/>
    <w:rsid w:val="00806396"/>
    <w:rsid w:val="00806BDD"/>
    <w:rsid w:val="00810DEB"/>
    <w:rsid w:val="00812FDE"/>
    <w:rsid w:val="00813B32"/>
    <w:rsid w:val="00815C23"/>
    <w:rsid w:val="008176A5"/>
    <w:rsid w:val="00820CF4"/>
    <w:rsid w:val="00821AD6"/>
    <w:rsid w:val="00822022"/>
    <w:rsid w:val="008235E8"/>
    <w:rsid w:val="0082599F"/>
    <w:rsid w:val="00827778"/>
    <w:rsid w:val="00830C91"/>
    <w:rsid w:val="00833B76"/>
    <w:rsid w:val="00834D22"/>
    <w:rsid w:val="00835ADB"/>
    <w:rsid w:val="00837E05"/>
    <w:rsid w:val="008404A9"/>
    <w:rsid w:val="008409D1"/>
    <w:rsid w:val="00840E47"/>
    <w:rsid w:val="00841D4C"/>
    <w:rsid w:val="00846F5A"/>
    <w:rsid w:val="00847002"/>
    <w:rsid w:val="00851FF4"/>
    <w:rsid w:val="00852ED6"/>
    <w:rsid w:val="0085360B"/>
    <w:rsid w:val="00864544"/>
    <w:rsid w:val="00867B6B"/>
    <w:rsid w:val="00870D92"/>
    <w:rsid w:val="00871FA2"/>
    <w:rsid w:val="008726D1"/>
    <w:rsid w:val="008736AC"/>
    <w:rsid w:val="00875401"/>
    <w:rsid w:val="00877462"/>
    <w:rsid w:val="00877D9E"/>
    <w:rsid w:val="00882162"/>
    <w:rsid w:val="00882D00"/>
    <w:rsid w:val="008838AE"/>
    <w:rsid w:val="0088413E"/>
    <w:rsid w:val="008866C6"/>
    <w:rsid w:val="00891408"/>
    <w:rsid w:val="00892D81"/>
    <w:rsid w:val="00893023"/>
    <w:rsid w:val="0089410A"/>
    <w:rsid w:val="00895F42"/>
    <w:rsid w:val="008A6152"/>
    <w:rsid w:val="008B16DE"/>
    <w:rsid w:val="008B2E9A"/>
    <w:rsid w:val="008B4598"/>
    <w:rsid w:val="008B46CD"/>
    <w:rsid w:val="008C1A9F"/>
    <w:rsid w:val="008C659B"/>
    <w:rsid w:val="008C6EFD"/>
    <w:rsid w:val="008C7764"/>
    <w:rsid w:val="008D2084"/>
    <w:rsid w:val="008D296C"/>
    <w:rsid w:val="008D488C"/>
    <w:rsid w:val="008D50B8"/>
    <w:rsid w:val="008D639A"/>
    <w:rsid w:val="008E0D2E"/>
    <w:rsid w:val="008E190E"/>
    <w:rsid w:val="008E228B"/>
    <w:rsid w:val="008E3D0B"/>
    <w:rsid w:val="008E45FF"/>
    <w:rsid w:val="008E4CFA"/>
    <w:rsid w:val="008E544A"/>
    <w:rsid w:val="008E6696"/>
    <w:rsid w:val="008E728F"/>
    <w:rsid w:val="008E7478"/>
    <w:rsid w:val="008E76BE"/>
    <w:rsid w:val="008E7E71"/>
    <w:rsid w:val="008F50A5"/>
    <w:rsid w:val="008F77AC"/>
    <w:rsid w:val="00900F3E"/>
    <w:rsid w:val="009012A0"/>
    <w:rsid w:val="00902739"/>
    <w:rsid w:val="009030C9"/>
    <w:rsid w:val="009036B0"/>
    <w:rsid w:val="00907B6B"/>
    <w:rsid w:val="009113C5"/>
    <w:rsid w:val="0091147E"/>
    <w:rsid w:val="00912BA3"/>
    <w:rsid w:val="009150E3"/>
    <w:rsid w:val="00917679"/>
    <w:rsid w:val="009202C5"/>
    <w:rsid w:val="00922BCB"/>
    <w:rsid w:val="00924502"/>
    <w:rsid w:val="009245EF"/>
    <w:rsid w:val="00933992"/>
    <w:rsid w:val="00933D93"/>
    <w:rsid w:val="0093465A"/>
    <w:rsid w:val="00934F7E"/>
    <w:rsid w:val="00940E1A"/>
    <w:rsid w:val="009438EF"/>
    <w:rsid w:val="0094493A"/>
    <w:rsid w:val="009500BE"/>
    <w:rsid w:val="00950155"/>
    <w:rsid w:val="00950A85"/>
    <w:rsid w:val="00950BFB"/>
    <w:rsid w:val="0095189F"/>
    <w:rsid w:val="00954821"/>
    <w:rsid w:val="009566B6"/>
    <w:rsid w:val="0096113C"/>
    <w:rsid w:val="009642A9"/>
    <w:rsid w:val="009643D7"/>
    <w:rsid w:val="0096777B"/>
    <w:rsid w:val="00970B27"/>
    <w:rsid w:val="0097190D"/>
    <w:rsid w:val="00976D51"/>
    <w:rsid w:val="00977480"/>
    <w:rsid w:val="00977F26"/>
    <w:rsid w:val="0098123C"/>
    <w:rsid w:val="00982959"/>
    <w:rsid w:val="00982C2B"/>
    <w:rsid w:val="00983F91"/>
    <w:rsid w:val="00991E86"/>
    <w:rsid w:val="00991F0B"/>
    <w:rsid w:val="0099383C"/>
    <w:rsid w:val="0099661C"/>
    <w:rsid w:val="00996859"/>
    <w:rsid w:val="009A0B44"/>
    <w:rsid w:val="009A1BB8"/>
    <w:rsid w:val="009A45F8"/>
    <w:rsid w:val="009A4C15"/>
    <w:rsid w:val="009B28FF"/>
    <w:rsid w:val="009B6D11"/>
    <w:rsid w:val="009C2384"/>
    <w:rsid w:val="009C3693"/>
    <w:rsid w:val="009C43AB"/>
    <w:rsid w:val="009C54B6"/>
    <w:rsid w:val="009D0FA5"/>
    <w:rsid w:val="009D1732"/>
    <w:rsid w:val="009D4585"/>
    <w:rsid w:val="009E078B"/>
    <w:rsid w:val="009E1B29"/>
    <w:rsid w:val="009E2A24"/>
    <w:rsid w:val="009E3BAD"/>
    <w:rsid w:val="009E47D3"/>
    <w:rsid w:val="009E6C2A"/>
    <w:rsid w:val="009F096A"/>
    <w:rsid w:val="009F2E2C"/>
    <w:rsid w:val="009F3D5D"/>
    <w:rsid w:val="009F3ECF"/>
    <w:rsid w:val="009F492C"/>
    <w:rsid w:val="009F4A0F"/>
    <w:rsid w:val="009F50B6"/>
    <w:rsid w:val="00A00D69"/>
    <w:rsid w:val="00A01766"/>
    <w:rsid w:val="00A03CDB"/>
    <w:rsid w:val="00A06EC3"/>
    <w:rsid w:val="00A139F3"/>
    <w:rsid w:val="00A13CE7"/>
    <w:rsid w:val="00A15C9C"/>
    <w:rsid w:val="00A215DD"/>
    <w:rsid w:val="00A24940"/>
    <w:rsid w:val="00A25814"/>
    <w:rsid w:val="00A27633"/>
    <w:rsid w:val="00A30C60"/>
    <w:rsid w:val="00A338F1"/>
    <w:rsid w:val="00A33B48"/>
    <w:rsid w:val="00A3401C"/>
    <w:rsid w:val="00A3444B"/>
    <w:rsid w:val="00A34A32"/>
    <w:rsid w:val="00A412B7"/>
    <w:rsid w:val="00A4183A"/>
    <w:rsid w:val="00A427C9"/>
    <w:rsid w:val="00A45EA5"/>
    <w:rsid w:val="00A460DC"/>
    <w:rsid w:val="00A56B49"/>
    <w:rsid w:val="00A608CE"/>
    <w:rsid w:val="00A6130C"/>
    <w:rsid w:val="00A633D4"/>
    <w:rsid w:val="00A63507"/>
    <w:rsid w:val="00A6394B"/>
    <w:rsid w:val="00A6492C"/>
    <w:rsid w:val="00A66897"/>
    <w:rsid w:val="00A6764D"/>
    <w:rsid w:val="00A67E32"/>
    <w:rsid w:val="00A73230"/>
    <w:rsid w:val="00A733F2"/>
    <w:rsid w:val="00A737CF"/>
    <w:rsid w:val="00A75572"/>
    <w:rsid w:val="00A8466A"/>
    <w:rsid w:val="00A8652A"/>
    <w:rsid w:val="00A86A0C"/>
    <w:rsid w:val="00A8718B"/>
    <w:rsid w:val="00A927E7"/>
    <w:rsid w:val="00A93E7A"/>
    <w:rsid w:val="00A93EC4"/>
    <w:rsid w:val="00A93F1E"/>
    <w:rsid w:val="00AA42E8"/>
    <w:rsid w:val="00AA4403"/>
    <w:rsid w:val="00AA5D7F"/>
    <w:rsid w:val="00AA7B04"/>
    <w:rsid w:val="00AB0EF2"/>
    <w:rsid w:val="00AB4ABE"/>
    <w:rsid w:val="00AB565C"/>
    <w:rsid w:val="00AB5E7A"/>
    <w:rsid w:val="00AB6CD7"/>
    <w:rsid w:val="00AC12D7"/>
    <w:rsid w:val="00AC2055"/>
    <w:rsid w:val="00AC3C04"/>
    <w:rsid w:val="00AC6911"/>
    <w:rsid w:val="00AC6E76"/>
    <w:rsid w:val="00AD08FC"/>
    <w:rsid w:val="00AD2FEB"/>
    <w:rsid w:val="00AD755D"/>
    <w:rsid w:val="00AE1EB2"/>
    <w:rsid w:val="00AE32C4"/>
    <w:rsid w:val="00AE3C17"/>
    <w:rsid w:val="00AE4ED6"/>
    <w:rsid w:val="00AE63DD"/>
    <w:rsid w:val="00AF065E"/>
    <w:rsid w:val="00AF3769"/>
    <w:rsid w:val="00AF3AE1"/>
    <w:rsid w:val="00AF3BED"/>
    <w:rsid w:val="00AF42A8"/>
    <w:rsid w:val="00AF4B24"/>
    <w:rsid w:val="00AF6846"/>
    <w:rsid w:val="00B03B22"/>
    <w:rsid w:val="00B06F39"/>
    <w:rsid w:val="00B07F33"/>
    <w:rsid w:val="00B11284"/>
    <w:rsid w:val="00B118CD"/>
    <w:rsid w:val="00B145D6"/>
    <w:rsid w:val="00B169E2"/>
    <w:rsid w:val="00B237B2"/>
    <w:rsid w:val="00B23CA5"/>
    <w:rsid w:val="00B25380"/>
    <w:rsid w:val="00B25BC4"/>
    <w:rsid w:val="00B2649A"/>
    <w:rsid w:val="00B34A57"/>
    <w:rsid w:val="00B34ED8"/>
    <w:rsid w:val="00B37366"/>
    <w:rsid w:val="00B37A0A"/>
    <w:rsid w:val="00B40DDF"/>
    <w:rsid w:val="00B425B9"/>
    <w:rsid w:val="00B4376A"/>
    <w:rsid w:val="00B51020"/>
    <w:rsid w:val="00B51ED0"/>
    <w:rsid w:val="00B528AB"/>
    <w:rsid w:val="00B53B5A"/>
    <w:rsid w:val="00B53FE6"/>
    <w:rsid w:val="00B55641"/>
    <w:rsid w:val="00B5619E"/>
    <w:rsid w:val="00B56343"/>
    <w:rsid w:val="00B5792D"/>
    <w:rsid w:val="00B67322"/>
    <w:rsid w:val="00B70AFD"/>
    <w:rsid w:val="00B7164A"/>
    <w:rsid w:val="00B717C4"/>
    <w:rsid w:val="00B727F8"/>
    <w:rsid w:val="00B7366A"/>
    <w:rsid w:val="00B75968"/>
    <w:rsid w:val="00B80360"/>
    <w:rsid w:val="00B835C3"/>
    <w:rsid w:val="00B84B76"/>
    <w:rsid w:val="00B866D2"/>
    <w:rsid w:val="00B901DB"/>
    <w:rsid w:val="00B918E1"/>
    <w:rsid w:val="00B94EC4"/>
    <w:rsid w:val="00B958E6"/>
    <w:rsid w:val="00B961FC"/>
    <w:rsid w:val="00B96A67"/>
    <w:rsid w:val="00BA09C8"/>
    <w:rsid w:val="00BA1724"/>
    <w:rsid w:val="00BA389C"/>
    <w:rsid w:val="00BA47F5"/>
    <w:rsid w:val="00BA4A16"/>
    <w:rsid w:val="00BA4DEF"/>
    <w:rsid w:val="00BA4F51"/>
    <w:rsid w:val="00BB44F3"/>
    <w:rsid w:val="00BB733A"/>
    <w:rsid w:val="00BC4008"/>
    <w:rsid w:val="00BC69BD"/>
    <w:rsid w:val="00BC78EA"/>
    <w:rsid w:val="00BD0916"/>
    <w:rsid w:val="00BD09CD"/>
    <w:rsid w:val="00BD6451"/>
    <w:rsid w:val="00BD7956"/>
    <w:rsid w:val="00BE0573"/>
    <w:rsid w:val="00BE088D"/>
    <w:rsid w:val="00BE31E6"/>
    <w:rsid w:val="00BE4EFF"/>
    <w:rsid w:val="00BE7AB2"/>
    <w:rsid w:val="00BF0622"/>
    <w:rsid w:val="00BF270B"/>
    <w:rsid w:val="00BF36EA"/>
    <w:rsid w:val="00BF3A97"/>
    <w:rsid w:val="00BF55E3"/>
    <w:rsid w:val="00C0037A"/>
    <w:rsid w:val="00C02C4B"/>
    <w:rsid w:val="00C04773"/>
    <w:rsid w:val="00C04AA5"/>
    <w:rsid w:val="00C07C77"/>
    <w:rsid w:val="00C12A2D"/>
    <w:rsid w:val="00C16990"/>
    <w:rsid w:val="00C174A3"/>
    <w:rsid w:val="00C17EB0"/>
    <w:rsid w:val="00C235F6"/>
    <w:rsid w:val="00C2576F"/>
    <w:rsid w:val="00C26E00"/>
    <w:rsid w:val="00C2792D"/>
    <w:rsid w:val="00C27D1F"/>
    <w:rsid w:val="00C3396F"/>
    <w:rsid w:val="00C36790"/>
    <w:rsid w:val="00C36934"/>
    <w:rsid w:val="00C36ABD"/>
    <w:rsid w:val="00C37371"/>
    <w:rsid w:val="00C40127"/>
    <w:rsid w:val="00C40B4A"/>
    <w:rsid w:val="00C41578"/>
    <w:rsid w:val="00C43617"/>
    <w:rsid w:val="00C43EF8"/>
    <w:rsid w:val="00C444AC"/>
    <w:rsid w:val="00C45F45"/>
    <w:rsid w:val="00C4700E"/>
    <w:rsid w:val="00C5021F"/>
    <w:rsid w:val="00C51151"/>
    <w:rsid w:val="00C51741"/>
    <w:rsid w:val="00C56C57"/>
    <w:rsid w:val="00C57723"/>
    <w:rsid w:val="00C6465D"/>
    <w:rsid w:val="00C6475C"/>
    <w:rsid w:val="00C705E4"/>
    <w:rsid w:val="00C7114A"/>
    <w:rsid w:val="00C7412D"/>
    <w:rsid w:val="00C74FF5"/>
    <w:rsid w:val="00C81015"/>
    <w:rsid w:val="00C824A8"/>
    <w:rsid w:val="00C82E4C"/>
    <w:rsid w:val="00C84D6B"/>
    <w:rsid w:val="00C85565"/>
    <w:rsid w:val="00C87DA1"/>
    <w:rsid w:val="00C90912"/>
    <w:rsid w:val="00C943CE"/>
    <w:rsid w:val="00C949BC"/>
    <w:rsid w:val="00CA0D31"/>
    <w:rsid w:val="00CA23E4"/>
    <w:rsid w:val="00CA470A"/>
    <w:rsid w:val="00CA4956"/>
    <w:rsid w:val="00CA66AC"/>
    <w:rsid w:val="00CB144F"/>
    <w:rsid w:val="00CB186A"/>
    <w:rsid w:val="00CB1C3D"/>
    <w:rsid w:val="00CB2464"/>
    <w:rsid w:val="00CB2CF8"/>
    <w:rsid w:val="00CB50A2"/>
    <w:rsid w:val="00CC0857"/>
    <w:rsid w:val="00CC2F01"/>
    <w:rsid w:val="00CC30F8"/>
    <w:rsid w:val="00CC3276"/>
    <w:rsid w:val="00CC46AA"/>
    <w:rsid w:val="00CC5A41"/>
    <w:rsid w:val="00CC6A6F"/>
    <w:rsid w:val="00CC717C"/>
    <w:rsid w:val="00CC7AE1"/>
    <w:rsid w:val="00CD52B0"/>
    <w:rsid w:val="00CD6761"/>
    <w:rsid w:val="00CD77F4"/>
    <w:rsid w:val="00CE0F4B"/>
    <w:rsid w:val="00CE16B7"/>
    <w:rsid w:val="00CE4308"/>
    <w:rsid w:val="00CF0827"/>
    <w:rsid w:val="00CF0D72"/>
    <w:rsid w:val="00CF17C4"/>
    <w:rsid w:val="00CF6015"/>
    <w:rsid w:val="00CF68C1"/>
    <w:rsid w:val="00D009C0"/>
    <w:rsid w:val="00D01F63"/>
    <w:rsid w:val="00D04144"/>
    <w:rsid w:val="00D04584"/>
    <w:rsid w:val="00D05D88"/>
    <w:rsid w:val="00D05F14"/>
    <w:rsid w:val="00D062B8"/>
    <w:rsid w:val="00D07370"/>
    <w:rsid w:val="00D10FB3"/>
    <w:rsid w:val="00D11A8B"/>
    <w:rsid w:val="00D1271D"/>
    <w:rsid w:val="00D13F8A"/>
    <w:rsid w:val="00D14A3B"/>
    <w:rsid w:val="00D15240"/>
    <w:rsid w:val="00D15615"/>
    <w:rsid w:val="00D224F1"/>
    <w:rsid w:val="00D24081"/>
    <w:rsid w:val="00D2665A"/>
    <w:rsid w:val="00D27DD5"/>
    <w:rsid w:val="00D306A1"/>
    <w:rsid w:val="00D30A04"/>
    <w:rsid w:val="00D30E05"/>
    <w:rsid w:val="00D30FA6"/>
    <w:rsid w:val="00D313B7"/>
    <w:rsid w:val="00D32450"/>
    <w:rsid w:val="00D32787"/>
    <w:rsid w:val="00D333EF"/>
    <w:rsid w:val="00D34C96"/>
    <w:rsid w:val="00D3536C"/>
    <w:rsid w:val="00D353F1"/>
    <w:rsid w:val="00D4288D"/>
    <w:rsid w:val="00D435CC"/>
    <w:rsid w:val="00D45490"/>
    <w:rsid w:val="00D47478"/>
    <w:rsid w:val="00D47AAF"/>
    <w:rsid w:val="00D50CED"/>
    <w:rsid w:val="00D51184"/>
    <w:rsid w:val="00D54A23"/>
    <w:rsid w:val="00D5654F"/>
    <w:rsid w:val="00D57D11"/>
    <w:rsid w:val="00D6044B"/>
    <w:rsid w:val="00D61D31"/>
    <w:rsid w:val="00D637CD"/>
    <w:rsid w:val="00D638D6"/>
    <w:rsid w:val="00D645B3"/>
    <w:rsid w:val="00D72068"/>
    <w:rsid w:val="00D746E5"/>
    <w:rsid w:val="00D7540F"/>
    <w:rsid w:val="00D75987"/>
    <w:rsid w:val="00D76B99"/>
    <w:rsid w:val="00D80D9C"/>
    <w:rsid w:val="00D80E36"/>
    <w:rsid w:val="00D82083"/>
    <w:rsid w:val="00D8473E"/>
    <w:rsid w:val="00D84B5C"/>
    <w:rsid w:val="00D85CD2"/>
    <w:rsid w:val="00D86AAA"/>
    <w:rsid w:val="00D918D5"/>
    <w:rsid w:val="00D92736"/>
    <w:rsid w:val="00D94A93"/>
    <w:rsid w:val="00D971C6"/>
    <w:rsid w:val="00DB27A0"/>
    <w:rsid w:val="00DB2CE6"/>
    <w:rsid w:val="00DB3D92"/>
    <w:rsid w:val="00DB64F8"/>
    <w:rsid w:val="00DB7165"/>
    <w:rsid w:val="00DC0F9E"/>
    <w:rsid w:val="00DC1345"/>
    <w:rsid w:val="00DC276F"/>
    <w:rsid w:val="00DC46EB"/>
    <w:rsid w:val="00DC4CFD"/>
    <w:rsid w:val="00DC5681"/>
    <w:rsid w:val="00DC717A"/>
    <w:rsid w:val="00DD17F9"/>
    <w:rsid w:val="00DD3815"/>
    <w:rsid w:val="00DD3BD4"/>
    <w:rsid w:val="00DD402D"/>
    <w:rsid w:val="00DD4093"/>
    <w:rsid w:val="00DD4380"/>
    <w:rsid w:val="00DD5F22"/>
    <w:rsid w:val="00DD60B6"/>
    <w:rsid w:val="00DD7A1D"/>
    <w:rsid w:val="00DE085C"/>
    <w:rsid w:val="00DE1863"/>
    <w:rsid w:val="00DE3C6A"/>
    <w:rsid w:val="00DE49A3"/>
    <w:rsid w:val="00DE4E7E"/>
    <w:rsid w:val="00DE75C1"/>
    <w:rsid w:val="00DE7F65"/>
    <w:rsid w:val="00DF2CB7"/>
    <w:rsid w:val="00DF4771"/>
    <w:rsid w:val="00DF4ADA"/>
    <w:rsid w:val="00DF4E0A"/>
    <w:rsid w:val="00DF4E52"/>
    <w:rsid w:val="00DF53C3"/>
    <w:rsid w:val="00E00282"/>
    <w:rsid w:val="00E072B9"/>
    <w:rsid w:val="00E1185F"/>
    <w:rsid w:val="00E17F93"/>
    <w:rsid w:val="00E209D9"/>
    <w:rsid w:val="00E23819"/>
    <w:rsid w:val="00E25514"/>
    <w:rsid w:val="00E27D0E"/>
    <w:rsid w:val="00E30E72"/>
    <w:rsid w:val="00E30F05"/>
    <w:rsid w:val="00E335F4"/>
    <w:rsid w:val="00E35BAF"/>
    <w:rsid w:val="00E36C05"/>
    <w:rsid w:val="00E40E85"/>
    <w:rsid w:val="00E43044"/>
    <w:rsid w:val="00E46829"/>
    <w:rsid w:val="00E469EF"/>
    <w:rsid w:val="00E46DF0"/>
    <w:rsid w:val="00E5060F"/>
    <w:rsid w:val="00E51955"/>
    <w:rsid w:val="00E5353E"/>
    <w:rsid w:val="00E54317"/>
    <w:rsid w:val="00E559F5"/>
    <w:rsid w:val="00E57B95"/>
    <w:rsid w:val="00E606F7"/>
    <w:rsid w:val="00E61426"/>
    <w:rsid w:val="00E619AD"/>
    <w:rsid w:val="00E65DC4"/>
    <w:rsid w:val="00E66A6D"/>
    <w:rsid w:val="00E66B31"/>
    <w:rsid w:val="00E71DC6"/>
    <w:rsid w:val="00E73931"/>
    <w:rsid w:val="00E745F1"/>
    <w:rsid w:val="00E76D47"/>
    <w:rsid w:val="00E77545"/>
    <w:rsid w:val="00E779EF"/>
    <w:rsid w:val="00E83238"/>
    <w:rsid w:val="00E83B1E"/>
    <w:rsid w:val="00E84C13"/>
    <w:rsid w:val="00E86558"/>
    <w:rsid w:val="00E8784F"/>
    <w:rsid w:val="00E905BC"/>
    <w:rsid w:val="00E90D61"/>
    <w:rsid w:val="00E92756"/>
    <w:rsid w:val="00E92E38"/>
    <w:rsid w:val="00E933BF"/>
    <w:rsid w:val="00E9471C"/>
    <w:rsid w:val="00E96C0B"/>
    <w:rsid w:val="00E9779B"/>
    <w:rsid w:val="00EA44D5"/>
    <w:rsid w:val="00EA4DDE"/>
    <w:rsid w:val="00EA5B57"/>
    <w:rsid w:val="00EA78AC"/>
    <w:rsid w:val="00EB1567"/>
    <w:rsid w:val="00EB20A4"/>
    <w:rsid w:val="00EB2282"/>
    <w:rsid w:val="00EB4BAA"/>
    <w:rsid w:val="00EB5F4A"/>
    <w:rsid w:val="00EB6B26"/>
    <w:rsid w:val="00EB74B5"/>
    <w:rsid w:val="00EC170D"/>
    <w:rsid w:val="00EC1A06"/>
    <w:rsid w:val="00EC29AB"/>
    <w:rsid w:val="00EC434A"/>
    <w:rsid w:val="00EC7145"/>
    <w:rsid w:val="00EC7822"/>
    <w:rsid w:val="00ED1A7A"/>
    <w:rsid w:val="00ED696A"/>
    <w:rsid w:val="00EE2094"/>
    <w:rsid w:val="00EE488E"/>
    <w:rsid w:val="00EE61C0"/>
    <w:rsid w:val="00EE68EA"/>
    <w:rsid w:val="00EE6D81"/>
    <w:rsid w:val="00EE6E53"/>
    <w:rsid w:val="00EE7897"/>
    <w:rsid w:val="00EF1B4B"/>
    <w:rsid w:val="00EF44B8"/>
    <w:rsid w:val="00EF45A2"/>
    <w:rsid w:val="00EF4FD8"/>
    <w:rsid w:val="00EF6E3B"/>
    <w:rsid w:val="00EF6FE7"/>
    <w:rsid w:val="00EF7248"/>
    <w:rsid w:val="00EF727B"/>
    <w:rsid w:val="00F01D82"/>
    <w:rsid w:val="00F01DF2"/>
    <w:rsid w:val="00F05138"/>
    <w:rsid w:val="00F07C73"/>
    <w:rsid w:val="00F10560"/>
    <w:rsid w:val="00F11FC6"/>
    <w:rsid w:val="00F125F3"/>
    <w:rsid w:val="00F1326D"/>
    <w:rsid w:val="00F17E77"/>
    <w:rsid w:val="00F201E1"/>
    <w:rsid w:val="00F216CC"/>
    <w:rsid w:val="00F255E4"/>
    <w:rsid w:val="00F313EF"/>
    <w:rsid w:val="00F35094"/>
    <w:rsid w:val="00F3543C"/>
    <w:rsid w:val="00F35735"/>
    <w:rsid w:val="00F40BEB"/>
    <w:rsid w:val="00F40D45"/>
    <w:rsid w:val="00F43F3C"/>
    <w:rsid w:val="00F45353"/>
    <w:rsid w:val="00F460C4"/>
    <w:rsid w:val="00F474C5"/>
    <w:rsid w:val="00F536DB"/>
    <w:rsid w:val="00F53CB4"/>
    <w:rsid w:val="00F60010"/>
    <w:rsid w:val="00F61F4C"/>
    <w:rsid w:val="00F632A9"/>
    <w:rsid w:val="00F63809"/>
    <w:rsid w:val="00F642B7"/>
    <w:rsid w:val="00F64AB6"/>
    <w:rsid w:val="00F64AD3"/>
    <w:rsid w:val="00F65817"/>
    <w:rsid w:val="00F67CAE"/>
    <w:rsid w:val="00F7113B"/>
    <w:rsid w:val="00F71241"/>
    <w:rsid w:val="00F734B3"/>
    <w:rsid w:val="00F75E32"/>
    <w:rsid w:val="00F7745C"/>
    <w:rsid w:val="00F80192"/>
    <w:rsid w:val="00F80FF5"/>
    <w:rsid w:val="00F82792"/>
    <w:rsid w:val="00F85CED"/>
    <w:rsid w:val="00F863B4"/>
    <w:rsid w:val="00F86543"/>
    <w:rsid w:val="00F87857"/>
    <w:rsid w:val="00F91132"/>
    <w:rsid w:val="00F929D7"/>
    <w:rsid w:val="00F93865"/>
    <w:rsid w:val="00F962F4"/>
    <w:rsid w:val="00F97AF4"/>
    <w:rsid w:val="00FA11F1"/>
    <w:rsid w:val="00FA123F"/>
    <w:rsid w:val="00FA1328"/>
    <w:rsid w:val="00FA4E3A"/>
    <w:rsid w:val="00FA77FE"/>
    <w:rsid w:val="00FB060F"/>
    <w:rsid w:val="00FB1067"/>
    <w:rsid w:val="00FB3F98"/>
    <w:rsid w:val="00FB5434"/>
    <w:rsid w:val="00FB7ACD"/>
    <w:rsid w:val="00FC0516"/>
    <w:rsid w:val="00FC1481"/>
    <w:rsid w:val="00FC197D"/>
    <w:rsid w:val="00FC24B3"/>
    <w:rsid w:val="00FC523D"/>
    <w:rsid w:val="00FC53EB"/>
    <w:rsid w:val="00FC63B9"/>
    <w:rsid w:val="00FC643C"/>
    <w:rsid w:val="00FC68F2"/>
    <w:rsid w:val="00FD2079"/>
    <w:rsid w:val="00FD4270"/>
    <w:rsid w:val="00FD61F8"/>
    <w:rsid w:val="00FE0A1A"/>
    <w:rsid w:val="00FE0EBB"/>
    <w:rsid w:val="00FE1BF4"/>
    <w:rsid w:val="00FE2D5F"/>
    <w:rsid w:val="00FE31D3"/>
    <w:rsid w:val="00FE3771"/>
    <w:rsid w:val="00FE4427"/>
    <w:rsid w:val="00FE7DF3"/>
    <w:rsid w:val="00FE7FF4"/>
    <w:rsid w:val="00FF06FE"/>
    <w:rsid w:val="00FF53DE"/>
    <w:rsid w:val="00FF6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66B13"/>
  <w15:chartTrackingRefBased/>
  <w15:docId w15:val="{034EF045-2117-420E-B36A-9E25C5D7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7C9"/>
    <w:pPr>
      <w:spacing w:before="120" w:after="0" w:line="240" w:lineRule="auto"/>
    </w:pPr>
    <w:rPr>
      <w:rFonts w:asciiTheme="minorHAnsi" w:eastAsia="Cambria" w:hAnsiTheme="minorHAnsi" w:cstheme="minorHAnsi"/>
      <w:sz w:val="21"/>
      <w:szCs w:val="21"/>
      <w:lang w:eastAsia="en-AU"/>
    </w:rPr>
  </w:style>
  <w:style w:type="paragraph" w:styleId="Heading1">
    <w:name w:val="heading 1"/>
    <w:basedOn w:val="Normal"/>
    <w:next w:val="Normal"/>
    <w:link w:val="Heading1Char"/>
    <w:qFormat/>
    <w:rsid w:val="0089410A"/>
    <w:pPr>
      <w:keepNext/>
      <w:keepLines/>
      <w:spacing w:before="24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134BB9"/>
    <w:pPr>
      <w:keepNext/>
      <w:keepLines/>
      <w:spacing w:before="24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AB6CD7"/>
    <w:pPr>
      <w:keepNext/>
      <w:keepLines/>
      <w:spacing w:before="360" w:line="240" w:lineRule="atLeast"/>
      <w:outlineLvl w:val="3"/>
    </w:pPr>
    <w:rPr>
      <w:rFonts w:cs="Times New Roman"/>
      <w:bCs/>
      <w:color w:val="001871"/>
      <w:sz w:val="28"/>
      <w:szCs w:val="26"/>
    </w:rPr>
  </w:style>
  <w:style w:type="paragraph" w:styleId="Heading5">
    <w:name w:val="heading 5"/>
    <w:basedOn w:val="Normal"/>
    <w:next w:val="Normal"/>
    <w:link w:val="Heading5Char"/>
    <w:autoRedefine/>
    <w:uiPriority w:val="9"/>
    <w:qFormat/>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qFormat/>
    <w:rsid w:val="00444E0E"/>
    <w:pPr>
      <w:keepNext/>
      <w:keepLines/>
      <w:spacing w:before="240" w:line="240" w:lineRule="atLeast"/>
      <w:outlineLvl w:val="5"/>
    </w:pPr>
    <w:rPr>
      <w:rFonts w:eastAsia="Times New Roman" w:cs="Times New Roman"/>
      <w:bCs/>
      <w:color w:val="001871"/>
      <w:sz w:val="24"/>
    </w:rPr>
  </w:style>
  <w:style w:type="paragraph" w:styleId="Heading7">
    <w:name w:val="heading 7"/>
    <w:basedOn w:val="Normal"/>
    <w:next w:val="Normal"/>
    <w:link w:val="Heading7Char"/>
    <w:uiPriority w:val="9"/>
    <w:qFormat/>
    <w:rsid w:val="00F7745C"/>
    <w:pPr>
      <w:keepNext/>
      <w:adjustRightInd w:val="0"/>
      <w:snapToGrid w:val="0"/>
      <w:spacing w:before="180" w:after="60" w:line="180" w:lineRule="atLeast"/>
      <w:outlineLvl w:val="6"/>
    </w:pPr>
    <w:rPr>
      <w:rFonts w:asciiTheme="majorHAnsi" w:eastAsia="Times New Roman" w:hAnsiTheme="majorHAnsi" w:cstheme="majorHAnsi"/>
      <w:bCs/>
      <w:color w:val="333F48"/>
      <w:sz w:val="18"/>
      <w:szCs w:val="24"/>
    </w:rPr>
  </w:style>
  <w:style w:type="paragraph" w:styleId="Heading8">
    <w:name w:val="heading 8"/>
    <w:basedOn w:val="Normal"/>
    <w:next w:val="Normal"/>
    <w:link w:val="Heading8Char"/>
    <w:unhideWhenUsed/>
    <w:qFormat/>
    <w:rsid w:val="00F7745C"/>
    <w:pPr>
      <w:keepNext/>
      <w:keepLines/>
      <w:adjustRightInd w:val="0"/>
      <w:snapToGrid w:val="0"/>
      <w:spacing w:before="200" w:line="240" w:lineRule="atLeast"/>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qFormat/>
    <w:rsid w:val="00F7745C"/>
    <w:pPr>
      <w:keepNext/>
      <w:keepLines/>
      <w:adjustRightInd w:val="0"/>
      <w:snapToGrid w:val="0"/>
      <w:spacing w:before="200" w:line="240" w:lineRule="atLeast"/>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jc w:val="right"/>
    </w:pPr>
    <w:rPr>
      <w:rFonts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qFormat/>
    <w:rsid w:val="005F6958"/>
    <w:pPr>
      <w:tabs>
        <w:tab w:val="center" w:pos="4513"/>
        <w:tab w:val="right" w:pos="9026"/>
      </w:tabs>
    </w:pPr>
    <w:rPr>
      <w:rFonts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rPr>
      <w:rFonts w:cs="Times New Roman"/>
      <w:color w:val="333F48"/>
    </w:rPr>
  </w:style>
  <w:style w:type="paragraph" w:styleId="Date">
    <w:name w:val="Date"/>
    <w:basedOn w:val="Normal"/>
    <w:next w:val="Normal"/>
    <w:link w:val="DateChar"/>
    <w:uiPriority w:val="99"/>
    <w:rsid w:val="005F6958"/>
    <w:pPr>
      <w:spacing w:line="240" w:lineRule="atLeast"/>
    </w:pPr>
    <w:rPr>
      <w:rFonts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aliases w:val="(NECG) Footnote Reference"/>
    <w:basedOn w:val="DefaultParagraphFont"/>
    <w:uiPriority w:val="99"/>
    <w:unhideWhenUsed/>
    <w:rsid w:val="005F6958"/>
    <w:rPr>
      <w:vertAlign w:val="superscript"/>
    </w:rPr>
  </w:style>
  <w:style w:type="paragraph" w:styleId="FootnoteText">
    <w:name w:val="footnote text"/>
    <w:basedOn w:val="Normal"/>
    <w:link w:val="FootnoteTextChar"/>
    <w:uiPriority w:val="99"/>
    <w:rsid w:val="005F6958"/>
    <w:pPr>
      <w:keepLines/>
      <w:spacing w:line="240" w:lineRule="atLeast"/>
    </w:pPr>
    <w:rPr>
      <w:rFonts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134BB9"/>
    <w:rPr>
      <w:rFonts w:asciiTheme="minorHAnsi" w:eastAsia="Times New Roman" w:hAnsiTheme="minorHAnsi" w:cs="Times New Roman"/>
      <w:b/>
      <w:bCs/>
      <w:color w:val="001871"/>
      <w:sz w:val="32"/>
      <w:szCs w:val="32"/>
      <w:lang w:eastAsia="en-AU"/>
    </w:rPr>
  </w:style>
  <w:style w:type="character" w:customStyle="1" w:styleId="Heading4Char">
    <w:name w:val="Heading 4 Char"/>
    <w:basedOn w:val="DefaultParagraphFont"/>
    <w:link w:val="Heading4"/>
    <w:rsid w:val="00AB6CD7"/>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qFormat/>
    <w:rsid w:val="005F6958"/>
  </w:style>
  <w:style w:type="paragraph" w:customStyle="1" w:styleId="LegalSubheading">
    <w:name w:val="Legal Subheading"/>
    <w:basedOn w:val="Normal"/>
    <w:qFormat/>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ListParagraph"/>
    <w:autoRedefine/>
    <w:uiPriority w:val="2"/>
    <w:qFormat/>
    <w:rsid w:val="000B3099"/>
    <w:pPr>
      <w:ind w:left="172" w:hanging="172"/>
    </w:pPr>
  </w:style>
  <w:style w:type="paragraph" w:customStyle="1" w:styleId="Numberbullet0">
    <w:name w:val="Number bullet"/>
    <w:basedOn w:val="ListBullet"/>
    <w:uiPriority w:val="2"/>
    <w:qFormat/>
    <w:rsid w:val="004E4577"/>
    <w:pPr>
      <w:numPr>
        <w:numId w:val="6"/>
      </w:numPr>
    </w:pPr>
  </w:style>
  <w:style w:type="paragraph" w:customStyle="1" w:styleId="Legislation-list">
    <w:name w:val="Legislation-list"/>
    <w:basedOn w:val="Numberbullet0"/>
    <w:qFormat/>
    <w:rsid w:val="005F6958"/>
    <w:pPr>
      <w:numPr>
        <w:numId w:val="3"/>
      </w:numPr>
      <w:jc w:val="center"/>
    </w:pPr>
    <w:rPr>
      <w:i/>
    </w:rPr>
  </w:style>
  <w:style w:type="paragraph" w:customStyle="1" w:styleId="ListBullet-dotick">
    <w:name w:val="List Bullet - do (tick)"/>
    <w:basedOn w:val="ListBullet"/>
    <w:autoRedefine/>
    <w:uiPriority w:val="1"/>
    <w:qFormat/>
    <w:rsid w:val="00CF17C4"/>
    <w:pPr>
      <w:tabs>
        <w:tab w:val="left" w:pos="425"/>
      </w:tabs>
      <w:ind w:left="-42"/>
    </w:pPr>
  </w:style>
  <w:style w:type="paragraph" w:customStyle="1" w:styleId="ListBullet-donotcross">
    <w:name w:val="List Bullet - do not (cross)"/>
    <w:basedOn w:val="ListBullet"/>
    <w:autoRedefine/>
    <w:uiPriority w:val="1"/>
    <w:qFormat/>
    <w:rsid w:val="00F962F4"/>
    <w:pPr>
      <w:ind w:left="385" w:hanging="214"/>
    </w:pPr>
    <w:rPr>
      <w:rFonts w:eastAsiaTheme="minorHAnsi" w:cstheme="minorBidi"/>
      <w:iCs/>
      <w:szCs w:val="22"/>
    </w:rPr>
  </w:style>
  <w:style w:type="paragraph" w:styleId="ListBullet2">
    <w:name w:val="List Bullet 2"/>
    <w:basedOn w:val="Normal"/>
    <w:link w:val="ListBullet2Char"/>
    <w:uiPriority w:val="2"/>
    <w:qFormat/>
    <w:rsid w:val="00D75987"/>
    <w:pPr>
      <w:numPr>
        <w:ilvl w:val="1"/>
        <w:numId w:val="1"/>
      </w:numPr>
      <w:spacing w:after="180" w:line="240" w:lineRule="atLeast"/>
      <w:ind w:left="340" w:hanging="170"/>
    </w:pPr>
    <w:rPr>
      <w:color w:val="333F48"/>
    </w:rPr>
  </w:style>
  <w:style w:type="paragraph" w:styleId="ListBullet3">
    <w:name w:val="List Bullet 3"/>
    <w:basedOn w:val="Normal"/>
    <w:uiPriority w:val="99"/>
    <w:qFormat/>
    <w:rsid w:val="00D75987"/>
    <w:pPr>
      <w:numPr>
        <w:numId w:val="4"/>
      </w:numPr>
      <w:spacing w:after="180" w:line="240" w:lineRule="atLeast"/>
      <w:ind w:left="1190" w:hanging="113"/>
    </w:pPr>
    <w:rPr>
      <w:rFonts w:cs="Times New Roman"/>
      <w:color w:val="333F48"/>
    </w:rPr>
  </w:style>
  <w:style w:type="numbering" w:customStyle="1" w:styleId="ListBullets">
    <w:name w:val="ListBullets"/>
    <w:uiPriority w:val="99"/>
    <w:locked/>
    <w:rsid w:val="005F6958"/>
  </w:style>
  <w:style w:type="paragraph" w:customStyle="1" w:styleId="NonTOCheading2">
    <w:name w:val="Non TOC heading 2"/>
    <w:basedOn w:val="Normal"/>
    <w:next w:val="Normal"/>
    <w:rsid w:val="005F6958"/>
    <w:pPr>
      <w:keepNext/>
      <w:keepLines/>
      <w:pageBreakBefore/>
      <w:spacing w:after="180" w:line="240" w:lineRule="atLeast"/>
      <w:outlineLvl w:val="1"/>
    </w:pPr>
    <w:rPr>
      <w:rFonts w:cs="Times New Roman"/>
      <w:b/>
      <w:color w:val="001871"/>
      <w:sz w:val="38"/>
    </w:rPr>
  </w:style>
  <w:style w:type="paragraph" w:customStyle="1" w:styleId="Numberbullet2">
    <w:name w:val="Number bullet 2"/>
    <w:basedOn w:val="ListBullet2"/>
    <w:uiPriority w:val="2"/>
    <w:qFormat/>
    <w:rsid w:val="005F6958"/>
    <w:pPr>
      <w:numPr>
        <w:numId w:val="6"/>
      </w:numPr>
    </w:pPr>
  </w:style>
  <w:style w:type="paragraph" w:customStyle="1" w:styleId="iLegislativeNumberbullet3">
    <w:name w:val="(i) Legislative (Number bullet 3)"/>
    <w:basedOn w:val="Normal"/>
    <w:uiPriority w:val="3"/>
    <w:qFormat/>
    <w:rsid w:val="00E933BF"/>
    <w:pPr>
      <w:numPr>
        <w:numId w:val="5"/>
      </w:numPr>
      <w:spacing w:after="180" w:line="240" w:lineRule="atLeast"/>
      <w:ind w:hanging="122"/>
    </w:pPr>
    <w:rPr>
      <w:rFonts w:cs="Times New Roman"/>
      <w:color w:val="333F48"/>
    </w:rPr>
  </w:style>
  <w:style w:type="numbering" w:customStyle="1" w:styleId="NumberBullet">
    <w:name w:val="NumberBullet"/>
    <w:uiPriority w:val="99"/>
    <w:locked/>
    <w:rsid w:val="005F6958"/>
    <w:pPr>
      <w:numPr>
        <w:numId w:val="2"/>
      </w:numPr>
    </w:pPr>
  </w:style>
  <w:style w:type="paragraph" w:styleId="Subtitle">
    <w:name w:val="Subtitle"/>
    <w:basedOn w:val="Normal"/>
    <w:link w:val="SubtitleChar"/>
    <w:uiPriority w:val="11"/>
    <w:qFormat/>
    <w:rsid w:val="005F6958"/>
    <w:pPr>
      <w:numPr>
        <w:ilvl w:val="1"/>
      </w:numPr>
      <w:spacing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after="240" w:line="180" w:lineRule="atLeast"/>
    </w:pPr>
    <w:rPr>
      <w:rFonts w:cs="Times New Roman"/>
      <w:color w:val="333F48"/>
      <w:sz w:val="18"/>
    </w:rPr>
  </w:style>
  <w:style w:type="table" w:styleId="TableGrid">
    <w:name w:val="Table Grid"/>
    <w:basedOn w:val="TableNormal"/>
    <w:uiPriority w:val="3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after="180" w:line="240" w:lineRule="atLeast"/>
    </w:pPr>
    <w:rPr>
      <w:rFonts w:cs="Times New Roman"/>
      <w:b/>
      <w:color w:val="333F48"/>
    </w:rPr>
  </w:style>
  <w:style w:type="paragraph" w:customStyle="1" w:styleId="TGASignoff">
    <w:name w:val="TGA Signoff"/>
    <w:basedOn w:val="Normal"/>
    <w:qFormat/>
    <w:rsid w:val="005F6958"/>
    <w:pPr>
      <w:spacing w:after="360" w:line="240" w:lineRule="atLeast"/>
      <w:jc w:val="center"/>
    </w:pPr>
    <w:rPr>
      <w:rFonts w:cs="Times New Roman"/>
      <w:b/>
      <w:color w:val="333F48"/>
      <w:sz w:val="28"/>
    </w:rPr>
  </w:style>
  <w:style w:type="paragraph" w:styleId="Title">
    <w:name w:val="Title"/>
    <w:link w:val="TitleChar"/>
    <w:uiPriority w:val="10"/>
    <w:qFormat/>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E90D61"/>
    <w:pPr>
      <w:tabs>
        <w:tab w:val="right" w:leader="dot" w:pos="14001"/>
      </w:tabs>
    </w:pPr>
    <w:rPr>
      <w:b/>
      <w:bCs/>
      <w:caps/>
    </w:rPr>
  </w:style>
  <w:style w:type="paragraph" w:styleId="TOC2">
    <w:name w:val="toc 2"/>
    <w:basedOn w:val="Normal"/>
    <w:next w:val="Normal"/>
    <w:autoRedefine/>
    <w:uiPriority w:val="39"/>
    <w:unhideWhenUsed/>
    <w:rsid w:val="00444E0E"/>
    <w:pPr>
      <w:spacing w:before="0"/>
      <w:ind w:left="200"/>
    </w:pPr>
    <w:rPr>
      <w:smallCaps/>
    </w:rPr>
  </w:style>
  <w:style w:type="paragraph" w:styleId="TOC3">
    <w:name w:val="toc 3"/>
    <w:basedOn w:val="Normal"/>
    <w:next w:val="Normal"/>
    <w:autoRedefine/>
    <w:uiPriority w:val="39"/>
    <w:unhideWhenUsed/>
    <w:rsid w:val="00444E0E"/>
    <w:pPr>
      <w:spacing w:before="0"/>
      <w:ind w:left="400"/>
    </w:pPr>
    <w:rPr>
      <w:i/>
      <w:iCs/>
    </w:rPr>
  </w:style>
  <w:style w:type="character" w:customStyle="1" w:styleId="Heading1Char">
    <w:name w:val="Heading 1 Char"/>
    <w:basedOn w:val="DefaultParagraphFont"/>
    <w:link w:val="Heading1"/>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Normal"/>
    <w:autoRedefine/>
    <w:uiPriority w:val="34"/>
    <w:qFormat/>
    <w:rsid w:val="000B3099"/>
    <w:pPr>
      <w:numPr>
        <w:numId w:val="1"/>
      </w:numPr>
      <w:spacing w:after="180" w:line="240" w:lineRule="atLeast"/>
      <w:ind w:left="171" w:hanging="171"/>
    </w:pPr>
    <w:rPr>
      <w:rFonts w:ascii="Arial" w:hAnsi="Arial" w:cs="Arial"/>
    </w:rPr>
  </w:style>
  <w:style w:type="character" w:customStyle="1" w:styleId="Heading7Char">
    <w:name w:val="Heading 7 Char"/>
    <w:basedOn w:val="DefaultParagraphFont"/>
    <w:link w:val="Heading7"/>
    <w:uiPriority w:val="9"/>
    <w:rsid w:val="00F7745C"/>
    <w:rPr>
      <w:rFonts w:asciiTheme="majorHAnsi" w:eastAsia="Times New Roman" w:hAnsiTheme="majorHAnsi" w:cstheme="majorHAnsi"/>
      <w:bCs/>
      <w:color w:val="333F48"/>
      <w:sz w:val="18"/>
      <w:szCs w:val="24"/>
      <w:lang w:eastAsia="en-AU"/>
    </w:rPr>
  </w:style>
  <w:style w:type="character" w:customStyle="1" w:styleId="Heading8Char">
    <w:name w:val="Heading 8 Char"/>
    <w:basedOn w:val="DefaultParagraphFont"/>
    <w:link w:val="Heading8"/>
    <w:rsid w:val="00F7745C"/>
    <w:rPr>
      <w:rFonts w:asciiTheme="majorHAnsi" w:eastAsiaTheme="majorEastAsia" w:hAnsiTheme="majorHAnsi" w:cstheme="majorHAnsi"/>
      <w:color w:val="0070B5" w:themeColor="text1" w:themeTint="BF"/>
      <w:sz w:val="21"/>
      <w:szCs w:val="21"/>
      <w:lang w:eastAsia="en-AU"/>
    </w:rPr>
  </w:style>
  <w:style w:type="character" w:customStyle="1" w:styleId="Heading9Char">
    <w:name w:val="Heading 9 Char"/>
    <w:basedOn w:val="DefaultParagraphFont"/>
    <w:link w:val="Heading9"/>
    <w:rsid w:val="00F7745C"/>
    <w:rPr>
      <w:rFonts w:asciiTheme="majorHAnsi" w:eastAsiaTheme="majorEastAsia" w:hAnsiTheme="majorHAnsi" w:cstheme="majorBidi"/>
      <w:i/>
      <w:iCs/>
      <w:color w:val="0070B5" w:themeColor="text1" w:themeTint="BF"/>
      <w:sz w:val="21"/>
      <w:szCs w:val="21"/>
      <w:lang w:eastAsia="en-AU"/>
    </w:rPr>
  </w:style>
  <w:style w:type="paragraph" w:customStyle="1" w:styleId="Legislativeletterbullet">
    <w:name w:val="Legislative letter bullet"/>
    <w:basedOn w:val="ListBullet2"/>
    <w:link w:val="LegislativeletterbulletChar"/>
    <w:uiPriority w:val="2"/>
    <w:qFormat/>
    <w:rsid w:val="003D03F7"/>
    <w:pPr>
      <w:numPr>
        <w:ilvl w:val="0"/>
        <w:numId w:val="190"/>
      </w:numPr>
    </w:pPr>
  </w:style>
  <w:style w:type="character" w:styleId="FollowedHyperlink">
    <w:name w:val="FollowedHyperlink"/>
    <w:basedOn w:val="DefaultParagraphFont"/>
    <w:uiPriority w:val="99"/>
    <w:unhideWhenUsed/>
    <w:rsid w:val="00F7745C"/>
    <w:rPr>
      <w:color w:val="6E2B62" w:themeColor="followedHyperlink"/>
      <w:u w:val="single"/>
    </w:rPr>
  </w:style>
  <w:style w:type="character" w:styleId="UnresolvedMention">
    <w:name w:val="Unresolved Mention"/>
    <w:basedOn w:val="DefaultParagraphFont"/>
    <w:uiPriority w:val="99"/>
    <w:semiHidden/>
    <w:unhideWhenUsed/>
    <w:rsid w:val="00F7745C"/>
    <w:rPr>
      <w:color w:val="605E5C"/>
      <w:shd w:val="clear" w:color="auto" w:fill="E1DFDD"/>
    </w:rPr>
  </w:style>
  <w:style w:type="character" w:styleId="PageNumber">
    <w:name w:val="page number"/>
    <w:basedOn w:val="DefaultParagraphFont"/>
    <w:rsid w:val="00F7745C"/>
    <w:rPr>
      <w:rFonts w:ascii="Arial" w:hAnsi="Arial"/>
      <w:sz w:val="16"/>
    </w:rPr>
  </w:style>
  <w:style w:type="paragraph" w:styleId="BalloonText">
    <w:name w:val="Balloon Text"/>
    <w:basedOn w:val="Normal"/>
    <w:link w:val="BalloonTextChar"/>
    <w:uiPriority w:val="99"/>
    <w:unhideWhenUsed/>
    <w:rsid w:val="00F7745C"/>
    <w:pPr>
      <w:adjustRightInd w:val="0"/>
      <w:snapToGrid w:val="0"/>
      <w:spacing w:before="180" w:line="240" w:lineRule="atLeast"/>
    </w:pPr>
    <w:rPr>
      <w:rFonts w:ascii="Tahoma" w:hAnsi="Tahoma" w:cs="Tahoma"/>
      <w:color w:val="333F48"/>
      <w:sz w:val="16"/>
      <w:szCs w:val="16"/>
    </w:rPr>
  </w:style>
  <w:style w:type="character" w:customStyle="1" w:styleId="BalloonTextChar">
    <w:name w:val="Balloon Text Char"/>
    <w:basedOn w:val="DefaultParagraphFont"/>
    <w:link w:val="BalloonText"/>
    <w:uiPriority w:val="99"/>
    <w:rsid w:val="00F7745C"/>
    <w:rPr>
      <w:rFonts w:ascii="Tahoma" w:eastAsia="Cambria" w:hAnsi="Tahoma" w:cs="Tahoma"/>
      <w:color w:val="333F48"/>
      <w:sz w:val="16"/>
      <w:szCs w:val="16"/>
      <w:lang w:eastAsia="en-AU"/>
    </w:rPr>
  </w:style>
  <w:style w:type="character" w:customStyle="1" w:styleId="ABN">
    <w:name w:val="ABN"/>
    <w:basedOn w:val="DefaultParagraphFont"/>
    <w:uiPriority w:val="1"/>
    <w:qFormat/>
    <w:rsid w:val="00F7745C"/>
    <w:rPr>
      <w:color w:val="002C47" w:themeColor="text2"/>
      <w:sz w:val="14"/>
    </w:rPr>
  </w:style>
  <w:style w:type="paragraph" w:customStyle="1" w:styleId="SubmissionID">
    <w:name w:val="Submission ID"/>
    <w:basedOn w:val="Normal"/>
    <w:rsid w:val="00F7745C"/>
    <w:pPr>
      <w:adjustRightInd w:val="0"/>
      <w:snapToGrid w:val="0"/>
      <w:spacing w:before="180" w:after="180" w:line="240" w:lineRule="atLeast"/>
    </w:pPr>
    <w:rPr>
      <w:rFonts w:cs="Arial"/>
      <w:b/>
      <w:color w:val="333F48"/>
      <w:sz w:val="22"/>
      <w:szCs w:val="22"/>
    </w:rPr>
  </w:style>
  <w:style w:type="paragraph" w:customStyle="1" w:styleId="ExpiryDate">
    <w:name w:val="Expiry Date"/>
    <w:basedOn w:val="Normal"/>
    <w:rsid w:val="00F7745C"/>
    <w:pPr>
      <w:adjustRightInd w:val="0"/>
      <w:snapToGrid w:val="0"/>
      <w:spacing w:before="180" w:after="180" w:line="240" w:lineRule="atLeast"/>
      <w:jc w:val="right"/>
    </w:pPr>
    <w:rPr>
      <w:rFonts w:cs="Arial"/>
      <w:b/>
      <w:color w:val="333F48"/>
      <w:sz w:val="22"/>
      <w:szCs w:val="22"/>
    </w:rPr>
  </w:style>
  <w:style w:type="paragraph" w:customStyle="1" w:styleId="Code">
    <w:name w:val="Code"/>
    <w:basedOn w:val="Footer"/>
    <w:rsid w:val="00F7745C"/>
    <w:pPr>
      <w:tabs>
        <w:tab w:val="clear" w:pos="4513"/>
        <w:tab w:val="clear" w:pos="9026"/>
        <w:tab w:val="right" w:pos="9639"/>
      </w:tabs>
      <w:adjustRightInd w:val="0"/>
      <w:snapToGrid w:val="0"/>
      <w:spacing w:before="180" w:after="180" w:line="240" w:lineRule="atLeast"/>
    </w:pPr>
    <w:rPr>
      <w:rFonts w:cstheme="majorHAnsi"/>
      <w:color w:val="auto"/>
      <w:sz w:val="14"/>
      <w:szCs w:val="14"/>
      <w:lang w:val="fr-FR"/>
    </w:rPr>
  </w:style>
  <w:style w:type="paragraph" w:customStyle="1" w:styleId="IDNumber">
    <w:name w:val="IDNumber"/>
    <w:basedOn w:val="Normal"/>
    <w:rsid w:val="00F7745C"/>
    <w:pPr>
      <w:adjustRightInd w:val="0"/>
      <w:snapToGrid w:val="0"/>
      <w:spacing w:before="180" w:after="180" w:line="240" w:lineRule="atLeast"/>
    </w:pPr>
    <w:rPr>
      <w:rFonts w:cs="Arial"/>
      <w:b/>
      <w:color w:val="333F48"/>
      <w:sz w:val="10"/>
      <w:szCs w:val="22"/>
    </w:rPr>
  </w:style>
  <w:style w:type="paragraph" w:customStyle="1" w:styleId="Reference">
    <w:name w:val="Reference"/>
    <w:basedOn w:val="Normal"/>
    <w:rsid w:val="00F7745C"/>
    <w:pPr>
      <w:adjustRightInd w:val="0"/>
      <w:snapToGrid w:val="0"/>
      <w:spacing w:line="180" w:lineRule="atLeast"/>
    </w:pPr>
    <w:rPr>
      <w:rFonts w:cs="Arial"/>
      <w:color w:val="333F48"/>
      <w:sz w:val="22"/>
      <w:szCs w:val="22"/>
    </w:rPr>
  </w:style>
  <w:style w:type="table" w:customStyle="1" w:styleId="TableTGA">
    <w:name w:val="Table TGA"/>
    <w:basedOn w:val="TableNormal"/>
    <w:uiPriority w:val="99"/>
    <w:qFormat/>
    <w:rsid w:val="00F7745C"/>
    <w:pPr>
      <w:spacing w:after="0" w:line="240" w:lineRule="auto"/>
    </w:pPr>
    <w:rPr>
      <w:rFonts w:asciiTheme="majorHAnsi" w:eastAsia="MS Mincho" w:hAnsiTheme="majorHAnsi" w:cs="Times New Roman"/>
      <w:sz w:val="18"/>
      <w:lang w:eastAsia="en-AU"/>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TableCopy">
    <w:name w:val="Table Copy"/>
    <w:basedOn w:val="Normal"/>
    <w:qFormat/>
    <w:rsid w:val="00F7745C"/>
    <w:pPr>
      <w:adjustRightInd w:val="0"/>
      <w:snapToGrid w:val="0"/>
      <w:spacing w:before="180" w:after="180" w:line="240" w:lineRule="atLeast"/>
    </w:pPr>
    <w:rPr>
      <w:rFonts w:cs="Arial"/>
      <w:color w:val="333F48"/>
      <w:sz w:val="18"/>
      <w:szCs w:val="22"/>
    </w:rPr>
  </w:style>
  <w:style w:type="paragraph" w:customStyle="1" w:styleId="TableHeadings">
    <w:name w:val="Table Headings"/>
    <w:basedOn w:val="Normal"/>
    <w:qFormat/>
    <w:rsid w:val="00D72068"/>
    <w:pPr>
      <w:adjustRightInd w:val="0"/>
      <w:snapToGrid w:val="0"/>
      <w:spacing w:after="120" w:line="240" w:lineRule="atLeast"/>
    </w:pPr>
    <w:rPr>
      <w:rFonts w:cs="Arial"/>
      <w:b/>
      <w:color w:val="FFFFFF" w:themeColor="background1"/>
      <w:spacing w:val="-4"/>
      <w:sz w:val="22"/>
      <w:szCs w:val="22"/>
    </w:rPr>
  </w:style>
  <w:style w:type="paragraph" w:customStyle="1" w:styleId="Heading1-Title">
    <w:name w:val="Heading 1 - Title"/>
    <w:basedOn w:val="Title"/>
    <w:rsid w:val="00F7745C"/>
    <w:pPr>
      <w:spacing w:before="240" w:after="480"/>
      <w:outlineLvl w:val="9"/>
    </w:pPr>
    <w:rPr>
      <w:color w:val="auto"/>
    </w:rPr>
  </w:style>
  <w:style w:type="paragraph" w:customStyle="1" w:styleId="Subtitle0">
    <w:name w:val="Sub title"/>
    <w:basedOn w:val="Title"/>
    <w:qFormat/>
    <w:rsid w:val="00F7745C"/>
    <w:pPr>
      <w:spacing w:before="120" w:after="360" w:line="240" w:lineRule="atLeast"/>
      <w:contextualSpacing w:val="0"/>
      <w:outlineLvl w:val="9"/>
    </w:pPr>
    <w:rPr>
      <w:color w:val="B8CCEA" w:themeColor="accent3"/>
      <w:sz w:val="28"/>
    </w:rPr>
  </w:style>
  <w:style w:type="paragraph" w:styleId="ListNumber">
    <w:name w:val="List Number"/>
    <w:basedOn w:val="Normal"/>
    <w:rsid w:val="00F7745C"/>
    <w:pPr>
      <w:numPr>
        <w:numId w:val="7"/>
      </w:numPr>
      <w:adjustRightInd w:val="0"/>
      <w:snapToGrid w:val="0"/>
      <w:spacing w:before="180" w:after="180" w:line="240" w:lineRule="atLeast"/>
      <w:ind w:left="425" w:hanging="425"/>
    </w:pPr>
    <w:rPr>
      <w:rFonts w:cs="Arial"/>
      <w:color w:val="333F48"/>
      <w:sz w:val="22"/>
      <w:szCs w:val="22"/>
    </w:rPr>
  </w:style>
  <w:style w:type="paragraph" w:styleId="ListNumber2">
    <w:name w:val="List Number 2"/>
    <w:basedOn w:val="Normal"/>
    <w:rsid w:val="00F7745C"/>
    <w:pPr>
      <w:numPr>
        <w:numId w:val="8"/>
      </w:numPr>
      <w:adjustRightInd w:val="0"/>
      <w:snapToGrid w:val="0"/>
      <w:spacing w:before="180" w:after="180" w:line="240" w:lineRule="atLeast"/>
      <w:ind w:left="850" w:hanging="425"/>
    </w:pPr>
    <w:rPr>
      <w:rFonts w:cs="Arial"/>
      <w:color w:val="333F48"/>
      <w:sz w:val="22"/>
      <w:szCs w:val="22"/>
    </w:rPr>
  </w:style>
  <w:style w:type="paragraph" w:styleId="ListNumber3">
    <w:name w:val="List Number 3"/>
    <w:basedOn w:val="Normal"/>
    <w:rsid w:val="00F7745C"/>
    <w:pPr>
      <w:numPr>
        <w:numId w:val="9"/>
      </w:numPr>
      <w:adjustRightInd w:val="0"/>
      <w:snapToGrid w:val="0"/>
      <w:spacing w:before="180" w:after="180" w:line="240" w:lineRule="atLeast"/>
      <w:ind w:left="1259" w:hanging="408"/>
    </w:pPr>
    <w:rPr>
      <w:rFonts w:cs="Arial"/>
      <w:color w:val="333F48"/>
      <w:sz w:val="22"/>
      <w:szCs w:val="22"/>
    </w:rPr>
  </w:style>
  <w:style w:type="paragraph" w:customStyle="1" w:styleId="AxisLabel">
    <w:name w:val="Axis Label"/>
    <w:basedOn w:val="Normal"/>
    <w:rsid w:val="00F7745C"/>
    <w:pPr>
      <w:adjustRightInd w:val="0"/>
      <w:snapToGrid w:val="0"/>
      <w:spacing w:before="180"/>
    </w:pPr>
    <w:rPr>
      <w:rFonts w:cs="Arial"/>
      <w:noProof/>
      <w:color w:val="333F48"/>
      <w:sz w:val="14"/>
      <w:szCs w:val="22"/>
    </w:rPr>
  </w:style>
  <w:style w:type="paragraph" w:customStyle="1" w:styleId="AxisTitle">
    <w:name w:val="Axis Title"/>
    <w:basedOn w:val="Normal"/>
    <w:rsid w:val="00F7745C"/>
    <w:pPr>
      <w:adjustRightInd w:val="0"/>
      <w:snapToGrid w:val="0"/>
      <w:spacing w:before="180"/>
    </w:pPr>
    <w:rPr>
      <w:rFonts w:cs="Arial"/>
      <w:color w:val="333F48"/>
      <w:sz w:val="16"/>
      <w:szCs w:val="22"/>
    </w:rPr>
  </w:style>
  <w:style w:type="paragraph" w:styleId="Caption">
    <w:name w:val="caption"/>
    <w:basedOn w:val="Normal"/>
    <w:next w:val="Normal"/>
    <w:uiPriority w:val="35"/>
    <w:rsid w:val="00F7745C"/>
    <w:pPr>
      <w:adjustRightInd w:val="0"/>
      <w:snapToGrid w:val="0"/>
      <w:spacing w:before="240" w:line="240" w:lineRule="atLeast"/>
    </w:pPr>
    <w:rPr>
      <w:rFonts w:cs="Arial"/>
      <w:b/>
      <w:color w:val="333F48"/>
      <w:sz w:val="22"/>
      <w:szCs w:val="18"/>
    </w:rPr>
  </w:style>
  <w:style w:type="paragraph" w:customStyle="1" w:styleId="Contents">
    <w:name w:val="Contents"/>
    <w:basedOn w:val="Normal"/>
    <w:rsid w:val="00F7745C"/>
    <w:pPr>
      <w:adjustRightInd w:val="0"/>
      <w:snapToGrid w:val="0"/>
      <w:spacing w:after="360" w:line="240" w:lineRule="atLeast"/>
    </w:pPr>
    <w:rPr>
      <w:rFonts w:cs="Arial"/>
      <w:b/>
      <w:color w:val="333F48"/>
      <w:sz w:val="64"/>
      <w:szCs w:val="22"/>
    </w:rPr>
  </w:style>
  <w:style w:type="paragraph" w:customStyle="1" w:styleId="FigureCaption">
    <w:name w:val="Figure Caption"/>
    <w:basedOn w:val="Normal"/>
    <w:qFormat/>
    <w:rsid w:val="00F7745C"/>
    <w:pPr>
      <w:adjustRightInd w:val="0"/>
      <w:snapToGrid w:val="0"/>
      <w:spacing w:line="240" w:lineRule="atLeast"/>
    </w:pPr>
    <w:rPr>
      <w:rFonts w:cs="Arial"/>
      <w:color w:val="333F48"/>
    </w:rPr>
  </w:style>
  <w:style w:type="paragraph" w:customStyle="1" w:styleId="FigureTitle">
    <w:name w:val="Figure Title"/>
    <w:basedOn w:val="Normal"/>
    <w:qFormat/>
    <w:rsid w:val="00F7745C"/>
    <w:pPr>
      <w:adjustRightInd w:val="0"/>
      <w:snapToGrid w:val="0"/>
      <w:spacing w:before="180" w:after="180" w:line="220" w:lineRule="atLeast"/>
    </w:pPr>
    <w:rPr>
      <w:rFonts w:cs="Arial"/>
      <w:b/>
      <w:color w:val="333F48"/>
      <w:sz w:val="22"/>
      <w:szCs w:val="22"/>
    </w:rPr>
  </w:style>
  <w:style w:type="paragraph" w:customStyle="1" w:styleId="FlowChartWhiteHeading">
    <w:name w:val="Flow Chart White Heading"/>
    <w:basedOn w:val="Normal"/>
    <w:rsid w:val="00F7745C"/>
    <w:pPr>
      <w:adjustRightInd w:val="0"/>
      <w:snapToGrid w:val="0"/>
      <w:spacing w:after="180" w:line="240" w:lineRule="atLeast"/>
      <w:jc w:val="center"/>
    </w:pPr>
    <w:rPr>
      <w:rFonts w:cs="Arial"/>
      <w:b/>
      <w:color w:val="FFFFFF"/>
      <w:sz w:val="22"/>
      <w:szCs w:val="22"/>
    </w:rPr>
  </w:style>
  <w:style w:type="paragraph" w:customStyle="1" w:styleId="FlowChartBlackHeading">
    <w:name w:val="Flow Chart Black Heading"/>
    <w:basedOn w:val="FlowChartWhiteHeading"/>
    <w:rsid w:val="00F7745C"/>
    <w:rPr>
      <w:color w:val="auto"/>
    </w:rPr>
  </w:style>
  <w:style w:type="paragraph" w:customStyle="1" w:styleId="FlowChartWhiteText">
    <w:name w:val="Flow Chart White Text"/>
    <w:basedOn w:val="Normal"/>
    <w:rsid w:val="00F7745C"/>
    <w:pPr>
      <w:adjustRightInd w:val="0"/>
      <w:snapToGrid w:val="0"/>
      <w:spacing w:line="240" w:lineRule="atLeast"/>
      <w:jc w:val="center"/>
    </w:pPr>
    <w:rPr>
      <w:rFonts w:cs="Arial"/>
      <w:color w:val="FFFFFF"/>
      <w:sz w:val="22"/>
      <w:szCs w:val="22"/>
    </w:rPr>
  </w:style>
  <w:style w:type="paragraph" w:customStyle="1" w:styleId="FlowchartText">
    <w:name w:val="Flowchart Text"/>
    <w:basedOn w:val="Normal"/>
    <w:rsid w:val="00F7745C"/>
    <w:pPr>
      <w:adjustRightInd w:val="0"/>
      <w:snapToGrid w:val="0"/>
      <w:spacing w:line="240" w:lineRule="atLeast"/>
      <w:jc w:val="center"/>
    </w:pPr>
    <w:rPr>
      <w:rFonts w:cs="Arial"/>
      <w:color w:val="333F48"/>
      <w:sz w:val="22"/>
      <w:szCs w:val="22"/>
    </w:rPr>
  </w:style>
  <w:style w:type="paragraph" w:customStyle="1" w:styleId="Key">
    <w:name w:val="Key"/>
    <w:basedOn w:val="Normal"/>
    <w:rsid w:val="00F7745C"/>
    <w:pPr>
      <w:adjustRightInd w:val="0"/>
      <w:snapToGrid w:val="0"/>
      <w:spacing w:before="180" w:after="180" w:line="240" w:lineRule="atLeast"/>
    </w:pPr>
    <w:rPr>
      <w:rFonts w:cs="Arial"/>
      <w:color w:val="333F48"/>
      <w:sz w:val="14"/>
      <w:szCs w:val="22"/>
    </w:rPr>
  </w:style>
  <w:style w:type="table" w:styleId="LightShading-Accent2">
    <w:name w:val="Light Shading Accent 2"/>
    <w:basedOn w:val="TableNormal"/>
    <w:uiPriority w:val="60"/>
    <w:rsid w:val="00F7745C"/>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F7745C"/>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0">
    <w:name w:val="Non TOC Heading 2"/>
    <w:basedOn w:val="Normal"/>
    <w:rsid w:val="00F7745C"/>
    <w:pPr>
      <w:adjustRightInd w:val="0"/>
      <w:snapToGrid w:val="0"/>
      <w:spacing w:before="180" w:after="180" w:line="240" w:lineRule="atLeast"/>
    </w:pPr>
    <w:rPr>
      <w:rFonts w:cs="Arial"/>
      <w:b/>
      <w:color w:val="333F48"/>
      <w:sz w:val="32"/>
      <w:szCs w:val="22"/>
    </w:rPr>
  </w:style>
  <w:style w:type="paragraph" w:customStyle="1" w:styleId="Notes">
    <w:name w:val="Notes"/>
    <w:basedOn w:val="Normal"/>
    <w:qFormat/>
    <w:locked/>
    <w:rsid w:val="00F7745C"/>
    <w:pPr>
      <w:adjustRightInd w:val="0"/>
      <w:snapToGrid w:val="0"/>
      <w:spacing w:before="180"/>
    </w:pPr>
    <w:rPr>
      <w:rFonts w:cs="Arial"/>
      <w:color w:val="333F48"/>
      <w:sz w:val="16"/>
      <w:szCs w:val="22"/>
    </w:rPr>
  </w:style>
  <w:style w:type="paragraph" w:customStyle="1" w:styleId="Subject">
    <w:name w:val="Subject"/>
    <w:basedOn w:val="Normal"/>
    <w:rsid w:val="00F7745C"/>
    <w:pPr>
      <w:adjustRightInd w:val="0"/>
      <w:snapToGrid w:val="0"/>
      <w:spacing w:before="180" w:after="180" w:line="240" w:lineRule="atLeast"/>
    </w:pPr>
    <w:rPr>
      <w:rFonts w:cs="Arial"/>
      <w:b/>
      <w:color w:val="333F48"/>
      <w:sz w:val="22"/>
      <w:szCs w:val="22"/>
    </w:rPr>
  </w:style>
  <w:style w:type="paragraph" w:customStyle="1" w:styleId="TableCaption">
    <w:name w:val="Table Caption"/>
    <w:basedOn w:val="FigureCaption"/>
    <w:qFormat/>
    <w:rsid w:val="00F7745C"/>
    <w:pPr>
      <w:spacing w:after="240"/>
    </w:pPr>
    <w:rPr>
      <w:sz w:val="17"/>
    </w:rPr>
  </w:style>
  <w:style w:type="table" w:customStyle="1" w:styleId="TableTGAblue">
    <w:name w:val="Table TGA blue"/>
    <w:basedOn w:val="TableNormal"/>
    <w:uiPriority w:val="99"/>
    <w:qFormat/>
    <w:rsid w:val="00F7745C"/>
    <w:pPr>
      <w:spacing w:after="0" w:line="240" w:lineRule="auto"/>
    </w:pPr>
    <w:rPr>
      <w:rFonts w:ascii="Cambria" w:eastAsia="Cambria" w:hAnsi="Cambria" w:cs="Times New Roman"/>
      <w:sz w:val="22"/>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rPr>
      <w:cantSplit/>
    </w:trPr>
    <w:tcPr>
      <w:shd w:val="clear" w:color="auto" w:fill="auto"/>
    </w:tcPr>
    <w:tblStylePr w:type="firstRow">
      <w:pPr>
        <w:wordWrap/>
        <w:spacing w:beforeLines="0" w:beforeAutospacing="0" w:afterLines="0" w:afterAutospacing="0"/>
      </w:pPr>
      <w:rPr>
        <w:rFonts w:ascii="Bahnschrift Light Condensed" w:hAnsi="Bahnschrift Light Condensed"/>
        <w:b/>
        <w:color w:val="FFFFFF"/>
        <w:sz w:val="22"/>
      </w:rPr>
      <w:tblPr/>
      <w:trPr>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F7745C"/>
    <w:pPr>
      <w:spacing w:before="12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Bahnschrift Light Condensed" w:hAnsi="Bahnschrift Light Condensed"/>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Bahnschrift Light Condensed" w:hAnsi="Bahnschrift Light Condensed"/>
        <w:b/>
        <w:i w:val="0"/>
        <w:color w:val="FFFFFF"/>
        <w:sz w:val="19"/>
      </w:rPr>
    </w:tblStylePr>
  </w:style>
  <w:style w:type="paragraph" w:customStyle="1" w:styleId="TableTitle0">
    <w:name w:val="Table Title"/>
    <w:basedOn w:val="Normal"/>
    <w:qFormat/>
    <w:rsid w:val="00F7745C"/>
    <w:pPr>
      <w:adjustRightInd w:val="0"/>
      <w:snapToGrid w:val="0"/>
      <w:spacing w:before="180" w:after="180" w:line="240" w:lineRule="atLeast"/>
    </w:pPr>
    <w:rPr>
      <w:rFonts w:cs="Arial"/>
      <w:b/>
      <w:color w:val="333F48"/>
      <w:szCs w:val="22"/>
    </w:rPr>
  </w:style>
  <w:style w:type="paragraph" w:styleId="ListNumber4">
    <w:name w:val="List Number 4"/>
    <w:basedOn w:val="Normal"/>
    <w:rsid w:val="00F7745C"/>
    <w:pPr>
      <w:numPr>
        <w:numId w:val="10"/>
      </w:numPr>
      <w:adjustRightInd w:val="0"/>
      <w:snapToGrid w:val="0"/>
      <w:spacing w:before="180" w:after="180" w:line="240" w:lineRule="atLeast"/>
      <w:ind w:left="1208" w:hanging="357"/>
    </w:pPr>
    <w:rPr>
      <w:rFonts w:cs="Arial"/>
      <w:color w:val="333F48"/>
      <w:sz w:val="22"/>
      <w:szCs w:val="22"/>
    </w:rPr>
  </w:style>
  <w:style w:type="paragraph" w:styleId="ListNumber5">
    <w:name w:val="List Number 5"/>
    <w:basedOn w:val="Normal"/>
    <w:rsid w:val="00F7745C"/>
    <w:pPr>
      <w:numPr>
        <w:numId w:val="11"/>
      </w:numPr>
      <w:adjustRightInd w:val="0"/>
      <w:snapToGrid w:val="0"/>
      <w:spacing w:before="180" w:after="180" w:line="240" w:lineRule="atLeast"/>
      <w:ind w:left="1491" w:hanging="357"/>
    </w:pPr>
    <w:rPr>
      <w:rFonts w:cs="Arial"/>
      <w:color w:val="333F48"/>
      <w:sz w:val="22"/>
      <w:szCs w:val="22"/>
    </w:rPr>
  </w:style>
  <w:style w:type="character" w:styleId="CommentReference">
    <w:name w:val="annotation reference"/>
    <w:basedOn w:val="DefaultParagraphFont"/>
    <w:rsid w:val="00F7745C"/>
    <w:rPr>
      <w:sz w:val="16"/>
      <w:szCs w:val="16"/>
    </w:rPr>
  </w:style>
  <w:style w:type="paragraph" w:styleId="CommentText">
    <w:name w:val="annotation text"/>
    <w:basedOn w:val="Normal"/>
    <w:link w:val="CommentTextChar"/>
    <w:rsid w:val="00F7745C"/>
    <w:pPr>
      <w:adjustRightInd w:val="0"/>
      <w:snapToGrid w:val="0"/>
      <w:spacing w:before="180" w:after="180"/>
    </w:pPr>
    <w:rPr>
      <w:rFonts w:cs="Arial"/>
      <w:color w:val="333F48"/>
    </w:rPr>
  </w:style>
  <w:style w:type="character" w:customStyle="1" w:styleId="CommentTextChar">
    <w:name w:val="Comment Text Char"/>
    <w:basedOn w:val="DefaultParagraphFont"/>
    <w:link w:val="CommentText"/>
    <w:rsid w:val="00F7745C"/>
    <w:rPr>
      <w:rFonts w:eastAsia="Cambria" w:cs="Arial"/>
      <w:color w:val="333F48"/>
      <w:sz w:val="21"/>
      <w:szCs w:val="21"/>
      <w:lang w:eastAsia="en-AU"/>
    </w:rPr>
  </w:style>
  <w:style w:type="paragraph" w:styleId="CommentSubject">
    <w:name w:val="annotation subject"/>
    <w:basedOn w:val="CommentText"/>
    <w:next w:val="CommentText"/>
    <w:link w:val="CommentSubjectChar"/>
    <w:rsid w:val="00F7745C"/>
    <w:rPr>
      <w:b/>
      <w:bCs/>
    </w:rPr>
  </w:style>
  <w:style w:type="character" w:customStyle="1" w:styleId="CommentSubjectChar">
    <w:name w:val="Comment Subject Char"/>
    <w:basedOn w:val="CommentTextChar"/>
    <w:link w:val="CommentSubject"/>
    <w:rsid w:val="00F7745C"/>
    <w:rPr>
      <w:rFonts w:eastAsia="Cambria" w:cs="Arial"/>
      <w:b/>
      <w:bCs/>
      <w:color w:val="333F48"/>
      <w:sz w:val="21"/>
      <w:szCs w:val="21"/>
      <w:lang w:eastAsia="en-AU"/>
    </w:rPr>
  </w:style>
  <w:style w:type="numbering" w:customStyle="1" w:styleId="NumberBullet1">
    <w:name w:val="NumberBullet1"/>
    <w:uiPriority w:val="99"/>
    <w:locked/>
    <w:rsid w:val="00F7745C"/>
  </w:style>
  <w:style w:type="paragraph" w:styleId="Revision">
    <w:name w:val="Revision"/>
    <w:hidden/>
    <w:uiPriority w:val="99"/>
    <w:semiHidden/>
    <w:rsid w:val="00F7745C"/>
    <w:pPr>
      <w:spacing w:after="0" w:line="240" w:lineRule="auto"/>
    </w:pPr>
    <w:rPr>
      <w:rFonts w:eastAsia="Cambria" w:cs="Arial"/>
      <w:sz w:val="22"/>
      <w:szCs w:val="22"/>
    </w:rPr>
  </w:style>
  <w:style w:type="paragraph" w:customStyle="1" w:styleId="subsection">
    <w:name w:val="subsection"/>
    <w:basedOn w:val="Normal"/>
    <w:rsid w:val="00F7745C"/>
    <w:pPr>
      <w:spacing w:before="100" w:beforeAutospacing="1" w:after="100" w:afterAutospacing="1"/>
    </w:pPr>
    <w:rPr>
      <w:rFonts w:ascii="Times New Roman" w:eastAsia="Times New Roman" w:hAnsi="Times New Roman" w:cs="Times New Roman"/>
      <w:color w:val="333F48"/>
      <w:sz w:val="24"/>
      <w:szCs w:val="24"/>
    </w:rPr>
  </w:style>
  <w:style w:type="paragraph" w:customStyle="1" w:styleId="msonormal0">
    <w:name w:val="msonormal"/>
    <w:basedOn w:val="Normal"/>
    <w:rsid w:val="00F7745C"/>
    <w:pPr>
      <w:spacing w:before="100" w:beforeAutospacing="1" w:after="100" w:afterAutospacing="1"/>
    </w:pPr>
    <w:rPr>
      <w:rFonts w:ascii="Times New Roman" w:eastAsia="Times New Roman" w:hAnsi="Times New Roman" w:cs="Times New Roman"/>
      <w:color w:val="333F48"/>
      <w:sz w:val="24"/>
      <w:szCs w:val="24"/>
    </w:rPr>
  </w:style>
  <w:style w:type="paragraph" w:customStyle="1" w:styleId="norm">
    <w:name w:val="norm"/>
    <w:basedOn w:val="Normal"/>
    <w:rsid w:val="00F7745C"/>
    <w:pPr>
      <w:jc w:val="both"/>
    </w:pPr>
    <w:rPr>
      <w:rFonts w:ascii="Times New Roman" w:eastAsia="Times New Roman" w:hAnsi="Times New Roman" w:cs="Times New Roman"/>
      <w:color w:val="333F48"/>
      <w:sz w:val="24"/>
      <w:szCs w:val="24"/>
      <w:lang w:val="de-CH" w:eastAsia="de-CH"/>
    </w:rPr>
  </w:style>
  <w:style w:type="paragraph" w:customStyle="1" w:styleId="title-gr-seq-level-2">
    <w:name w:val="title-gr-seq-level-2"/>
    <w:basedOn w:val="Normal"/>
    <w:rsid w:val="00F7745C"/>
    <w:pPr>
      <w:spacing w:after="180"/>
      <w:jc w:val="center"/>
    </w:pPr>
    <w:rPr>
      <w:rFonts w:ascii="Times New Roman" w:eastAsia="Times New Roman" w:hAnsi="Times New Roman" w:cs="Times New Roman"/>
      <w:i/>
      <w:iCs/>
      <w:color w:val="333F48"/>
      <w:sz w:val="24"/>
      <w:szCs w:val="24"/>
      <w:lang w:val="de-CH" w:eastAsia="de-CH"/>
    </w:rPr>
  </w:style>
  <w:style w:type="paragraph" w:customStyle="1" w:styleId="title-gr-seq-level-1">
    <w:name w:val="title-gr-seq-level-1"/>
    <w:basedOn w:val="Normal"/>
    <w:rsid w:val="00F7745C"/>
    <w:pPr>
      <w:spacing w:after="180"/>
    </w:pPr>
    <w:rPr>
      <w:rFonts w:ascii="Times New Roman" w:eastAsia="Times New Roman" w:hAnsi="Times New Roman" w:cs="Times New Roman"/>
      <w:b/>
      <w:bCs/>
      <w:color w:val="333F48"/>
      <w:sz w:val="24"/>
      <w:szCs w:val="24"/>
      <w:lang w:val="de-CH" w:eastAsia="de-CH"/>
    </w:rPr>
  </w:style>
  <w:style w:type="character" w:customStyle="1" w:styleId="boldface">
    <w:name w:val="boldface"/>
    <w:basedOn w:val="DefaultParagraphFont"/>
    <w:rsid w:val="00F7745C"/>
    <w:rPr>
      <w:b/>
      <w:bCs/>
    </w:rPr>
  </w:style>
  <w:style w:type="character" w:customStyle="1" w:styleId="italics">
    <w:name w:val="italics"/>
    <w:basedOn w:val="DefaultParagraphFont"/>
    <w:rsid w:val="00F7745C"/>
    <w:rPr>
      <w:i/>
      <w:iCs/>
    </w:rPr>
  </w:style>
  <w:style w:type="character" w:customStyle="1" w:styleId="superscript">
    <w:name w:val="superscript"/>
    <w:basedOn w:val="DefaultParagraphFont"/>
    <w:rsid w:val="00F7745C"/>
    <w:rPr>
      <w:sz w:val="17"/>
      <w:szCs w:val="17"/>
      <w:vertAlign w:val="superscript"/>
    </w:rPr>
  </w:style>
  <w:style w:type="table" w:customStyle="1" w:styleId="TableGrid1">
    <w:name w:val="Table Grid1"/>
    <w:basedOn w:val="TableNormal"/>
    <w:next w:val="TableGrid"/>
    <w:uiPriority w:val="59"/>
    <w:rsid w:val="00F7745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Bullet20">
    <w:name w:val="NumberBullet2"/>
    <w:uiPriority w:val="99"/>
    <w:locked/>
    <w:rsid w:val="00F7745C"/>
  </w:style>
  <w:style w:type="character" w:styleId="Emphasis">
    <w:name w:val="Emphasis"/>
    <w:basedOn w:val="DefaultParagraphFont"/>
    <w:uiPriority w:val="20"/>
    <w:qFormat/>
    <w:rsid w:val="00F7745C"/>
    <w:rPr>
      <w:i/>
      <w:iCs/>
    </w:rPr>
  </w:style>
  <w:style w:type="paragraph" w:customStyle="1" w:styleId="Default">
    <w:name w:val="Default"/>
    <w:rsid w:val="00F7745C"/>
    <w:pPr>
      <w:autoSpaceDE w:val="0"/>
      <w:autoSpaceDN w:val="0"/>
      <w:adjustRightInd w:val="0"/>
      <w:spacing w:after="0" w:line="240" w:lineRule="auto"/>
    </w:pPr>
    <w:rPr>
      <w:rFonts w:eastAsia="Cambria" w:cs="Arial"/>
      <w:color w:val="000000"/>
      <w:sz w:val="24"/>
      <w:szCs w:val="24"/>
      <w:lang w:eastAsia="en-AU"/>
    </w:rPr>
  </w:style>
  <w:style w:type="paragraph" w:styleId="NoSpacing">
    <w:name w:val="No Spacing"/>
    <w:uiPriority w:val="1"/>
    <w:qFormat/>
    <w:rsid w:val="00F7745C"/>
    <w:pPr>
      <w:spacing w:after="0" w:line="240" w:lineRule="auto"/>
    </w:pPr>
  </w:style>
  <w:style w:type="paragraph" w:customStyle="1" w:styleId="Legislativenumbers">
    <w:name w:val="Legislative numbers"/>
    <w:basedOn w:val="Legislativeletterbullet"/>
    <w:link w:val="LegislativenumbersChar"/>
    <w:qFormat/>
    <w:rsid w:val="00E66A6D"/>
    <w:pPr>
      <w:numPr>
        <w:numId w:val="36"/>
      </w:numPr>
      <w:spacing w:after="120" w:line="240" w:lineRule="auto"/>
    </w:pPr>
    <w:rPr>
      <w:rFonts w:cs="Arial"/>
    </w:rPr>
  </w:style>
  <w:style w:type="character" w:customStyle="1" w:styleId="ListBullet2Char">
    <w:name w:val="List Bullet 2 Char"/>
    <w:basedOn w:val="DefaultParagraphFont"/>
    <w:link w:val="ListBullet2"/>
    <w:uiPriority w:val="2"/>
    <w:rsid w:val="00D75987"/>
    <w:rPr>
      <w:rFonts w:asciiTheme="minorHAnsi" w:eastAsia="Cambria" w:hAnsiTheme="minorHAnsi" w:cstheme="minorHAnsi"/>
      <w:color w:val="333F48"/>
      <w:sz w:val="21"/>
      <w:szCs w:val="21"/>
      <w:lang w:eastAsia="en-AU"/>
    </w:rPr>
  </w:style>
  <w:style w:type="character" w:customStyle="1" w:styleId="LegislativeletterbulletChar">
    <w:name w:val="Legislative letter bullet Char"/>
    <w:basedOn w:val="ListBullet2Char"/>
    <w:link w:val="Legislativeletterbullet"/>
    <w:uiPriority w:val="2"/>
    <w:rsid w:val="003D03F7"/>
    <w:rPr>
      <w:rFonts w:asciiTheme="minorHAnsi" w:eastAsia="Cambria" w:hAnsiTheme="minorHAnsi" w:cstheme="minorHAnsi"/>
      <w:color w:val="333F48"/>
      <w:sz w:val="21"/>
      <w:szCs w:val="21"/>
      <w:lang w:eastAsia="en-AU"/>
    </w:rPr>
  </w:style>
  <w:style w:type="character" w:customStyle="1" w:styleId="LegislativenumbersChar">
    <w:name w:val="Legislative numbers Char"/>
    <w:basedOn w:val="LegislativeletterbulletChar"/>
    <w:link w:val="Legislativenumbers"/>
    <w:rsid w:val="00E66A6D"/>
    <w:rPr>
      <w:rFonts w:asciiTheme="minorHAnsi" w:eastAsia="Cambria" w:hAnsiTheme="minorHAnsi" w:cs="Arial"/>
      <w:color w:val="333F48"/>
      <w:sz w:val="21"/>
      <w:szCs w:val="21"/>
      <w:lang w:eastAsia="en-AU"/>
    </w:rPr>
  </w:style>
  <w:style w:type="paragraph" w:customStyle="1" w:styleId="Legislativeiiiiii">
    <w:name w:val="Legislative (i)(ii)(iii)"/>
    <w:basedOn w:val="Legislativeletterbullet"/>
    <w:link w:val="LegislativeiiiiiiChar"/>
    <w:qFormat/>
    <w:rsid w:val="00F7745C"/>
    <w:pPr>
      <w:numPr>
        <w:numId w:val="0"/>
      </w:numPr>
      <w:tabs>
        <w:tab w:val="num" w:pos="360"/>
      </w:tabs>
      <w:ind w:left="1174" w:hanging="360"/>
    </w:pPr>
  </w:style>
  <w:style w:type="character" w:customStyle="1" w:styleId="LegislativeiiiiiiChar">
    <w:name w:val="Legislative (i)(ii)(iii) Char"/>
    <w:basedOn w:val="LegislativeletterbulletChar"/>
    <w:link w:val="Legislativeiiiiii"/>
    <w:rsid w:val="00F7745C"/>
    <w:rPr>
      <w:rFonts w:ascii="Cambria" w:eastAsia="Cambria" w:hAnsi="Cambria" w:cs="Times New Roman"/>
      <w:color w:val="333F48"/>
      <w:sz w:val="21"/>
      <w:szCs w:val="21"/>
      <w:lang w:eastAsia="en-AU"/>
    </w:rPr>
  </w:style>
  <w:style w:type="character" w:customStyle="1" w:styleId="cf01">
    <w:name w:val="cf01"/>
    <w:basedOn w:val="DefaultParagraphFont"/>
    <w:rsid w:val="00F7745C"/>
    <w:rPr>
      <w:rFonts w:ascii="Segoe UI" w:hAnsi="Segoe UI" w:cs="Segoe UI" w:hint="default"/>
      <w:color w:val="333F48"/>
      <w:sz w:val="18"/>
      <w:szCs w:val="18"/>
    </w:rPr>
  </w:style>
  <w:style w:type="character" w:customStyle="1" w:styleId="normaltextrun">
    <w:name w:val="normaltextrun"/>
    <w:basedOn w:val="DefaultParagraphFont"/>
    <w:rsid w:val="00F7745C"/>
  </w:style>
  <w:style w:type="character" w:customStyle="1" w:styleId="eop">
    <w:name w:val="eop"/>
    <w:basedOn w:val="DefaultParagraphFont"/>
    <w:rsid w:val="00F7745C"/>
  </w:style>
  <w:style w:type="paragraph" w:customStyle="1" w:styleId="NormalJR">
    <w:name w:val="Normal(JR)"/>
    <w:basedOn w:val="Normal"/>
    <w:autoRedefine/>
    <w:uiPriority w:val="1"/>
    <w:qFormat/>
    <w:rsid w:val="00554E3D"/>
    <w:pPr>
      <w:keepNext/>
      <w:spacing w:before="80" w:after="40" w:line="264" w:lineRule="auto"/>
    </w:pPr>
    <w:rPr>
      <w:rFonts w:ascii="Arial" w:hAnsi="Arial" w:cs="Arial"/>
      <w:bCs/>
      <w:iCs/>
    </w:rPr>
  </w:style>
  <w:style w:type="numbering" w:customStyle="1" w:styleId="ListBullets1">
    <w:name w:val="ListBullets1"/>
    <w:uiPriority w:val="99"/>
    <w:locked/>
    <w:rsid w:val="00F1326D"/>
  </w:style>
  <w:style w:type="numbering" w:customStyle="1" w:styleId="ListBullets2">
    <w:name w:val="ListBullets2"/>
    <w:uiPriority w:val="99"/>
    <w:locked/>
    <w:rsid w:val="004717C5"/>
  </w:style>
  <w:style w:type="numbering" w:customStyle="1" w:styleId="ListBullets3">
    <w:name w:val="ListBullets3"/>
    <w:uiPriority w:val="99"/>
    <w:locked/>
    <w:rsid w:val="00991E86"/>
  </w:style>
  <w:style w:type="numbering" w:customStyle="1" w:styleId="ListBullets4">
    <w:name w:val="ListBullets4"/>
    <w:uiPriority w:val="99"/>
    <w:locked/>
    <w:rsid w:val="00415272"/>
  </w:style>
  <w:style w:type="numbering" w:customStyle="1" w:styleId="ListBullets5">
    <w:name w:val="ListBullets5"/>
    <w:uiPriority w:val="99"/>
    <w:locked/>
    <w:rsid w:val="000D2325"/>
  </w:style>
  <w:style w:type="character" w:styleId="IntenseEmphasis">
    <w:name w:val="Intense Emphasis"/>
    <w:basedOn w:val="DefaultParagraphFont"/>
    <w:uiPriority w:val="21"/>
    <w:qFormat/>
    <w:rsid w:val="00FD61F8"/>
    <w:rPr>
      <w:i/>
      <w:iCs/>
      <w:color w:val="0047BB" w:themeColor="accent1"/>
    </w:rPr>
  </w:style>
  <w:style w:type="numbering" w:customStyle="1" w:styleId="ListBullets6">
    <w:name w:val="ListBullets6"/>
    <w:uiPriority w:val="99"/>
    <w:locked/>
    <w:rsid w:val="0060793B"/>
  </w:style>
  <w:style w:type="numbering" w:customStyle="1" w:styleId="ListBullets7">
    <w:name w:val="ListBullets7"/>
    <w:uiPriority w:val="99"/>
    <w:locked/>
    <w:rsid w:val="00297F06"/>
  </w:style>
  <w:style w:type="numbering" w:customStyle="1" w:styleId="ListBullets8">
    <w:name w:val="ListBullets8"/>
    <w:uiPriority w:val="99"/>
    <w:locked/>
    <w:rsid w:val="00F01DF2"/>
  </w:style>
  <w:style w:type="numbering" w:customStyle="1" w:styleId="ListBullets9">
    <w:name w:val="ListBullets9"/>
    <w:uiPriority w:val="99"/>
    <w:locked/>
    <w:rsid w:val="002210BA"/>
  </w:style>
  <w:style w:type="numbering" w:customStyle="1" w:styleId="ListBullets10">
    <w:name w:val="ListBullets10"/>
    <w:uiPriority w:val="99"/>
    <w:locked/>
    <w:rsid w:val="00462A7B"/>
  </w:style>
  <w:style w:type="numbering" w:customStyle="1" w:styleId="ListBullets11">
    <w:name w:val="ListBullets11"/>
    <w:uiPriority w:val="99"/>
    <w:locked/>
    <w:rsid w:val="006567D4"/>
  </w:style>
  <w:style w:type="numbering" w:customStyle="1" w:styleId="ListBullets12">
    <w:name w:val="ListBullets12"/>
    <w:uiPriority w:val="99"/>
    <w:locked/>
    <w:rsid w:val="001200EB"/>
  </w:style>
  <w:style w:type="numbering" w:customStyle="1" w:styleId="ListBullets13">
    <w:name w:val="ListBullets13"/>
    <w:uiPriority w:val="99"/>
    <w:locked/>
    <w:rsid w:val="00C3396F"/>
  </w:style>
  <w:style w:type="numbering" w:customStyle="1" w:styleId="ListBullets14">
    <w:name w:val="ListBullets14"/>
    <w:uiPriority w:val="99"/>
    <w:locked/>
    <w:rsid w:val="00784790"/>
  </w:style>
  <w:style w:type="numbering" w:customStyle="1" w:styleId="ListBullets15">
    <w:name w:val="ListBullets15"/>
    <w:uiPriority w:val="99"/>
    <w:locked/>
    <w:rsid w:val="00C37371"/>
  </w:style>
  <w:style w:type="numbering" w:customStyle="1" w:styleId="ListBullets16">
    <w:name w:val="ListBullets16"/>
    <w:uiPriority w:val="99"/>
    <w:locked/>
    <w:rsid w:val="00AE32C4"/>
  </w:style>
  <w:style w:type="numbering" w:customStyle="1" w:styleId="ListBullets17">
    <w:name w:val="ListBullets17"/>
    <w:uiPriority w:val="99"/>
    <w:locked/>
    <w:rsid w:val="004E61E7"/>
  </w:style>
  <w:style w:type="numbering" w:customStyle="1" w:styleId="ListBullets18">
    <w:name w:val="ListBullets18"/>
    <w:uiPriority w:val="99"/>
    <w:locked/>
    <w:rsid w:val="00523822"/>
  </w:style>
  <w:style w:type="numbering" w:customStyle="1" w:styleId="ListBullets19">
    <w:name w:val="ListBullets19"/>
    <w:uiPriority w:val="99"/>
    <w:locked/>
    <w:rsid w:val="00692D11"/>
  </w:style>
  <w:style w:type="numbering" w:customStyle="1" w:styleId="ListBullets20">
    <w:name w:val="ListBullets20"/>
    <w:uiPriority w:val="99"/>
    <w:locked/>
    <w:rsid w:val="009D0FA5"/>
  </w:style>
  <w:style w:type="numbering" w:customStyle="1" w:styleId="ListBullets21">
    <w:name w:val="ListBullets21"/>
    <w:uiPriority w:val="99"/>
    <w:locked/>
    <w:rsid w:val="007563BE"/>
  </w:style>
  <w:style w:type="numbering" w:customStyle="1" w:styleId="ListBullets22">
    <w:name w:val="ListBullets22"/>
    <w:uiPriority w:val="99"/>
    <w:locked/>
    <w:rsid w:val="00EE61C0"/>
  </w:style>
  <w:style w:type="numbering" w:customStyle="1" w:styleId="ListBullets23">
    <w:name w:val="ListBullets23"/>
    <w:uiPriority w:val="99"/>
    <w:locked/>
    <w:rsid w:val="00253A32"/>
  </w:style>
  <w:style w:type="numbering" w:customStyle="1" w:styleId="ListBullets24">
    <w:name w:val="ListBullets24"/>
    <w:uiPriority w:val="99"/>
    <w:locked/>
    <w:rsid w:val="00CA470A"/>
  </w:style>
  <w:style w:type="numbering" w:customStyle="1" w:styleId="ListBullets25">
    <w:name w:val="ListBullets25"/>
    <w:uiPriority w:val="99"/>
    <w:locked/>
    <w:rsid w:val="001C0BCF"/>
  </w:style>
  <w:style w:type="numbering" w:customStyle="1" w:styleId="ListBullets26">
    <w:name w:val="ListBullets26"/>
    <w:uiPriority w:val="99"/>
    <w:locked/>
    <w:rsid w:val="008B16DE"/>
  </w:style>
  <w:style w:type="numbering" w:customStyle="1" w:styleId="ListBullets27">
    <w:name w:val="ListBullets27"/>
    <w:uiPriority w:val="99"/>
    <w:locked/>
    <w:rsid w:val="0077242F"/>
  </w:style>
  <w:style w:type="numbering" w:customStyle="1" w:styleId="ListBullets28">
    <w:name w:val="ListBullets28"/>
    <w:uiPriority w:val="99"/>
    <w:locked/>
    <w:rsid w:val="00E9779B"/>
  </w:style>
  <w:style w:type="numbering" w:customStyle="1" w:styleId="ListBullets29">
    <w:name w:val="ListBullets29"/>
    <w:uiPriority w:val="99"/>
    <w:locked/>
    <w:rsid w:val="00C174A3"/>
  </w:style>
  <w:style w:type="numbering" w:customStyle="1" w:styleId="ListBullets30">
    <w:name w:val="ListBullets30"/>
    <w:uiPriority w:val="99"/>
    <w:locked/>
    <w:rsid w:val="00A56B49"/>
  </w:style>
  <w:style w:type="numbering" w:customStyle="1" w:styleId="ListBullets31">
    <w:name w:val="ListBullets31"/>
    <w:uiPriority w:val="99"/>
    <w:locked/>
    <w:rsid w:val="00641B5E"/>
  </w:style>
  <w:style w:type="numbering" w:customStyle="1" w:styleId="ListBullets32">
    <w:name w:val="ListBullets32"/>
    <w:uiPriority w:val="99"/>
    <w:locked/>
    <w:rsid w:val="00F67CAE"/>
  </w:style>
  <w:style w:type="numbering" w:customStyle="1" w:styleId="ListBullets33">
    <w:name w:val="ListBullets33"/>
    <w:uiPriority w:val="99"/>
    <w:locked/>
    <w:rsid w:val="00C74FF5"/>
  </w:style>
  <w:style w:type="numbering" w:customStyle="1" w:styleId="ListBullets34">
    <w:name w:val="ListBullets34"/>
    <w:uiPriority w:val="99"/>
    <w:locked/>
    <w:rsid w:val="00D47478"/>
  </w:style>
  <w:style w:type="numbering" w:customStyle="1" w:styleId="ListBullets35">
    <w:name w:val="ListBullets35"/>
    <w:uiPriority w:val="99"/>
    <w:locked/>
    <w:rsid w:val="00E65DC4"/>
  </w:style>
  <w:style w:type="numbering" w:customStyle="1" w:styleId="ListBullets36">
    <w:name w:val="ListBullets36"/>
    <w:uiPriority w:val="99"/>
    <w:locked/>
    <w:rsid w:val="00CF6015"/>
  </w:style>
  <w:style w:type="numbering" w:customStyle="1" w:styleId="ListBullets37">
    <w:name w:val="ListBullets37"/>
    <w:uiPriority w:val="99"/>
    <w:locked/>
    <w:rsid w:val="00A33B48"/>
  </w:style>
  <w:style w:type="numbering" w:customStyle="1" w:styleId="ListBullets38">
    <w:name w:val="ListBullets38"/>
    <w:uiPriority w:val="99"/>
    <w:locked/>
    <w:rsid w:val="00702E66"/>
  </w:style>
  <w:style w:type="numbering" w:customStyle="1" w:styleId="ListBullets39">
    <w:name w:val="ListBullets39"/>
    <w:uiPriority w:val="99"/>
    <w:locked/>
    <w:rsid w:val="00821AD6"/>
  </w:style>
  <w:style w:type="numbering" w:customStyle="1" w:styleId="ListBullets40">
    <w:name w:val="ListBullets40"/>
    <w:uiPriority w:val="99"/>
    <w:locked/>
    <w:rsid w:val="00CD52B0"/>
  </w:style>
  <w:style w:type="numbering" w:customStyle="1" w:styleId="ListBullets41">
    <w:name w:val="ListBullets41"/>
    <w:uiPriority w:val="99"/>
    <w:locked/>
    <w:rsid w:val="003947BC"/>
  </w:style>
  <w:style w:type="numbering" w:customStyle="1" w:styleId="ListBullets42">
    <w:name w:val="ListBullets42"/>
    <w:uiPriority w:val="99"/>
    <w:locked/>
    <w:rsid w:val="00FC63B9"/>
  </w:style>
  <w:style w:type="numbering" w:customStyle="1" w:styleId="ListBullets43">
    <w:name w:val="ListBullets43"/>
    <w:uiPriority w:val="99"/>
    <w:locked/>
    <w:rsid w:val="001E2FA0"/>
  </w:style>
  <w:style w:type="numbering" w:customStyle="1" w:styleId="ListBullets44">
    <w:name w:val="ListBullets44"/>
    <w:uiPriority w:val="99"/>
    <w:locked/>
    <w:rsid w:val="00105CEE"/>
  </w:style>
  <w:style w:type="numbering" w:customStyle="1" w:styleId="ListBullets45">
    <w:name w:val="ListBullets45"/>
    <w:uiPriority w:val="99"/>
    <w:locked/>
    <w:rsid w:val="003F08E3"/>
  </w:style>
  <w:style w:type="numbering" w:customStyle="1" w:styleId="ListBullets46">
    <w:name w:val="ListBullets46"/>
    <w:uiPriority w:val="99"/>
    <w:locked/>
    <w:rsid w:val="009A0B44"/>
  </w:style>
  <w:style w:type="numbering" w:customStyle="1" w:styleId="ListBullets47">
    <w:name w:val="ListBullets47"/>
    <w:uiPriority w:val="99"/>
    <w:locked/>
    <w:rsid w:val="00FA1328"/>
  </w:style>
  <w:style w:type="numbering" w:customStyle="1" w:styleId="ListBullets48">
    <w:name w:val="ListBullets48"/>
    <w:uiPriority w:val="99"/>
    <w:locked/>
    <w:rsid w:val="007963DB"/>
  </w:style>
  <w:style w:type="numbering" w:customStyle="1" w:styleId="ListBullets49">
    <w:name w:val="ListBullets49"/>
    <w:uiPriority w:val="99"/>
    <w:locked/>
    <w:rsid w:val="007F65B3"/>
    <w:pPr>
      <w:numPr>
        <w:numId w:val="66"/>
      </w:numPr>
    </w:pPr>
  </w:style>
  <w:style w:type="numbering" w:customStyle="1" w:styleId="ListBullets50">
    <w:name w:val="ListBullets50"/>
    <w:uiPriority w:val="99"/>
    <w:locked/>
    <w:rsid w:val="007941FE"/>
  </w:style>
  <w:style w:type="numbering" w:customStyle="1" w:styleId="ListBullets51">
    <w:name w:val="ListBullets51"/>
    <w:uiPriority w:val="99"/>
    <w:locked/>
    <w:rsid w:val="00254607"/>
  </w:style>
  <w:style w:type="numbering" w:customStyle="1" w:styleId="ListBullets52">
    <w:name w:val="ListBullets52"/>
    <w:uiPriority w:val="99"/>
    <w:locked/>
    <w:rsid w:val="00B958E6"/>
  </w:style>
  <w:style w:type="numbering" w:customStyle="1" w:styleId="ListBullets53">
    <w:name w:val="ListBullets53"/>
    <w:uiPriority w:val="99"/>
    <w:locked/>
    <w:rsid w:val="00A8718B"/>
  </w:style>
  <w:style w:type="numbering" w:customStyle="1" w:styleId="ListBullets54">
    <w:name w:val="ListBullets54"/>
    <w:uiPriority w:val="99"/>
    <w:locked/>
    <w:rsid w:val="00E83238"/>
  </w:style>
  <w:style w:type="numbering" w:customStyle="1" w:styleId="ListBullets55">
    <w:name w:val="ListBullets55"/>
    <w:uiPriority w:val="99"/>
    <w:locked/>
    <w:rsid w:val="000D43D6"/>
  </w:style>
  <w:style w:type="numbering" w:customStyle="1" w:styleId="ListBullets56">
    <w:name w:val="ListBullets56"/>
    <w:uiPriority w:val="99"/>
    <w:locked/>
    <w:rsid w:val="000961A8"/>
  </w:style>
  <w:style w:type="numbering" w:customStyle="1" w:styleId="ListBullets57">
    <w:name w:val="ListBullets57"/>
    <w:uiPriority w:val="99"/>
    <w:locked/>
    <w:rsid w:val="008B2E9A"/>
  </w:style>
  <w:style w:type="numbering" w:customStyle="1" w:styleId="ListBullets58">
    <w:name w:val="ListBullets58"/>
    <w:uiPriority w:val="99"/>
    <w:locked/>
    <w:rsid w:val="007F671B"/>
  </w:style>
  <w:style w:type="numbering" w:customStyle="1" w:styleId="ListBullets59">
    <w:name w:val="ListBullets59"/>
    <w:uiPriority w:val="99"/>
    <w:locked/>
    <w:rsid w:val="006B6178"/>
  </w:style>
  <w:style w:type="numbering" w:customStyle="1" w:styleId="ListBullets60">
    <w:name w:val="ListBullets60"/>
    <w:uiPriority w:val="99"/>
    <w:locked/>
    <w:rsid w:val="00BD0916"/>
  </w:style>
  <w:style w:type="numbering" w:customStyle="1" w:styleId="ListBullets61">
    <w:name w:val="ListBullets61"/>
    <w:uiPriority w:val="99"/>
    <w:locked/>
    <w:rsid w:val="00714A9C"/>
  </w:style>
  <w:style w:type="numbering" w:customStyle="1" w:styleId="ListBullets62">
    <w:name w:val="ListBullets62"/>
    <w:uiPriority w:val="99"/>
    <w:locked/>
    <w:rsid w:val="005D597E"/>
  </w:style>
  <w:style w:type="numbering" w:customStyle="1" w:styleId="ListBullets63">
    <w:name w:val="ListBullets63"/>
    <w:uiPriority w:val="99"/>
    <w:locked/>
    <w:rsid w:val="008E0D2E"/>
  </w:style>
  <w:style w:type="numbering" w:customStyle="1" w:styleId="ListBullets64">
    <w:name w:val="ListBullets64"/>
    <w:uiPriority w:val="99"/>
    <w:locked/>
    <w:rsid w:val="008E190E"/>
  </w:style>
  <w:style w:type="numbering" w:customStyle="1" w:styleId="ListBullets65">
    <w:name w:val="ListBullets65"/>
    <w:uiPriority w:val="99"/>
    <w:locked/>
    <w:rsid w:val="00FE0A1A"/>
  </w:style>
  <w:style w:type="numbering" w:customStyle="1" w:styleId="ListBullets66">
    <w:name w:val="ListBullets66"/>
    <w:uiPriority w:val="99"/>
    <w:locked/>
    <w:rsid w:val="001000FC"/>
  </w:style>
  <w:style w:type="numbering" w:customStyle="1" w:styleId="ListBullets67">
    <w:name w:val="ListBullets67"/>
    <w:uiPriority w:val="99"/>
    <w:locked/>
    <w:rsid w:val="00BD7956"/>
  </w:style>
  <w:style w:type="numbering" w:customStyle="1" w:styleId="ListBullets68">
    <w:name w:val="ListBullets68"/>
    <w:uiPriority w:val="99"/>
    <w:locked/>
    <w:rsid w:val="0045422F"/>
  </w:style>
  <w:style w:type="numbering" w:customStyle="1" w:styleId="ListBullets69">
    <w:name w:val="ListBullets69"/>
    <w:uiPriority w:val="99"/>
    <w:locked/>
    <w:rsid w:val="009566B6"/>
  </w:style>
  <w:style w:type="numbering" w:customStyle="1" w:styleId="ListBullets70">
    <w:name w:val="ListBullets70"/>
    <w:uiPriority w:val="99"/>
    <w:locked/>
    <w:rsid w:val="00113ED6"/>
  </w:style>
  <w:style w:type="numbering" w:customStyle="1" w:styleId="ListBullets71">
    <w:name w:val="ListBullets71"/>
    <w:uiPriority w:val="99"/>
    <w:locked/>
    <w:rsid w:val="000645E9"/>
  </w:style>
  <w:style w:type="numbering" w:customStyle="1" w:styleId="ListBullets72">
    <w:name w:val="ListBullets72"/>
    <w:uiPriority w:val="99"/>
    <w:locked/>
    <w:rsid w:val="003629AD"/>
  </w:style>
  <w:style w:type="numbering" w:customStyle="1" w:styleId="ListBullets73">
    <w:name w:val="ListBullets73"/>
    <w:uiPriority w:val="99"/>
    <w:locked/>
    <w:rsid w:val="005C30C8"/>
  </w:style>
  <w:style w:type="numbering" w:customStyle="1" w:styleId="ListBullets74">
    <w:name w:val="ListBullets74"/>
    <w:uiPriority w:val="99"/>
    <w:locked/>
    <w:rsid w:val="004C3E2F"/>
  </w:style>
  <w:style w:type="numbering" w:customStyle="1" w:styleId="ListBullets75">
    <w:name w:val="ListBullets75"/>
    <w:uiPriority w:val="99"/>
    <w:locked/>
    <w:rsid w:val="00DD7A1D"/>
  </w:style>
  <w:style w:type="numbering" w:customStyle="1" w:styleId="ListBullets76">
    <w:name w:val="ListBullets76"/>
    <w:uiPriority w:val="99"/>
    <w:locked/>
    <w:rsid w:val="004C7FA6"/>
  </w:style>
  <w:style w:type="numbering" w:customStyle="1" w:styleId="ListBullets77">
    <w:name w:val="ListBullets77"/>
    <w:uiPriority w:val="99"/>
    <w:locked/>
    <w:rsid w:val="00070110"/>
  </w:style>
  <w:style w:type="paragraph" w:styleId="TOC4">
    <w:name w:val="toc 4"/>
    <w:basedOn w:val="Normal"/>
    <w:next w:val="Normal"/>
    <w:autoRedefine/>
    <w:uiPriority w:val="39"/>
    <w:unhideWhenUsed/>
    <w:rsid w:val="00D638D6"/>
    <w:pPr>
      <w:spacing w:before="0"/>
      <w:ind w:left="600"/>
    </w:pPr>
    <w:rPr>
      <w:sz w:val="18"/>
      <w:szCs w:val="18"/>
    </w:rPr>
  </w:style>
  <w:style w:type="paragraph" w:styleId="TOC5">
    <w:name w:val="toc 5"/>
    <w:basedOn w:val="Normal"/>
    <w:next w:val="Normal"/>
    <w:autoRedefine/>
    <w:uiPriority w:val="39"/>
    <w:unhideWhenUsed/>
    <w:rsid w:val="00D638D6"/>
    <w:pPr>
      <w:spacing w:before="0"/>
      <w:ind w:left="800"/>
    </w:pPr>
    <w:rPr>
      <w:sz w:val="18"/>
      <w:szCs w:val="18"/>
    </w:rPr>
  </w:style>
  <w:style w:type="paragraph" w:styleId="TOC6">
    <w:name w:val="toc 6"/>
    <w:basedOn w:val="Normal"/>
    <w:next w:val="Normal"/>
    <w:autoRedefine/>
    <w:uiPriority w:val="39"/>
    <w:unhideWhenUsed/>
    <w:rsid w:val="00D638D6"/>
    <w:pPr>
      <w:spacing w:before="0"/>
      <w:ind w:left="1000"/>
    </w:pPr>
    <w:rPr>
      <w:sz w:val="18"/>
      <w:szCs w:val="18"/>
    </w:rPr>
  </w:style>
  <w:style w:type="paragraph" w:styleId="TOC7">
    <w:name w:val="toc 7"/>
    <w:basedOn w:val="Normal"/>
    <w:next w:val="Normal"/>
    <w:autoRedefine/>
    <w:uiPriority w:val="39"/>
    <w:unhideWhenUsed/>
    <w:rsid w:val="00D638D6"/>
    <w:pPr>
      <w:spacing w:before="0"/>
      <w:ind w:left="1200"/>
    </w:pPr>
    <w:rPr>
      <w:sz w:val="18"/>
      <w:szCs w:val="18"/>
    </w:rPr>
  </w:style>
  <w:style w:type="paragraph" w:styleId="TOC8">
    <w:name w:val="toc 8"/>
    <w:basedOn w:val="Normal"/>
    <w:next w:val="Normal"/>
    <w:autoRedefine/>
    <w:uiPriority w:val="39"/>
    <w:unhideWhenUsed/>
    <w:rsid w:val="00D638D6"/>
    <w:pPr>
      <w:spacing w:before="0"/>
      <w:ind w:left="1400"/>
    </w:pPr>
    <w:rPr>
      <w:sz w:val="18"/>
      <w:szCs w:val="18"/>
    </w:rPr>
  </w:style>
  <w:style w:type="paragraph" w:styleId="TOC9">
    <w:name w:val="toc 9"/>
    <w:basedOn w:val="Normal"/>
    <w:next w:val="Normal"/>
    <w:autoRedefine/>
    <w:uiPriority w:val="39"/>
    <w:unhideWhenUsed/>
    <w:rsid w:val="00D638D6"/>
    <w:pPr>
      <w:spacing w:before="0"/>
      <w:ind w:left="1600"/>
    </w:pPr>
    <w:rPr>
      <w:sz w:val="18"/>
      <w:szCs w:val="18"/>
    </w:rPr>
  </w:style>
  <w:style w:type="character" w:styleId="Strong">
    <w:name w:val="Strong"/>
    <w:basedOn w:val="DefaultParagraphFont"/>
    <w:uiPriority w:val="22"/>
    <w:qFormat/>
    <w:rsid w:val="00BC78EA"/>
    <w:rPr>
      <w:b/>
      <w:bCs/>
    </w:rPr>
  </w:style>
  <w:style w:type="character" w:customStyle="1" w:styleId="the-question">
    <w:name w:val="the-question"/>
    <w:basedOn w:val="DefaultParagraphFont"/>
    <w:rsid w:val="00DB64F8"/>
  </w:style>
  <w:style w:type="paragraph" w:styleId="NormalWeb">
    <w:name w:val="Normal (Web)"/>
    <w:basedOn w:val="Normal"/>
    <w:uiPriority w:val="99"/>
    <w:semiHidden/>
    <w:unhideWhenUsed/>
    <w:rsid w:val="00EE6D81"/>
    <w:pPr>
      <w:spacing w:before="100" w:beforeAutospacing="1" w:after="100" w:afterAutospacing="1"/>
    </w:pPr>
    <w:rPr>
      <w:rFonts w:ascii="Times New Roman" w:eastAsia="Times New Roman" w:hAnsi="Times New Roman" w:cs="Times New Roman"/>
      <w:sz w:val="24"/>
      <w:szCs w:val="24"/>
    </w:rPr>
  </w:style>
  <w:style w:type="paragraph" w:customStyle="1" w:styleId="TableNumbering">
    <w:name w:val="Table Numbering"/>
    <w:basedOn w:val="Legislativenumbers"/>
    <w:link w:val="TableNumberingChar"/>
    <w:qFormat/>
    <w:rsid w:val="00D645B3"/>
    <w:pPr>
      <w:numPr>
        <w:numId w:val="70"/>
      </w:numPr>
      <w:ind w:left="315" w:hanging="315"/>
    </w:pPr>
  </w:style>
  <w:style w:type="character" w:customStyle="1" w:styleId="TableNumberingChar">
    <w:name w:val="Table Numbering Char"/>
    <w:basedOn w:val="LegislativenumbersChar"/>
    <w:link w:val="TableNumbering"/>
    <w:rsid w:val="00D645B3"/>
    <w:rPr>
      <w:rFonts w:asciiTheme="minorHAnsi" w:eastAsia="Cambria" w:hAnsiTheme="minorHAnsi" w:cs="Arial"/>
      <w:color w:val="333F48"/>
      <w:sz w:val="21"/>
      <w:szCs w:val="21"/>
      <w:lang w:eastAsia="en-AU"/>
    </w:rPr>
  </w:style>
  <w:style w:type="paragraph" w:customStyle="1" w:styleId="Comments">
    <w:name w:val="Comments"/>
    <w:basedOn w:val="Normal"/>
    <w:link w:val="CommentsChar"/>
    <w:qFormat/>
    <w:rsid w:val="00AD755D"/>
    <w:rPr>
      <w:bCs/>
      <w:i/>
      <w:color w:val="0070C0"/>
    </w:rPr>
  </w:style>
  <w:style w:type="character" w:customStyle="1" w:styleId="CommentsChar">
    <w:name w:val="Comments Char"/>
    <w:basedOn w:val="DefaultParagraphFont"/>
    <w:link w:val="Comments"/>
    <w:rsid w:val="00AD755D"/>
    <w:rPr>
      <w:rFonts w:asciiTheme="minorHAnsi" w:eastAsia="Cambria" w:hAnsiTheme="minorHAnsi" w:cstheme="minorHAnsi"/>
      <w:bCs/>
      <w:i/>
      <w:color w:val="0070C0"/>
      <w:sz w:val="21"/>
      <w:szCs w:val="21"/>
      <w:lang w:eastAsia="en-AU"/>
    </w:rPr>
  </w:style>
  <w:style w:type="paragraph" w:customStyle="1" w:styleId="Tableheader">
    <w:name w:val="Table header"/>
    <w:basedOn w:val="Normal"/>
    <w:link w:val="TableheaderChar"/>
    <w:qFormat/>
    <w:rsid w:val="00934F7E"/>
    <w:rPr>
      <w:b/>
      <w:color w:val="FFFFFF" w:themeColor="background1"/>
    </w:rPr>
  </w:style>
  <w:style w:type="character" w:customStyle="1" w:styleId="TableheaderChar">
    <w:name w:val="Table header Char"/>
    <w:basedOn w:val="DefaultParagraphFont"/>
    <w:link w:val="Tableheader"/>
    <w:rsid w:val="00934F7E"/>
    <w:rPr>
      <w:rFonts w:asciiTheme="minorHAnsi" w:eastAsia="Cambria" w:hAnsiTheme="minorHAnsi" w:cstheme="minorHAnsi"/>
      <w:b/>
      <w:color w:val="FFFFFF" w:themeColor="background1"/>
      <w:sz w:val="21"/>
      <w:szCs w:val="21"/>
      <w:lang w:eastAsia="en-AU"/>
    </w:rPr>
  </w:style>
  <w:style w:type="paragraph" w:customStyle="1" w:styleId="RedNormal">
    <w:name w:val="Red Normal"/>
    <w:basedOn w:val="Normal"/>
    <w:link w:val="RedNormalChar"/>
    <w:qFormat/>
    <w:rsid w:val="00BC78EA"/>
    <w:rPr>
      <w:color w:val="C00000"/>
    </w:rPr>
  </w:style>
  <w:style w:type="character" w:customStyle="1" w:styleId="RedNormalChar">
    <w:name w:val="Red Normal Char"/>
    <w:basedOn w:val="DefaultParagraphFont"/>
    <w:link w:val="RedNormal"/>
    <w:rsid w:val="00BC78EA"/>
    <w:rPr>
      <w:rFonts w:asciiTheme="minorHAnsi" w:eastAsia="Cambria" w:hAnsiTheme="minorHAnsi" w:cstheme="minorHAnsi"/>
      <w:color w:val="C00000"/>
      <w:sz w:val="21"/>
      <w:szCs w:val="21"/>
      <w:lang w:eastAsia="en-AU"/>
    </w:rPr>
  </w:style>
  <w:style w:type="character" w:styleId="SubtleEmphasis">
    <w:name w:val="Subtle Emphasis"/>
    <w:basedOn w:val="DefaultParagraphFont"/>
    <w:uiPriority w:val="19"/>
    <w:qFormat/>
    <w:rsid w:val="002E1193"/>
    <w:rPr>
      <w:i/>
      <w:color w:val="0070B5"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544">
      <w:bodyDiv w:val="1"/>
      <w:marLeft w:val="0"/>
      <w:marRight w:val="0"/>
      <w:marTop w:val="0"/>
      <w:marBottom w:val="0"/>
      <w:divBdr>
        <w:top w:val="none" w:sz="0" w:space="0" w:color="auto"/>
        <w:left w:val="none" w:sz="0" w:space="0" w:color="auto"/>
        <w:bottom w:val="none" w:sz="0" w:space="0" w:color="auto"/>
        <w:right w:val="none" w:sz="0" w:space="0" w:color="auto"/>
      </w:divBdr>
    </w:div>
    <w:div w:id="42603161">
      <w:bodyDiv w:val="1"/>
      <w:marLeft w:val="0"/>
      <w:marRight w:val="0"/>
      <w:marTop w:val="0"/>
      <w:marBottom w:val="0"/>
      <w:divBdr>
        <w:top w:val="none" w:sz="0" w:space="0" w:color="auto"/>
        <w:left w:val="none" w:sz="0" w:space="0" w:color="auto"/>
        <w:bottom w:val="none" w:sz="0" w:space="0" w:color="auto"/>
        <w:right w:val="none" w:sz="0" w:space="0" w:color="auto"/>
      </w:divBdr>
    </w:div>
    <w:div w:id="160052927">
      <w:bodyDiv w:val="1"/>
      <w:marLeft w:val="0"/>
      <w:marRight w:val="0"/>
      <w:marTop w:val="0"/>
      <w:marBottom w:val="0"/>
      <w:divBdr>
        <w:top w:val="none" w:sz="0" w:space="0" w:color="auto"/>
        <w:left w:val="none" w:sz="0" w:space="0" w:color="auto"/>
        <w:bottom w:val="none" w:sz="0" w:space="0" w:color="auto"/>
        <w:right w:val="none" w:sz="0" w:space="0" w:color="auto"/>
      </w:divBdr>
    </w:div>
    <w:div w:id="765270559">
      <w:bodyDiv w:val="1"/>
      <w:marLeft w:val="0"/>
      <w:marRight w:val="0"/>
      <w:marTop w:val="0"/>
      <w:marBottom w:val="0"/>
      <w:divBdr>
        <w:top w:val="none" w:sz="0" w:space="0" w:color="auto"/>
        <w:left w:val="none" w:sz="0" w:space="0" w:color="auto"/>
        <w:bottom w:val="none" w:sz="0" w:space="0" w:color="auto"/>
        <w:right w:val="none" w:sz="0" w:space="0" w:color="auto"/>
      </w:divBdr>
    </w:div>
    <w:div w:id="790126012">
      <w:bodyDiv w:val="1"/>
      <w:marLeft w:val="0"/>
      <w:marRight w:val="0"/>
      <w:marTop w:val="0"/>
      <w:marBottom w:val="0"/>
      <w:divBdr>
        <w:top w:val="none" w:sz="0" w:space="0" w:color="auto"/>
        <w:left w:val="none" w:sz="0" w:space="0" w:color="auto"/>
        <w:bottom w:val="none" w:sz="0" w:space="0" w:color="auto"/>
        <w:right w:val="none" w:sz="0" w:space="0" w:color="auto"/>
      </w:divBdr>
    </w:div>
    <w:div w:id="811485390">
      <w:bodyDiv w:val="1"/>
      <w:marLeft w:val="0"/>
      <w:marRight w:val="0"/>
      <w:marTop w:val="0"/>
      <w:marBottom w:val="0"/>
      <w:divBdr>
        <w:top w:val="none" w:sz="0" w:space="0" w:color="auto"/>
        <w:left w:val="none" w:sz="0" w:space="0" w:color="auto"/>
        <w:bottom w:val="none" w:sz="0" w:space="0" w:color="auto"/>
        <w:right w:val="none" w:sz="0" w:space="0" w:color="auto"/>
      </w:divBdr>
    </w:div>
    <w:div w:id="1025328137">
      <w:bodyDiv w:val="1"/>
      <w:marLeft w:val="0"/>
      <w:marRight w:val="0"/>
      <w:marTop w:val="0"/>
      <w:marBottom w:val="0"/>
      <w:divBdr>
        <w:top w:val="none" w:sz="0" w:space="0" w:color="auto"/>
        <w:left w:val="none" w:sz="0" w:space="0" w:color="auto"/>
        <w:bottom w:val="none" w:sz="0" w:space="0" w:color="auto"/>
        <w:right w:val="none" w:sz="0" w:space="0" w:color="auto"/>
      </w:divBdr>
    </w:div>
    <w:div w:id="1068960785">
      <w:bodyDiv w:val="1"/>
      <w:marLeft w:val="0"/>
      <w:marRight w:val="0"/>
      <w:marTop w:val="0"/>
      <w:marBottom w:val="0"/>
      <w:divBdr>
        <w:top w:val="none" w:sz="0" w:space="0" w:color="auto"/>
        <w:left w:val="none" w:sz="0" w:space="0" w:color="auto"/>
        <w:bottom w:val="none" w:sz="0" w:space="0" w:color="auto"/>
        <w:right w:val="none" w:sz="0" w:space="0" w:color="auto"/>
      </w:divBdr>
    </w:div>
    <w:div w:id="1292637186">
      <w:bodyDiv w:val="1"/>
      <w:marLeft w:val="0"/>
      <w:marRight w:val="0"/>
      <w:marTop w:val="0"/>
      <w:marBottom w:val="0"/>
      <w:divBdr>
        <w:top w:val="none" w:sz="0" w:space="0" w:color="auto"/>
        <w:left w:val="none" w:sz="0" w:space="0" w:color="auto"/>
        <w:bottom w:val="none" w:sz="0" w:space="0" w:color="auto"/>
        <w:right w:val="none" w:sz="0" w:space="0" w:color="auto"/>
      </w:divBdr>
    </w:div>
    <w:div w:id="1335457754">
      <w:bodyDiv w:val="1"/>
      <w:marLeft w:val="0"/>
      <w:marRight w:val="0"/>
      <w:marTop w:val="0"/>
      <w:marBottom w:val="0"/>
      <w:divBdr>
        <w:top w:val="none" w:sz="0" w:space="0" w:color="auto"/>
        <w:left w:val="none" w:sz="0" w:space="0" w:color="auto"/>
        <w:bottom w:val="none" w:sz="0" w:space="0" w:color="auto"/>
        <w:right w:val="none" w:sz="0" w:space="0" w:color="auto"/>
      </w:divBdr>
    </w:div>
    <w:div w:id="1491293924">
      <w:bodyDiv w:val="1"/>
      <w:marLeft w:val="0"/>
      <w:marRight w:val="0"/>
      <w:marTop w:val="0"/>
      <w:marBottom w:val="0"/>
      <w:divBdr>
        <w:top w:val="none" w:sz="0" w:space="0" w:color="auto"/>
        <w:left w:val="none" w:sz="0" w:space="0" w:color="auto"/>
        <w:bottom w:val="none" w:sz="0" w:space="0" w:color="auto"/>
        <w:right w:val="none" w:sz="0" w:space="0" w:color="auto"/>
      </w:divBdr>
    </w:div>
    <w:div w:id="1589460642">
      <w:bodyDiv w:val="1"/>
      <w:marLeft w:val="0"/>
      <w:marRight w:val="0"/>
      <w:marTop w:val="0"/>
      <w:marBottom w:val="0"/>
      <w:divBdr>
        <w:top w:val="none" w:sz="0" w:space="0" w:color="auto"/>
        <w:left w:val="none" w:sz="0" w:space="0" w:color="auto"/>
        <w:bottom w:val="none" w:sz="0" w:space="0" w:color="auto"/>
        <w:right w:val="none" w:sz="0" w:space="0" w:color="auto"/>
      </w:divBdr>
    </w:div>
    <w:div w:id="1691639905">
      <w:bodyDiv w:val="1"/>
      <w:marLeft w:val="0"/>
      <w:marRight w:val="0"/>
      <w:marTop w:val="0"/>
      <w:marBottom w:val="0"/>
      <w:divBdr>
        <w:top w:val="none" w:sz="0" w:space="0" w:color="auto"/>
        <w:left w:val="none" w:sz="0" w:space="0" w:color="auto"/>
        <w:bottom w:val="none" w:sz="0" w:space="0" w:color="auto"/>
        <w:right w:val="none" w:sz="0" w:space="0" w:color="auto"/>
      </w:divBdr>
    </w:div>
    <w:div w:id="185199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copyright@tga.gov.au" TargetMode="External"/><Relationship Id="rId13" Type="http://schemas.openxmlformats.org/officeDocument/2006/relationships/header" Target="header3.xml"/><Relationship Id="rId18" Type="http://schemas.openxmlformats.org/officeDocument/2006/relationships/hyperlink" Target="https://www.safeworkaustralia.gov.au/safety-topic/hazards/chemicals/labelling-hazardous-chemicals/information-hazardous-chemical-labe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ur-lex.europa.eu/LexUriServ/LexUriServ.do?uri=OJ:L:2007:136:0003:0280:en:PDF" TargetMode="External"/><Relationship Id="rId2" Type="http://schemas.openxmlformats.org/officeDocument/2006/relationships/numbering" Target="numbering.xml"/><Relationship Id="rId16" Type="http://schemas.openxmlformats.org/officeDocument/2006/relationships/hyperlink" Target="http://unece.org/ghs-rev7-201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sha.europa.eu/en/legislation/directives/regulation-ec-no-1272-2008-classification-labelling-and-packaging-of-substances-and-mixtures"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devicereforms@tg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safeworkaustralia.gov.au/safety-topic/hazards/chemicals/labelling-hazardous-chemicals/information-hazardous-chemical-labels" TargetMode="External"/><Relationship Id="rId1" Type="http://schemas.openxmlformats.org/officeDocument/2006/relationships/hyperlink" Target="http://unece.org/ghs-rev7-2017"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9457-8E2D-4278-B930-D3327013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108</Pages>
  <Words>28880</Words>
  <Characters>164618</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Jennie</dc:creator>
  <cp:keywords/>
  <dc:description/>
  <cp:lastModifiedBy>BURGESS, Alice</cp:lastModifiedBy>
  <cp:revision>11</cp:revision>
  <cp:lastPrinted>2024-05-15T08:48:00Z</cp:lastPrinted>
  <dcterms:created xsi:type="dcterms:W3CDTF">2024-08-07T03:39:00Z</dcterms:created>
  <dcterms:modified xsi:type="dcterms:W3CDTF">2024-08-07T06:14:00Z</dcterms:modified>
</cp:coreProperties>
</file>