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A4F8CBE" w14:textId="77777777" w:rsidTr="00ED0C8B">
        <w:tc>
          <w:tcPr>
            <w:tcW w:w="8720" w:type="dxa"/>
          </w:tcPr>
          <w:p w14:paraId="1233DA6F" w14:textId="77777777" w:rsidR="001D480A" w:rsidRPr="009401F6" w:rsidRDefault="00F66D43" w:rsidP="00ED0C8B">
            <w:pPr>
              <w:pStyle w:val="Title"/>
            </w:pPr>
            <w:r w:rsidRPr="00F66D43">
              <w:t>Compounded medicines and good manufacturing practice (GMP)</w:t>
            </w:r>
          </w:p>
        </w:tc>
      </w:tr>
      <w:tr w:rsidR="00ED0C8B" w:rsidRPr="009401F6" w14:paraId="46A2D29D" w14:textId="77777777" w:rsidTr="00ED0C8B">
        <w:trPr>
          <w:trHeight w:val="1387"/>
        </w:trPr>
        <w:tc>
          <w:tcPr>
            <w:tcW w:w="8720" w:type="dxa"/>
          </w:tcPr>
          <w:p w14:paraId="08D74C9D" w14:textId="77777777" w:rsidR="001D480A" w:rsidRPr="009401F6" w:rsidRDefault="00F66D43" w:rsidP="00ED0C8B">
            <w:pPr>
              <w:pStyle w:val="Subtitle"/>
              <w:ind w:left="0"/>
              <w:rPr>
                <w:lang w:eastAsia="en-AU"/>
              </w:rPr>
            </w:pPr>
            <w:r w:rsidRPr="00F66D43">
              <w:rPr>
                <w:lang w:eastAsia="en-AU"/>
              </w:rPr>
              <w:t>Guide to the interpretation of the PIC/S guide to GMP for compounded medicinal products</w:t>
            </w:r>
          </w:p>
        </w:tc>
      </w:tr>
      <w:tr w:rsidR="00ED0C8B" w:rsidRPr="009401F6" w14:paraId="387D2E6A" w14:textId="77777777" w:rsidTr="00ED0C8B">
        <w:tc>
          <w:tcPr>
            <w:tcW w:w="8720" w:type="dxa"/>
          </w:tcPr>
          <w:p w14:paraId="6F76B7FC" w14:textId="35B81534" w:rsidR="00ED0C8B" w:rsidRPr="009401F6" w:rsidRDefault="00ED0C8B" w:rsidP="00C46531">
            <w:pPr>
              <w:pStyle w:val="Date"/>
              <w:rPr>
                <w:lang w:eastAsia="en-AU"/>
              </w:rPr>
            </w:pPr>
            <w:r w:rsidRPr="009401F6">
              <w:rPr>
                <w:lang w:eastAsia="en-AU"/>
              </w:rPr>
              <w:t xml:space="preserve">Version </w:t>
            </w:r>
            <w:r w:rsidR="00B85A1B">
              <w:rPr>
                <w:lang w:eastAsia="en-AU"/>
              </w:rPr>
              <w:t>3</w:t>
            </w:r>
            <w:r w:rsidRPr="009401F6">
              <w:rPr>
                <w:lang w:eastAsia="en-AU"/>
              </w:rPr>
              <w:t xml:space="preserve">.0, </w:t>
            </w:r>
            <w:r w:rsidR="00C46531">
              <w:rPr>
                <w:lang w:eastAsia="en-AU"/>
              </w:rPr>
              <w:t>September 2020</w:t>
            </w:r>
          </w:p>
        </w:tc>
      </w:tr>
    </w:tbl>
    <w:p w14:paraId="356A79B1" w14:textId="77777777" w:rsidR="00BA6FF1" w:rsidRPr="009401F6" w:rsidRDefault="00BA6FF1" w:rsidP="007C7B5B">
      <w:pPr>
        <w:rPr>
          <w:lang w:eastAsia="en-AU"/>
        </w:rPr>
      </w:pPr>
    </w:p>
    <w:p w14:paraId="50CB455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212F930A" w14:textId="77777777" w:rsidR="00BA6FF1" w:rsidRPr="005D4EA1" w:rsidRDefault="00BA6FF1" w:rsidP="00FE1941">
      <w:pPr>
        <w:pStyle w:val="LegalSubheading"/>
        <w:pageBreakBefore/>
      </w:pPr>
      <w:r w:rsidRPr="00691723">
        <w:lastRenderedPageBreak/>
        <w:t>Copyright</w:t>
      </w:r>
    </w:p>
    <w:p w14:paraId="3928B336" w14:textId="77777777" w:rsidR="00611B57" w:rsidRDefault="00EA453A" w:rsidP="00FE1941">
      <w:pPr>
        <w:pStyle w:val="LegalCopy"/>
        <w:spacing w:after="0"/>
      </w:pPr>
      <w:r w:rsidRPr="009401F6">
        <w:t>© Commonwealth of Australia 20</w:t>
      </w:r>
      <w:r w:rsidR="00DC273C">
        <w:t>20</w:t>
      </w:r>
      <w:r w:rsidRPr="009401F6">
        <w:br/>
      </w:r>
      <w:proofErr w:type="gramStart"/>
      <w:r w:rsidRPr="009401F6">
        <w:t>This</w:t>
      </w:r>
      <w:proofErr w:type="gramEnd"/>
      <w:r w:rsidRPr="009401F6">
        <w:t xml:space="preserve"> work is copyright. </w:t>
      </w:r>
      <w:proofErr w:type="gramStart"/>
      <w:r w:rsidRPr="009401F6">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9401F6">
        <w:t xml:space="preserve">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9401F6">
        <w:t>sent</w:t>
      </w:r>
      <w:proofErr w:type="gramEnd"/>
      <w:r w:rsidRPr="009401F6">
        <w:t xml:space="preserve">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696FEA84" w14:textId="77777777" w:rsidR="008D2B09" w:rsidRPr="009401F6" w:rsidRDefault="008D2B09" w:rsidP="00611B57">
      <w:pPr>
        <w:pStyle w:val="LegalSubheading"/>
      </w:pPr>
      <w:r w:rsidRPr="009401F6">
        <w:t>Confidentiality</w:t>
      </w:r>
    </w:p>
    <w:p w14:paraId="0584CA3C" w14:textId="77777777" w:rsidR="00F8365F" w:rsidRPr="00EB182C" w:rsidRDefault="008D2B09" w:rsidP="003204DD">
      <w:pPr>
        <w:pStyle w:val="LegalCopy"/>
      </w:pPr>
      <w:r w:rsidRPr="00EB182C">
        <w:rPr>
          <w:lang w:eastAsia="en-AU"/>
        </w:rPr>
        <w:t xml:space="preserve">All submissions received </w:t>
      </w:r>
      <w:proofErr w:type="gramStart"/>
      <w:r w:rsidRPr="00EB182C">
        <w:rPr>
          <w:lang w:eastAsia="en-AU"/>
        </w:rPr>
        <w:t>will be placed</w:t>
      </w:r>
      <w:proofErr w:type="gramEnd"/>
      <w:r w:rsidRPr="00EB182C">
        <w:rPr>
          <w:lang w:eastAsia="en-AU"/>
        </w:rPr>
        <w:t xml:space="preserve"> on the TGA’s Internet site, unless marked confidential. Any confidential</w:t>
      </w:r>
      <w:r w:rsidR="00907ACE" w:rsidRPr="00EB182C">
        <w:rPr>
          <w:lang w:eastAsia="en-AU"/>
        </w:rPr>
        <w:t xml:space="preserve"> </w:t>
      </w:r>
      <w:r w:rsidRPr="00EB182C">
        <w:rPr>
          <w:lang w:eastAsia="en-AU"/>
        </w:rPr>
        <w:t xml:space="preserve">material contained within your submission </w:t>
      </w:r>
      <w:proofErr w:type="gramStart"/>
      <w:r w:rsidRPr="00EB182C">
        <w:rPr>
          <w:lang w:eastAsia="en-AU"/>
        </w:rPr>
        <w:t>should be provided</w:t>
      </w:r>
      <w:proofErr w:type="gramEnd"/>
      <w:r w:rsidRPr="00EB182C">
        <w:rPr>
          <w:lang w:eastAsia="en-AU"/>
        </w:rPr>
        <w:t xml:space="preserve">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 xml:space="preserve">For submission made by individuals, all personal details, other than your name, </w:t>
      </w:r>
      <w:proofErr w:type="gramStart"/>
      <w:r w:rsidRPr="00EB182C">
        <w:rPr>
          <w:lang w:eastAsia="en-AU"/>
        </w:rPr>
        <w:t>will be removed</w:t>
      </w:r>
      <w:proofErr w:type="gramEnd"/>
      <w:r w:rsidRPr="00EB182C">
        <w:rPr>
          <w:lang w:eastAsia="en-AU"/>
        </w:rPr>
        <w:t xml:space="preserve">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 xml:space="preserve">In addition, a list of parties making submissions </w:t>
      </w:r>
      <w:proofErr w:type="gramStart"/>
      <w:r w:rsidRPr="00EB182C">
        <w:rPr>
          <w:lang w:eastAsia="en-AU"/>
        </w:rPr>
        <w:t>will be published</w:t>
      </w:r>
      <w:proofErr w:type="gramEnd"/>
      <w:r w:rsidRPr="00EB182C">
        <w:rPr>
          <w:lang w:eastAsia="en-AU"/>
        </w:rPr>
        <w:t>. If you do not wish to be identified with your</w:t>
      </w:r>
      <w:r w:rsidR="00611B57" w:rsidRPr="00EB182C">
        <w:rPr>
          <w:lang w:eastAsia="en-AU"/>
        </w:rPr>
        <w:t xml:space="preserve"> </w:t>
      </w:r>
      <w:proofErr w:type="gramStart"/>
      <w:r w:rsidRPr="00EB182C">
        <w:rPr>
          <w:lang w:eastAsia="en-AU"/>
        </w:rPr>
        <w:t>submission</w:t>
      </w:r>
      <w:proofErr w:type="gramEnd"/>
      <w:r w:rsidRPr="00EB182C">
        <w:rPr>
          <w:lang w:eastAsia="en-AU"/>
        </w:rPr>
        <w:t xml:space="preserve">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524F1213" w14:textId="77777777" w:rsidR="00B92C72" w:rsidRPr="009401F6" w:rsidRDefault="00B92C72" w:rsidP="00B92C72">
          <w:pPr>
            <w:pStyle w:val="NonTOCheading2"/>
          </w:pPr>
          <w:r w:rsidRPr="009401F6">
            <w:t>Contents</w:t>
          </w:r>
        </w:p>
        <w:p w14:paraId="51A39C35" w14:textId="2A6572E0" w:rsidR="00093B72"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52179997" w:history="1">
            <w:r w:rsidR="00093B72" w:rsidRPr="005543FA">
              <w:rPr>
                <w:rStyle w:val="Hyperlink"/>
                <w:noProof/>
              </w:rPr>
              <w:t>Introduction</w:t>
            </w:r>
            <w:r w:rsidR="00093B72">
              <w:rPr>
                <w:noProof/>
                <w:webHidden/>
              </w:rPr>
              <w:tab/>
            </w:r>
            <w:r w:rsidR="00093B72">
              <w:rPr>
                <w:noProof/>
                <w:webHidden/>
              </w:rPr>
              <w:fldChar w:fldCharType="begin"/>
            </w:r>
            <w:r w:rsidR="00093B72">
              <w:rPr>
                <w:noProof/>
                <w:webHidden/>
              </w:rPr>
              <w:instrText xml:space="preserve"> PAGEREF _Toc52179997 \h </w:instrText>
            </w:r>
            <w:r w:rsidR="00093B72">
              <w:rPr>
                <w:noProof/>
                <w:webHidden/>
              </w:rPr>
            </w:r>
            <w:r w:rsidR="00093B72">
              <w:rPr>
                <w:noProof/>
                <w:webHidden/>
              </w:rPr>
              <w:fldChar w:fldCharType="separate"/>
            </w:r>
            <w:r w:rsidR="00801053">
              <w:rPr>
                <w:noProof/>
                <w:webHidden/>
              </w:rPr>
              <w:t>7</w:t>
            </w:r>
            <w:r w:rsidR="00093B72">
              <w:rPr>
                <w:noProof/>
                <w:webHidden/>
              </w:rPr>
              <w:fldChar w:fldCharType="end"/>
            </w:r>
          </w:hyperlink>
        </w:p>
        <w:p w14:paraId="0CAC7A2B" w14:textId="6FD614D2" w:rsidR="00093B72" w:rsidRDefault="006F2522">
          <w:pPr>
            <w:pStyle w:val="TOC2"/>
            <w:rPr>
              <w:rFonts w:asciiTheme="minorHAnsi" w:eastAsiaTheme="minorEastAsia" w:hAnsiTheme="minorHAnsi" w:cstheme="minorBidi"/>
              <w:b w:val="0"/>
              <w:noProof/>
              <w:sz w:val="22"/>
              <w:szCs w:val="22"/>
              <w:lang w:eastAsia="en-AU"/>
            </w:rPr>
          </w:pPr>
          <w:hyperlink w:anchor="_Toc52179998" w:history="1">
            <w:r w:rsidR="00093B72" w:rsidRPr="005543FA">
              <w:rPr>
                <w:rStyle w:val="Hyperlink"/>
                <w:noProof/>
              </w:rPr>
              <w:t>Purpose</w:t>
            </w:r>
            <w:r w:rsidR="00093B72">
              <w:rPr>
                <w:noProof/>
                <w:webHidden/>
              </w:rPr>
              <w:tab/>
            </w:r>
            <w:r w:rsidR="00093B72">
              <w:rPr>
                <w:noProof/>
                <w:webHidden/>
              </w:rPr>
              <w:fldChar w:fldCharType="begin"/>
            </w:r>
            <w:r w:rsidR="00093B72">
              <w:rPr>
                <w:noProof/>
                <w:webHidden/>
              </w:rPr>
              <w:instrText xml:space="preserve"> PAGEREF _Toc52179998 \h </w:instrText>
            </w:r>
            <w:r w:rsidR="00093B72">
              <w:rPr>
                <w:noProof/>
                <w:webHidden/>
              </w:rPr>
            </w:r>
            <w:r w:rsidR="00093B72">
              <w:rPr>
                <w:noProof/>
                <w:webHidden/>
              </w:rPr>
              <w:fldChar w:fldCharType="separate"/>
            </w:r>
            <w:r w:rsidR="00801053">
              <w:rPr>
                <w:noProof/>
                <w:webHidden/>
              </w:rPr>
              <w:t>7</w:t>
            </w:r>
            <w:r w:rsidR="00093B72">
              <w:rPr>
                <w:noProof/>
                <w:webHidden/>
              </w:rPr>
              <w:fldChar w:fldCharType="end"/>
            </w:r>
          </w:hyperlink>
        </w:p>
        <w:p w14:paraId="4FD78016" w14:textId="1CD8EC65" w:rsidR="00093B72" w:rsidRDefault="006F2522">
          <w:pPr>
            <w:pStyle w:val="TOC2"/>
            <w:rPr>
              <w:rFonts w:asciiTheme="minorHAnsi" w:eastAsiaTheme="minorEastAsia" w:hAnsiTheme="minorHAnsi" w:cstheme="minorBidi"/>
              <w:b w:val="0"/>
              <w:noProof/>
              <w:sz w:val="22"/>
              <w:szCs w:val="22"/>
              <w:lang w:eastAsia="en-AU"/>
            </w:rPr>
          </w:pPr>
          <w:hyperlink w:anchor="_Toc52179999" w:history="1">
            <w:r w:rsidR="00093B72" w:rsidRPr="005543FA">
              <w:rPr>
                <w:rStyle w:val="Hyperlink"/>
                <w:noProof/>
              </w:rPr>
              <w:t>Development of this guidance</w:t>
            </w:r>
            <w:r w:rsidR="00093B72">
              <w:rPr>
                <w:noProof/>
                <w:webHidden/>
              </w:rPr>
              <w:tab/>
            </w:r>
            <w:r w:rsidR="00093B72">
              <w:rPr>
                <w:noProof/>
                <w:webHidden/>
              </w:rPr>
              <w:fldChar w:fldCharType="begin"/>
            </w:r>
            <w:r w:rsidR="00093B72">
              <w:rPr>
                <w:noProof/>
                <w:webHidden/>
              </w:rPr>
              <w:instrText xml:space="preserve"> PAGEREF _Toc52179999 \h </w:instrText>
            </w:r>
            <w:r w:rsidR="00093B72">
              <w:rPr>
                <w:noProof/>
                <w:webHidden/>
              </w:rPr>
            </w:r>
            <w:r w:rsidR="00093B72">
              <w:rPr>
                <w:noProof/>
                <w:webHidden/>
              </w:rPr>
              <w:fldChar w:fldCharType="separate"/>
            </w:r>
            <w:r w:rsidR="00801053">
              <w:rPr>
                <w:noProof/>
                <w:webHidden/>
              </w:rPr>
              <w:t>7</w:t>
            </w:r>
            <w:r w:rsidR="00093B72">
              <w:rPr>
                <w:noProof/>
                <w:webHidden/>
              </w:rPr>
              <w:fldChar w:fldCharType="end"/>
            </w:r>
          </w:hyperlink>
        </w:p>
        <w:p w14:paraId="1959BC3D" w14:textId="4EE4955B" w:rsidR="00093B72" w:rsidRDefault="006F2522">
          <w:pPr>
            <w:pStyle w:val="TOC2"/>
            <w:rPr>
              <w:rFonts w:asciiTheme="minorHAnsi" w:eastAsiaTheme="minorEastAsia" w:hAnsiTheme="minorHAnsi" w:cstheme="minorBidi"/>
              <w:b w:val="0"/>
              <w:noProof/>
              <w:sz w:val="22"/>
              <w:szCs w:val="22"/>
              <w:lang w:eastAsia="en-AU"/>
            </w:rPr>
          </w:pPr>
          <w:hyperlink w:anchor="_Toc52180000" w:history="1">
            <w:r w:rsidR="00093B72" w:rsidRPr="005543FA">
              <w:rPr>
                <w:rStyle w:val="Hyperlink"/>
                <w:noProof/>
              </w:rPr>
              <w:t>Disclaimer</w:t>
            </w:r>
            <w:r w:rsidR="00093B72">
              <w:rPr>
                <w:noProof/>
                <w:webHidden/>
              </w:rPr>
              <w:tab/>
            </w:r>
            <w:r w:rsidR="00093B72">
              <w:rPr>
                <w:noProof/>
                <w:webHidden/>
              </w:rPr>
              <w:fldChar w:fldCharType="begin"/>
            </w:r>
            <w:r w:rsidR="00093B72">
              <w:rPr>
                <w:noProof/>
                <w:webHidden/>
              </w:rPr>
              <w:instrText xml:space="preserve"> PAGEREF _Toc52180000 \h </w:instrText>
            </w:r>
            <w:r w:rsidR="00093B72">
              <w:rPr>
                <w:noProof/>
                <w:webHidden/>
              </w:rPr>
            </w:r>
            <w:r w:rsidR="00093B72">
              <w:rPr>
                <w:noProof/>
                <w:webHidden/>
              </w:rPr>
              <w:fldChar w:fldCharType="separate"/>
            </w:r>
            <w:r w:rsidR="00801053">
              <w:rPr>
                <w:noProof/>
                <w:webHidden/>
              </w:rPr>
              <w:t>7</w:t>
            </w:r>
            <w:r w:rsidR="00093B72">
              <w:rPr>
                <w:noProof/>
                <w:webHidden/>
              </w:rPr>
              <w:fldChar w:fldCharType="end"/>
            </w:r>
          </w:hyperlink>
        </w:p>
        <w:p w14:paraId="22972762" w14:textId="76E687B3" w:rsidR="00093B72" w:rsidRDefault="006F2522">
          <w:pPr>
            <w:pStyle w:val="TOC2"/>
            <w:rPr>
              <w:rFonts w:asciiTheme="minorHAnsi" w:eastAsiaTheme="minorEastAsia" w:hAnsiTheme="minorHAnsi" w:cstheme="minorBidi"/>
              <w:b w:val="0"/>
              <w:noProof/>
              <w:sz w:val="22"/>
              <w:szCs w:val="22"/>
              <w:lang w:eastAsia="en-AU"/>
            </w:rPr>
          </w:pPr>
          <w:hyperlink w:anchor="_Toc52180001" w:history="1">
            <w:r w:rsidR="00093B72" w:rsidRPr="005543FA">
              <w:rPr>
                <w:rStyle w:val="Hyperlink"/>
                <w:noProof/>
              </w:rPr>
              <w:t>Related information</w:t>
            </w:r>
            <w:r w:rsidR="00093B72">
              <w:rPr>
                <w:noProof/>
                <w:webHidden/>
              </w:rPr>
              <w:tab/>
            </w:r>
            <w:r w:rsidR="00093B72">
              <w:rPr>
                <w:noProof/>
                <w:webHidden/>
              </w:rPr>
              <w:fldChar w:fldCharType="begin"/>
            </w:r>
            <w:r w:rsidR="00093B72">
              <w:rPr>
                <w:noProof/>
                <w:webHidden/>
              </w:rPr>
              <w:instrText xml:space="preserve"> PAGEREF _Toc52180001 \h </w:instrText>
            </w:r>
            <w:r w:rsidR="00093B72">
              <w:rPr>
                <w:noProof/>
                <w:webHidden/>
              </w:rPr>
            </w:r>
            <w:r w:rsidR="00093B72">
              <w:rPr>
                <w:noProof/>
                <w:webHidden/>
              </w:rPr>
              <w:fldChar w:fldCharType="separate"/>
            </w:r>
            <w:r w:rsidR="00801053">
              <w:rPr>
                <w:noProof/>
                <w:webHidden/>
              </w:rPr>
              <w:t>8</w:t>
            </w:r>
            <w:r w:rsidR="00093B72">
              <w:rPr>
                <w:noProof/>
                <w:webHidden/>
              </w:rPr>
              <w:fldChar w:fldCharType="end"/>
            </w:r>
          </w:hyperlink>
        </w:p>
        <w:p w14:paraId="1BCEAF6C" w14:textId="43030B67" w:rsidR="00093B72" w:rsidRDefault="006F2522">
          <w:pPr>
            <w:pStyle w:val="TOC2"/>
            <w:rPr>
              <w:rFonts w:asciiTheme="minorHAnsi" w:eastAsiaTheme="minorEastAsia" w:hAnsiTheme="minorHAnsi" w:cstheme="minorBidi"/>
              <w:b w:val="0"/>
              <w:noProof/>
              <w:sz w:val="22"/>
              <w:szCs w:val="22"/>
              <w:lang w:eastAsia="en-AU"/>
            </w:rPr>
          </w:pPr>
          <w:hyperlink w:anchor="_Toc52180002" w:history="1">
            <w:r w:rsidR="00093B72" w:rsidRPr="005543FA">
              <w:rPr>
                <w:rStyle w:val="Hyperlink"/>
                <w:noProof/>
              </w:rPr>
              <w:t>Sections of PE009-14 that apply</w:t>
            </w:r>
            <w:r w:rsidR="00093B72">
              <w:rPr>
                <w:noProof/>
                <w:webHidden/>
              </w:rPr>
              <w:tab/>
            </w:r>
            <w:r w:rsidR="00093B72">
              <w:rPr>
                <w:noProof/>
                <w:webHidden/>
              </w:rPr>
              <w:fldChar w:fldCharType="begin"/>
            </w:r>
            <w:r w:rsidR="00093B72">
              <w:rPr>
                <w:noProof/>
                <w:webHidden/>
              </w:rPr>
              <w:instrText xml:space="preserve"> PAGEREF _Toc52180002 \h </w:instrText>
            </w:r>
            <w:r w:rsidR="00093B72">
              <w:rPr>
                <w:noProof/>
                <w:webHidden/>
              </w:rPr>
            </w:r>
            <w:r w:rsidR="00093B72">
              <w:rPr>
                <w:noProof/>
                <w:webHidden/>
              </w:rPr>
              <w:fldChar w:fldCharType="separate"/>
            </w:r>
            <w:r w:rsidR="00801053">
              <w:rPr>
                <w:noProof/>
                <w:webHidden/>
              </w:rPr>
              <w:t>8</w:t>
            </w:r>
            <w:r w:rsidR="00093B72">
              <w:rPr>
                <w:noProof/>
                <w:webHidden/>
              </w:rPr>
              <w:fldChar w:fldCharType="end"/>
            </w:r>
          </w:hyperlink>
        </w:p>
        <w:p w14:paraId="632C8D63" w14:textId="3E4225A8" w:rsidR="00093B72" w:rsidRDefault="006F2522">
          <w:pPr>
            <w:pStyle w:val="TOC2"/>
            <w:rPr>
              <w:rFonts w:asciiTheme="minorHAnsi" w:eastAsiaTheme="minorEastAsia" w:hAnsiTheme="minorHAnsi" w:cstheme="minorBidi"/>
              <w:b w:val="0"/>
              <w:noProof/>
              <w:sz w:val="22"/>
              <w:szCs w:val="22"/>
              <w:lang w:eastAsia="en-AU"/>
            </w:rPr>
          </w:pPr>
          <w:hyperlink w:anchor="_Toc52180003" w:history="1">
            <w:r w:rsidR="00093B72" w:rsidRPr="005543FA">
              <w:rPr>
                <w:rStyle w:val="Hyperlink"/>
                <w:noProof/>
              </w:rPr>
              <w:t>Definitions</w:t>
            </w:r>
            <w:r w:rsidR="00093B72">
              <w:rPr>
                <w:noProof/>
                <w:webHidden/>
              </w:rPr>
              <w:tab/>
            </w:r>
            <w:r w:rsidR="00093B72">
              <w:rPr>
                <w:noProof/>
                <w:webHidden/>
              </w:rPr>
              <w:fldChar w:fldCharType="begin"/>
            </w:r>
            <w:r w:rsidR="00093B72">
              <w:rPr>
                <w:noProof/>
                <w:webHidden/>
              </w:rPr>
              <w:instrText xml:space="preserve"> PAGEREF _Toc52180003 \h </w:instrText>
            </w:r>
            <w:r w:rsidR="00093B72">
              <w:rPr>
                <w:noProof/>
                <w:webHidden/>
              </w:rPr>
            </w:r>
            <w:r w:rsidR="00093B72">
              <w:rPr>
                <w:noProof/>
                <w:webHidden/>
              </w:rPr>
              <w:fldChar w:fldCharType="separate"/>
            </w:r>
            <w:r w:rsidR="00801053">
              <w:rPr>
                <w:noProof/>
                <w:webHidden/>
              </w:rPr>
              <w:t>8</w:t>
            </w:r>
            <w:r w:rsidR="00093B72">
              <w:rPr>
                <w:noProof/>
                <w:webHidden/>
              </w:rPr>
              <w:fldChar w:fldCharType="end"/>
            </w:r>
          </w:hyperlink>
        </w:p>
        <w:p w14:paraId="3F38EFEC" w14:textId="208D6FC2" w:rsidR="00093B72" w:rsidRDefault="006F2522">
          <w:pPr>
            <w:pStyle w:val="TOC1"/>
            <w:rPr>
              <w:rFonts w:asciiTheme="minorHAnsi" w:eastAsiaTheme="minorEastAsia" w:hAnsiTheme="minorHAnsi" w:cstheme="minorBidi"/>
              <w:b w:val="0"/>
              <w:noProof/>
              <w:sz w:val="22"/>
              <w:szCs w:val="22"/>
              <w:lang w:eastAsia="en-AU"/>
            </w:rPr>
          </w:pPr>
          <w:hyperlink w:anchor="_Toc52180004" w:history="1">
            <w:r w:rsidR="00093B72" w:rsidRPr="005543FA">
              <w:rPr>
                <w:rStyle w:val="Hyperlink"/>
                <w:noProof/>
              </w:rPr>
              <w:t>General requirements</w:t>
            </w:r>
            <w:r w:rsidR="00093B72">
              <w:rPr>
                <w:noProof/>
                <w:webHidden/>
              </w:rPr>
              <w:tab/>
            </w:r>
            <w:r w:rsidR="00093B72">
              <w:rPr>
                <w:noProof/>
                <w:webHidden/>
              </w:rPr>
              <w:fldChar w:fldCharType="begin"/>
            </w:r>
            <w:r w:rsidR="00093B72">
              <w:rPr>
                <w:noProof/>
                <w:webHidden/>
              </w:rPr>
              <w:instrText xml:space="preserve"> PAGEREF _Toc52180004 \h </w:instrText>
            </w:r>
            <w:r w:rsidR="00093B72">
              <w:rPr>
                <w:noProof/>
                <w:webHidden/>
              </w:rPr>
            </w:r>
            <w:r w:rsidR="00093B72">
              <w:rPr>
                <w:noProof/>
                <w:webHidden/>
              </w:rPr>
              <w:fldChar w:fldCharType="separate"/>
            </w:r>
            <w:r w:rsidR="00801053">
              <w:rPr>
                <w:noProof/>
                <w:webHidden/>
              </w:rPr>
              <w:t>9</w:t>
            </w:r>
            <w:r w:rsidR="00093B72">
              <w:rPr>
                <w:noProof/>
                <w:webHidden/>
              </w:rPr>
              <w:fldChar w:fldCharType="end"/>
            </w:r>
          </w:hyperlink>
        </w:p>
        <w:p w14:paraId="06590C3A" w14:textId="1266648B" w:rsidR="00093B72" w:rsidRDefault="006F2522">
          <w:pPr>
            <w:pStyle w:val="TOC2"/>
            <w:rPr>
              <w:rFonts w:asciiTheme="minorHAnsi" w:eastAsiaTheme="minorEastAsia" w:hAnsiTheme="minorHAnsi" w:cstheme="minorBidi"/>
              <w:b w:val="0"/>
              <w:noProof/>
              <w:sz w:val="22"/>
              <w:szCs w:val="22"/>
              <w:lang w:eastAsia="en-AU"/>
            </w:rPr>
          </w:pPr>
          <w:hyperlink w:anchor="_Toc52180005" w:history="1">
            <w:r w:rsidR="00093B72" w:rsidRPr="005543FA">
              <w:rPr>
                <w:rStyle w:val="Hyperlink"/>
                <w:noProof/>
              </w:rPr>
              <w:t>Appropriate circumstances for compounding medicines</w:t>
            </w:r>
            <w:r w:rsidR="00093B72">
              <w:rPr>
                <w:noProof/>
                <w:webHidden/>
              </w:rPr>
              <w:tab/>
            </w:r>
            <w:r w:rsidR="00093B72">
              <w:rPr>
                <w:noProof/>
                <w:webHidden/>
              </w:rPr>
              <w:fldChar w:fldCharType="begin"/>
            </w:r>
            <w:r w:rsidR="00093B72">
              <w:rPr>
                <w:noProof/>
                <w:webHidden/>
              </w:rPr>
              <w:instrText xml:space="preserve"> PAGEREF _Toc52180005 \h </w:instrText>
            </w:r>
            <w:r w:rsidR="00093B72">
              <w:rPr>
                <w:noProof/>
                <w:webHidden/>
              </w:rPr>
            </w:r>
            <w:r w:rsidR="00093B72">
              <w:rPr>
                <w:noProof/>
                <w:webHidden/>
              </w:rPr>
              <w:fldChar w:fldCharType="separate"/>
            </w:r>
            <w:r w:rsidR="00801053">
              <w:rPr>
                <w:noProof/>
                <w:webHidden/>
              </w:rPr>
              <w:t>9</w:t>
            </w:r>
            <w:r w:rsidR="00093B72">
              <w:rPr>
                <w:noProof/>
                <w:webHidden/>
              </w:rPr>
              <w:fldChar w:fldCharType="end"/>
            </w:r>
          </w:hyperlink>
        </w:p>
        <w:p w14:paraId="2136B83B" w14:textId="39BCE0B6" w:rsidR="00093B72" w:rsidRDefault="006F2522">
          <w:pPr>
            <w:pStyle w:val="TOC2"/>
            <w:rPr>
              <w:rFonts w:asciiTheme="minorHAnsi" w:eastAsiaTheme="minorEastAsia" w:hAnsiTheme="minorHAnsi" w:cstheme="minorBidi"/>
              <w:b w:val="0"/>
              <w:noProof/>
              <w:sz w:val="22"/>
              <w:szCs w:val="22"/>
              <w:lang w:eastAsia="en-AU"/>
            </w:rPr>
          </w:pPr>
          <w:hyperlink w:anchor="_Toc52180006" w:history="1">
            <w:r w:rsidR="00093B72" w:rsidRPr="005543FA">
              <w:rPr>
                <w:rStyle w:val="Hyperlink"/>
                <w:noProof/>
              </w:rPr>
              <w:t>TGA manufacturing licence and the Australian Register of Therapeutic Goods (ARTG)</w:t>
            </w:r>
            <w:r w:rsidR="00093B72">
              <w:rPr>
                <w:noProof/>
                <w:webHidden/>
              </w:rPr>
              <w:tab/>
            </w:r>
            <w:r w:rsidR="00093B72">
              <w:rPr>
                <w:noProof/>
                <w:webHidden/>
              </w:rPr>
              <w:fldChar w:fldCharType="begin"/>
            </w:r>
            <w:r w:rsidR="00093B72">
              <w:rPr>
                <w:noProof/>
                <w:webHidden/>
              </w:rPr>
              <w:instrText xml:space="preserve"> PAGEREF _Toc52180006 \h </w:instrText>
            </w:r>
            <w:r w:rsidR="00093B72">
              <w:rPr>
                <w:noProof/>
                <w:webHidden/>
              </w:rPr>
            </w:r>
            <w:r w:rsidR="00093B72">
              <w:rPr>
                <w:noProof/>
                <w:webHidden/>
              </w:rPr>
              <w:fldChar w:fldCharType="separate"/>
            </w:r>
            <w:r w:rsidR="00801053">
              <w:rPr>
                <w:noProof/>
                <w:webHidden/>
              </w:rPr>
              <w:t>10</w:t>
            </w:r>
            <w:r w:rsidR="00093B72">
              <w:rPr>
                <w:noProof/>
                <w:webHidden/>
              </w:rPr>
              <w:fldChar w:fldCharType="end"/>
            </w:r>
          </w:hyperlink>
        </w:p>
        <w:p w14:paraId="4B467AE3" w14:textId="5C3968C6" w:rsidR="00093B72" w:rsidRDefault="006F2522">
          <w:pPr>
            <w:pStyle w:val="TOC1"/>
            <w:rPr>
              <w:rFonts w:asciiTheme="minorHAnsi" w:eastAsiaTheme="minorEastAsia" w:hAnsiTheme="minorHAnsi" w:cstheme="minorBidi"/>
              <w:b w:val="0"/>
              <w:noProof/>
              <w:sz w:val="22"/>
              <w:szCs w:val="22"/>
              <w:lang w:eastAsia="en-AU"/>
            </w:rPr>
          </w:pPr>
          <w:hyperlink w:anchor="_Toc52180007" w:history="1">
            <w:r w:rsidR="00093B72" w:rsidRPr="005543FA">
              <w:rPr>
                <w:rStyle w:val="Hyperlink"/>
                <w:noProof/>
              </w:rPr>
              <w:t>Pharmaceutical quality system (PQS)</w:t>
            </w:r>
            <w:r w:rsidR="00093B72">
              <w:rPr>
                <w:noProof/>
                <w:webHidden/>
              </w:rPr>
              <w:tab/>
            </w:r>
            <w:r w:rsidR="00093B72">
              <w:rPr>
                <w:noProof/>
                <w:webHidden/>
              </w:rPr>
              <w:fldChar w:fldCharType="begin"/>
            </w:r>
            <w:r w:rsidR="00093B72">
              <w:rPr>
                <w:noProof/>
                <w:webHidden/>
              </w:rPr>
              <w:instrText xml:space="preserve"> PAGEREF _Toc52180007 \h </w:instrText>
            </w:r>
            <w:r w:rsidR="00093B72">
              <w:rPr>
                <w:noProof/>
                <w:webHidden/>
              </w:rPr>
            </w:r>
            <w:r w:rsidR="00093B72">
              <w:rPr>
                <w:noProof/>
                <w:webHidden/>
              </w:rPr>
              <w:fldChar w:fldCharType="separate"/>
            </w:r>
            <w:r w:rsidR="00801053">
              <w:rPr>
                <w:noProof/>
                <w:webHidden/>
              </w:rPr>
              <w:t>10</w:t>
            </w:r>
            <w:r w:rsidR="00093B72">
              <w:rPr>
                <w:noProof/>
                <w:webHidden/>
              </w:rPr>
              <w:fldChar w:fldCharType="end"/>
            </w:r>
          </w:hyperlink>
        </w:p>
        <w:p w14:paraId="69E52CEE" w14:textId="293FDA41" w:rsidR="00093B72" w:rsidRDefault="006F2522">
          <w:pPr>
            <w:pStyle w:val="TOC2"/>
            <w:rPr>
              <w:rFonts w:asciiTheme="minorHAnsi" w:eastAsiaTheme="minorEastAsia" w:hAnsiTheme="minorHAnsi" w:cstheme="minorBidi"/>
              <w:b w:val="0"/>
              <w:noProof/>
              <w:sz w:val="22"/>
              <w:szCs w:val="22"/>
              <w:lang w:eastAsia="en-AU"/>
            </w:rPr>
          </w:pPr>
          <w:hyperlink w:anchor="_Toc52180008" w:history="1">
            <w:r w:rsidR="00093B72" w:rsidRPr="005543FA">
              <w:rPr>
                <w:rStyle w:val="Hyperlink"/>
                <w:noProof/>
              </w:rPr>
              <w:t>Manufacturing authorisation</w:t>
            </w:r>
            <w:r w:rsidR="00093B72">
              <w:rPr>
                <w:noProof/>
                <w:webHidden/>
              </w:rPr>
              <w:tab/>
            </w:r>
            <w:r w:rsidR="00093B72">
              <w:rPr>
                <w:noProof/>
                <w:webHidden/>
              </w:rPr>
              <w:fldChar w:fldCharType="begin"/>
            </w:r>
            <w:r w:rsidR="00093B72">
              <w:rPr>
                <w:noProof/>
                <w:webHidden/>
              </w:rPr>
              <w:instrText xml:space="preserve"> PAGEREF _Toc52180008 \h </w:instrText>
            </w:r>
            <w:r w:rsidR="00093B72">
              <w:rPr>
                <w:noProof/>
                <w:webHidden/>
              </w:rPr>
            </w:r>
            <w:r w:rsidR="00093B72">
              <w:rPr>
                <w:noProof/>
                <w:webHidden/>
              </w:rPr>
              <w:fldChar w:fldCharType="separate"/>
            </w:r>
            <w:r w:rsidR="00801053">
              <w:rPr>
                <w:noProof/>
                <w:webHidden/>
              </w:rPr>
              <w:t>10</w:t>
            </w:r>
            <w:r w:rsidR="00093B72">
              <w:rPr>
                <w:noProof/>
                <w:webHidden/>
              </w:rPr>
              <w:fldChar w:fldCharType="end"/>
            </w:r>
          </w:hyperlink>
        </w:p>
        <w:p w14:paraId="17F997D5" w14:textId="5B271F55" w:rsidR="00093B72" w:rsidRDefault="006F2522">
          <w:pPr>
            <w:pStyle w:val="TOC3"/>
            <w:rPr>
              <w:rFonts w:asciiTheme="minorHAnsi" w:eastAsiaTheme="minorEastAsia" w:hAnsiTheme="minorHAnsi" w:cstheme="minorBidi"/>
              <w:b w:val="0"/>
              <w:noProof/>
              <w:szCs w:val="22"/>
              <w:lang w:eastAsia="en-AU"/>
            </w:rPr>
          </w:pPr>
          <w:hyperlink w:anchor="_Toc52180009" w:history="1">
            <w:r w:rsidR="00093B72" w:rsidRPr="005543FA">
              <w:rPr>
                <w:rStyle w:val="Hyperlink"/>
                <w:noProof/>
              </w:rPr>
              <w:t>Quarterly notification to Secretary (Schedule 5A item 5 condition (c))</w:t>
            </w:r>
            <w:r w:rsidR="00093B72">
              <w:rPr>
                <w:noProof/>
                <w:webHidden/>
              </w:rPr>
              <w:tab/>
            </w:r>
            <w:r w:rsidR="00093B72">
              <w:rPr>
                <w:noProof/>
                <w:webHidden/>
              </w:rPr>
              <w:fldChar w:fldCharType="begin"/>
            </w:r>
            <w:r w:rsidR="00093B72">
              <w:rPr>
                <w:noProof/>
                <w:webHidden/>
              </w:rPr>
              <w:instrText xml:space="preserve"> PAGEREF _Toc52180009 \h </w:instrText>
            </w:r>
            <w:r w:rsidR="00093B72">
              <w:rPr>
                <w:noProof/>
                <w:webHidden/>
              </w:rPr>
            </w:r>
            <w:r w:rsidR="00093B72">
              <w:rPr>
                <w:noProof/>
                <w:webHidden/>
              </w:rPr>
              <w:fldChar w:fldCharType="separate"/>
            </w:r>
            <w:r w:rsidR="00801053">
              <w:rPr>
                <w:noProof/>
                <w:webHidden/>
              </w:rPr>
              <w:t>10</w:t>
            </w:r>
            <w:r w:rsidR="00093B72">
              <w:rPr>
                <w:noProof/>
                <w:webHidden/>
              </w:rPr>
              <w:fldChar w:fldCharType="end"/>
            </w:r>
          </w:hyperlink>
        </w:p>
        <w:p w14:paraId="5D427309" w14:textId="632C310A" w:rsidR="00093B72" w:rsidRDefault="006F2522">
          <w:pPr>
            <w:pStyle w:val="TOC3"/>
            <w:rPr>
              <w:rFonts w:asciiTheme="minorHAnsi" w:eastAsiaTheme="minorEastAsia" w:hAnsiTheme="minorHAnsi" w:cstheme="minorBidi"/>
              <w:b w:val="0"/>
              <w:noProof/>
              <w:szCs w:val="22"/>
              <w:lang w:eastAsia="en-AU"/>
            </w:rPr>
          </w:pPr>
          <w:hyperlink w:anchor="_Toc52180010" w:history="1">
            <w:r w:rsidR="00093B72" w:rsidRPr="005543FA">
              <w:rPr>
                <w:rStyle w:val="Hyperlink"/>
                <w:noProof/>
              </w:rPr>
              <w:t>Marketing authorisation</w:t>
            </w:r>
            <w:r w:rsidR="00093B72">
              <w:rPr>
                <w:noProof/>
                <w:webHidden/>
              </w:rPr>
              <w:tab/>
            </w:r>
            <w:r w:rsidR="00093B72">
              <w:rPr>
                <w:noProof/>
                <w:webHidden/>
              </w:rPr>
              <w:fldChar w:fldCharType="begin"/>
            </w:r>
            <w:r w:rsidR="00093B72">
              <w:rPr>
                <w:noProof/>
                <w:webHidden/>
              </w:rPr>
              <w:instrText xml:space="preserve"> PAGEREF _Toc52180010 \h </w:instrText>
            </w:r>
            <w:r w:rsidR="00093B72">
              <w:rPr>
                <w:noProof/>
                <w:webHidden/>
              </w:rPr>
            </w:r>
            <w:r w:rsidR="00093B72">
              <w:rPr>
                <w:noProof/>
                <w:webHidden/>
              </w:rPr>
              <w:fldChar w:fldCharType="separate"/>
            </w:r>
            <w:r w:rsidR="00801053">
              <w:rPr>
                <w:noProof/>
                <w:webHidden/>
              </w:rPr>
              <w:t>11</w:t>
            </w:r>
            <w:r w:rsidR="00093B72">
              <w:rPr>
                <w:noProof/>
                <w:webHidden/>
              </w:rPr>
              <w:fldChar w:fldCharType="end"/>
            </w:r>
          </w:hyperlink>
        </w:p>
        <w:p w14:paraId="594403FF" w14:textId="7DDBAF45" w:rsidR="00093B72" w:rsidRDefault="006F2522">
          <w:pPr>
            <w:pStyle w:val="TOC3"/>
            <w:rPr>
              <w:rFonts w:asciiTheme="minorHAnsi" w:eastAsiaTheme="minorEastAsia" w:hAnsiTheme="minorHAnsi" w:cstheme="minorBidi"/>
              <w:b w:val="0"/>
              <w:noProof/>
              <w:szCs w:val="22"/>
              <w:lang w:eastAsia="en-AU"/>
            </w:rPr>
          </w:pPr>
          <w:hyperlink w:anchor="_Toc52180011" w:history="1">
            <w:r w:rsidR="00093B72" w:rsidRPr="005543FA">
              <w:rPr>
                <w:rStyle w:val="Hyperlink"/>
                <w:noProof/>
              </w:rPr>
              <w:t>Exemption to compounded &amp; supply medicines not included in the ARTG</w:t>
            </w:r>
            <w:r w:rsidR="00093B72">
              <w:rPr>
                <w:noProof/>
                <w:webHidden/>
              </w:rPr>
              <w:tab/>
            </w:r>
            <w:r w:rsidR="00093B72">
              <w:rPr>
                <w:noProof/>
                <w:webHidden/>
              </w:rPr>
              <w:fldChar w:fldCharType="begin"/>
            </w:r>
            <w:r w:rsidR="00093B72">
              <w:rPr>
                <w:noProof/>
                <w:webHidden/>
              </w:rPr>
              <w:instrText xml:space="preserve"> PAGEREF _Toc52180011 \h </w:instrText>
            </w:r>
            <w:r w:rsidR="00093B72">
              <w:rPr>
                <w:noProof/>
                <w:webHidden/>
              </w:rPr>
            </w:r>
            <w:r w:rsidR="00093B72">
              <w:rPr>
                <w:noProof/>
                <w:webHidden/>
              </w:rPr>
              <w:fldChar w:fldCharType="separate"/>
            </w:r>
            <w:r w:rsidR="00801053">
              <w:rPr>
                <w:noProof/>
                <w:webHidden/>
              </w:rPr>
              <w:t>11</w:t>
            </w:r>
            <w:r w:rsidR="00093B72">
              <w:rPr>
                <w:noProof/>
                <w:webHidden/>
              </w:rPr>
              <w:fldChar w:fldCharType="end"/>
            </w:r>
          </w:hyperlink>
        </w:p>
        <w:p w14:paraId="215A44C6" w14:textId="110B62E9" w:rsidR="00093B72" w:rsidRDefault="006F2522">
          <w:pPr>
            <w:pStyle w:val="TOC2"/>
            <w:rPr>
              <w:rFonts w:asciiTheme="minorHAnsi" w:eastAsiaTheme="minorEastAsia" w:hAnsiTheme="minorHAnsi" w:cstheme="minorBidi"/>
              <w:b w:val="0"/>
              <w:noProof/>
              <w:sz w:val="22"/>
              <w:szCs w:val="22"/>
              <w:lang w:eastAsia="en-AU"/>
            </w:rPr>
          </w:pPr>
          <w:hyperlink w:anchor="_Toc52180012" w:history="1">
            <w:r w:rsidR="00093B72" w:rsidRPr="005543FA">
              <w:rPr>
                <w:rStyle w:val="Hyperlink"/>
                <w:noProof/>
              </w:rPr>
              <w:t>Order management</w:t>
            </w:r>
            <w:r w:rsidR="00093B72">
              <w:rPr>
                <w:noProof/>
                <w:webHidden/>
              </w:rPr>
              <w:tab/>
            </w:r>
            <w:r w:rsidR="00093B72">
              <w:rPr>
                <w:noProof/>
                <w:webHidden/>
              </w:rPr>
              <w:fldChar w:fldCharType="begin"/>
            </w:r>
            <w:r w:rsidR="00093B72">
              <w:rPr>
                <w:noProof/>
                <w:webHidden/>
              </w:rPr>
              <w:instrText xml:space="preserve"> PAGEREF _Toc52180012 \h </w:instrText>
            </w:r>
            <w:r w:rsidR="00093B72">
              <w:rPr>
                <w:noProof/>
                <w:webHidden/>
              </w:rPr>
            </w:r>
            <w:r w:rsidR="00093B72">
              <w:rPr>
                <w:noProof/>
                <w:webHidden/>
              </w:rPr>
              <w:fldChar w:fldCharType="separate"/>
            </w:r>
            <w:r w:rsidR="00801053">
              <w:rPr>
                <w:noProof/>
                <w:webHidden/>
              </w:rPr>
              <w:t>12</w:t>
            </w:r>
            <w:r w:rsidR="00093B72">
              <w:rPr>
                <w:noProof/>
                <w:webHidden/>
              </w:rPr>
              <w:fldChar w:fldCharType="end"/>
            </w:r>
          </w:hyperlink>
        </w:p>
        <w:p w14:paraId="1F0D326E" w14:textId="1EEC2570" w:rsidR="00093B72" w:rsidRDefault="006F2522">
          <w:pPr>
            <w:pStyle w:val="TOC3"/>
            <w:rPr>
              <w:rFonts w:asciiTheme="minorHAnsi" w:eastAsiaTheme="minorEastAsia" w:hAnsiTheme="minorHAnsi" w:cstheme="minorBidi"/>
              <w:b w:val="0"/>
              <w:noProof/>
              <w:szCs w:val="22"/>
              <w:lang w:eastAsia="en-AU"/>
            </w:rPr>
          </w:pPr>
          <w:hyperlink w:anchor="_Toc52180013" w:history="1">
            <w:r w:rsidR="00093B72" w:rsidRPr="005543FA">
              <w:rPr>
                <w:rStyle w:val="Hyperlink"/>
                <w:noProof/>
              </w:rPr>
              <w:t>Manufacture in anticipation of an order</w:t>
            </w:r>
            <w:r w:rsidR="00093B72">
              <w:rPr>
                <w:noProof/>
                <w:webHidden/>
              </w:rPr>
              <w:tab/>
            </w:r>
            <w:r w:rsidR="00093B72">
              <w:rPr>
                <w:noProof/>
                <w:webHidden/>
              </w:rPr>
              <w:fldChar w:fldCharType="begin"/>
            </w:r>
            <w:r w:rsidR="00093B72">
              <w:rPr>
                <w:noProof/>
                <w:webHidden/>
              </w:rPr>
              <w:instrText xml:space="preserve"> PAGEREF _Toc52180013 \h </w:instrText>
            </w:r>
            <w:r w:rsidR="00093B72">
              <w:rPr>
                <w:noProof/>
                <w:webHidden/>
              </w:rPr>
            </w:r>
            <w:r w:rsidR="00093B72">
              <w:rPr>
                <w:noProof/>
                <w:webHidden/>
              </w:rPr>
              <w:fldChar w:fldCharType="separate"/>
            </w:r>
            <w:r w:rsidR="00801053">
              <w:rPr>
                <w:noProof/>
                <w:webHidden/>
              </w:rPr>
              <w:t>12</w:t>
            </w:r>
            <w:r w:rsidR="00093B72">
              <w:rPr>
                <w:noProof/>
                <w:webHidden/>
              </w:rPr>
              <w:fldChar w:fldCharType="end"/>
            </w:r>
          </w:hyperlink>
        </w:p>
        <w:p w14:paraId="585458E9" w14:textId="23694BCC" w:rsidR="00093B72" w:rsidRDefault="006F2522">
          <w:pPr>
            <w:pStyle w:val="TOC2"/>
            <w:rPr>
              <w:rFonts w:asciiTheme="minorHAnsi" w:eastAsiaTheme="minorEastAsia" w:hAnsiTheme="minorHAnsi" w:cstheme="minorBidi"/>
              <w:b w:val="0"/>
              <w:noProof/>
              <w:sz w:val="22"/>
              <w:szCs w:val="22"/>
              <w:lang w:eastAsia="en-AU"/>
            </w:rPr>
          </w:pPr>
          <w:hyperlink w:anchor="_Toc52180014" w:history="1">
            <w:r w:rsidR="00093B72" w:rsidRPr="005543FA">
              <w:rPr>
                <w:rStyle w:val="Hyperlink"/>
                <w:noProof/>
              </w:rPr>
              <w:t>Trending of data</w:t>
            </w:r>
            <w:r w:rsidR="00093B72">
              <w:rPr>
                <w:noProof/>
                <w:webHidden/>
              </w:rPr>
              <w:tab/>
            </w:r>
            <w:r w:rsidR="00093B72">
              <w:rPr>
                <w:noProof/>
                <w:webHidden/>
              </w:rPr>
              <w:fldChar w:fldCharType="begin"/>
            </w:r>
            <w:r w:rsidR="00093B72">
              <w:rPr>
                <w:noProof/>
                <w:webHidden/>
              </w:rPr>
              <w:instrText xml:space="preserve"> PAGEREF _Toc52180014 \h </w:instrText>
            </w:r>
            <w:r w:rsidR="00093B72">
              <w:rPr>
                <w:noProof/>
                <w:webHidden/>
              </w:rPr>
            </w:r>
            <w:r w:rsidR="00093B72">
              <w:rPr>
                <w:noProof/>
                <w:webHidden/>
              </w:rPr>
              <w:fldChar w:fldCharType="separate"/>
            </w:r>
            <w:r w:rsidR="00801053">
              <w:rPr>
                <w:noProof/>
                <w:webHidden/>
              </w:rPr>
              <w:t>12</w:t>
            </w:r>
            <w:r w:rsidR="00093B72">
              <w:rPr>
                <w:noProof/>
                <w:webHidden/>
              </w:rPr>
              <w:fldChar w:fldCharType="end"/>
            </w:r>
          </w:hyperlink>
        </w:p>
        <w:p w14:paraId="36E3D044" w14:textId="67D3224A" w:rsidR="00093B72" w:rsidRDefault="006F2522">
          <w:pPr>
            <w:pStyle w:val="TOC2"/>
            <w:rPr>
              <w:rFonts w:asciiTheme="minorHAnsi" w:eastAsiaTheme="minorEastAsia" w:hAnsiTheme="minorHAnsi" w:cstheme="minorBidi"/>
              <w:b w:val="0"/>
              <w:noProof/>
              <w:sz w:val="22"/>
              <w:szCs w:val="22"/>
              <w:lang w:eastAsia="en-AU"/>
            </w:rPr>
          </w:pPr>
          <w:hyperlink w:anchor="_Toc52180015" w:history="1">
            <w:r w:rsidR="00093B72" w:rsidRPr="005543FA">
              <w:rPr>
                <w:rStyle w:val="Hyperlink"/>
                <w:noProof/>
              </w:rPr>
              <w:t>Product quality reviews</w:t>
            </w:r>
            <w:r w:rsidR="00093B72">
              <w:rPr>
                <w:noProof/>
                <w:webHidden/>
              </w:rPr>
              <w:tab/>
            </w:r>
            <w:r w:rsidR="00093B72">
              <w:rPr>
                <w:noProof/>
                <w:webHidden/>
              </w:rPr>
              <w:fldChar w:fldCharType="begin"/>
            </w:r>
            <w:r w:rsidR="00093B72">
              <w:rPr>
                <w:noProof/>
                <w:webHidden/>
              </w:rPr>
              <w:instrText xml:space="preserve"> PAGEREF _Toc52180015 \h </w:instrText>
            </w:r>
            <w:r w:rsidR="00093B72">
              <w:rPr>
                <w:noProof/>
                <w:webHidden/>
              </w:rPr>
            </w:r>
            <w:r w:rsidR="00093B72">
              <w:rPr>
                <w:noProof/>
                <w:webHidden/>
              </w:rPr>
              <w:fldChar w:fldCharType="separate"/>
            </w:r>
            <w:r w:rsidR="00801053">
              <w:rPr>
                <w:noProof/>
                <w:webHidden/>
              </w:rPr>
              <w:t>13</w:t>
            </w:r>
            <w:r w:rsidR="00093B72">
              <w:rPr>
                <w:noProof/>
                <w:webHidden/>
              </w:rPr>
              <w:fldChar w:fldCharType="end"/>
            </w:r>
          </w:hyperlink>
        </w:p>
        <w:p w14:paraId="5CB99093" w14:textId="1BD5644D" w:rsidR="00093B72" w:rsidRDefault="006F2522">
          <w:pPr>
            <w:pStyle w:val="TOC2"/>
            <w:rPr>
              <w:rFonts w:asciiTheme="minorHAnsi" w:eastAsiaTheme="minorEastAsia" w:hAnsiTheme="minorHAnsi" w:cstheme="minorBidi"/>
              <w:b w:val="0"/>
              <w:noProof/>
              <w:sz w:val="22"/>
              <w:szCs w:val="22"/>
              <w:lang w:eastAsia="en-AU"/>
            </w:rPr>
          </w:pPr>
          <w:hyperlink w:anchor="_Toc52180016" w:history="1">
            <w:r w:rsidR="00093B72" w:rsidRPr="005543FA">
              <w:rPr>
                <w:rStyle w:val="Hyperlink"/>
                <w:noProof/>
              </w:rPr>
              <w:t>Quality Risk Management (QRM)</w:t>
            </w:r>
            <w:r w:rsidR="00093B72">
              <w:rPr>
                <w:noProof/>
                <w:webHidden/>
              </w:rPr>
              <w:tab/>
            </w:r>
            <w:r w:rsidR="00093B72">
              <w:rPr>
                <w:noProof/>
                <w:webHidden/>
              </w:rPr>
              <w:fldChar w:fldCharType="begin"/>
            </w:r>
            <w:r w:rsidR="00093B72">
              <w:rPr>
                <w:noProof/>
                <w:webHidden/>
              </w:rPr>
              <w:instrText xml:space="preserve"> PAGEREF _Toc52180016 \h </w:instrText>
            </w:r>
            <w:r w:rsidR="00093B72">
              <w:rPr>
                <w:noProof/>
                <w:webHidden/>
              </w:rPr>
            </w:r>
            <w:r w:rsidR="00093B72">
              <w:rPr>
                <w:noProof/>
                <w:webHidden/>
              </w:rPr>
              <w:fldChar w:fldCharType="separate"/>
            </w:r>
            <w:r w:rsidR="00801053">
              <w:rPr>
                <w:noProof/>
                <w:webHidden/>
              </w:rPr>
              <w:t>13</w:t>
            </w:r>
            <w:r w:rsidR="00093B72">
              <w:rPr>
                <w:noProof/>
                <w:webHidden/>
              </w:rPr>
              <w:fldChar w:fldCharType="end"/>
            </w:r>
          </w:hyperlink>
        </w:p>
        <w:p w14:paraId="55EC495E" w14:textId="6B1125EA" w:rsidR="00093B72" w:rsidRDefault="006F2522">
          <w:pPr>
            <w:pStyle w:val="TOC1"/>
            <w:rPr>
              <w:rFonts w:asciiTheme="minorHAnsi" w:eastAsiaTheme="minorEastAsia" w:hAnsiTheme="minorHAnsi" w:cstheme="minorBidi"/>
              <w:b w:val="0"/>
              <w:noProof/>
              <w:sz w:val="22"/>
              <w:szCs w:val="22"/>
              <w:lang w:eastAsia="en-AU"/>
            </w:rPr>
          </w:pPr>
          <w:hyperlink w:anchor="_Toc52180017" w:history="1">
            <w:r w:rsidR="00093B72" w:rsidRPr="005543FA">
              <w:rPr>
                <w:rStyle w:val="Hyperlink"/>
                <w:noProof/>
              </w:rPr>
              <w:t>Personnel</w:t>
            </w:r>
            <w:r w:rsidR="00093B72">
              <w:rPr>
                <w:noProof/>
                <w:webHidden/>
              </w:rPr>
              <w:tab/>
            </w:r>
            <w:r w:rsidR="00093B72">
              <w:rPr>
                <w:noProof/>
                <w:webHidden/>
              </w:rPr>
              <w:fldChar w:fldCharType="begin"/>
            </w:r>
            <w:r w:rsidR="00093B72">
              <w:rPr>
                <w:noProof/>
                <w:webHidden/>
              </w:rPr>
              <w:instrText xml:space="preserve"> PAGEREF _Toc52180017 \h </w:instrText>
            </w:r>
            <w:r w:rsidR="00093B72">
              <w:rPr>
                <w:noProof/>
                <w:webHidden/>
              </w:rPr>
            </w:r>
            <w:r w:rsidR="00093B72">
              <w:rPr>
                <w:noProof/>
                <w:webHidden/>
              </w:rPr>
              <w:fldChar w:fldCharType="separate"/>
            </w:r>
            <w:r w:rsidR="00801053">
              <w:rPr>
                <w:noProof/>
                <w:webHidden/>
              </w:rPr>
              <w:t>13</w:t>
            </w:r>
            <w:r w:rsidR="00093B72">
              <w:rPr>
                <w:noProof/>
                <w:webHidden/>
              </w:rPr>
              <w:fldChar w:fldCharType="end"/>
            </w:r>
          </w:hyperlink>
        </w:p>
        <w:p w14:paraId="64C77F8D" w14:textId="4B98C3C1" w:rsidR="00093B72" w:rsidRDefault="006F2522">
          <w:pPr>
            <w:pStyle w:val="TOC2"/>
            <w:rPr>
              <w:rFonts w:asciiTheme="minorHAnsi" w:eastAsiaTheme="minorEastAsia" w:hAnsiTheme="minorHAnsi" w:cstheme="minorBidi"/>
              <w:b w:val="0"/>
              <w:noProof/>
              <w:sz w:val="22"/>
              <w:szCs w:val="22"/>
              <w:lang w:eastAsia="en-AU"/>
            </w:rPr>
          </w:pPr>
          <w:hyperlink w:anchor="_Toc52180018" w:history="1">
            <w:r w:rsidR="00093B72" w:rsidRPr="005543FA">
              <w:rPr>
                <w:rStyle w:val="Hyperlink"/>
                <w:noProof/>
              </w:rPr>
              <w:t>Required expertise</w:t>
            </w:r>
            <w:r w:rsidR="00093B72">
              <w:rPr>
                <w:noProof/>
                <w:webHidden/>
              </w:rPr>
              <w:tab/>
            </w:r>
            <w:r w:rsidR="00093B72">
              <w:rPr>
                <w:noProof/>
                <w:webHidden/>
              </w:rPr>
              <w:fldChar w:fldCharType="begin"/>
            </w:r>
            <w:r w:rsidR="00093B72">
              <w:rPr>
                <w:noProof/>
                <w:webHidden/>
              </w:rPr>
              <w:instrText xml:space="preserve"> PAGEREF _Toc52180018 \h </w:instrText>
            </w:r>
            <w:r w:rsidR="00093B72">
              <w:rPr>
                <w:noProof/>
                <w:webHidden/>
              </w:rPr>
            </w:r>
            <w:r w:rsidR="00093B72">
              <w:rPr>
                <w:noProof/>
                <w:webHidden/>
              </w:rPr>
              <w:fldChar w:fldCharType="separate"/>
            </w:r>
            <w:r w:rsidR="00801053">
              <w:rPr>
                <w:noProof/>
                <w:webHidden/>
              </w:rPr>
              <w:t>13</w:t>
            </w:r>
            <w:r w:rsidR="00093B72">
              <w:rPr>
                <w:noProof/>
                <w:webHidden/>
              </w:rPr>
              <w:fldChar w:fldCharType="end"/>
            </w:r>
          </w:hyperlink>
        </w:p>
        <w:p w14:paraId="54752D59" w14:textId="5A233251" w:rsidR="00093B72" w:rsidRDefault="006F2522">
          <w:pPr>
            <w:pStyle w:val="TOC2"/>
            <w:rPr>
              <w:rFonts w:asciiTheme="minorHAnsi" w:eastAsiaTheme="minorEastAsia" w:hAnsiTheme="minorHAnsi" w:cstheme="minorBidi"/>
              <w:b w:val="0"/>
              <w:noProof/>
              <w:sz w:val="22"/>
              <w:szCs w:val="22"/>
              <w:lang w:eastAsia="en-AU"/>
            </w:rPr>
          </w:pPr>
          <w:hyperlink w:anchor="_Toc52180019" w:history="1">
            <w:r w:rsidR="00093B72" w:rsidRPr="005543FA">
              <w:rPr>
                <w:rStyle w:val="Hyperlink"/>
                <w:noProof/>
              </w:rPr>
              <w:t>Senior management</w:t>
            </w:r>
            <w:r w:rsidR="00093B72">
              <w:rPr>
                <w:noProof/>
                <w:webHidden/>
              </w:rPr>
              <w:tab/>
            </w:r>
            <w:r w:rsidR="00093B72">
              <w:rPr>
                <w:noProof/>
                <w:webHidden/>
              </w:rPr>
              <w:fldChar w:fldCharType="begin"/>
            </w:r>
            <w:r w:rsidR="00093B72">
              <w:rPr>
                <w:noProof/>
                <w:webHidden/>
              </w:rPr>
              <w:instrText xml:space="preserve"> PAGEREF _Toc52180019 \h </w:instrText>
            </w:r>
            <w:r w:rsidR="00093B72">
              <w:rPr>
                <w:noProof/>
                <w:webHidden/>
              </w:rPr>
            </w:r>
            <w:r w:rsidR="00093B72">
              <w:rPr>
                <w:noProof/>
                <w:webHidden/>
              </w:rPr>
              <w:fldChar w:fldCharType="separate"/>
            </w:r>
            <w:r w:rsidR="00801053">
              <w:rPr>
                <w:noProof/>
                <w:webHidden/>
              </w:rPr>
              <w:t>14</w:t>
            </w:r>
            <w:r w:rsidR="00093B72">
              <w:rPr>
                <w:noProof/>
                <w:webHidden/>
              </w:rPr>
              <w:fldChar w:fldCharType="end"/>
            </w:r>
          </w:hyperlink>
        </w:p>
        <w:p w14:paraId="2E59831A" w14:textId="6FB62D9B" w:rsidR="00093B72" w:rsidRDefault="006F2522">
          <w:pPr>
            <w:pStyle w:val="TOC2"/>
            <w:rPr>
              <w:rFonts w:asciiTheme="minorHAnsi" w:eastAsiaTheme="minorEastAsia" w:hAnsiTheme="minorHAnsi" w:cstheme="minorBidi"/>
              <w:b w:val="0"/>
              <w:noProof/>
              <w:sz w:val="22"/>
              <w:szCs w:val="22"/>
              <w:lang w:eastAsia="en-AU"/>
            </w:rPr>
          </w:pPr>
          <w:hyperlink w:anchor="_Toc52180020" w:history="1">
            <w:r w:rsidR="00093B72" w:rsidRPr="005543FA">
              <w:rPr>
                <w:rStyle w:val="Hyperlink"/>
                <w:noProof/>
              </w:rPr>
              <w:t>Authorised persons</w:t>
            </w:r>
            <w:r w:rsidR="00093B72">
              <w:rPr>
                <w:noProof/>
                <w:webHidden/>
              </w:rPr>
              <w:tab/>
            </w:r>
            <w:r w:rsidR="00093B72">
              <w:rPr>
                <w:noProof/>
                <w:webHidden/>
              </w:rPr>
              <w:fldChar w:fldCharType="begin"/>
            </w:r>
            <w:r w:rsidR="00093B72">
              <w:rPr>
                <w:noProof/>
                <w:webHidden/>
              </w:rPr>
              <w:instrText xml:space="preserve"> PAGEREF _Toc52180020 \h </w:instrText>
            </w:r>
            <w:r w:rsidR="00093B72">
              <w:rPr>
                <w:noProof/>
                <w:webHidden/>
              </w:rPr>
            </w:r>
            <w:r w:rsidR="00093B72">
              <w:rPr>
                <w:noProof/>
                <w:webHidden/>
              </w:rPr>
              <w:fldChar w:fldCharType="separate"/>
            </w:r>
            <w:r w:rsidR="00801053">
              <w:rPr>
                <w:noProof/>
                <w:webHidden/>
              </w:rPr>
              <w:t>14</w:t>
            </w:r>
            <w:r w:rsidR="00093B72">
              <w:rPr>
                <w:noProof/>
                <w:webHidden/>
              </w:rPr>
              <w:fldChar w:fldCharType="end"/>
            </w:r>
          </w:hyperlink>
        </w:p>
        <w:p w14:paraId="3B075922" w14:textId="55F8B22E" w:rsidR="00093B72" w:rsidRDefault="006F2522">
          <w:pPr>
            <w:pStyle w:val="TOC2"/>
            <w:rPr>
              <w:rFonts w:asciiTheme="minorHAnsi" w:eastAsiaTheme="minorEastAsia" w:hAnsiTheme="minorHAnsi" w:cstheme="minorBidi"/>
              <w:b w:val="0"/>
              <w:noProof/>
              <w:sz w:val="22"/>
              <w:szCs w:val="22"/>
              <w:lang w:eastAsia="en-AU"/>
            </w:rPr>
          </w:pPr>
          <w:hyperlink w:anchor="_Toc52180021" w:history="1">
            <w:r w:rsidR="00093B72" w:rsidRPr="005543FA">
              <w:rPr>
                <w:rStyle w:val="Hyperlink"/>
                <w:noProof/>
              </w:rPr>
              <w:t>Training</w:t>
            </w:r>
            <w:r w:rsidR="00093B72">
              <w:rPr>
                <w:noProof/>
                <w:webHidden/>
              </w:rPr>
              <w:tab/>
            </w:r>
            <w:r w:rsidR="00093B72">
              <w:rPr>
                <w:noProof/>
                <w:webHidden/>
              </w:rPr>
              <w:fldChar w:fldCharType="begin"/>
            </w:r>
            <w:r w:rsidR="00093B72">
              <w:rPr>
                <w:noProof/>
                <w:webHidden/>
              </w:rPr>
              <w:instrText xml:space="preserve"> PAGEREF _Toc52180021 \h </w:instrText>
            </w:r>
            <w:r w:rsidR="00093B72">
              <w:rPr>
                <w:noProof/>
                <w:webHidden/>
              </w:rPr>
            </w:r>
            <w:r w:rsidR="00093B72">
              <w:rPr>
                <w:noProof/>
                <w:webHidden/>
              </w:rPr>
              <w:fldChar w:fldCharType="separate"/>
            </w:r>
            <w:r w:rsidR="00801053">
              <w:rPr>
                <w:noProof/>
                <w:webHidden/>
              </w:rPr>
              <w:t>14</w:t>
            </w:r>
            <w:r w:rsidR="00093B72">
              <w:rPr>
                <w:noProof/>
                <w:webHidden/>
              </w:rPr>
              <w:fldChar w:fldCharType="end"/>
            </w:r>
          </w:hyperlink>
        </w:p>
        <w:p w14:paraId="23F33B47" w14:textId="2ED9AE88" w:rsidR="00093B72" w:rsidRDefault="006F2522">
          <w:pPr>
            <w:pStyle w:val="TOC1"/>
            <w:rPr>
              <w:rFonts w:asciiTheme="minorHAnsi" w:eastAsiaTheme="minorEastAsia" w:hAnsiTheme="minorHAnsi" w:cstheme="minorBidi"/>
              <w:b w:val="0"/>
              <w:noProof/>
              <w:sz w:val="22"/>
              <w:szCs w:val="22"/>
              <w:lang w:eastAsia="en-AU"/>
            </w:rPr>
          </w:pPr>
          <w:hyperlink w:anchor="_Toc52180022" w:history="1">
            <w:r w:rsidR="00093B72" w:rsidRPr="005543FA">
              <w:rPr>
                <w:rStyle w:val="Hyperlink"/>
                <w:noProof/>
              </w:rPr>
              <w:t>Documentation</w:t>
            </w:r>
            <w:r w:rsidR="00093B72">
              <w:rPr>
                <w:noProof/>
                <w:webHidden/>
              </w:rPr>
              <w:tab/>
            </w:r>
            <w:r w:rsidR="00093B72">
              <w:rPr>
                <w:noProof/>
                <w:webHidden/>
              </w:rPr>
              <w:fldChar w:fldCharType="begin"/>
            </w:r>
            <w:r w:rsidR="00093B72">
              <w:rPr>
                <w:noProof/>
                <w:webHidden/>
              </w:rPr>
              <w:instrText xml:space="preserve"> PAGEREF _Toc52180022 \h </w:instrText>
            </w:r>
            <w:r w:rsidR="00093B72">
              <w:rPr>
                <w:noProof/>
                <w:webHidden/>
              </w:rPr>
            </w:r>
            <w:r w:rsidR="00093B72">
              <w:rPr>
                <w:noProof/>
                <w:webHidden/>
              </w:rPr>
              <w:fldChar w:fldCharType="separate"/>
            </w:r>
            <w:r w:rsidR="00801053">
              <w:rPr>
                <w:noProof/>
                <w:webHidden/>
              </w:rPr>
              <w:t>15</w:t>
            </w:r>
            <w:r w:rsidR="00093B72">
              <w:rPr>
                <w:noProof/>
                <w:webHidden/>
              </w:rPr>
              <w:fldChar w:fldCharType="end"/>
            </w:r>
          </w:hyperlink>
        </w:p>
        <w:p w14:paraId="4535E909" w14:textId="1A553F0F" w:rsidR="00093B72" w:rsidRDefault="006F2522">
          <w:pPr>
            <w:pStyle w:val="TOC2"/>
            <w:rPr>
              <w:rFonts w:asciiTheme="minorHAnsi" w:eastAsiaTheme="minorEastAsia" w:hAnsiTheme="minorHAnsi" w:cstheme="minorBidi"/>
              <w:b w:val="0"/>
              <w:noProof/>
              <w:sz w:val="22"/>
              <w:szCs w:val="22"/>
              <w:lang w:eastAsia="en-AU"/>
            </w:rPr>
          </w:pPr>
          <w:hyperlink w:anchor="_Toc52180023" w:history="1">
            <w:r w:rsidR="00093B72" w:rsidRPr="005543FA">
              <w:rPr>
                <w:rStyle w:val="Hyperlink"/>
                <w:noProof/>
              </w:rPr>
              <w:t>Manufacturing formula and processing instructions</w:t>
            </w:r>
            <w:r w:rsidR="00093B72">
              <w:rPr>
                <w:noProof/>
                <w:webHidden/>
              </w:rPr>
              <w:tab/>
            </w:r>
            <w:r w:rsidR="00093B72">
              <w:rPr>
                <w:noProof/>
                <w:webHidden/>
              </w:rPr>
              <w:fldChar w:fldCharType="begin"/>
            </w:r>
            <w:r w:rsidR="00093B72">
              <w:rPr>
                <w:noProof/>
                <w:webHidden/>
              </w:rPr>
              <w:instrText xml:space="preserve"> PAGEREF _Toc52180023 \h </w:instrText>
            </w:r>
            <w:r w:rsidR="00093B72">
              <w:rPr>
                <w:noProof/>
                <w:webHidden/>
              </w:rPr>
            </w:r>
            <w:r w:rsidR="00093B72">
              <w:rPr>
                <w:noProof/>
                <w:webHidden/>
              </w:rPr>
              <w:fldChar w:fldCharType="separate"/>
            </w:r>
            <w:r w:rsidR="00801053">
              <w:rPr>
                <w:noProof/>
                <w:webHidden/>
              </w:rPr>
              <w:t>15</w:t>
            </w:r>
            <w:r w:rsidR="00093B72">
              <w:rPr>
                <w:noProof/>
                <w:webHidden/>
              </w:rPr>
              <w:fldChar w:fldCharType="end"/>
            </w:r>
          </w:hyperlink>
        </w:p>
        <w:p w14:paraId="4039DABB" w14:textId="5BF52EF2" w:rsidR="00093B72" w:rsidRDefault="006F2522">
          <w:pPr>
            <w:pStyle w:val="TOC2"/>
            <w:rPr>
              <w:rFonts w:asciiTheme="minorHAnsi" w:eastAsiaTheme="minorEastAsia" w:hAnsiTheme="minorHAnsi" w:cstheme="minorBidi"/>
              <w:b w:val="0"/>
              <w:noProof/>
              <w:sz w:val="22"/>
              <w:szCs w:val="22"/>
              <w:lang w:eastAsia="en-AU"/>
            </w:rPr>
          </w:pPr>
          <w:hyperlink w:anchor="_Toc52180024" w:history="1">
            <w:r w:rsidR="00093B72" w:rsidRPr="005543FA">
              <w:rPr>
                <w:rStyle w:val="Hyperlink"/>
                <w:noProof/>
              </w:rPr>
              <w:t>Retention of documentation</w:t>
            </w:r>
            <w:r w:rsidR="00093B72">
              <w:rPr>
                <w:noProof/>
                <w:webHidden/>
              </w:rPr>
              <w:tab/>
            </w:r>
            <w:r w:rsidR="00093B72">
              <w:rPr>
                <w:noProof/>
                <w:webHidden/>
              </w:rPr>
              <w:fldChar w:fldCharType="begin"/>
            </w:r>
            <w:r w:rsidR="00093B72">
              <w:rPr>
                <w:noProof/>
                <w:webHidden/>
              </w:rPr>
              <w:instrText xml:space="preserve"> PAGEREF _Toc52180024 \h </w:instrText>
            </w:r>
            <w:r w:rsidR="00093B72">
              <w:rPr>
                <w:noProof/>
                <w:webHidden/>
              </w:rPr>
            </w:r>
            <w:r w:rsidR="00093B72">
              <w:rPr>
                <w:noProof/>
                <w:webHidden/>
              </w:rPr>
              <w:fldChar w:fldCharType="separate"/>
            </w:r>
            <w:r w:rsidR="00801053">
              <w:rPr>
                <w:noProof/>
                <w:webHidden/>
              </w:rPr>
              <w:t>15</w:t>
            </w:r>
            <w:r w:rsidR="00093B72">
              <w:rPr>
                <w:noProof/>
                <w:webHidden/>
              </w:rPr>
              <w:fldChar w:fldCharType="end"/>
            </w:r>
          </w:hyperlink>
        </w:p>
        <w:p w14:paraId="06891752" w14:textId="004BE14C" w:rsidR="00093B72" w:rsidRDefault="006F2522">
          <w:pPr>
            <w:pStyle w:val="TOC2"/>
            <w:rPr>
              <w:rFonts w:asciiTheme="minorHAnsi" w:eastAsiaTheme="minorEastAsia" w:hAnsiTheme="minorHAnsi" w:cstheme="minorBidi"/>
              <w:b w:val="0"/>
              <w:noProof/>
              <w:sz w:val="22"/>
              <w:szCs w:val="22"/>
              <w:lang w:eastAsia="en-AU"/>
            </w:rPr>
          </w:pPr>
          <w:hyperlink w:anchor="_Toc52180025" w:history="1">
            <w:r w:rsidR="00093B72" w:rsidRPr="005543FA">
              <w:rPr>
                <w:rStyle w:val="Hyperlink"/>
                <w:noProof/>
              </w:rPr>
              <w:t>Starting material specifications (clause 4.14)</w:t>
            </w:r>
            <w:r w:rsidR="00093B72">
              <w:rPr>
                <w:noProof/>
                <w:webHidden/>
              </w:rPr>
              <w:tab/>
            </w:r>
            <w:r w:rsidR="00093B72">
              <w:rPr>
                <w:noProof/>
                <w:webHidden/>
              </w:rPr>
              <w:fldChar w:fldCharType="begin"/>
            </w:r>
            <w:r w:rsidR="00093B72">
              <w:rPr>
                <w:noProof/>
                <w:webHidden/>
              </w:rPr>
              <w:instrText xml:space="preserve"> PAGEREF _Toc52180025 \h </w:instrText>
            </w:r>
            <w:r w:rsidR="00093B72">
              <w:rPr>
                <w:noProof/>
                <w:webHidden/>
              </w:rPr>
            </w:r>
            <w:r w:rsidR="00093B72">
              <w:rPr>
                <w:noProof/>
                <w:webHidden/>
              </w:rPr>
              <w:fldChar w:fldCharType="separate"/>
            </w:r>
            <w:r w:rsidR="00801053">
              <w:rPr>
                <w:noProof/>
                <w:webHidden/>
              </w:rPr>
              <w:t>15</w:t>
            </w:r>
            <w:r w:rsidR="00093B72">
              <w:rPr>
                <w:noProof/>
                <w:webHidden/>
              </w:rPr>
              <w:fldChar w:fldCharType="end"/>
            </w:r>
          </w:hyperlink>
        </w:p>
        <w:p w14:paraId="54506108" w14:textId="0F3E99F1" w:rsidR="00093B72" w:rsidRDefault="006F2522">
          <w:pPr>
            <w:pStyle w:val="TOC2"/>
            <w:rPr>
              <w:rFonts w:asciiTheme="minorHAnsi" w:eastAsiaTheme="minorEastAsia" w:hAnsiTheme="minorHAnsi" w:cstheme="minorBidi"/>
              <w:b w:val="0"/>
              <w:noProof/>
              <w:sz w:val="22"/>
              <w:szCs w:val="22"/>
              <w:lang w:eastAsia="en-AU"/>
            </w:rPr>
          </w:pPr>
          <w:hyperlink w:anchor="_Toc52180026" w:history="1">
            <w:r w:rsidR="00093B72" w:rsidRPr="005543FA">
              <w:rPr>
                <w:rStyle w:val="Hyperlink"/>
                <w:noProof/>
              </w:rPr>
              <w:t>Finished product specifications (clause 4.16)</w:t>
            </w:r>
            <w:r w:rsidR="00093B72">
              <w:rPr>
                <w:noProof/>
                <w:webHidden/>
              </w:rPr>
              <w:tab/>
            </w:r>
            <w:r w:rsidR="00093B72">
              <w:rPr>
                <w:noProof/>
                <w:webHidden/>
              </w:rPr>
              <w:fldChar w:fldCharType="begin"/>
            </w:r>
            <w:r w:rsidR="00093B72">
              <w:rPr>
                <w:noProof/>
                <w:webHidden/>
              </w:rPr>
              <w:instrText xml:space="preserve"> PAGEREF _Toc52180026 \h </w:instrText>
            </w:r>
            <w:r w:rsidR="00093B72">
              <w:rPr>
                <w:noProof/>
                <w:webHidden/>
              </w:rPr>
            </w:r>
            <w:r w:rsidR="00093B72">
              <w:rPr>
                <w:noProof/>
                <w:webHidden/>
              </w:rPr>
              <w:fldChar w:fldCharType="separate"/>
            </w:r>
            <w:r w:rsidR="00801053">
              <w:rPr>
                <w:noProof/>
                <w:webHidden/>
              </w:rPr>
              <w:t>16</w:t>
            </w:r>
            <w:r w:rsidR="00093B72">
              <w:rPr>
                <w:noProof/>
                <w:webHidden/>
              </w:rPr>
              <w:fldChar w:fldCharType="end"/>
            </w:r>
          </w:hyperlink>
        </w:p>
        <w:p w14:paraId="2AA74B3F" w14:textId="3AB0DDE0" w:rsidR="00093B72" w:rsidRDefault="006F2522">
          <w:pPr>
            <w:pStyle w:val="TOC1"/>
            <w:rPr>
              <w:rFonts w:asciiTheme="minorHAnsi" w:eastAsiaTheme="minorEastAsia" w:hAnsiTheme="minorHAnsi" w:cstheme="minorBidi"/>
              <w:b w:val="0"/>
              <w:noProof/>
              <w:sz w:val="22"/>
              <w:szCs w:val="22"/>
              <w:lang w:eastAsia="en-AU"/>
            </w:rPr>
          </w:pPr>
          <w:hyperlink w:anchor="_Toc52180027" w:history="1">
            <w:r w:rsidR="00093B72" w:rsidRPr="005543FA">
              <w:rPr>
                <w:rStyle w:val="Hyperlink"/>
                <w:noProof/>
              </w:rPr>
              <w:t>Production</w:t>
            </w:r>
            <w:r w:rsidR="00093B72">
              <w:rPr>
                <w:noProof/>
                <w:webHidden/>
              </w:rPr>
              <w:tab/>
            </w:r>
            <w:r w:rsidR="00093B72">
              <w:rPr>
                <w:noProof/>
                <w:webHidden/>
              </w:rPr>
              <w:fldChar w:fldCharType="begin"/>
            </w:r>
            <w:r w:rsidR="00093B72">
              <w:rPr>
                <w:noProof/>
                <w:webHidden/>
              </w:rPr>
              <w:instrText xml:space="preserve"> PAGEREF _Toc52180027 \h </w:instrText>
            </w:r>
            <w:r w:rsidR="00093B72">
              <w:rPr>
                <w:noProof/>
                <w:webHidden/>
              </w:rPr>
            </w:r>
            <w:r w:rsidR="00093B72">
              <w:rPr>
                <w:noProof/>
                <w:webHidden/>
              </w:rPr>
              <w:fldChar w:fldCharType="separate"/>
            </w:r>
            <w:r w:rsidR="00801053">
              <w:rPr>
                <w:noProof/>
                <w:webHidden/>
              </w:rPr>
              <w:t>16</w:t>
            </w:r>
            <w:r w:rsidR="00093B72">
              <w:rPr>
                <w:noProof/>
                <w:webHidden/>
              </w:rPr>
              <w:fldChar w:fldCharType="end"/>
            </w:r>
          </w:hyperlink>
        </w:p>
        <w:p w14:paraId="6EFE7378" w14:textId="360AA5F1" w:rsidR="00093B72" w:rsidRDefault="006F2522">
          <w:pPr>
            <w:pStyle w:val="TOC2"/>
            <w:rPr>
              <w:rFonts w:asciiTheme="minorHAnsi" w:eastAsiaTheme="minorEastAsia" w:hAnsiTheme="minorHAnsi" w:cstheme="minorBidi"/>
              <w:b w:val="0"/>
              <w:noProof/>
              <w:sz w:val="22"/>
              <w:szCs w:val="22"/>
              <w:lang w:eastAsia="en-AU"/>
            </w:rPr>
          </w:pPr>
          <w:hyperlink w:anchor="_Toc52180028" w:history="1">
            <w:r w:rsidR="00093B72" w:rsidRPr="005543FA">
              <w:rPr>
                <w:rStyle w:val="Hyperlink"/>
                <w:noProof/>
              </w:rPr>
              <w:t>Prevention of cross-contamination</w:t>
            </w:r>
            <w:r w:rsidR="00093B72">
              <w:rPr>
                <w:noProof/>
                <w:webHidden/>
              </w:rPr>
              <w:tab/>
            </w:r>
            <w:r w:rsidR="00093B72">
              <w:rPr>
                <w:noProof/>
                <w:webHidden/>
              </w:rPr>
              <w:fldChar w:fldCharType="begin"/>
            </w:r>
            <w:r w:rsidR="00093B72">
              <w:rPr>
                <w:noProof/>
                <w:webHidden/>
              </w:rPr>
              <w:instrText xml:space="preserve"> PAGEREF _Toc52180028 \h </w:instrText>
            </w:r>
            <w:r w:rsidR="00093B72">
              <w:rPr>
                <w:noProof/>
                <w:webHidden/>
              </w:rPr>
            </w:r>
            <w:r w:rsidR="00093B72">
              <w:rPr>
                <w:noProof/>
                <w:webHidden/>
              </w:rPr>
              <w:fldChar w:fldCharType="separate"/>
            </w:r>
            <w:r w:rsidR="00801053">
              <w:rPr>
                <w:noProof/>
                <w:webHidden/>
              </w:rPr>
              <w:t>16</w:t>
            </w:r>
            <w:r w:rsidR="00093B72">
              <w:rPr>
                <w:noProof/>
                <w:webHidden/>
              </w:rPr>
              <w:fldChar w:fldCharType="end"/>
            </w:r>
          </w:hyperlink>
        </w:p>
        <w:p w14:paraId="32A0BCA7" w14:textId="2FFD44CB" w:rsidR="00093B72" w:rsidRDefault="006F2522">
          <w:pPr>
            <w:pStyle w:val="TOC2"/>
            <w:rPr>
              <w:rFonts w:asciiTheme="minorHAnsi" w:eastAsiaTheme="minorEastAsia" w:hAnsiTheme="minorHAnsi" w:cstheme="minorBidi"/>
              <w:b w:val="0"/>
              <w:noProof/>
              <w:sz w:val="22"/>
              <w:szCs w:val="22"/>
              <w:lang w:eastAsia="en-AU"/>
            </w:rPr>
          </w:pPr>
          <w:hyperlink w:anchor="_Toc52180029" w:history="1">
            <w:r w:rsidR="00093B72" w:rsidRPr="005543FA">
              <w:rPr>
                <w:rStyle w:val="Hyperlink"/>
                <w:noProof/>
              </w:rPr>
              <w:t>Sampling and management of starting materials</w:t>
            </w:r>
            <w:r w:rsidR="00093B72">
              <w:rPr>
                <w:noProof/>
                <w:webHidden/>
              </w:rPr>
              <w:tab/>
            </w:r>
            <w:r w:rsidR="00093B72">
              <w:rPr>
                <w:noProof/>
                <w:webHidden/>
              </w:rPr>
              <w:fldChar w:fldCharType="begin"/>
            </w:r>
            <w:r w:rsidR="00093B72">
              <w:rPr>
                <w:noProof/>
                <w:webHidden/>
              </w:rPr>
              <w:instrText xml:space="preserve"> PAGEREF _Toc52180029 \h </w:instrText>
            </w:r>
            <w:r w:rsidR="00093B72">
              <w:rPr>
                <w:noProof/>
                <w:webHidden/>
              </w:rPr>
            </w:r>
            <w:r w:rsidR="00093B72">
              <w:rPr>
                <w:noProof/>
                <w:webHidden/>
              </w:rPr>
              <w:fldChar w:fldCharType="separate"/>
            </w:r>
            <w:r w:rsidR="00801053">
              <w:rPr>
                <w:noProof/>
                <w:webHidden/>
              </w:rPr>
              <w:t>17</w:t>
            </w:r>
            <w:r w:rsidR="00093B72">
              <w:rPr>
                <w:noProof/>
                <w:webHidden/>
              </w:rPr>
              <w:fldChar w:fldCharType="end"/>
            </w:r>
          </w:hyperlink>
        </w:p>
        <w:p w14:paraId="5B722876" w14:textId="5D160FA1" w:rsidR="00093B72" w:rsidRDefault="006F2522">
          <w:pPr>
            <w:pStyle w:val="TOC3"/>
            <w:rPr>
              <w:rFonts w:asciiTheme="minorHAnsi" w:eastAsiaTheme="minorEastAsia" w:hAnsiTheme="minorHAnsi" w:cstheme="minorBidi"/>
              <w:b w:val="0"/>
              <w:noProof/>
              <w:szCs w:val="22"/>
              <w:lang w:eastAsia="en-AU"/>
            </w:rPr>
          </w:pPr>
          <w:hyperlink w:anchor="_Toc52180030" w:history="1">
            <w:r w:rsidR="00093B72" w:rsidRPr="005543FA">
              <w:rPr>
                <w:rStyle w:val="Hyperlink"/>
                <w:noProof/>
              </w:rPr>
              <w:t>Vendor assurance (clause 5.27)</w:t>
            </w:r>
            <w:r w:rsidR="00093B72">
              <w:rPr>
                <w:noProof/>
                <w:webHidden/>
              </w:rPr>
              <w:tab/>
            </w:r>
            <w:r w:rsidR="00093B72">
              <w:rPr>
                <w:noProof/>
                <w:webHidden/>
              </w:rPr>
              <w:fldChar w:fldCharType="begin"/>
            </w:r>
            <w:r w:rsidR="00093B72">
              <w:rPr>
                <w:noProof/>
                <w:webHidden/>
              </w:rPr>
              <w:instrText xml:space="preserve"> PAGEREF _Toc52180030 \h </w:instrText>
            </w:r>
            <w:r w:rsidR="00093B72">
              <w:rPr>
                <w:noProof/>
                <w:webHidden/>
              </w:rPr>
            </w:r>
            <w:r w:rsidR="00093B72">
              <w:rPr>
                <w:noProof/>
                <w:webHidden/>
              </w:rPr>
              <w:fldChar w:fldCharType="separate"/>
            </w:r>
            <w:r w:rsidR="00801053">
              <w:rPr>
                <w:noProof/>
                <w:webHidden/>
              </w:rPr>
              <w:t>17</w:t>
            </w:r>
            <w:r w:rsidR="00093B72">
              <w:rPr>
                <w:noProof/>
                <w:webHidden/>
              </w:rPr>
              <w:fldChar w:fldCharType="end"/>
            </w:r>
          </w:hyperlink>
        </w:p>
        <w:p w14:paraId="45870FE2" w14:textId="534C18B3" w:rsidR="00093B72" w:rsidRDefault="006F2522">
          <w:pPr>
            <w:pStyle w:val="TOC3"/>
            <w:rPr>
              <w:rFonts w:asciiTheme="minorHAnsi" w:eastAsiaTheme="minorEastAsia" w:hAnsiTheme="minorHAnsi" w:cstheme="minorBidi"/>
              <w:b w:val="0"/>
              <w:noProof/>
              <w:szCs w:val="22"/>
              <w:lang w:eastAsia="en-AU"/>
            </w:rPr>
          </w:pPr>
          <w:hyperlink w:anchor="_Toc52180031" w:history="1">
            <w:r w:rsidR="00093B72" w:rsidRPr="005543FA">
              <w:rPr>
                <w:rStyle w:val="Hyperlink"/>
                <w:noProof/>
              </w:rPr>
              <w:t>Inspection of starting &amp; packaging materials (clause 5.5)</w:t>
            </w:r>
            <w:r w:rsidR="00093B72">
              <w:rPr>
                <w:noProof/>
                <w:webHidden/>
              </w:rPr>
              <w:tab/>
            </w:r>
            <w:r w:rsidR="00093B72">
              <w:rPr>
                <w:noProof/>
                <w:webHidden/>
              </w:rPr>
              <w:fldChar w:fldCharType="begin"/>
            </w:r>
            <w:r w:rsidR="00093B72">
              <w:rPr>
                <w:noProof/>
                <w:webHidden/>
              </w:rPr>
              <w:instrText xml:space="preserve"> PAGEREF _Toc52180031 \h </w:instrText>
            </w:r>
            <w:r w:rsidR="00093B72">
              <w:rPr>
                <w:noProof/>
                <w:webHidden/>
              </w:rPr>
            </w:r>
            <w:r w:rsidR="00093B72">
              <w:rPr>
                <w:noProof/>
                <w:webHidden/>
              </w:rPr>
              <w:fldChar w:fldCharType="separate"/>
            </w:r>
            <w:r w:rsidR="00801053">
              <w:rPr>
                <w:noProof/>
                <w:webHidden/>
              </w:rPr>
              <w:t>17</w:t>
            </w:r>
            <w:r w:rsidR="00093B72">
              <w:rPr>
                <w:noProof/>
                <w:webHidden/>
              </w:rPr>
              <w:fldChar w:fldCharType="end"/>
            </w:r>
          </w:hyperlink>
        </w:p>
        <w:p w14:paraId="697922D9" w14:textId="2AAAC485" w:rsidR="00093B72" w:rsidRDefault="006F2522">
          <w:pPr>
            <w:pStyle w:val="TOC3"/>
            <w:rPr>
              <w:rFonts w:asciiTheme="minorHAnsi" w:eastAsiaTheme="minorEastAsia" w:hAnsiTheme="minorHAnsi" w:cstheme="minorBidi"/>
              <w:b w:val="0"/>
              <w:noProof/>
              <w:szCs w:val="22"/>
              <w:lang w:eastAsia="en-AU"/>
            </w:rPr>
          </w:pPr>
          <w:hyperlink w:anchor="_Toc52180032" w:history="1">
            <w:r w:rsidR="00093B72" w:rsidRPr="005543FA">
              <w:rPr>
                <w:rStyle w:val="Hyperlink"/>
                <w:noProof/>
              </w:rPr>
              <w:t>Requirements for starting materials that are APIs</w:t>
            </w:r>
            <w:r w:rsidR="00093B72">
              <w:rPr>
                <w:noProof/>
                <w:webHidden/>
              </w:rPr>
              <w:tab/>
            </w:r>
            <w:r w:rsidR="00093B72">
              <w:rPr>
                <w:noProof/>
                <w:webHidden/>
              </w:rPr>
              <w:fldChar w:fldCharType="begin"/>
            </w:r>
            <w:r w:rsidR="00093B72">
              <w:rPr>
                <w:noProof/>
                <w:webHidden/>
              </w:rPr>
              <w:instrText xml:space="preserve"> PAGEREF _Toc52180032 \h </w:instrText>
            </w:r>
            <w:r w:rsidR="00093B72">
              <w:rPr>
                <w:noProof/>
                <w:webHidden/>
              </w:rPr>
            </w:r>
            <w:r w:rsidR="00093B72">
              <w:rPr>
                <w:noProof/>
                <w:webHidden/>
              </w:rPr>
              <w:fldChar w:fldCharType="separate"/>
            </w:r>
            <w:r w:rsidR="00801053">
              <w:rPr>
                <w:noProof/>
                <w:webHidden/>
              </w:rPr>
              <w:t>18</w:t>
            </w:r>
            <w:r w:rsidR="00093B72">
              <w:rPr>
                <w:noProof/>
                <w:webHidden/>
              </w:rPr>
              <w:fldChar w:fldCharType="end"/>
            </w:r>
          </w:hyperlink>
        </w:p>
        <w:p w14:paraId="673ABF30" w14:textId="157D37DF" w:rsidR="00093B72" w:rsidRDefault="006F2522">
          <w:pPr>
            <w:pStyle w:val="TOC3"/>
            <w:rPr>
              <w:rFonts w:asciiTheme="minorHAnsi" w:eastAsiaTheme="minorEastAsia" w:hAnsiTheme="minorHAnsi" w:cstheme="minorBidi"/>
              <w:b w:val="0"/>
              <w:noProof/>
              <w:szCs w:val="22"/>
              <w:lang w:eastAsia="en-AU"/>
            </w:rPr>
          </w:pPr>
          <w:hyperlink w:anchor="_Toc52180033" w:history="1">
            <w:r w:rsidR="00093B72" w:rsidRPr="005543FA">
              <w:rPr>
                <w:rStyle w:val="Hyperlink"/>
                <w:noProof/>
              </w:rPr>
              <w:t>Starting material traceability (clause 5.37)</w:t>
            </w:r>
            <w:r w:rsidR="00093B72">
              <w:rPr>
                <w:noProof/>
                <w:webHidden/>
              </w:rPr>
              <w:tab/>
            </w:r>
            <w:r w:rsidR="00093B72">
              <w:rPr>
                <w:noProof/>
                <w:webHidden/>
              </w:rPr>
              <w:fldChar w:fldCharType="begin"/>
            </w:r>
            <w:r w:rsidR="00093B72">
              <w:rPr>
                <w:noProof/>
                <w:webHidden/>
              </w:rPr>
              <w:instrText xml:space="preserve"> PAGEREF _Toc52180033 \h </w:instrText>
            </w:r>
            <w:r w:rsidR="00093B72">
              <w:rPr>
                <w:noProof/>
                <w:webHidden/>
              </w:rPr>
            </w:r>
            <w:r w:rsidR="00093B72">
              <w:rPr>
                <w:noProof/>
                <w:webHidden/>
              </w:rPr>
              <w:fldChar w:fldCharType="separate"/>
            </w:r>
            <w:r w:rsidR="00801053">
              <w:rPr>
                <w:noProof/>
                <w:webHidden/>
              </w:rPr>
              <w:t>19</w:t>
            </w:r>
            <w:r w:rsidR="00093B72">
              <w:rPr>
                <w:noProof/>
                <w:webHidden/>
              </w:rPr>
              <w:fldChar w:fldCharType="end"/>
            </w:r>
          </w:hyperlink>
        </w:p>
        <w:p w14:paraId="53C584E7" w14:textId="04781208" w:rsidR="00093B72" w:rsidRDefault="006F2522">
          <w:pPr>
            <w:pStyle w:val="TOC3"/>
            <w:rPr>
              <w:rFonts w:asciiTheme="minorHAnsi" w:eastAsiaTheme="minorEastAsia" w:hAnsiTheme="minorHAnsi" w:cstheme="minorBidi"/>
              <w:b w:val="0"/>
              <w:noProof/>
              <w:szCs w:val="22"/>
              <w:lang w:eastAsia="en-AU"/>
            </w:rPr>
          </w:pPr>
          <w:hyperlink w:anchor="_Toc52180034" w:history="1">
            <w:r w:rsidR="00093B72" w:rsidRPr="005543FA">
              <w:rPr>
                <w:rStyle w:val="Hyperlink"/>
                <w:noProof/>
              </w:rPr>
              <w:t>Process gasses</w:t>
            </w:r>
            <w:r w:rsidR="00093B72">
              <w:rPr>
                <w:noProof/>
                <w:webHidden/>
              </w:rPr>
              <w:tab/>
            </w:r>
            <w:r w:rsidR="00093B72">
              <w:rPr>
                <w:noProof/>
                <w:webHidden/>
              </w:rPr>
              <w:fldChar w:fldCharType="begin"/>
            </w:r>
            <w:r w:rsidR="00093B72">
              <w:rPr>
                <w:noProof/>
                <w:webHidden/>
              </w:rPr>
              <w:instrText xml:space="preserve"> PAGEREF _Toc52180034 \h </w:instrText>
            </w:r>
            <w:r w:rsidR="00093B72">
              <w:rPr>
                <w:noProof/>
                <w:webHidden/>
              </w:rPr>
            </w:r>
            <w:r w:rsidR="00093B72">
              <w:rPr>
                <w:noProof/>
                <w:webHidden/>
              </w:rPr>
              <w:fldChar w:fldCharType="separate"/>
            </w:r>
            <w:r w:rsidR="00801053">
              <w:rPr>
                <w:noProof/>
                <w:webHidden/>
              </w:rPr>
              <w:t>19</w:t>
            </w:r>
            <w:r w:rsidR="00093B72">
              <w:rPr>
                <w:noProof/>
                <w:webHidden/>
              </w:rPr>
              <w:fldChar w:fldCharType="end"/>
            </w:r>
          </w:hyperlink>
        </w:p>
        <w:p w14:paraId="5B888468" w14:textId="27094337" w:rsidR="00093B72" w:rsidRDefault="006F2522">
          <w:pPr>
            <w:pStyle w:val="TOC3"/>
            <w:rPr>
              <w:rFonts w:asciiTheme="minorHAnsi" w:eastAsiaTheme="minorEastAsia" w:hAnsiTheme="minorHAnsi" w:cstheme="minorBidi"/>
              <w:b w:val="0"/>
              <w:noProof/>
              <w:szCs w:val="22"/>
              <w:lang w:eastAsia="en-AU"/>
            </w:rPr>
          </w:pPr>
          <w:hyperlink w:anchor="_Toc52180035" w:history="1">
            <w:r w:rsidR="00093B72" w:rsidRPr="005543FA">
              <w:rPr>
                <w:rStyle w:val="Hyperlink"/>
                <w:noProof/>
              </w:rPr>
              <w:t>Sampling areas for starting materials</w:t>
            </w:r>
            <w:r w:rsidR="00093B72">
              <w:rPr>
                <w:noProof/>
                <w:webHidden/>
              </w:rPr>
              <w:tab/>
            </w:r>
            <w:r w:rsidR="00093B72">
              <w:rPr>
                <w:noProof/>
                <w:webHidden/>
              </w:rPr>
              <w:fldChar w:fldCharType="begin"/>
            </w:r>
            <w:r w:rsidR="00093B72">
              <w:rPr>
                <w:noProof/>
                <w:webHidden/>
              </w:rPr>
              <w:instrText xml:space="preserve"> PAGEREF _Toc52180035 \h </w:instrText>
            </w:r>
            <w:r w:rsidR="00093B72">
              <w:rPr>
                <w:noProof/>
                <w:webHidden/>
              </w:rPr>
            </w:r>
            <w:r w:rsidR="00093B72">
              <w:rPr>
                <w:noProof/>
                <w:webHidden/>
              </w:rPr>
              <w:fldChar w:fldCharType="separate"/>
            </w:r>
            <w:r w:rsidR="00801053">
              <w:rPr>
                <w:noProof/>
                <w:webHidden/>
              </w:rPr>
              <w:t>19</w:t>
            </w:r>
            <w:r w:rsidR="00093B72">
              <w:rPr>
                <w:noProof/>
                <w:webHidden/>
              </w:rPr>
              <w:fldChar w:fldCharType="end"/>
            </w:r>
          </w:hyperlink>
        </w:p>
        <w:p w14:paraId="1F4C789A" w14:textId="5E1F51A8" w:rsidR="00093B72" w:rsidRDefault="006F2522">
          <w:pPr>
            <w:pStyle w:val="TOC2"/>
            <w:rPr>
              <w:rFonts w:asciiTheme="minorHAnsi" w:eastAsiaTheme="minorEastAsia" w:hAnsiTheme="minorHAnsi" w:cstheme="minorBidi"/>
              <w:b w:val="0"/>
              <w:noProof/>
              <w:sz w:val="22"/>
              <w:szCs w:val="22"/>
              <w:lang w:eastAsia="en-AU"/>
            </w:rPr>
          </w:pPr>
          <w:hyperlink w:anchor="_Toc52180036" w:history="1">
            <w:r w:rsidR="00093B72" w:rsidRPr="005543FA">
              <w:rPr>
                <w:rStyle w:val="Hyperlink"/>
                <w:noProof/>
              </w:rPr>
              <w:t>Labelling (clauses 5.55 &amp; 5.59)</w:t>
            </w:r>
            <w:r w:rsidR="00093B72">
              <w:rPr>
                <w:noProof/>
                <w:webHidden/>
              </w:rPr>
              <w:tab/>
            </w:r>
            <w:r w:rsidR="00093B72">
              <w:rPr>
                <w:noProof/>
                <w:webHidden/>
              </w:rPr>
              <w:fldChar w:fldCharType="begin"/>
            </w:r>
            <w:r w:rsidR="00093B72">
              <w:rPr>
                <w:noProof/>
                <w:webHidden/>
              </w:rPr>
              <w:instrText xml:space="preserve"> PAGEREF _Toc52180036 \h </w:instrText>
            </w:r>
            <w:r w:rsidR="00093B72">
              <w:rPr>
                <w:noProof/>
                <w:webHidden/>
              </w:rPr>
            </w:r>
            <w:r w:rsidR="00093B72">
              <w:rPr>
                <w:noProof/>
                <w:webHidden/>
              </w:rPr>
              <w:fldChar w:fldCharType="separate"/>
            </w:r>
            <w:r w:rsidR="00801053">
              <w:rPr>
                <w:noProof/>
                <w:webHidden/>
              </w:rPr>
              <w:t>19</w:t>
            </w:r>
            <w:r w:rsidR="00093B72">
              <w:rPr>
                <w:noProof/>
                <w:webHidden/>
              </w:rPr>
              <w:fldChar w:fldCharType="end"/>
            </w:r>
          </w:hyperlink>
        </w:p>
        <w:p w14:paraId="53BB7839" w14:textId="1CC13486" w:rsidR="00093B72" w:rsidRDefault="006F2522">
          <w:pPr>
            <w:pStyle w:val="TOC2"/>
            <w:rPr>
              <w:rFonts w:asciiTheme="minorHAnsi" w:eastAsiaTheme="minorEastAsia" w:hAnsiTheme="minorHAnsi" w:cstheme="minorBidi"/>
              <w:b w:val="0"/>
              <w:noProof/>
              <w:sz w:val="22"/>
              <w:szCs w:val="22"/>
              <w:lang w:eastAsia="en-AU"/>
            </w:rPr>
          </w:pPr>
          <w:hyperlink w:anchor="_Toc52180037" w:history="1">
            <w:r w:rsidR="00093B72" w:rsidRPr="005543FA">
              <w:rPr>
                <w:rStyle w:val="Hyperlink"/>
                <w:noProof/>
              </w:rPr>
              <w:t>Reconciliation (clause 5.61)</w:t>
            </w:r>
            <w:r w:rsidR="00093B72">
              <w:rPr>
                <w:noProof/>
                <w:webHidden/>
              </w:rPr>
              <w:tab/>
            </w:r>
            <w:r w:rsidR="00093B72">
              <w:rPr>
                <w:noProof/>
                <w:webHidden/>
              </w:rPr>
              <w:fldChar w:fldCharType="begin"/>
            </w:r>
            <w:r w:rsidR="00093B72">
              <w:rPr>
                <w:noProof/>
                <w:webHidden/>
              </w:rPr>
              <w:instrText xml:space="preserve"> PAGEREF _Toc52180037 \h </w:instrText>
            </w:r>
            <w:r w:rsidR="00093B72">
              <w:rPr>
                <w:noProof/>
                <w:webHidden/>
              </w:rPr>
            </w:r>
            <w:r w:rsidR="00093B72">
              <w:rPr>
                <w:noProof/>
                <w:webHidden/>
              </w:rPr>
              <w:fldChar w:fldCharType="separate"/>
            </w:r>
            <w:r w:rsidR="00801053">
              <w:rPr>
                <w:noProof/>
                <w:webHidden/>
              </w:rPr>
              <w:t>19</w:t>
            </w:r>
            <w:r w:rsidR="00093B72">
              <w:rPr>
                <w:noProof/>
                <w:webHidden/>
              </w:rPr>
              <w:fldChar w:fldCharType="end"/>
            </w:r>
          </w:hyperlink>
        </w:p>
        <w:p w14:paraId="59FFF919" w14:textId="59F8977E" w:rsidR="00093B72" w:rsidRDefault="006F2522">
          <w:pPr>
            <w:pStyle w:val="TOC1"/>
            <w:rPr>
              <w:rFonts w:asciiTheme="minorHAnsi" w:eastAsiaTheme="minorEastAsia" w:hAnsiTheme="minorHAnsi" w:cstheme="minorBidi"/>
              <w:b w:val="0"/>
              <w:noProof/>
              <w:sz w:val="22"/>
              <w:szCs w:val="22"/>
              <w:lang w:eastAsia="en-AU"/>
            </w:rPr>
          </w:pPr>
          <w:hyperlink w:anchor="_Toc52180038" w:history="1">
            <w:r w:rsidR="00093B72" w:rsidRPr="005543FA">
              <w:rPr>
                <w:rStyle w:val="Hyperlink"/>
                <w:noProof/>
              </w:rPr>
              <w:t>Quality control</w:t>
            </w:r>
            <w:r w:rsidR="00093B72">
              <w:rPr>
                <w:noProof/>
                <w:webHidden/>
              </w:rPr>
              <w:tab/>
            </w:r>
            <w:r w:rsidR="00093B72">
              <w:rPr>
                <w:noProof/>
                <w:webHidden/>
              </w:rPr>
              <w:fldChar w:fldCharType="begin"/>
            </w:r>
            <w:r w:rsidR="00093B72">
              <w:rPr>
                <w:noProof/>
                <w:webHidden/>
              </w:rPr>
              <w:instrText xml:space="preserve"> PAGEREF _Toc52180038 \h </w:instrText>
            </w:r>
            <w:r w:rsidR="00093B72">
              <w:rPr>
                <w:noProof/>
                <w:webHidden/>
              </w:rPr>
            </w:r>
            <w:r w:rsidR="00093B72">
              <w:rPr>
                <w:noProof/>
                <w:webHidden/>
              </w:rPr>
              <w:fldChar w:fldCharType="separate"/>
            </w:r>
            <w:r w:rsidR="00801053">
              <w:rPr>
                <w:noProof/>
                <w:webHidden/>
              </w:rPr>
              <w:t>20</w:t>
            </w:r>
            <w:r w:rsidR="00093B72">
              <w:rPr>
                <w:noProof/>
                <w:webHidden/>
              </w:rPr>
              <w:fldChar w:fldCharType="end"/>
            </w:r>
          </w:hyperlink>
        </w:p>
        <w:p w14:paraId="4C041E7B" w14:textId="57DEBE1D" w:rsidR="00093B72" w:rsidRDefault="006F2522">
          <w:pPr>
            <w:pStyle w:val="TOC2"/>
            <w:rPr>
              <w:rFonts w:asciiTheme="minorHAnsi" w:eastAsiaTheme="minorEastAsia" w:hAnsiTheme="minorHAnsi" w:cstheme="minorBidi"/>
              <w:b w:val="0"/>
              <w:noProof/>
              <w:sz w:val="22"/>
              <w:szCs w:val="22"/>
              <w:lang w:eastAsia="en-AU"/>
            </w:rPr>
          </w:pPr>
          <w:hyperlink w:anchor="_Toc52180039" w:history="1">
            <w:r w:rsidR="00093B72" w:rsidRPr="005543FA">
              <w:rPr>
                <w:rStyle w:val="Hyperlink"/>
                <w:noProof/>
              </w:rPr>
              <w:t>Testing</w:t>
            </w:r>
            <w:r w:rsidR="00093B72">
              <w:rPr>
                <w:noProof/>
                <w:webHidden/>
              </w:rPr>
              <w:tab/>
            </w:r>
            <w:r w:rsidR="00093B72">
              <w:rPr>
                <w:noProof/>
                <w:webHidden/>
              </w:rPr>
              <w:fldChar w:fldCharType="begin"/>
            </w:r>
            <w:r w:rsidR="00093B72">
              <w:rPr>
                <w:noProof/>
                <w:webHidden/>
              </w:rPr>
              <w:instrText xml:space="preserve"> PAGEREF _Toc52180039 \h </w:instrText>
            </w:r>
            <w:r w:rsidR="00093B72">
              <w:rPr>
                <w:noProof/>
                <w:webHidden/>
              </w:rPr>
            </w:r>
            <w:r w:rsidR="00093B72">
              <w:rPr>
                <w:noProof/>
                <w:webHidden/>
              </w:rPr>
              <w:fldChar w:fldCharType="separate"/>
            </w:r>
            <w:r w:rsidR="00801053">
              <w:rPr>
                <w:noProof/>
                <w:webHidden/>
              </w:rPr>
              <w:t>20</w:t>
            </w:r>
            <w:r w:rsidR="00093B72">
              <w:rPr>
                <w:noProof/>
                <w:webHidden/>
              </w:rPr>
              <w:fldChar w:fldCharType="end"/>
            </w:r>
          </w:hyperlink>
        </w:p>
        <w:p w14:paraId="55122BD3" w14:textId="64488243" w:rsidR="00093B72" w:rsidRDefault="006F2522">
          <w:pPr>
            <w:pStyle w:val="TOC3"/>
            <w:rPr>
              <w:rFonts w:asciiTheme="minorHAnsi" w:eastAsiaTheme="minorEastAsia" w:hAnsiTheme="minorHAnsi" w:cstheme="minorBidi"/>
              <w:b w:val="0"/>
              <w:noProof/>
              <w:szCs w:val="22"/>
              <w:lang w:eastAsia="en-AU"/>
            </w:rPr>
          </w:pPr>
          <w:hyperlink w:anchor="_Toc52180040" w:history="1">
            <w:r w:rsidR="00093B72" w:rsidRPr="005543FA">
              <w:rPr>
                <w:rStyle w:val="Hyperlink"/>
                <w:noProof/>
              </w:rPr>
              <w:t>Testing of starting materials that ARE finished therapeutic goods included in the ARTG (clause 6.17)</w:t>
            </w:r>
            <w:r w:rsidR="00093B72">
              <w:rPr>
                <w:noProof/>
                <w:webHidden/>
              </w:rPr>
              <w:tab/>
            </w:r>
            <w:r w:rsidR="00093B72">
              <w:rPr>
                <w:noProof/>
                <w:webHidden/>
              </w:rPr>
              <w:fldChar w:fldCharType="begin"/>
            </w:r>
            <w:r w:rsidR="00093B72">
              <w:rPr>
                <w:noProof/>
                <w:webHidden/>
              </w:rPr>
              <w:instrText xml:space="preserve"> PAGEREF _Toc52180040 \h </w:instrText>
            </w:r>
            <w:r w:rsidR="00093B72">
              <w:rPr>
                <w:noProof/>
                <w:webHidden/>
              </w:rPr>
            </w:r>
            <w:r w:rsidR="00093B72">
              <w:rPr>
                <w:noProof/>
                <w:webHidden/>
              </w:rPr>
              <w:fldChar w:fldCharType="separate"/>
            </w:r>
            <w:r w:rsidR="00801053">
              <w:rPr>
                <w:noProof/>
                <w:webHidden/>
              </w:rPr>
              <w:t>21</w:t>
            </w:r>
            <w:r w:rsidR="00093B72">
              <w:rPr>
                <w:noProof/>
                <w:webHidden/>
              </w:rPr>
              <w:fldChar w:fldCharType="end"/>
            </w:r>
          </w:hyperlink>
        </w:p>
        <w:p w14:paraId="35282102" w14:textId="1BBCF752" w:rsidR="00093B72" w:rsidRDefault="006F2522">
          <w:pPr>
            <w:pStyle w:val="TOC3"/>
            <w:rPr>
              <w:rFonts w:asciiTheme="minorHAnsi" w:eastAsiaTheme="minorEastAsia" w:hAnsiTheme="minorHAnsi" w:cstheme="minorBidi"/>
              <w:b w:val="0"/>
              <w:noProof/>
              <w:szCs w:val="22"/>
              <w:lang w:eastAsia="en-AU"/>
            </w:rPr>
          </w:pPr>
          <w:hyperlink w:anchor="_Toc52180041" w:history="1">
            <w:r w:rsidR="00093B72" w:rsidRPr="005543FA">
              <w:rPr>
                <w:rStyle w:val="Hyperlink"/>
                <w:noProof/>
              </w:rPr>
              <w:t>Testing of starting materials that are NOT finished therapeutic goods included in the ARTG (clause 6.17)</w:t>
            </w:r>
            <w:r w:rsidR="00093B72">
              <w:rPr>
                <w:noProof/>
                <w:webHidden/>
              </w:rPr>
              <w:tab/>
            </w:r>
            <w:r w:rsidR="00093B72">
              <w:rPr>
                <w:noProof/>
                <w:webHidden/>
              </w:rPr>
              <w:fldChar w:fldCharType="begin"/>
            </w:r>
            <w:r w:rsidR="00093B72">
              <w:rPr>
                <w:noProof/>
                <w:webHidden/>
              </w:rPr>
              <w:instrText xml:space="preserve"> PAGEREF _Toc52180041 \h </w:instrText>
            </w:r>
            <w:r w:rsidR="00093B72">
              <w:rPr>
                <w:noProof/>
                <w:webHidden/>
              </w:rPr>
            </w:r>
            <w:r w:rsidR="00093B72">
              <w:rPr>
                <w:noProof/>
                <w:webHidden/>
              </w:rPr>
              <w:fldChar w:fldCharType="separate"/>
            </w:r>
            <w:r w:rsidR="00801053">
              <w:rPr>
                <w:noProof/>
                <w:webHidden/>
              </w:rPr>
              <w:t>21</w:t>
            </w:r>
            <w:r w:rsidR="00093B72">
              <w:rPr>
                <w:noProof/>
                <w:webHidden/>
              </w:rPr>
              <w:fldChar w:fldCharType="end"/>
            </w:r>
          </w:hyperlink>
        </w:p>
        <w:p w14:paraId="5F871E05" w14:textId="6BE4E4DE" w:rsidR="00093B72" w:rsidRDefault="006F2522">
          <w:pPr>
            <w:pStyle w:val="TOC3"/>
            <w:rPr>
              <w:rFonts w:asciiTheme="minorHAnsi" w:eastAsiaTheme="minorEastAsia" w:hAnsiTheme="minorHAnsi" w:cstheme="minorBidi"/>
              <w:b w:val="0"/>
              <w:noProof/>
              <w:szCs w:val="22"/>
              <w:lang w:eastAsia="en-AU"/>
            </w:rPr>
          </w:pPr>
          <w:hyperlink w:anchor="_Toc52180042" w:history="1">
            <w:r w:rsidR="00093B72" w:rsidRPr="005543FA">
              <w:rPr>
                <w:rStyle w:val="Hyperlink"/>
                <w:noProof/>
              </w:rPr>
              <w:t>Material specifications</w:t>
            </w:r>
            <w:r w:rsidR="00093B72">
              <w:rPr>
                <w:noProof/>
                <w:webHidden/>
              </w:rPr>
              <w:tab/>
            </w:r>
            <w:r w:rsidR="00093B72">
              <w:rPr>
                <w:noProof/>
                <w:webHidden/>
              </w:rPr>
              <w:fldChar w:fldCharType="begin"/>
            </w:r>
            <w:r w:rsidR="00093B72">
              <w:rPr>
                <w:noProof/>
                <w:webHidden/>
              </w:rPr>
              <w:instrText xml:space="preserve"> PAGEREF _Toc52180042 \h </w:instrText>
            </w:r>
            <w:r w:rsidR="00093B72">
              <w:rPr>
                <w:noProof/>
                <w:webHidden/>
              </w:rPr>
            </w:r>
            <w:r w:rsidR="00093B72">
              <w:rPr>
                <w:noProof/>
                <w:webHidden/>
              </w:rPr>
              <w:fldChar w:fldCharType="separate"/>
            </w:r>
            <w:r w:rsidR="00801053">
              <w:rPr>
                <w:noProof/>
                <w:webHidden/>
              </w:rPr>
              <w:t>21</w:t>
            </w:r>
            <w:r w:rsidR="00093B72">
              <w:rPr>
                <w:noProof/>
                <w:webHidden/>
              </w:rPr>
              <w:fldChar w:fldCharType="end"/>
            </w:r>
          </w:hyperlink>
        </w:p>
        <w:p w14:paraId="5D978CEB" w14:textId="7F7B9DB3" w:rsidR="00093B72" w:rsidRDefault="006F2522">
          <w:pPr>
            <w:pStyle w:val="TOC2"/>
            <w:rPr>
              <w:rFonts w:asciiTheme="minorHAnsi" w:eastAsiaTheme="minorEastAsia" w:hAnsiTheme="minorHAnsi" w:cstheme="minorBidi"/>
              <w:b w:val="0"/>
              <w:noProof/>
              <w:sz w:val="22"/>
              <w:szCs w:val="22"/>
              <w:lang w:eastAsia="en-AU"/>
            </w:rPr>
          </w:pPr>
          <w:hyperlink w:anchor="_Toc52180043" w:history="1">
            <w:r w:rsidR="00093B72" w:rsidRPr="005543FA">
              <w:rPr>
                <w:rStyle w:val="Hyperlink"/>
                <w:noProof/>
              </w:rPr>
              <w:t>Chemical testing</w:t>
            </w:r>
            <w:r w:rsidR="00093B72">
              <w:rPr>
                <w:noProof/>
                <w:webHidden/>
              </w:rPr>
              <w:tab/>
            </w:r>
            <w:r w:rsidR="00093B72">
              <w:rPr>
                <w:noProof/>
                <w:webHidden/>
              </w:rPr>
              <w:fldChar w:fldCharType="begin"/>
            </w:r>
            <w:r w:rsidR="00093B72">
              <w:rPr>
                <w:noProof/>
                <w:webHidden/>
              </w:rPr>
              <w:instrText xml:space="preserve"> PAGEREF _Toc52180043 \h </w:instrText>
            </w:r>
            <w:r w:rsidR="00093B72">
              <w:rPr>
                <w:noProof/>
                <w:webHidden/>
              </w:rPr>
            </w:r>
            <w:r w:rsidR="00093B72">
              <w:rPr>
                <w:noProof/>
                <w:webHidden/>
              </w:rPr>
              <w:fldChar w:fldCharType="separate"/>
            </w:r>
            <w:r w:rsidR="00801053">
              <w:rPr>
                <w:noProof/>
                <w:webHidden/>
              </w:rPr>
              <w:t>21</w:t>
            </w:r>
            <w:r w:rsidR="00093B72">
              <w:rPr>
                <w:noProof/>
                <w:webHidden/>
              </w:rPr>
              <w:fldChar w:fldCharType="end"/>
            </w:r>
          </w:hyperlink>
        </w:p>
        <w:p w14:paraId="1A05EAD1" w14:textId="0B6394A9" w:rsidR="00093B72" w:rsidRDefault="006F2522">
          <w:pPr>
            <w:pStyle w:val="TOC3"/>
            <w:rPr>
              <w:rFonts w:asciiTheme="minorHAnsi" w:eastAsiaTheme="minorEastAsia" w:hAnsiTheme="minorHAnsi" w:cstheme="minorBidi"/>
              <w:b w:val="0"/>
              <w:noProof/>
              <w:szCs w:val="22"/>
              <w:lang w:eastAsia="en-AU"/>
            </w:rPr>
          </w:pPr>
          <w:hyperlink w:anchor="_Toc52180044" w:history="1">
            <w:r w:rsidR="00093B72" w:rsidRPr="005543FA">
              <w:rPr>
                <w:rStyle w:val="Hyperlink"/>
                <w:noProof/>
              </w:rPr>
              <w:t>Compounded medicines produced from starting materials that ARE included in the ARTG</w:t>
            </w:r>
            <w:r w:rsidR="00093B72">
              <w:rPr>
                <w:noProof/>
                <w:webHidden/>
              </w:rPr>
              <w:tab/>
            </w:r>
            <w:r w:rsidR="00093B72">
              <w:rPr>
                <w:noProof/>
                <w:webHidden/>
              </w:rPr>
              <w:fldChar w:fldCharType="begin"/>
            </w:r>
            <w:r w:rsidR="00093B72">
              <w:rPr>
                <w:noProof/>
                <w:webHidden/>
              </w:rPr>
              <w:instrText xml:space="preserve"> PAGEREF _Toc52180044 \h </w:instrText>
            </w:r>
            <w:r w:rsidR="00093B72">
              <w:rPr>
                <w:noProof/>
                <w:webHidden/>
              </w:rPr>
            </w:r>
            <w:r w:rsidR="00093B72">
              <w:rPr>
                <w:noProof/>
                <w:webHidden/>
              </w:rPr>
              <w:fldChar w:fldCharType="separate"/>
            </w:r>
            <w:r w:rsidR="00801053">
              <w:rPr>
                <w:noProof/>
                <w:webHidden/>
              </w:rPr>
              <w:t>21</w:t>
            </w:r>
            <w:r w:rsidR="00093B72">
              <w:rPr>
                <w:noProof/>
                <w:webHidden/>
              </w:rPr>
              <w:fldChar w:fldCharType="end"/>
            </w:r>
          </w:hyperlink>
        </w:p>
        <w:p w14:paraId="700E066D" w14:textId="33CE94E7" w:rsidR="00093B72" w:rsidRDefault="006F2522">
          <w:pPr>
            <w:pStyle w:val="TOC3"/>
            <w:rPr>
              <w:rFonts w:asciiTheme="minorHAnsi" w:eastAsiaTheme="minorEastAsia" w:hAnsiTheme="minorHAnsi" w:cstheme="minorBidi"/>
              <w:b w:val="0"/>
              <w:noProof/>
              <w:szCs w:val="22"/>
              <w:lang w:eastAsia="en-AU"/>
            </w:rPr>
          </w:pPr>
          <w:hyperlink w:anchor="_Toc52180045" w:history="1">
            <w:r w:rsidR="00093B72" w:rsidRPr="005543FA">
              <w:rPr>
                <w:rStyle w:val="Hyperlink"/>
                <w:noProof/>
              </w:rPr>
              <w:t>Compounded medicines produced from starting materials that ARE NOT included in the ARTG</w:t>
            </w:r>
            <w:r w:rsidR="00093B72">
              <w:rPr>
                <w:noProof/>
                <w:webHidden/>
              </w:rPr>
              <w:tab/>
            </w:r>
            <w:r w:rsidR="00093B72">
              <w:rPr>
                <w:noProof/>
                <w:webHidden/>
              </w:rPr>
              <w:fldChar w:fldCharType="begin"/>
            </w:r>
            <w:r w:rsidR="00093B72">
              <w:rPr>
                <w:noProof/>
                <w:webHidden/>
              </w:rPr>
              <w:instrText xml:space="preserve"> PAGEREF _Toc52180045 \h </w:instrText>
            </w:r>
            <w:r w:rsidR="00093B72">
              <w:rPr>
                <w:noProof/>
                <w:webHidden/>
              </w:rPr>
            </w:r>
            <w:r w:rsidR="00093B72">
              <w:rPr>
                <w:noProof/>
                <w:webHidden/>
              </w:rPr>
              <w:fldChar w:fldCharType="separate"/>
            </w:r>
            <w:r w:rsidR="00801053">
              <w:rPr>
                <w:noProof/>
                <w:webHidden/>
              </w:rPr>
              <w:t>22</w:t>
            </w:r>
            <w:r w:rsidR="00093B72">
              <w:rPr>
                <w:noProof/>
                <w:webHidden/>
              </w:rPr>
              <w:fldChar w:fldCharType="end"/>
            </w:r>
          </w:hyperlink>
        </w:p>
        <w:p w14:paraId="65196DC5" w14:textId="600C8AB6" w:rsidR="00093B72" w:rsidRDefault="006F2522">
          <w:pPr>
            <w:pStyle w:val="TOC2"/>
            <w:rPr>
              <w:rFonts w:asciiTheme="minorHAnsi" w:eastAsiaTheme="minorEastAsia" w:hAnsiTheme="minorHAnsi" w:cstheme="minorBidi"/>
              <w:b w:val="0"/>
              <w:noProof/>
              <w:sz w:val="22"/>
              <w:szCs w:val="22"/>
              <w:lang w:eastAsia="en-AU"/>
            </w:rPr>
          </w:pPr>
          <w:hyperlink w:anchor="_Toc52180046" w:history="1">
            <w:r w:rsidR="00093B72" w:rsidRPr="005543FA">
              <w:rPr>
                <w:rStyle w:val="Hyperlink"/>
                <w:noProof/>
              </w:rPr>
              <w:t>Microbiological testing</w:t>
            </w:r>
            <w:r w:rsidR="00093B72">
              <w:rPr>
                <w:noProof/>
                <w:webHidden/>
              </w:rPr>
              <w:tab/>
            </w:r>
            <w:r w:rsidR="00093B72">
              <w:rPr>
                <w:noProof/>
                <w:webHidden/>
              </w:rPr>
              <w:fldChar w:fldCharType="begin"/>
            </w:r>
            <w:r w:rsidR="00093B72">
              <w:rPr>
                <w:noProof/>
                <w:webHidden/>
              </w:rPr>
              <w:instrText xml:space="preserve"> PAGEREF _Toc52180046 \h </w:instrText>
            </w:r>
            <w:r w:rsidR="00093B72">
              <w:rPr>
                <w:noProof/>
                <w:webHidden/>
              </w:rPr>
            </w:r>
            <w:r w:rsidR="00093B72">
              <w:rPr>
                <w:noProof/>
                <w:webHidden/>
              </w:rPr>
              <w:fldChar w:fldCharType="separate"/>
            </w:r>
            <w:r w:rsidR="00801053">
              <w:rPr>
                <w:noProof/>
                <w:webHidden/>
              </w:rPr>
              <w:t>22</w:t>
            </w:r>
            <w:r w:rsidR="00093B72">
              <w:rPr>
                <w:noProof/>
                <w:webHidden/>
              </w:rPr>
              <w:fldChar w:fldCharType="end"/>
            </w:r>
          </w:hyperlink>
        </w:p>
        <w:p w14:paraId="1B95073E" w14:textId="621D74DA" w:rsidR="00093B72" w:rsidRDefault="006F2522">
          <w:pPr>
            <w:pStyle w:val="TOC2"/>
            <w:rPr>
              <w:rFonts w:asciiTheme="minorHAnsi" w:eastAsiaTheme="minorEastAsia" w:hAnsiTheme="minorHAnsi" w:cstheme="minorBidi"/>
              <w:b w:val="0"/>
              <w:noProof/>
              <w:sz w:val="22"/>
              <w:szCs w:val="22"/>
              <w:lang w:eastAsia="en-AU"/>
            </w:rPr>
          </w:pPr>
          <w:hyperlink w:anchor="_Toc52180047" w:history="1">
            <w:r w:rsidR="00093B72" w:rsidRPr="005543FA">
              <w:rPr>
                <w:rStyle w:val="Hyperlink"/>
                <w:noProof/>
              </w:rPr>
              <w:t>Reference and retention samples (clause 1.9(viii) &amp; Annex 19)</w:t>
            </w:r>
            <w:r w:rsidR="00093B72">
              <w:rPr>
                <w:noProof/>
                <w:webHidden/>
              </w:rPr>
              <w:tab/>
            </w:r>
            <w:r w:rsidR="00093B72">
              <w:rPr>
                <w:noProof/>
                <w:webHidden/>
              </w:rPr>
              <w:fldChar w:fldCharType="begin"/>
            </w:r>
            <w:r w:rsidR="00093B72">
              <w:rPr>
                <w:noProof/>
                <w:webHidden/>
              </w:rPr>
              <w:instrText xml:space="preserve"> PAGEREF _Toc52180047 \h </w:instrText>
            </w:r>
            <w:r w:rsidR="00093B72">
              <w:rPr>
                <w:noProof/>
                <w:webHidden/>
              </w:rPr>
            </w:r>
            <w:r w:rsidR="00093B72">
              <w:rPr>
                <w:noProof/>
                <w:webHidden/>
              </w:rPr>
              <w:fldChar w:fldCharType="separate"/>
            </w:r>
            <w:r w:rsidR="00801053">
              <w:rPr>
                <w:noProof/>
                <w:webHidden/>
              </w:rPr>
              <w:t>22</w:t>
            </w:r>
            <w:r w:rsidR="00093B72">
              <w:rPr>
                <w:noProof/>
                <w:webHidden/>
              </w:rPr>
              <w:fldChar w:fldCharType="end"/>
            </w:r>
          </w:hyperlink>
        </w:p>
        <w:p w14:paraId="3F43A5D9" w14:textId="3AED38F5" w:rsidR="00093B72" w:rsidRDefault="006F2522">
          <w:pPr>
            <w:pStyle w:val="TOC2"/>
            <w:rPr>
              <w:rFonts w:asciiTheme="minorHAnsi" w:eastAsiaTheme="minorEastAsia" w:hAnsiTheme="minorHAnsi" w:cstheme="minorBidi"/>
              <w:b w:val="0"/>
              <w:noProof/>
              <w:sz w:val="22"/>
              <w:szCs w:val="22"/>
              <w:lang w:eastAsia="en-AU"/>
            </w:rPr>
          </w:pPr>
          <w:hyperlink w:anchor="_Toc52180048" w:history="1">
            <w:r w:rsidR="00093B72" w:rsidRPr="005543FA">
              <w:rPr>
                <w:rStyle w:val="Hyperlink"/>
                <w:noProof/>
              </w:rPr>
              <w:t>Allocation of expiry dates</w:t>
            </w:r>
            <w:r w:rsidR="00093B72">
              <w:rPr>
                <w:noProof/>
                <w:webHidden/>
              </w:rPr>
              <w:tab/>
            </w:r>
            <w:r w:rsidR="00093B72">
              <w:rPr>
                <w:noProof/>
                <w:webHidden/>
              </w:rPr>
              <w:fldChar w:fldCharType="begin"/>
            </w:r>
            <w:r w:rsidR="00093B72">
              <w:rPr>
                <w:noProof/>
                <w:webHidden/>
              </w:rPr>
              <w:instrText xml:space="preserve"> PAGEREF _Toc52180048 \h </w:instrText>
            </w:r>
            <w:r w:rsidR="00093B72">
              <w:rPr>
                <w:noProof/>
                <w:webHidden/>
              </w:rPr>
            </w:r>
            <w:r w:rsidR="00093B72">
              <w:rPr>
                <w:noProof/>
                <w:webHidden/>
              </w:rPr>
              <w:fldChar w:fldCharType="separate"/>
            </w:r>
            <w:r w:rsidR="00801053">
              <w:rPr>
                <w:noProof/>
                <w:webHidden/>
              </w:rPr>
              <w:t>22</w:t>
            </w:r>
            <w:r w:rsidR="00093B72">
              <w:rPr>
                <w:noProof/>
                <w:webHidden/>
              </w:rPr>
              <w:fldChar w:fldCharType="end"/>
            </w:r>
          </w:hyperlink>
        </w:p>
        <w:p w14:paraId="213E44E2" w14:textId="2366246D" w:rsidR="00093B72" w:rsidRDefault="006F2522">
          <w:pPr>
            <w:pStyle w:val="TOC3"/>
            <w:rPr>
              <w:rFonts w:asciiTheme="minorHAnsi" w:eastAsiaTheme="minorEastAsia" w:hAnsiTheme="minorHAnsi" w:cstheme="minorBidi"/>
              <w:b w:val="0"/>
              <w:noProof/>
              <w:szCs w:val="22"/>
              <w:lang w:eastAsia="en-AU"/>
            </w:rPr>
          </w:pPr>
          <w:hyperlink w:anchor="_Toc52180049" w:history="1">
            <w:r w:rsidR="00093B72" w:rsidRPr="005543FA">
              <w:rPr>
                <w:rStyle w:val="Hyperlink"/>
                <w:noProof/>
              </w:rPr>
              <w:t>General</w:t>
            </w:r>
            <w:r w:rsidR="00093B72">
              <w:rPr>
                <w:noProof/>
                <w:webHidden/>
              </w:rPr>
              <w:tab/>
            </w:r>
            <w:r w:rsidR="00093B72">
              <w:rPr>
                <w:noProof/>
                <w:webHidden/>
              </w:rPr>
              <w:fldChar w:fldCharType="begin"/>
            </w:r>
            <w:r w:rsidR="00093B72">
              <w:rPr>
                <w:noProof/>
                <w:webHidden/>
              </w:rPr>
              <w:instrText xml:space="preserve"> PAGEREF _Toc52180049 \h </w:instrText>
            </w:r>
            <w:r w:rsidR="00093B72">
              <w:rPr>
                <w:noProof/>
                <w:webHidden/>
              </w:rPr>
            </w:r>
            <w:r w:rsidR="00093B72">
              <w:rPr>
                <w:noProof/>
                <w:webHidden/>
              </w:rPr>
              <w:fldChar w:fldCharType="separate"/>
            </w:r>
            <w:r w:rsidR="00801053">
              <w:rPr>
                <w:noProof/>
                <w:webHidden/>
              </w:rPr>
              <w:t>22</w:t>
            </w:r>
            <w:r w:rsidR="00093B72">
              <w:rPr>
                <w:noProof/>
                <w:webHidden/>
              </w:rPr>
              <w:fldChar w:fldCharType="end"/>
            </w:r>
          </w:hyperlink>
        </w:p>
        <w:p w14:paraId="6CE55DC7" w14:textId="48DFD083" w:rsidR="00093B72" w:rsidRDefault="006F2522">
          <w:pPr>
            <w:pStyle w:val="TOC3"/>
            <w:rPr>
              <w:rFonts w:asciiTheme="minorHAnsi" w:eastAsiaTheme="minorEastAsia" w:hAnsiTheme="minorHAnsi" w:cstheme="minorBidi"/>
              <w:b w:val="0"/>
              <w:noProof/>
              <w:szCs w:val="22"/>
              <w:lang w:eastAsia="en-AU"/>
            </w:rPr>
          </w:pPr>
          <w:hyperlink w:anchor="_Toc52180050" w:history="1">
            <w:r w:rsidR="00093B72" w:rsidRPr="005543FA">
              <w:rPr>
                <w:rStyle w:val="Hyperlink"/>
                <w:noProof/>
              </w:rPr>
              <w:t>Expiry dates when starting materials ARE included in the ARTG</w:t>
            </w:r>
            <w:r w:rsidR="00093B72">
              <w:rPr>
                <w:noProof/>
                <w:webHidden/>
              </w:rPr>
              <w:tab/>
            </w:r>
            <w:r w:rsidR="00093B72">
              <w:rPr>
                <w:noProof/>
                <w:webHidden/>
              </w:rPr>
              <w:fldChar w:fldCharType="begin"/>
            </w:r>
            <w:r w:rsidR="00093B72">
              <w:rPr>
                <w:noProof/>
                <w:webHidden/>
              </w:rPr>
              <w:instrText xml:space="preserve"> PAGEREF _Toc52180050 \h </w:instrText>
            </w:r>
            <w:r w:rsidR="00093B72">
              <w:rPr>
                <w:noProof/>
                <w:webHidden/>
              </w:rPr>
            </w:r>
            <w:r w:rsidR="00093B72">
              <w:rPr>
                <w:noProof/>
                <w:webHidden/>
              </w:rPr>
              <w:fldChar w:fldCharType="separate"/>
            </w:r>
            <w:r w:rsidR="00801053">
              <w:rPr>
                <w:noProof/>
                <w:webHidden/>
              </w:rPr>
              <w:t>24</w:t>
            </w:r>
            <w:r w:rsidR="00093B72">
              <w:rPr>
                <w:noProof/>
                <w:webHidden/>
              </w:rPr>
              <w:fldChar w:fldCharType="end"/>
            </w:r>
          </w:hyperlink>
        </w:p>
        <w:p w14:paraId="364B86AB" w14:textId="6A06AAC9" w:rsidR="00093B72" w:rsidRDefault="006F2522">
          <w:pPr>
            <w:pStyle w:val="TOC3"/>
            <w:rPr>
              <w:rFonts w:asciiTheme="minorHAnsi" w:eastAsiaTheme="minorEastAsia" w:hAnsiTheme="minorHAnsi" w:cstheme="minorBidi"/>
              <w:b w:val="0"/>
              <w:noProof/>
              <w:szCs w:val="22"/>
              <w:lang w:eastAsia="en-AU"/>
            </w:rPr>
          </w:pPr>
          <w:hyperlink w:anchor="_Toc52180051" w:history="1">
            <w:r w:rsidR="00093B72" w:rsidRPr="005543FA">
              <w:rPr>
                <w:rStyle w:val="Hyperlink"/>
                <w:noProof/>
              </w:rPr>
              <w:t>Expiry dates when starting materials ARE NOT included in the ARTG</w:t>
            </w:r>
            <w:r w:rsidR="00093B72">
              <w:rPr>
                <w:noProof/>
                <w:webHidden/>
              </w:rPr>
              <w:tab/>
            </w:r>
            <w:r w:rsidR="00093B72">
              <w:rPr>
                <w:noProof/>
                <w:webHidden/>
              </w:rPr>
              <w:fldChar w:fldCharType="begin"/>
            </w:r>
            <w:r w:rsidR="00093B72">
              <w:rPr>
                <w:noProof/>
                <w:webHidden/>
              </w:rPr>
              <w:instrText xml:space="preserve"> PAGEREF _Toc52180051 \h </w:instrText>
            </w:r>
            <w:r w:rsidR="00093B72">
              <w:rPr>
                <w:noProof/>
                <w:webHidden/>
              </w:rPr>
            </w:r>
            <w:r w:rsidR="00093B72">
              <w:rPr>
                <w:noProof/>
                <w:webHidden/>
              </w:rPr>
              <w:fldChar w:fldCharType="separate"/>
            </w:r>
            <w:r w:rsidR="00801053">
              <w:rPr>
                <w:noProof/>
                <w:webHidden/>
              </w:rPr>
              <w:t>24</w:t>
            </w:r>
            <w:r w:rsidR="00093B72">
              <w:rPr>
                <w:noProof/>
                <w:webHidden/>
              </w:rPr>
              <w:fldChar w:fldCharType="end"/>
            </w:r>
          </w:hyperlink>
        </w:p>
        <w:p w14:paraId="0A7A0CD7" w14:textId="44B3034F" w:rsidR="00093B72" w:rsidRDefault="006F2522">
          <w:pPr>
            <w:pStyle w:val="TOC3"/>
            <w:rPr>
              <w:rFonts w:asciiTheme="minorHAnsi" w:eastAsiaTheme="minorEastAsia" w:hAnsiTheme="minorHAnsi" w:cstheme="minorBidi"/>
              <w:b w:val="0"/>
              <w:noProof/>
              <w:szCs w:val="22"/>
              <w:lang w:eastAsia="en-AU"/>
            </w:rPr>
          </w:pPr>
          <w:hyperlink w:anchor="_Toc52180052" w:history="1">
            <w:r w:rsidR="00093B72" w:rsidRPr="005543FA">
              <w:rPr>
                <w:rStyle w:val="Hyperlink"/>
                <w:noProof/>
              </w:rPr>
              <w:t>Expiry dates for compounded sterile medicines</w:t>
            </w:r>
            <w:r w:rsidR="00093B72">
              <w:rPr>
                <w:noProof/>
                <w:webHidden/>
              </w:rPr>
              <w:tab/>
            </w:r>
            <w:r w:rsidR="00093B72">
              <w:rPr>
                <w:noProof/>
                <w:webHidden/>
              </w:rPr>
              <w:fldChar w:fldCharType="begin"/>
            </w:r>
            <w:r w:rsidR="00093B72">
              <w:rPr>
                <w:noProof/>
                <w:webHidden/>
              </w:rPr>
              <w:instrText xml:space="preserve"> PAGEREF _Toc52180052 \h </w:instrText>
            </w:r>
            <w:r w:rsidR="00093B72">
              <w:rPr>
                <w:noProof/>
                <w:webHidden/>
              </w:rPr>
            </w:r>
            <w:r w:rsidR="00093B72">
              <w:rPr>
                <w:noProof/>
                <w:webHidden/>
              </w:rPr>
              <w:fldChar w:fldCharType="separate"/>
            </w:r>
            <w:r w:rsidR="00801053">
              <w:rPr>
                <w:noProof/>
                <w:webHidden/>
              </w:rPr>
              <w:t>24</w:t>
            </w:r>
            <w:r w:rsidR="00093B72">
              <w:rPr>
                <w:noProof/>
                <w:webHidden/>
              </w:rPr>
              <w:fldChar w:fldCharType="end"/>
            </w:r>
          </w:hyperlink>
        </w:p>
        <w:p w14:paraId="074B48DC" w14:textId="0FD3479E" w:rsidR="00093B72" w:rsidRDefault="006F2522">
          <w:pPr>
            <w:pStyle w:val="TOC3"/>
            <w:rPr>
              <w:rFonts w:asciiTheme="minorHAnsi" w:eastAsiaTheme="minorEastAsia" w:hAnsiTheme="minorHAnsi" w:cstheme="minorBidi"/>
              <w:b w:val="0"/>
              <w:noProof/>
              <w:szCs w:val="22"/>
              <w:lang w:eastAsia="en-AU"/>
            </w:rPr>
          </w:pPr>
          <w:hyperlink w:anchor="_Toc52180053" w:history="1">
            <w:r w:rsidR="00093B72" w:rsidRPr="005543FA">
              <w:rPr>
                <w:rStyle w:val="Hyperlink"/>
                <w:noProof/>
              </w:rPr>
              <w:t>Expiry dates for compounded non-sterile medicines including dose administration aids (DAAs)</w:t>
            </w:r>
            <w:r w:rsidR="00093B72">
              <w:rPr>
                <w:noProof/>
                <w:webHidden/>
              </w:rPr>
              <w:tab/>
            </w:r>
            <w:r w:rsidR="00093B72">
              <w:rPr>
                <w:noProof/>
                <w:webHidden/>
              </w:rPr>
              <w:fldChar w:fldCharType="begin"/>
            </w:r>
            <w:r w:rsidR="00093B72">
              <w:rPr>
                <w:noProof/>
                <w:webHidden/>
              </w:rPr>
              <w:instrText xml:space="preserve"> PAGEREF _Toc52180053 \h </w:instrText>
            </w:r>
            <w:r w:rsidR="00093B72">
              <w:rPr>
                <w:noProof/>
                <w:webHidden/>
              </w:rPr>
            </w:r>
            <w:r w:rsidR="00093B72">
              <w:rPr>
                <w:noProof/>
                <w:webHidden/>
              </w:rPr>
              <w:fldChar w:fldCharType="separate"/>
            </w:r>
            <w:r w:rsidR="00801053">
              <w:rPr>
                <w:noProof/>
                <w:webHidden/>
              </w:rPr>
              <w:t>24</w:t>
            </w:r>
            <w:r w:rsidR="00093B72">
              <w:rPr>
                <w:noProof/>
                <w:webHidden/>
              </w:rPr>
              <w:fldChar w:fldCharType="end"/>
            </w:r>
          </w:hyperlink>
        </w:p>
        <w:p w14:paraId="6E36CE9A" w14:textId="6BBEC171" w:rsidR="00093B72" w:rsidRDefault="006F2522">
          <w:pPr>
            <w:pStyle w:val="TOC3"/>
            <w:rPr>
              <w:rFonts w:asciiTheme="minorHAnsi" w:eastAsiaTheme="minorEastAsia" w:hAnsiTheme="minorHAnsi" w:cstheme="minorBidi"/>
              <w:b w:val="0"/>
              <w:noProof/>
              <w:szCs w:val="22"/>
              <w:lang w:eastAsia="en-AU"/>
            </w:rPr>
          </w:pPr>
          <w:hyperlink w:anchor="_Toc52180054" w:history="1">
            <w:r w:rsidR="00093B72" w:rsidRPr="005543FA">
              <w:rPr>
                <w:rStyle w:val="Hyperlink"/>
                <w:noProof/>
              </w:rPr>
              <w:t>Extended expiry dates</w:t>
            </w:r>
            <w:r w:rsidR="00093B72">
              <w:rPr>
                <w:noProof/>
                <w:webHidden/>
              </w:rPr>
              <w:tab/>
            </w:r>
            <w:r w:rsidR="00093B72">
              <w:rPr>
                <w:noProof/>
                <w:webHidden/>
              </w:rPr>
              <w:fldChar w:fldCharType="begin"/>
            </w:r>
            <w:r w:rsidR="00093B72">
              <w:rPr>
                <w:noProof/>
                <w:webHidden/>
              </w:rPr>
              <w:instrText xml:space="preserve"> PAGEREF _Toc52180054 \h </w:instrText>
            </w:r>
            <w:r w:rsidR="00093B72">
              <w:rPr>
                <w:noProof/>
                <w:webHidden/>
              </w:rPr>
            </w:r>
            <w:r w:rsidR="00093B72">
              <w:rPr>
                <w:noProof/>
                <w:webHidden/>
              </w:rPr>
              <w:fldChar w:fldCharType="separate"/>
            </w:r>
            <w:r w:rsidR="00801053">
              <w:rPr>
                <w:noProof/>
                <w:webHidden/>
              </w:rPr>
              <w:t>24</w:t>
            </w:r>
            <w:r w:rsidR="00093B72">
              <w:rPr>
                <w:noProof/>
                <w:webHidden/>
              </w:rPr>
              <w:fldChar w:fldCharType="end"/>
            </w:r>
          </w:hyperlink>
        </w:p>
        <w:p w14:paraId="47A0CA01" w14:textId="373D644B" w:rsidR="00093B72" w:rsidRDefault="006F2522">
          <w:pPr>
            <w:pStyle w:val="TOC3"/>
            <w:rPr>
              <w:rFonts w:asciiTheme="minorHAnsi" w:eastAsiaTheme="minorEastAsia" w:hAnsiTheme="minorHAnsi" w:cstheme="minorBidi"/>
              <w:b w:val="0"/>
              <w:noProof/>
              <w:szCs w:val="22"/>
              <w:lang w:eastAsia="en-AU"/>
            </w:rPr>
          </w:pPr>
          <w:hyperlink w:anchor="_Toc52180055" w:history="1">
            <w:r w:rsidR="00093B72" w:rsidRPr="005543FA">
              <w:rPr>
                <w:rStyle w:val="Hyperlink"/>
                <w:noProof/>
              </w:rPr>
              <w:t>Expiry dates for compounded biological medicines</w:t>
            </w:r>
            <w:r w:rsidR="00093B72">
              <w:rPr>
                <w:noProof/>
                <w:webHidden/>
              </w:rPr>
              <w:tab/>
            </w:r>
            <w:r w:rsidR="00093B72">
              <w:rPr>
                <w:noProof/>
                <w:webHidden/>
              </w:rPr>
              <w:fldChar w:fldCharType="begin"/>
            </w:r>
            <w:r w:rsidR="00093B72">
              <w:rPr>
                <w:noProof/>
                <w:webHidden/>
              </w:rPr>
              <w:instrText xml:space="preserve"> PAGEREF _Toc52180055 \h </w:instrText>
            </w:r>
            <w:r w:rsidR="00093B72">
              <w:rPr>
                <w:noProof/>
                <w:webHidden/>
              </w:rPr>
            </w:r>
            <w:r w:rsidR="00093B72">
              <w:rPr>
                <w:noProof/>
                <w:webHidden/>
              </w:rPr>
              <w:fldChar w:fldCharType="separate"/>
            </w:r>
            <w:r w:rsidR="00801053">
              <w:rPr>
                <w:noProof/>
                <w:webHidden/>
              </w:rPr>
              <w:t>25</w:t>
            </w:r>
            <w:r w:rsidR="00093B72">
              <w:rPr>
                <w:noProof/>
                <w:webHidden/>
              </w:rPr>
              <w:fldChar w:fldCharType="end"/>
            </w:r>
          </w:hyperlink>
        </w:p>
        <w:p w14:paraId="7E725D1B" w14:textId="62E17B0E" w:rsidR="00093B72" w:rsidRDefault="006F2522">
          <w:pPr>
            <w:pStyle w:val="TOC2"/>
            <w:rPr>
              <w:rFonts w:asciiTheme="minorHAnsi" w:eastAsiaTheme="minorEastAsia" w:hAnsiTheme="minorHAnsi" w:cstheme="minorBidi"/>
              <w:b w:val="0"/>
              <w:noProof/>
              <w:sz w:val="22"/>
              <w:szCs w:val="22"/>
              <w:lang w:eastAsia="en-AU"/>
            </w:rPr>
          </w:pPr>
          <w:hyperlink w:anchor="_Toc52180056" w:history="1">
            <w:r w:rsidR="00093B72" w:rsidRPr="005543FA">
              <w:rPr>
                <w:rStyle w:val="Hyperlink"/>
                <w:noProof/>
              </w:rPr>
              <w:t>Ongoing stability testing (clauses 6.26-6.36)</w:t>
            </w:r>
            <w:r w:rsidR="00093B72">
              <w:rPr>
                <w:noProof/>
                <w:webHidden/>
              </w:rPr>
              <w:tab/>
            </w:r>
            <w:r w:rsidR="00093B72">
              <w:rPr>
                <w:noProof/>
                <w:webHidden/>
              </w:rPr>
              <w:fldChar w:fldCharType="begin"/>
            </w:r>
            <w:r w:rsidR="00093B72">
              <w:rPr>
                <w:noProof/>
                <w:webHidden/>
              </w:rPr>
              <w:instrText xml:space="preserve"> PAGEREF _Toc52180056 \h </w:instrText>
            </w:r>
            <w:r w:rsidR="00093B72">
              <w:rPr>
                <w:noProof/>
                <w:webHidden/>
              </w:rPr>
            </w:r>
            <w:r w:rsidR="00093B72">
              <w:rPr>
                <w:noProof/>
                <w:webHidden/>
              </w:rPr>
              <w:fldChar w:fldCharType="separate"/>
            </w:r>
            <w:r w:rsidR="00801053">
              <w:rPr>
                <w:noProof/>
                <w:webHidden/>
              </w:rPr>
              <w:t>26</w:t>
            </w:r>
            <w:r w:rsidR="00093B72">
              <w:rPr>
                <w:noProof/>
                <w:webHidden/>
              </w:rPr>
              <w:fldChar w:fldCharType="end"/>
            </w:r>
          </w:hyperlink>
        </w:p>
        <w:p w14:paraId="046ABF5C" w14:textId="125F9787" w:rsidR="00093B72" w:rsidRDefault="006F2522">
          <w:pPr>
            <w:pStyle w:val="TOC3"/>
            <w:rPr>
              <w:rFonts w:asciiTheme="minorHAnsi" w:eastAsiaTheme="minorEastAsia" w:hAnsiTheme="minorHAnsi" w:cstheme="minorBidi"/>
              <w:b w:val="0"/>
              <w:noProof/>
              <w:szCs w:val="22"/>
              <w:lang w:eastAsia="en-AU"/>
            </w:rPr>
          </w:pPr>
          <w:hyperlink w:anchor="_Toc52180057" w:history="1">
            <w:r w:rsidR="00093B72" w:rsidRPr="005543FA">
              <w:rPr>
                <w:rStyle w:val="Hyperlink"/>
                <w:noProof/>
              </w:rPr>
              <w:t>Stability of radiopharmaceutical preparations</w:t>
            </w:r>
            <w:r w:rsidR="00093B72">
              <w:rPr>
                <w:noProof/>
                <w:webHidden/>
              </w:rPr>
              <w:tab/>
            </w:r>
            <w:r w:rsidR="00093B72">
              <w:rPr>
                <w:noProof/>
                <w:webHidden/>
              </w:rPr>
              <w:fldChar w:fldCharType="begin"/>
            </w:r>
            <w:r w:rsidR="00093B72">
              <w:rPr>
                <w:noProof/>
                <w:webHidden/>
              </w:rPr>
              <w:instrText xml:space="preserve"> PAGEREF _Toc52180057 \h </w:instrText>
            </w:r>
            <w:r w:rsidR="00093B72">
              <w:rPr>
                <w:noProof/>
                <w:webHidden/>
              </w:rPr>
            </w:r>
            <w:r w:rsidR="00093B72">
              <w:rPr>
                <w:noProof/>
                <w:webHidden/>
              </w:rPr>
              <w:fldChar w:fldCharType="separate"/>
            </w:r>
            <w:r w:rsidR="00801053">
              <w:rPr>
                <w:noProof/>
                <w:webHidden/>
              </w:rPr>
              <w:t>26</w:t>
            </w:r>
            <w:r w:rsidR="00093B72">
              <w:rPr>
                <w:noProof/>
                <w:webHidden/>
              </w:rPr>
              <w:fldChar w:fldCharType="end"/>
            </w:r>
          </w:hyperlink>
        </w:p>
        <w:p w14:paraId="0E3BEB4A" w14:textId="42D26A94" w:rsidR="00093B72" w:rsidRDefault="006F2522">
          <w:pPr>
            <w:pStyle w:val="TOC3"/>
            <w:rPr>
              <w:rFonts w:asciiTheme="minorHAnsi" w:eastAsiaTheme="minorEastAsia" w:hAnsiTheme="minorHAnsi" w:cstheme="minorBidi"/>
              <w:b w:val="0"/>
              <w:noProof/>
              <w:szCs w:val="22"/>
              <w:lang w:eastAsia="en-AU"/>
            </w:rPr>
          </w:pPr>
          <w:hyperlink w:anchor="_Toc52180058" w:history="1">
            <w:r w:rsidR="00093B72" w:rsidRPr="005543FA">
              <w:rPr>
                <w:rStyle w:val="Hyperlink"/>
                <w:noProof/>
              </w:rPr>
              <w:t>Ongoing stability evidence and data</w:t>
            </w:r>
            <w:r w:rsidR="00093B72">
              <w:rPr>
                <w:noProof/>
                <w:webHidden/>
              </w:rPr>
              <w:tab/>
            </w:r>
            <w:r w:rsidR="00093B72">
              <w:rPr>
                <w:noProof/>
                <w:webHidden/>
              </w:rPr>
              <w:fldChar w:fldCharType="begin"/>
            </w:r>
            <w:r w:rsidR="00093B72">
              <w:rPr>
                <w:noProof/>
                <w:webHidden/>
              </w:rPr>
              <w:instrText xml:space="preserve"> PAGEREF _Toc52180058 \h </w:instrText>
            </w:r>
            <w:r w:rsidR="00093B72">
              <w:rPr>
                <w:noProof/>
                <w:webHidden/>
              </w:rPr>
            </w:r>
            <w:r w:rsidR="00093B72">
              <w:rPr>
                <w:noProof/>
                <w:webHidden/>
              </w:rPr>
              <w:fldChar w:fldCharType="separate"/>
            </w:r>
            <w:r w:rsidR="00801053">
              <w:rPr>
                <w:noProof/>
                <w:webHidden/>
              </w:rPr>
              <w:t>26</w:t>
            </w:r>
            <w:r w:rsidR="00093B72">
              <w:rPr>
                <w:noProof/>
                <w:webHidden/>
              </w:rPr>
              <w:fldChar w:fldCharType="end"/>
            </w:r>
          </w:hyperlink>
        </w:p>
        <w:p w14:paraId="2BBE3892" w14:textId="60C819A9" w:rsidR="00093B72" w:rsidRDefault="006F2522">
          <w:pPr>
            <w:pStyle w:val="TOC1"/>
            <w:rPr>
              <w:rFonts w:asciiTheme="minorHAnsi" w:eastAsiaTheme="minorEastAsia" w:hAnsiTheme="minorHAnsi" w:cstheme="minorBidi"/>
              <w:b w:val="0"/>
              <w:noProof/>
              <w:sz w:val="22"/>
              <w:szCs w:val="22"/>
              <w:lang w:eastAsia="en-AU"/>
            </w:rPr>
          </w:pPr>
          <w:hyperlink w:anchor="_Toc52180059" w:history="1">
            <w:r w:rsidR="00093B72" w:rsidRPr="005543FA">
              <w:rPr>
                <w:rStyle w:val="Hyperlink"/>
                <w:noProof/>
              </w:rPr>
              <w:t>Release for supply</w:t>
            </w:r>
            <w:r w:rsidR="00093B72">
              <w:rPr>
                <w:noProof/>
                <w:webHidden/>
              </w:rPr>
              <w:tab/>
            </w:r>
            <w:r w:rsidR="00093B72">
              <w:rPr>
                <w:noProof/>
                <w:webHidden/>
              </w:rPr>
              <w:fldChar w:fldCharType="begin"/>
            </w:r>
            <w:r w:rsidR="00093B72">
              <w:rPr>
                <w:noProof/>
                <w:webHidden/>
              </w:rPr>
              <w:instrText xml:space="preserve"> PAGEREF _Toc52180059 \h </w:instrText>
            </w:r>
            <w:r w:rsidR="00093B72">
              <w:rPr>
                <w:noProof/>
                <w:webHidden/>
              </w:rPr>
            </w:r>
            <w:r w:rsidR="00093B72">
              <w:rPr>
                <w:noProof/>
                <w:webHidden/>
              </w:rPr>
              <w:fldChar w:fldCharType="separate"/>
            </w:r>
            <w:r w:rsidR="00801053">
              <w:rPr>
                <w:noProof/>
                <w:webHidden/>
              </w:rPr>
              <w:t>27</w:t>
            </w:r>
            <w:r w:rsidR="00093B72">
              <w:rPr>
                <w:noProof/>
                <w:webHidden/>
              </w:rPr>
              <w:fldChar w:fldCharType="end"/>
            </w:r>
          </w:hyperlink>
        </w:p>
        <w:p w14:paraId="3B8D05D7" w14:textId="278BDFCE" w:rsidR="00093B72" w:rsidRDefault="006F2522">
          <w:pPr>
            <w:pStyle w:val="TOC2"/>
            <w:rPr>
              <w:rFonts w:asciiTheme="minorHAnsi" w:eastAsiaTheme="minorEastAsia" w:hAnsiTheme="minorHAnsi" w:cstheme="minorBidi"/>
              <w:b w:val="0"/>
              <w:noProof/>
              <w:sz w:val="22"/>
              <w:szCs w:val="22"/>
              <w:lang w:eastAsia="en-AU"/>
            </w:rPr>
          </w:pPr>
          <w:hyperlink w:anchor="_Toc52180060" w:history="1">
            <w:r w:rsidR="00093B72" w:rsidRPr="005543FA">
              <w:rPr>
                <w:rStyle w:val="Hyperlink"/>
                <w:noProof/>
              </w:rPr>
              <w:t>Batch release</w:t>
            </w:r>
            <w:r w:rsidR="00093B72">
              <w:rPr>
                <w:noProof/>
                <w:webHidden/>
              </w:rPr>
              <w:tab/>
            </w:r>
            <w:r w:rsidR="00093B72">
              <w:rPr>
                <w:noProof/>
                <w:webHidden/>
              </w:rPr>
              <w:fldChar w:fldCharType="begin"/>
            </w:r>
            <w:r w:rsidR="00093B72">
              <w:rPr>
                <w:noProof/>
                <w:webHidden/>
              </w:rPr>
              <w:instrText xml:space="preserve"> PAGEREF _Toc52180060 \h </w:instrText>
            </w:r>
            <w:r w:rsidR="00093B72">
              <w:rPr>
                <w:noProof/>
                <w:webHidden/>
              </w:rPr>
            </w:r>
            <w:r w:rsidR="00093B72">
              <w:rPr>
                <w:noProof/>
                <w:webHidden/>
              </w:rPr>
              <w:fldChar w:fldCharType="separate"/>
            </w:r>
            <w:r w:rsidR="00801053">
              <w:rPr>
                <w:noProof/>
                <w:webHidden/>
              </w:rPr>
              <w:t>27</w:t>
            </w:r>
            <w:r w:rsidR="00093B72">
              <w:rPr>
                <w:noProof/>
                <w:webHidden/>
              </w:rPr>
              <w:fldChar w:fldCharType="end"/>
            </w:r>
          </w:hyperlink>
        </w:p>
        <w:p w14:paraId="2C25E9EA" w14:textId="79B1C027" w:rsidR="00093B72" w:rsidRDefault="006F2522">
          <w:pPr>
            <w:pStyle w:val="TOC2"/>
            <w:rPr>
              <w:rFonts w:asciiTheme="minorHAnsi" w:eastAsiaTheme="minorEastAsia" w:hAnsiTheme="minorHAnsi" w:cstheme="minorBidi"/>
              <w:b w:val="0"/>
              <w:noProof/>
              <w:sz w:val="22"/>
              <w:szCs w:val="22"/>
              <w:lang w:eastAsia="en-AU"/>
            </w:rPr>
          </w:pPr>
          <w:hyperlink w:anchor="_Toc52180061" w:history="1">
            <w:r w:rsidR="00093B72" w:rsidRPr="005543FA">
              <w:rPr>
                <w:rStyle w:val="Hyperlink"/>
                <w:noProof/>
              </w:rPr>
              <w:t>Procedure for release for supply</w:t>
            </w:r>
            <w:r w:rsidR="00093B72">
              <w:rPr>
                <w:noProof/>
                <w:webHidden/>
              </w:rPr>
              <w:tab/>
            </w:r>
            <w:r w:rsidR="00093B72">
              <w:rPr>
                <w:noProof/>
                <w:webHidden/>
              </w:rPr>
              <w:fldChar w:fldCharType="begin"/>
            </w:r>
            <w:r w:rsidR="00093B72">
              <w:rPr>
                <w:noProof/>
                <w:webHidden/>
              </w:rPr>
              <w:instrText xml:space="preserve"> PAGEREF _Toc52180061 \h </w:instrText>
            </w:r>
            <w:r w:rsidR="00093B72">
              <w:rPr>
                <w:noProof/>
                <w:webHidden/>
              </w:rPr>
            </w:r>
            <w:r w:rsidR="00093B72">
              <w:rPr>
                <w:noProof/>
                <w:webHidden/>
              </w:rPr>
              <w:fldChar w:fldCharType="separate"/>
            </w:r>
            <w:r w:rsidR="00801053">
              <w:rPr>
                <w:noProof/>
                <w:webHidden/>
              </w:rPr>
              <w:t>27</w:t>
            </w:r>
            <w:r w:rsidR="00093B72">
              <w:rPr>
                <w:noProof/>
                <w:webHidden/>
              </w:rPr>
              <w:fldChar w:fldCharType="end"/>
            </w:r>
          </w:hyperlink>
        </w:p>
        <w:p w14:paraId="458B838F" w14:textId="26C47A8C" w:rsidR="00093B72" w:rsidRDefault="006F2522">
          <w:pPr>
            <w:pStyle w:val="TOC2"/>
            <w:rPr>
              <w:rFonts w:asciiTheme="minorHAnsi" w:eastAsiaTheme="minorEastAsia" w:hAnsiTheme="minorHAnsi" w:cstheme="minorBidi"/>
              <w:b w:val="0"/>
              <w:noProof/>
              <w:sz w:val="22"/>
              <w:szCs w:val="22"/>
              <w:lang w:eastAsia="en-AU"/>
            </w:rPr>
          </w:pPr>
          <w:hyperlink w:anchor="_Toc52180062" w:history="1">
            <w:r w:rsidR="00093B72" w:rsidRPr="005543FA">
              <w:rPr>
                <w:rStyle w:val="Hyperlink"/>
                <w:noProof/>
              </w:rPr>
              <w:t>Separation between production, quality control and release person</w:t>
            </w:r>
            <w:r w:rsidR="00093B72">
              <w:rPr>
                <w:noProof/>
                <w:webHidden/>
              </w:rPr>
              <w:tab/>
            </w:r>
            <w:r w:rsidR="00093B72">
              <w:rPr>
                <w:noProof/>
                <w:webHidden/>
              </w:rPr>
              <w:fldChar w:fldCharType="begin"/>
            </w:r>
            <w:r w:rsidR="00093B72">
              <w:rPr>
                <w:noProof/>
                <w:webHidden/>
              </w:rPr>
              <w:instrText xml:space="preserve"> PAGEREF _Toc52180062 \h </w:instrText>
            </w:r>
            <w:r w:rsidR="00093B72">
              <w:rPr>
                <w:noProof/>
                <w:webHidden/>
              </w:rPr>
            </w:r>
            <w:r w:rsidR="00093B72">
              <w:rPr>
                <w:noProof/>
                <w:webHidden/>
              </w:rPr>
              <w:fldChar w:fldCharType="separate"/>
            </w:r>
            <w:r w:rsidR="00801053">
              <w:rPr>
                <w:noProof/>
                <w:webHidden/>
              </w:rPr>
              <w:t>28</w:t>
            </w:r>
            <w:r w:rsidR="00093B72">
              <w:rPr>
                <w:noProof/>
                <w:webHidden/>
              </w:rPr>
              <w:fldChar w:fldCharType="end"/>
            </w:r>
          </w:hyperlink>
        </w:p>
        <w:p w14:paraId="1442DEB7" w14:textId="12333277" w:rsidR="00093B72" w:rsidRDefault="006F2522">
          <w:pPr>
            <w:pStyle w:val="TOC1"/>
            <w:rPr>
              <w:rFonts w:asciiTheme="minorHAnsi" w:eastAsiaTheme="minorEastAsia" w:hAnsiTheme="minorHAnsi" w:cstheme="minorBidi"/>
              <w:b w:val="0"/>
              <w:noProof/>
              <w:sz w:val="22"/>
              <w:szCs w:val="22"/>
              <w:lang w:eastAsia="en-AU"/>
            </w:rPr>
          </w:pPr>
          <w:hyperlink w:anchor="_Toc52180063" w:history="1">
            <w:r w:rsidR="00093B72" w:rsidRPr="005543FA">
              <w:rPr>
                <w:rStyle w:val="Hyperlink"/>
                <w:noProof/>
              </w:rPr>
              <w:t>Outsourced activities</w:t>
            </w:r>
            <w:r w:rsidR="00093B72">
              <w:rPr>
                <w:noProof/>
                <w:webHidden/>
              </w:rPr>
              <w:tab/>
            </w:r>
            <w:r w:rsidR="00093B72">
              <w:rPr>
                <w:noProof/>
                <w:webHidden/>
              </w:rPr>
              <w:fldChar w:fldCharType="begin"/>
            </w:r>
            <w:r w:rsidR="00093B72">
              <w:rPr>
                <w:noProof/>
                <w:webHidden/>
              </w:rPr>
              <w:instrText xml:space="preserve"> PAGEREF _Toc52180063 \h </w:instrText>
            </w:r>
            <w:r w:rsidR="00093B72">
              <w:rPr>
                <w:noProof/>
                <w:webHidden/>
              </w:rPr>
            </w:r>
            <w:r w:rsidR="00093B72">
              <w:rPr>
                <w:noProof/>
                <w:webHidden/>
              </w:rPr>
              <w:fldChar w:fldCharType="separate"/>
            </w:r>
            <w:r w:rsidR="00801053">
              <w:rPr>
                <w:noProof/>
                <w:webHidden/>
              </w:rPr>
              <w:t>28</w:t>
            </w:r>
            <w:r w:rsidR="00093B72">
              <w:rPr>
                <w:noProof/>
                <w:webHidden/>
              </w:rPr>
              <w:fldChar w:fldCharType="end"/>
            </w:r>
          </w:hyperlink>
        </w:p>
        <w:p w14:paraId="6466DD2F" w14:textId="76FD3F24" w:rsidR="00093B72" w:rsidRDefault="006F2522">
          <w:pPr>
            <w:pStyle w:val="TOC1"/>
            <w:rPr>
              <w:rFonts w:asciiTheme="minorHAnsi" w:eastAsiaTheme="minorEastAsia" w:hAnsiTheme="minorHAnsi" w:cstheme="minorBidi"/>
              <w:b w:val="0"/>
              <w:noProof/>
              <w:sz w:val="22"/>
              <w:szCs w:val="22"/>
              <w:lang w:eastAsia="en-AU"/>
            </w:rPr>
          </w:pPr>
          <w:hyperlink w:anchor="_Toc52180064" w:history="1">
            <w:r w:rsidR="00093B72" w:rsidRPr="005543FA">
              <w:rPr>
                <w:rStyle w:val="Hyperlink"/>
                <w:noProof/>
              </w:rPr>
              <w:t>Complaints &amp; recalls</w:t>
            </w:r>
            <w:r w:rsidR="00093B72">
              <w:rPr>
                <w:noProof/>
                <w:webHidden/>
              </w:rPr>
              <w:tab/>
            </w:r>
            <w:r w:rsidR="00093B72">
              <w:rPr>
                <w:noProof/>
                <w:webHidden/>
              </w:rPr>
              <w:fldChar w:fldCharType="begin"/>
            </w:r>
            <w:r w:rsidR="00093B72">
              <w:rPr>
                <w:noProof/>
                <w:webHidden/>
              </w:rPr>
              <w:instrText xml:space="preserve"> PAGEREF _Toc52180064 \h </w:instrText>
            </w:r>
            <w:r w:rsidR="00093B72">
              <w:rPr>
                <w:noProof/>
                <w:webHidden/>
              </w:rPr>
            </w:r>
            <w:r w:rsidR="00093B72">
              <w:rPr>
                <w:noProof/>
                <w:webHidden/>
              </w:rPr>
              <w:fldChar w:fldCharType="separate"/>
            </w:r>
            <w:r w:rsidR="00801053">
              <w:rPr>
                <w:noProof/>
                <w:webHidden/>
              </w:rPr>
              <w:t>28</w:t>
            </w:r>
            <w:r w:rsidR="00093B72">
              <w:rPr>
                <w:noProof/>
                <w:webHidden/>
              </w:rPr>
              <w:fldChar w:fldCharType="end"/>
            </w:r>
          </w:hyperlink>
        </w:p>
        <w:p w14:paraId="59403195" w14:textId="7913DDF4" w:rsidR="00093B72" w:rsidRDefault="006F2522">
          <w:pPr>
            <w:pStyle w:val="TOC1"/>
            <w:rPr>
              <w:rFonts w:asciiTheme="minorHAnsi" w:eastAsiaTheme="minorEastAsia" w:hAnsiTheme="minorHAnsi" w:cstheme="minorBidi"/>
              <w:b w:val="0"/>
              <w:noProof/>
              <w:sz w:val="22"/>
              <w:szCs w:val="22"/>
              <w:lang w:eastAsia="en-AU"/>
            </w:rPr>
          </w:pPr>
          <w:hyperlink w:anchor="_Toc52180065" w:history="1">
            <w:r w:rsidR="00093B72" w:rsidRPr="005543FA">
              <w:rPr>
                <w:rStyle w:val="Hyperlink"/>
                <w:noProof/>
              </w:rPr>
              <w:t>Manufacture of sterile products</w:t>
            </w:r>
            <w:r w:rsidR="00093B72">
              <w:rPr>
                <w:noProof/>
                <w:webHidden/>
              </w:rPr>
              <w:tab/>
            </w:r>
            <w:r w:rsidR="00093B72">
              <w:rPr>
                <w:noProof/>
                <w:webHidden/>
              </w:rPr>
              <w:fldChar w:fldCharType="begin"/>
            </w:r>
            <w:r w:rsidR="00093B72">
              <w:rPr>
                <w:noProof/>
                <w:webHidden/>
              </w:rPr>
              <w:instrText xml:space="preserve"> PAGEREF _Toc52180065 \h </w:instrText>
            </w:r>
            <w:r w:rsidR="00093B72">
              <w:rPr>
                <w:noProof/>
                <w:webHidden/>
              </w:rPr>
            </w:r>
            <w:r w:rsidR="00093B72">
              <w:rPr>
                <w:noProof/>
                <w:webHidden/>
              </w:rPr>
              <w:fldChar w:fldCharType="separate"/>
            </w:r>
            <w:r w:rsidR="00801053">
              <w:rPr>
                <w:noProof/>
                <w:webHidden/>
              </w:rPr>
              <w:t>29</w:t>
            </w:r>
            <w:r w:rsidR="00093B72">
              <w:rPr>
                <w:noProof/>
                <w:webHidden/>
              </w:rPr>
              <w:fldChar w:fldCharType="end"/>
            </w:r>
          </w:hyperlink>
        </w:p>
        <w:p w14:paraId="0EBB1559" w14:textId="2A36F5AF" w:rsidR="00093B72" w:rsidRDefault="006F2522">
          <w:pPr>
            <w:pStyle w:val="TOC2"/>
            <w:rPr>
              <w:rFonts w:asciiTheme="minorHAnsi" w:eastAsiaTheme="minorEastAsia" w:hAnsiTheme="minorHAnsi" w:cstheme="minorBidi"/>
              <w:b w:val="0"/>
              <w:noProof/>
              <w:sz w:val="22"/>
              <w:szCs w:val="22"/>
              <w:lang w:eastAsia="en-AU"/>
            </w:rPr>
          </w:pPr>
          <w:hyperlink w:anchor="_Toc52180066" w:history="1">
            <w:r w:rsidR="00093B72" w:rsidRPr="005543FA">
              <w:rPr>
                <w:rStyle w:val="Hyperlink"/>
                <w:noProof/>
              </w:rPr>
              <w:t>Design of aseptic processes</w:t>
            </w:r>
            <w:r w:rsidR="00093B72">
              <w:rPr>
                <w:noProof/>
                <w:webHidden/>
              </w:rPr>
              <w:tab/>
            </w:r>
            <w:r w:rsidR="00093B72">
              <w:rPr>
                <w:noProof/>
                <w:webHidden/>
              </w:rPr>
              <w:fldChar w:fldCharType="begin"/>
            </w:r>
            <w:r w:rsidR="00093B72">
              <w:rPr>
                <w:noProof/>
                <w:webHidden/>
              </w:rPr>
              <w:instrText xml:space="preserve"> PAGEREF _Toc52180066 \h </w:instrText>
            </w:r>
            <w:r w:rsidR="00093B72">
              <w:rPr>
                <w:noProof/>
                <w:webHidden/>
              </w:rPr>
            </w:r>
            <w:r w:rsidR="00093B72">
              <w:rPr>
                <w:noProof/>
                <w:webHidden/>
              </w:rPr>
              <w:fldChar w:fldCharType="separate"/>
            </w:r>
            <w:r w:rsidR="00801053">
              <w:rPr>
                <w:noProof/>
                <w:webHidden/>
              </w:rPr>
              <w:t>29</w:t>
            </w:r>
            <w:r w:rsidR="00093B72">
              <w:rPr>
                <w:noProof/>
                <w:webHidden/>
              </w:rPr>
              <w:fldChar w:fldCharType="end"/>
            </w:r>
          </w:hyperlink>
        </w:p>
        <w:p w14:paraId="3A2EA03E" w14:textId="6E192547" w:rsidR="00093B72" w:rsidRDefault="006F2522">
          <w:pPr>
            <w:pStyle w:val="TOC2"/>
            <w:rPr>
              <w:rFonts w:asciiTheme="minorHAnsi" w:eastAsiaTheme="minorEastAsia" w:hAnsiTheme="minorHAnsi" w:cstheme="minorBidi"/>
              <w:b w:val="0"/>
              <w:noProof/>
              <w:sz w:val="22"/>
              <w:szCs w:val="22"/>
              <w:lang w:eastAsia="en-AU"/>
            </w:rPr>
          </w:pPr>
          <w:hyperlink w:anchor="_Toc52180067" w:history="1">
            <w:r w:rsidR="00093B72" w:rsidRPr="005543FA">
              <w:rPr>
                <w:rStyle w:val="Hyperlink"/>
                <w:noProof/>
              </w:rPr>
              <w:t>Clean room and clean air devices</w:t>
            </w:r>
            <w:r w:rsidR="00093B72">
              <w:rPr>
                <w:noProof/>
                <w:webHidden/>
              </w:rPr>
              <w:tab/>
            </w:r>
            <w:r w:rsidR="00093B72">
              <w:rPr>
                <w:noProof/>
                <w:webHidden/>
              </w:rPr>
              <w:fldChar w:fldCharType="begin"/>
            </w:r>
            <w:r w:rsidR="00093B72">
              <w:rPr>
                <w:noProof/>
                <w:webHidden/>
              </w:rPr>
              <w:instrText xml:space="preserve"> PAGEREF _Toc52180067 \h </w:instrText>
            </w:r>
            <w:r w:rsidR="00093B72">
              <w:rPr>
                <w:noProof/>
                <w:webHidden/>
              </w:rPr>
            </w:r>
            <w:r w:rsidR="00093B72">
              <w:rPr>
                <w:noProof/>
                <w:webHidden/>
              </w:rPr>
              <w:fldChar w:fldCharType="separate"/>
            </w:r>
            <w:r w:rsidR="00801053">
              <w:rPr>
                <w:noProof/>
                <w:webHidden/>
              </w:rPr>
              <w:t>29</w:t>
            </w:r>
            <w:r w:rsidR="00093B72">
              <w:rPr>
                <w:noProof/>
                <w:webHidden/>
              </w:rPr>
              <w:fldChar w:fldCharType="end"/>
            </w:r>
          </w:hyperlink>
        </w:p>
        <w:p w14:paraId="29C64B1C" w14:textId="69954AF8" w:rsidR="00093B72" w:rsidRDefault="006F2522">
          <w:pPr>
            <w:pStyle w:val="TOC3"/>
            <w:rPr>
              <w:rFonts w:asciiTheme="minorHAnsi" w:eastAsiaTheme="minorEastAsia" w:hAnsiTheme="minorHAnsi" w:cstheme="minorBidi"/>
              <w:b w:val="0"/>
              <w:noProof/>
              <w:szCs w:val="22"/>
              <w:lang w:eastAsia="en-AU"/>
            </w:rPr>
          </w:pPr>
          <w:hyperlink w:anchor="_Toc52180068" w:history="1">
            <w:r w:rsidR="00093B72" w:rsidRPr="005543FA">
              <w:rPr>
                <w:rStyle w:val="Hyperlink"/>
                <w:noProof/>
              </w:rPr>
              <w:t>Clean-air devices</w:t>
            </w:r>
            <w:r w:rsidR="00093B72">
              <w:rPr>
                <w:noProof/>
                <w:webHidden/>
              </w:rPr>
              <w:tab/>
            </w:r>
            <w:r w:rsidR="00093B72">
              <w:rPr>
                <w:noProof/>
                <w:webHidden/>
              </w:rPr>
              <w:fldChar w:fldCharType="begin"/>
            </w:r>
            <w:r w:rsidR="00093B72">
              <w:rPr>
                <w:noProof/>
                <w:webHidden/>
              </w:rPr>
              <w:instrText xml:space="preserve"> PAGEREF _Toc52180068 \h </w:instrText>
            </w:r>
            <w:r w:rsidR="00093B72">
              <w:rPr>
                <w:noProof/>
                <w:webHidden/>
              </w:rPr>
            </w:r>
            <w:r w:rsidR="00093B72">
              <w:rPr>
                <w:noProof/>
                <w:webHidden/>
              </w:rPr>
              <w:fldChar w:fldCharType="separate"/>
            </w:r>
            <w:r w:rsidR="00801053">
              <w:rPr>
                <w:noProof/>
                <w:webHidden/>
              </w:rPr>
              <w:t>29</w:t>
            </w:r>
            <w:r w:rsidR="00093B72">
              <w:rPr>
                <w:noProof/>
                <w:webHidden/>
              </w:rPr>
              <w:fldChar w:fldCharType="end"/>
            </w:r>
          </w:hyperlink>
        </w:p>
        <w:p w14:paraId="373C29D2" w14:textId="6838BDF2" w:rsidR="00093B72" w:rsidRDefault="006F2522">
          <w:pPr>
            <w:pStyle w:val="TOC3"/>
            <w:rPr>
              <w:rFonts w:asciiTheme="minorHAnsi" w:eastAsiaTheme="minorEastAsia" w:hAnsiTheme="minorHAnsi" w:cstheme="minorBidi"/>
              <w:b w:val="0"/>
              <w:noProof/>
              <w:szCs w:val="22"/>
              <w:lang w:eastAsia="en-AU"/>
            </w:rPr>
          </w:pPr>
          <w:hyperlink w:anchor="_Toc52180069" w:history="1">
            <w:r w:rsidR="00093B72" w:rsidRPr="005543FA">
              <w:rPr>
                <w:rStyle w:val="Hyperlink"/>
                <w:noProof/>
              </w:rPr>
              <w:t>Classification</w:t>
            </w:r>
            <w:r w:rsidR="00093B72">
              <w:rPr>
                <w:noProof/>
                <w:webHidden/>
              </w:rPr>
              <w:tab/>
            </w:r>
            <w:r w:rsidR="00093B72">
              <w:rPr>
                <w:noProof/>
                <w:webHidden/>
              </w:rPr>
              <w:fldChar w:fldCharType="begin"/>
            </w:r>
            <w:r w:rsidR="00093B72">
              <w:rPr>
                <w:noProof/>
                <w:webHidden/>
              </w:rPr>
              <w:instrText xml:space="preserve"> PAGEREF _Toc52180069 \h </w:instrText>
            </w:r>
            <w:r w:rsidR="00093B72">
              <w:rPr>
                <w:noProof/>
                <w:webHidden/>
              </w:rPr>
            </w:r>
            <w:r w:rsidR="00093B72">
              <w:rPr>
                <w:noProof/>
                <w:webHidden/>
              </w:rPr>
              <w:fldChar w:fldCharType="separate"/>
            </w:r>
            <w:r w:rsidR="00801053">
              <w:rPr>
                <w:noProof/>
                <w:webHidden/>
              </w:rPr>
              <w:t>30</w:t>
            </w:r>
            <w:r w:rsidR="00093B72">
              <w:rPr>
                <w:noProof/>
                <w:webHidden/>
              </w:rPr>
              <w:fldChar w:fldCharType="end"/>
            </w:r>
          </w:hyperlink>
        </w:p>
        <w:p w14:paraId="1A1D1D0E" w14:textId="28DEAD69" w:rsidR="00093B72" w:rsidRDefault="006F2522">
          <w:pPr>
            <w:pStyle w:val="TOC3"/>
            <w:rPr>
              <w:rFonts w:asciiTheme="minorHAnsi" w:eastAsiaTheme="minorEastAsia" w:hAnsiTheme="minorHAnsi" w:cstheme="minorBidi"/>
              <w:b w:val="0"/>
              <w:noProof/>
              <w:szCs w:val="22"/>
              <w:lang w:eastAsia="en-AU"/>
            </w:rPr>
          </w:pPr>
          <w:hyperlink w:anchor="_Toc52180070" w:history="1">
            <w:r w:rsidR="00093B72" w:rsidRPr="005543FA">
              <w:rPr>
                <w:rStyle w:val="Hyperlink"/>
                <w:noProof/>
              </w:rPr>
              <w:t>Monitoring of clean air device and clean rooms (Annex 1.8-1.20)</w:t>
            </w:r>
            <w:r w:rsidR="00093B72">
              <w:rPr>
                <w:noProof/>
                <w:webHidden/>
              </w:rPr>
              <w:tab/>
            </w:r>
            <w:r w:rsidR="00093B72">
              <w:rPr>
                <w:noProof/>
                <w:webHidden/>
              </w:rPr>
              <w:fldChar w:fldCharType="begin"/>
            </w:r>
            <w:r w:rsidR="00093B72">
              <w:rPr>
                <w:noProof/>
                <w:webHidden/>
              </w:rPr>
              <w:instrText xml:space="preserve"> PAGEREF _Toc52180070 \h </w:instrText>
            </w:r>
            <w:r w:rsidR="00093B72">
              <w:rPr>
                <w:noProof/>
                <w:webHidden/>
              </w:rPr>
            </w:r>
            <w:r w:rsidR="00093B72">
              <w:rPr>
                <w:noProof/>
                <w:webHidden/>
              </w:rPr>
              <w:fldChar w:fldCharType="separate"/>
            </w:r>
            <w:r w:rsidR="00801053">
              <w:rPr>
                <w:noProof/>
                <w:webHidden/>
              </w:rPr>
              <w:t>30</w:t>
            </w:r>
            <w:r w:rsidR="00093B72">
              <w:rPr>
                <w:noProof/>
                <w:webHidden/>
              </w:rPr>
              <w:fldChar w:fldCharType="end"/>
            </w:r>
          </w:hyperlink>
        </w:p>
        <w:p w14:paraId="69F06BAA" w14:textId="75536D9B" w:rsidR="00093B72" w:rsidRDefault="006F2522">
          <w:pPr>
            <w:pStyle w:val="TOC3"/>
            <w:rPr>
              <w:rFonts w:asciiTheme="minorHAnsi" w:eastAsiaTheme="minorEastAsia" w:hAnsiTheme="minorHAnsi" w:cstheme="minorBidi"/>
              <w:b w:val="0"/>
              <w:noProof/>
              <w:szCs w:val="22"/>
              <w:lang w:eastAsia="en-AU"/>
            </w:rPr>
          </w:pPr>
          <w:hyperlink w:anchor="_Toc52180071" w:history="1">
            <w:r w:rsidR="00093B72" w:rsidRPr="005543FA">
              <w:rPr>
                <w:rStyle w:val="Hyperlink"/>
                <w:noProof/>
              </w:rPr>
              <w:t>Assessing results</w:t>
            </w:r>
            <w:r w:rsidR="00093B72">
              <w:rPr>
                <w:noProof/>
                <w:webHidden/>
              </w:rPr>
              <w:tab/>
            </w:r>
            <w:r w:rsidR="00093B72">
              <w:rPr>
                <w:noProof/>
                <w:webHidden/>
              </w:rPr>
              <w:fldChar w:fldCharType="begin"/>
            </w:r>
            <w:r w:rsidR="00093B72">
              <w:rPr>
                <w:noProof/>
                <w:webHidden/>
              </w:rPr>
              <w:instrText xml:space="preserve"> PAGEREF _Toc52180071 \h </w:instrText>
            </w:r>
            <w:r w:rsidR="00093B72">
              <w:rPr>
                <w:noProof/>
                <w:webHidden/>
              </w:rPr>
            </w:r>
            <w:r w:rsidR="00093B72">
              <w:rPr>
                <w:noProof/>
                <w:webHidden/>
              </w:rPr>
              <w:fldChar w:fldCharType="separate"/>
            </w:r>
            <w:r w:rsidR="00801053">
              <w:rPr>
                <w:noProof/>
                <w:webHidden/>
              </w:rPr>
              <w:t>30</w:t>
            </w:r>
            <w:r w:rsidR="00093B72">
              <w:rPr>
                <w:noProof/>
                <w:webHidden/>
              </w:rPr>
              <w:fldChar w:fldCharType="end"/>
            </w:r>
          </w:hyperlink>
        </w:p>
        <w:p w14:paraId="475F40D5" w14:textId="28D0895B" w:rsidR="00093B72" w:rsidRDefault="006F2522">
          <w:pPr>
            <w:pStyle w:val="TOC3"/>
            <w:rPr>
              <w:rFonts w:asciiTheme="minorHAnsi" w:eastAsiaTheme="minorEastAsia" w:hAnsiTheme="minorHAnsi" w:cstheme="minorBidi"/>
              <w:b w:val="0"/>
              <w:noProof/>
              <w:szCs w:val="22"/>
              <w:lang w:eastAsia="en-AU"/>
            </w:rPr>
          </w:pPr>
          <w:hyperlink w:anchor="_Toc52180072" w:history="1">
            <w:r w:rsidR="00093B72" w:rsidRPr="005543FA">
              <w:rPr>
                <w:rStyle w:val="Hyperlink"/>
                <w:noProof/>
              </w:rPr>
              <w:t>Identification policy</w:t>
            </w:r>
            <w:r w:rsidR="00093B72">
              <w:rPr>
                <w:noProof/>
                <w:webHidden/>
              </w:rPr>
              <w:tab/>
            </w:r>
            <w:r w:rsidR="00093B72">
              <w:rPr>
                <w:noProof/>
                <w:webHidden/>
              </w:rPr>
              <w:fldChar w:fldCharType="begin"/>
            </w:r>
            <w:r w:rsidR="00093B72">
              <w:rPr>
                <w:noProof/>
                <w:webHidden/>
              </w:rPr>
              <w:instrText xml:space="preserve"> PAGEREF _Toc52180072 \h </w:instrText>
            </w:r>
            <w:r w:rsidR="00093B72">
              <w:rPr>
                <w:noProof/>
                <w:webHidden/>
              </w:rPr>
            </w:r>
            <w:r w:rsidR="00093B72">
              <w:rPr>
                <w:noProof/>
                <w:webHidden/>
              </w:rPr>
              <w:fldChar w:fldCharType="separate"/>
            </w:r>
            <w:r w:rsidR="00801053">
              <w:rPr>
                <w:noProof/>
                <w:webHidden/>
              </w:rPr>
              <w:t>31</w:t>
            </w:r>
            <w:r w:rsidR="00093B72">
              <w:rPr>
                <w:noProof/>
                <w:webHidden/>
              </w:rPr>
              <w:fldChar w:fldCharType="end"/>
            </w:r>
          </w:hyperlink>
        </w:p>
        <w:p w14:paraId="2C4710AF" w14:textId="32FC162C" w:rsidR="00093B72" w:rsidRDefault="006F2522">
          <w:pPr>
            <w:pStyle w:val="TOC3"/>
            <w:rPr>
              <w:rFonts w:asciiTheme="minorHAnsi" w:eastAsiaTheme="minorEastAsia" w:hAnsiTheme="minorHAnsi" w:cstheme="minorBidi"/>
              <w:b w:val="0"/>
              <w:noProof/>
              <w:szCs w:val="22"/>
              <w:lang w:eastAsia="en-AU"/>
            </w:rPr>
          </w:pPr>
          <w:hyperlink w:anchor="_Toc52180073" w:history="1">
            <w:r w:rsidR="00093B72" w:rsidRPr="005543FA">
              <w:rPr>
                <w:rStyle w:val="Hyperlink"/>
                <w:noProof/>
              </w:rPr>
              <w:t>Controls</w:t>
            </w:r>
            <w:r w:rsidR="00093B72">
              <w:rPr>
                <w:noProof/>
                <w:webHidden/>
              </w:rPr>
              <w:tab/>
            </w:r>
            <w:r w:rsidR="00093B72">
              <w:rPr>
                <w:noProof/>
                <w:webHidden/>
              </w:rPr>
              <w:fldChar w:fldCharType="begin"/>
            </w:r>
            <w:r w:rsidR="00093B72">
              <w:rPr>
                <w:noProof/>
                <w:webHidden/>
              </w:rPr>
              <w:instrText xml:space="preserve"> PAGEREF _Toc52180073 \h </w:instrText>
            </w:r>
            <w:r w:rsidR="00093B72">
              <w:rPr>
                <w:noProof/>
                <w:webHidden/>
              </w:rPr>
            </w:r>
            <w:r w:rsidR="00093B72">
              <w:rPr>
                <w:noProof/>
                <w:webHidden/>
              </w:rPr>
              <w:fldChar w:fldCharType="separate"/>
            </w:r>
            <w:r w:rsidR="00801053">
              <w:rPr>
                <w:noProof/>
                <w:webHidden/>
              </w:rPr>
              <w:t>31</w:t>
            </w:r>
            <w:r w:rsidR="00093B72">
              <w:rPr>
                <w:noProof/>
                <w:webHidden/>
              </w:rPr>
              <w:fldChar w:fldCharType="end"/>
            </w:r>
          </w:hyperlink>
        </w:p>
        <w:p w14:paraId="3D57D33B" w14:textId="7AE58816" w:rsidR="00093B72" w:rsidRDefault="006F2522">
          <w:pPr>
            <w:pStyle w:val="TOC2"/>
            <w:rPr>
              <w:rFonts w:asciiTheme="minorHAnsi" w:eastAsiaTheme="minorEastAsia" w:hAnsiTheme="minorHAnsi" w:cstheme="minorBidi"/>
              <w:b w:val="0"/>
              <w:noProof/>
              <w:sz w:val="22"/>
              <w:szCs w:val="22"/>
              <w:lang w:eastAsia="en-AU"/>
            </w:rPr>
          </w:pPr>
          <w:hyperlink w:anchor="_Toc52180074" w:history="1">
            <w:r w:rsidR="00093B72" w:rsidRPr="005543FA">
              <w:rPr>
                <w:rStyle w:val="Hyperlink"/>
                <w:noProof/>
              </w:rPr>
              <w:t>Entry to clean areas</w:t>
            </w:r>
            <w:r w:rsidR="00093B72">
              <w:rPr>
                <w:noProof/>
                <w:webHidden/>
              </w:rPr>
              <w:tab/>
            </w:r>
            <w:r w:rsidR="00093B72">
              <w:rPr>
                <w:noProof/>
                <w:webHidden/>
              </w:rPr>
              <w:fldChar w:fldCharType="begin"/>
            </w:r>
            <w:r w:rsidR="00093B72">
              <w:rPr>
                <w:noProof/>
                <w:webHidden/>
              </w:rPr>
              <w:instrText xml:space="preserve"> PAGEREF _Toc52180074 \h </w:instrText>
            </w:r>
            <w:r w:rsidR="00093B72">
              <w:rPr>
                <w:noProof/>
                <w:webHidden/>
              </w:rPr>
            </w:r>
            <w:r w:rsidR="00093B72">
              <w:rPr>
                <w:noProof/>
                <w:webHidden/>
              </w:rPr>
              <w:fldChar w:fldCharType="separate"/>
            </w:r>
            <w:r w:rsidR="00801053">
              <w:rPr>
                <w:noProof/>
                <w:webHidden/>
              </w:rPr>
              <w:t>32</w:t>
            </w:r>
            <w:r w:rsidR="00093B72">
              <w:rPr>
                <w:noProof/>
                <w:webHidden/>
              </w:rPr>
              <w:fldChar w:fldCharType="end"/>
            </w:r>
          </w:hyperlink>
        </w:p>
        <w:p w14:paraId="6D4F471D" w14:textId="106FBAB3" w:rsidR="00093B72" w:rsidRDefault="006F2522">
          <w:pPr>
            <w:pStyle w:val="TOC2"/>
            <w:rPr>
              <w:rFonts w:asciiTheme="minorHAnsi" w:eastAsiaTheme="minorEastAsia" w:hAnsiTheme="minorHAnsi" w:cstheme="minorBidi"/>
              <w:b w:val="0"/>
              <w:noProof/>
              <w:sz w:val="22"/>
              <w:szCs w:val="22"/>
              <w:lang w:eastAsia="en-AU"/>
            </w:rPr>
          </w:pPr>
          <w:hyperlink w:anchor="_Toc52180075" w:history="1">
            <w:r w:rsidR="00093B72" w:rsidRPr="005543FA">
              <w:rPr>
                <w:rStyle w:val="Hyperlink"/>
                <w:noProof/>
              </w:rPr>
              <w:t>Clothing</w:t>
            </w:r>
            <w:r w:rsidR="00093B72">
              <w:rPr>
                <w:noProof/>
                <w:webHidden/>
              </w:rPr>
              <w:tab/>
            </w:r>
            <w:r w:rsidR="00093B72">
              <w:rPr>
                <w:noProof/>
                <w:webHidden/>
              </w:rPr>
              <w:fldChar w:fldCharType="begin"/>
            </w:r>
            <w:r w:rsidR="00093B72">
              <w:rPr>
                <w:noProof/>
                <w:webHidden/>
              </w:rPr>
              <w:instrText xml:space="preserve"> PAGEREF _Toc52180075 \h </w:instrText>
            </w:r>
            <w:r w:rsidR="00093B72">
              <w:rPr>
                <w:noProof/>
                <w:webHidden/>
              </w:rPr>
            </w:r>
            <w:r w:rsidR="00093B72">
              <w:rPr>
                <w:noProof/>
                <w:webHidden/>
              </w:rPr>
              <w:fldChar w:fldCharType="separate"/>
            </w:r>
            <w:r w:rsidR="00801053">
              <w:rPr>
                <w:noProof/>
                <w:webHidden/>
              </w:rPr>
              <w:t>32</w:t>
            </w:r>
            <w:r w:rsidR="00093B72">
              <w:rPr>
                <w:noProof/>
                <w:webHidden/>
              </w:rPr>
              <w:fldChar w:fldCharType="end"/>
            </w:r>
          </w:hyperlink>
        </w:p>
        <w:p w14:paraId="156804B8" w14:textId="24DAED91" w:rsidR="00093B72" w:rsidRDefault="006F2522">
          <w:pPr>
            <w:pStyle w:val="TOC3"/>
            <w:rPr>
              <w:rFonts w:asciiTheme="minorHAnsi" w:eastAsiaTheme="minorEastAsia" w:hAnsiTheme="minorHAnsi" w:cstheme="minorBidi"/>
              <w:b w:val="0"/>
              <w:noProof/>
              <w:szCs w:val="22"/>
              <w:lang w:eastAsia="en-AU"/>
            </w:rPr>
          </w:pPr>
          <w:hyperlink w:anchor="_Toc52180076" w:history="1">
            <w:r w:rsidR="00093B72" w:rsidRPr="005543FA">
              <w:rPr>
                <w:rStyle w:val="Hyperlink"/>
                <w:noProof/>
              </w:rPr>
              <w:t>Gowning training and qualification</w:t>
            </w:r>
            <w:r w:rsidR="00093B72">
              <w:rPr>
                <w:noProof/>
                <w:webHidden/>
              </w:rPr>
              <w:tab/>
            </w:r>
            <w:r w:rsidR="00093B72">
              <w:rPr>
                <w:noProof/>
                <w:webHidden/>
              </w:rPr>
              <w:fldChar w:fldCharType="begin"/>
            </w:r>
            <w:r w:rsidR="00093B72">
              <w:rPr>
                <w:noProof/>
                <w:webHidden/>
              </w:rPr>
              <w:instrText xml:space="preserve"> PAGEREF _Toc52180076 \h </w:instrText>
            </w:r>
            <w:r w:rsidR="00093B72">
              <w:rPr>
                <w:noProof/>
                <w:webHidden/>
              </w:rPr>
            </w:r>
            <w:r w:rsidR="00093B72">
              <w:rPr>
                <w:noProof/>
                <w:webHidden/>
              </w:rPr>
              <w:fldChar w:fldCharType="separate"/>
            </w:r>
            <w:r w:rsidR="00801053">
              <w:rPr>
                <w:noProof/>
                <w:webHidden/>
              </w:rPr>
              <w:t>32</w:t>
            </w:r>
            <w:r w:rsidR="00093B72">
              <w:rPr>
                <w:noProof/>
                <w:webHidden/>
              </w:rPr>
              <w:fldChar w:fldCharType="end"/>
            </w:r>
          </w:hyperlink>
        </w:p>
        <w:p w14:paraId="5289D0F2" w14:textId="01CF87BD" w:rsidR="00093B72" w:rsidRDefault="006F2522">
          <w:pPr>
            <w:pStyle w:val="TOC3"/>
            <w:rPr>
              <w:rFonts w:asciiTheme="minorHAnsi" w:eastAsiaTheme="minorEastAsia" w:hAnsiTheme="minorHAnsi" w:cstheme="minorBidi"/>
              <w:b w:val="0"/>
              <w:noProof/>
              <w:szCs w:val="22"/>
              <w:lang w:eastAsia="en-AU"/>
            </w:rPr>
          </w:pPr>
          <w:hyperlink w:anchor="_Toc52180077" w:history="1">
            <w:r w:rsidR="00093B72" w:rsidRPr="005543FA">
              <w:rPr>
                <w:rStyle w:val="Hyperlink"/>
                <w:noProof/>
              </w:rPr>
              <w:t>Single use of sterile gowns</w:t>
            </w:r>
            <w:r w:rsidR="00093B72">
              <w:rPr>
                <w:noProof/>
                <w:webHidden/>
              </w:rPr>
              <w:tab/>
            </w:r>
            <w:r w:rsidR="00093B72">
              <w:rPr>
                <w:noProof/>
                <w:webHidden/>
              </w:rPr>
              <w:fldChar w:fldCharType="begin"/>
            </w:r>
            <w:r w:rsidR="00093B72">
              <w:rPr>
                <w:noProof/>
                <w:webHidden/>
              </w:rPr>
              <w:instrText xml:space="preserve"> PAGEREF _Toc52180077 \h </w:instrText>
            </w:r>
            <w:r w:rsidR="00093B72">
              <w:rPr>
                <w:noProof/>
                <w:webHidden/>
              </w:rPr>
            </w:r>
            <w:r w:rsidR="00093B72">
              <w:rPr>
                <w:noProof/>
                <w:webHidden/>
              </w:rPr>
              <w:fldChar w:fldCharType="separate"/>
            </w:r>
            <w:r w:rsidR="00801053">
              <w:rPr>
                <w:noProof/>
                <w:webHidden/>
              </w:rPr>
              <w:t>32</w:t>
            </w:r>
            <w:r w:rsidR="00093B72">
              <w:rPr>
                <w:noProof/>
                <w:webHidden/>
              </w:rPr>
              <w:fldChar w:fldCharType="end"/>
            </w:r>
          </w:hyperlink>
        </w:p>
        <w:p w14:paraId="0C21C668" w14:textId="6A729DF1" w:rsidR="00093B72" w:rsidRDefault="006F2522">
          <w:pPr>
            <w:pStyle w:val="TOC2"/>
            <w:rPr>
              <w:rFonts w:asciiTheme="minorHAnsi" w:eastAsiaTheme="minorEastAsia" w:hAnsiTheme="minorHAnsi" w:cstheme="minorBidi"/>
              <w:b w:val="0"/>
              <w:noProof/>
              <w:sz w:val="22"/>
              <w:szCs w:val="22"/>
              <w:lang w:eastAsia="en-AU"/>
            </w:rPr>
          </w:pPr>
          <w:hyperlink w:anchor="_Toc52180078" w:history="1">
            <w:r w:rsidR="00093B72" w:rsidRPr="005543FA">
              <w:rPr>
                <w:rStyle w:val="Hyperlink"/>
                <w:noProof/>
              </w:rPr>
              <w:t>Aseptic processing</w:t>
            </w:r>
            <w:r w:rsidR="00093B72">
              <w:rPr>
                <w:noProof/>
                <w:webHidden/>
              </w:rPr>
              <w:tab/>
            </w:r>
            <w:r w:rsidR="00093B72">
              <w:rPr>
                <w:noProof/>
                <w:webHidden/>
              </w:rPr>
              <w:fldChar w:fldCharType="begin"/>
            </w:r>
            <w:r w:rsidR="00093B72">
              <w:rPr>
                <w:noProof/>
                <w:webHidden/>
              </w:rPr>
              <w:instrText xml:space="preserve"> PAGEREF _Toc52180078 \h </w:instrText>
            </w:r>
            <w:r w:rsidR="00093B72">
              <w:rPr>
                <w:noProof/>
                <w:webHidden/>
              </w:rPr>
            </w:r>
            <w:r w:rsidR="00093B72">
              <w:rPr>
                <w:noProof/>
                <w:webHidden/>
              </w:rPr>
              <w:fldChar w:fldCharType="separate"/>
            </w:r>
            <w:r w:rsidR="00801053">
              <w:rPr>
                <w:noProof/>
                <w:webHidden/>
              </w:rPr>
              <w:t>32</w:t>
            </w:r>
            <w:r w:rsidR="00093B72">
              <w:rPr>
                <w:noProof/>
                <w:webHidden/>
              </w:rPr>
              <w:fldChar w:fldCharType="end"/>
            </w:r>
          </w:hyperlink>
        </w:p>
        <w:p w14:paraId="06C54C3E" w14:textId="00324691" w:rsidR="00093B72" w:rsidRDefault="006F2522">
          <w:pPr>
            <w:pStyle w:val="TOC2"/>
            <w:rPr>
              <w:rFonts w:asciiTheme="minorHAnsi" w:eastAsiaTheme="minorEastAsia" w:hAnsiTheme="minorHAnsi" w:cstheme="minorBidi"/>
              <w:b w:val="0"/>
              <w:noProof/>
              <w:sz w:val="22"/>
              <w:szCs w:val="22"/>
              <w:lang w:eastAsia="en-AU"/>
            </w:rPr>
          </w:pPr>
          <w:hyperlink w:anchor="_Toc52180079" w:history="1">
            <w:r w:rsidR="00093B72" w:rsidRPr="005543FA">
              <w:rPr>
                <w:rStyle w:val="Hyperlink"/>
                <w:noProof/>
              </w:rPr>
              <w:t>Terminally sterilised products, materials and intermediates</w:t>
            </w:r>
            <w:r w:rsidR="00093B72">
              <w:rPr>
                <w:noProof/>
                <w:webHidden/>
              </w:rPr>
              <w:tab/>
            </w:r>
            <w:r w:rsidR="00093B72">
              <w:rPr>
                <w:noProof/>
                <w:webHidden/>
              </w:rPr>
              <w:fldChar w:fldCharType="begin"/>
            </w:r>
            <w:r w:rsidR="00093B72">
              <w:rPr>
                <w:noProof/>
                <w:webHidden/>
              </w:rPr>
              <w:instrText xml:space="preserve"> PAGEREF _Toc52180079 \h </w:instrText>
            </w:r>
            <w:r w:rsidR="00093B72">
              <w:rPr>
                <w:noProof/>
                <w:webHidden/>
              </w:rPr>
            </w:r>
            <w:r w:rsidR="00093B72">
              <w:rPr>
                <w:noProof/>
                <w:webHidden/>
              </w:rPr>
              <w:fldChar w:fldCharType="separate"/>
            </w:r>
            <w:r w:rsidR="00801053">
              <w:rPr>
                <w:noProof/>
                <w:webHidden/>
              </w:rPr>
              <w:t>33</w:t>
            </w:r>
            <w:r w:rsidR="00093B72">
              <w:rPr>
                <w:noProof/>
                <w:webHidden/>
              </w:rPr>
              <w:fldChar w:fldCharType="end"/>
            </w:r>
          </w:hyperlink>
        </w:p>
        <w:p w14:paraId="5A0A8C70" w14:textId="12DEF79D" w:rsidR="00093B72" w:rsidRDefault="006F2522">
          <w:pPr>
            <w:pStyle w:val="TOC2"/>
            <w:rPr>
              <w:rFonts w:asciiTheme="minorHAnsi" w:eastAsiaTheme="minorEastAsia" w:hAnsiTheme="minorHAnsi" w:cstheme="minorBidi"/>
              <w:b w:val="0"/>
              <w:noProof/>
              <w:sz w:val="22"/>
              <w:szCs w:val="22"/>
              <w:lang w:eastAsia="en-AU"/>
            </w:rPr>
          </w:pPr>
          <w:hyperlink w:anchor="_Toc52180080" w:history="1">
            <w:r w:rsidR="00093B72" w:rsidRPr="005543FA">
              <w:rPr>
                <w:rStyle w:val="Hyperlink"/>
                <w:noProof/>
              </w:rPr>
              <w:t>Manufacturing controls</w:t>
            </w:r>
            <w:r w:rsidR="00093B72">
              <w:rPr>
                <w:noProof/>
                <w:webHidden/>
              </w:rPr>
              <w:tab/>
            </w:r>
            <w:r w:rsidR="00093B72">
              <w:rPr>
                <w:noProof/>
                <w:webHidden/>
              </w:rPr>
              <w:fldChar w:fldCharType="begin"/>
            </w:r>
            <w:r w:rsidR="00093B72">
              <w:rPr>
                <w:noProof/>
                <w:webHidden/>
              </w:rPr>
              <w:instrText xml:space="preserve"> PAGEREF _Toc52180080 \h </w:instrText>
            </w:r>
            <w:r w:rsidR="00093B72">
              <w:rPr>
                <w:noProof/>
                <w:webHidden/>
              </w:rPr>
            </w:r>
            <w:r w:rsidR="00093B72">
              <w:rPr>
                <w:noProof/>
                <w:webHidden/>
              </w:rPr>
              <w:fldChar w:fldCharType="separate"/>
            </w:r>
            <w:r w:rsidR="00801053">
              <w:rPr>
                <w:noProof/>
                <w:webHidden/>
              </w:rPr>
              <w:t>33</w:t>
            </w:r>
            <w:r w:rsidR="00093B72">
              <w:rPr>
                <w:noProof/>
                <w:webHidden/>
              </w:rPr>
              <w:fldChar w:fldCharType="end"/>
            </w:r>
          </w:hyperlink>
        </w:p>
        <w:p w14:paraId="61BA7B14" w14:textId="7A89935A" w:rsidR="00093B72" w:rsidRDefault="006F2522">
          <w:pPr>
            <w:pStyle w:val="TOC3"/>
            <w:rPr>
              <w:rFonts w:asciiTheme="minorHAnsi" w:eastAsiaTheme="minorEastAsia" w:hAnsiTheme="minorHAnsi" w:cstheme="minorBidi"/>
              <w:b w:val="0"/>
              <w:noProof/>
              <w:szCs w:val="22"/>
              <w:lang w:eastAsia="en-AU"/>
            </w:rPr>
          </w:pPr>
          <w:hyperlink w:anchor="_Toc52180081" w:history="1">
            <w:r w:rsidR="00093B72" w:rsidRPr="005543FA">
              <w:rPr>
                <w:rStyle w:val="Hyperlink"/>
                <w:noProof/>
              </w:rPr>
              <w:t>Sanitisation of items into clean areas (Annex 1.61, 62, 64, 76, 81)</w:t>
            </w:r>
            <w:r w:rsidR="00093B72">
              <w:rPr>
                <w:noProof/>
                <w:webHidden/>
              </w:rPr>
              <w:tab/>
            </w:r>
            <w:r w:rsidR="00093B72">
              <w:rPr>
                <w:noProof/>
                <w:webHidden/>
              </w:rPr>
              <w:fldChar w:fldCharType="begin"/>
            </w:r>
            <w:r w:rsidR="00093B72">
              <w:rPr>
                <w:noProof/>
                <w:webHidden/>
              </w:rPr>
              <w:instrText xml:space="preserve"> PAGEREF _Toc52180081 \h </w:instrText>
            </w:r>
            <w:r w:rsidR="00093B72">
              <w:rPr>
                <w:noProof/>
                <w:webHidden/>
              </w:rPr>
            </w:r>
            <w:r w:rsidR="00093B72">
              <w:rPr>
                <w:noProof/>
                <w:webHidden/>
              </w:rPr>
              <w:fldChar w:fldCharType="separate"/>
            </w:r>
            <w:r w:rsidR="00801053">
              <w:rPr>
                <w:noProof/>
                <w:webHidden/>
              </w:rPr>
              <w:t>33</w:t>
            </w:r>
            <w:r w:rsidR="00093B72">
              <w:rPr>
                <w:noProof/>
                <w:webHidden/>
              </w:rPr>
              <w:fldChar w:fldCharType="end"/>
            </w:r>
          </w:hyperlink>
        </w:p>
        <w:p w14:paraId="4A1098AA" w14:textId="4458E78A" w:rsidR="00093B72" w:rsidRDefault="006F2522">
          <w:pPr>
            <w:pStyle w:val="TOC3"/>
            <w:rPr>
              <w:rFonts w:asciiTheme="minorHAnsi" w:eastAsiaTheme="minorEastAsia" w:hAnsiTheme="minorHAnsi" w:cstheme="minorBidi"/>
              <w:b w:val="0"/>
              <w:noProof/>
              <w:szCs w:val="22"/>
              <w:lang w:eastAsia="en-AU"/>
            </w:rPr>
          </w:pPr>
          <w:hyperlink w:anchor="_Toc52180082" w:history="1">
            <w:r w:rsidR="00093B72" w:rsidRPr="005543FA">
              <w:rPr>
                <w:rStyle w:val="Hyperlink"/>
                <w:noProof/>
              </w:rPr>
              <w:t>Bioburden monitoring</w:t>
            </w:r>
            <w:r w:rsidR="00093B72">
              <w:rPr>
                <w:noProof/>
                <w:webHidden/>
              </w:rPr>
              <w:tab/>
            </w:r>
            <w:r w:rsidR="00093B72">
              <w:rPr>
                <w:noProof/>
                <w:webHidden/>
              </w:rPr>
              <w:fldChar w:fldCharType="begin"/>
            </w:r>
            <w:r w:rsidR="00093B72">
              <w:rPr>
                <w:noProof/>
                <w:webHidden/>
              </w:rPr>
              <w:instrText xml:space="preserve"> PAGEREF _Toc52180082 \h </w:instrText>
            </w:r>
            <w:r w:rsidR="00093B72">
              <w:rPr>
                <w:noProof/>
                <w:webHidden/>
              </w:rPr>
            </w:r>
            <w:r w:rsidR="00093B72">
              <w:rPr>
                <w:noProof/>
                <w:webHidden/>
              </w:rPr>
              <w:fldChar w:fldCharType="separate"/>
            </w:r>
            <w:r w:rsidR="00801053">
              <w:rPr>
                <w:noProof/>
                <w:webHidden/>
              </w:rPr>
              <w:t>35</w:t>
            </w:r>
            <w:r w:rsidR="00093B72">
              <w:rPr>
                <w:noProof/>
                <w:webHidden/>
              </w:rPr>
              <w:fldChar w:fldCharType="end"/>
            </w:r>
          </w:hyperlink>
        </w:p>
        <w:p w14:paraId="79BD88E5" w14:textId="0AC79BBA" w:rsidR="00093B72" w:rsidRDefault="006F2522">
          <w:pPr>
            <w:pStyle w:val="TOC3"/>
            <w:rPr>
              <w:rFonts w:asciiTheme="minorHAnsi" w:eastAsiaTheme="minorEastAsia" w:hAnsiTheme="minorHAnsi" w:cstheme="minorBidi"/>
              <w:b w:val="0"/>
              <w:noProof/>
              <w:szCs w:val="22"/>
              <w:lang w:eastAsia="en-AU"/>
            </w:rPr>
          </w:pPr>
          <w:hyperlink w:anchor="_Toc52180083" w:history="1">
            <w:r w:rsidR="00093B72" w:rsidRPr="005543FA">
              <w:rPr>
                <w:rStyle w:val="Hyperlink"/>
                <w:noProof/>
              </w:rPr>
              <w:t>Sterilising filtration</w:t>
            </w:r>
            <w:r w:rsidR="00093B72">
              <w:rPr>
                <w:noProof/>
                <w:webHidden/>
              </w:rPr>
              <w:tab/>
            </w:r>
            <w:r w:rsidR="00093B72">
              <w:rPr>
                <w:noProof/>
                <w:webHidden/>
              </w:rPr>
              <w:fldChar w:fldCharType="begin"/>
            </w:r>
            <w:r w:rsidR="00093B72">
              <w:rPr>
                <w:noProof/>
                <w:webHidden/>
              </w:rPr>
              <w:instrText xml:space="preserve"> PAGEREF _Toc52180083 \h </w:instrText>
            </w:r>
            <w:r w:rsidR="00093B72">
              <w:rPr>
                <w:noProof/>
                <w:webHidden/>
              </w:rPr>
            </w:r>
            <w:r w:rsidR="00093B72">
              <w:rPr>
                <w:noProof/>
                <w:webHidden/>
              </w:rPr>
              <w:fldChar w:fldCharType="separate"/>
            </w:r>
            <w:r w:rsidR="00801053">
              <w:rPr>
                <w:noProof/>
                <w:webHidden/>
              </w:rPr>
              <w:t>35</w:t>
            </w:r>
            <w:r w:rsidR="00093B72">
              <w:rPr>
                <w:noProof/>
                <w:webHidden/>
              </w:rPr>
              <w:fldChar w:fldCharType="end"/>
            </w:r>
          </w:hyperlink>
        </w:p>
        <w:p w14:paraId="7739C2E8" w14:textId="76D48CF9" w:rsidR="00093B72" w:rsidRDefault="006F2522">
          <w:pPr>
            <w:pStyle w:val="TOC3"/>
            <w:rPr>
              <w:rFonts w:asciiTheme="minorHAnsi" w:eastAsiaTheme="minorEastAsia" w:hAnsiTheme="minorHAnsi" w:cstheme="minorBidi"/>
              <w:b w:val="0"/>
              <w:noProof/>
              <w:szCs w:val="22"/>
              <w:lang w:eastAsia="en-AU"/>
            </w:rPr>
          </w:pPr>
          <w:hyperlink w:anchor="_Toc52180084" w:history="1">
            <w:r w:rsidR="00093B72" w:rsidRPr="005543FA">
              <w:rPr>
                <w:rStyle w:val="Hyperlink"/>
                <w:noProof/>
              </w:rPr>
              <w:t>Filter integrity testing</w:t>
            </w:r>
            <w:r w:rsidR="00093B72">
              <w:rPr>
                <w:noProof/>
                <w:webHidden/>
              </w:rPr>
              <w:tab/>
            </w:r>
            <w:r w:rsidR="00093B72">
              <w:rPr>
                <w:noProof/>
                <w:webHidden/>
              </w:rPr>
              <w:fldChar w:fldCharType="begin"/>
            </w:r>
            <w:r w:rsidR="00093B72">
              <w:rPr>
                <w:noProof/>
                <w:webHidden/>
              </w:rPr>
              <w:instrText xml:space="preserve"> PAGEREF _Toc52180084 \h </w:instrText>
            </w:r>
            <w:r w:rsidR="00093B72">
              <w:rPr>
                <w:noProof/>
                <w:webHidden/>
              </w:rPr>
            </w:r>
            <w:r w:rsidR="00093B72">
              <w:rPr>
                <w:noProof/>
                <w:webHidden/>
              </w:rPr>
              <w:fldChar w:fldCharType="separate"/>
            </w:r>
            <w:r w:rsidR="00801053">
              <w:rPr>
                <w:noProof/>
                <w:webHidden/>
              </w:rPr>
              <w:t>35</w:t>
            </w:r>
            <w:r w:rsidR="00093B72">
              <w:rPr>
                <w:noProof/>
                <w:webHidden/>
              </w:rPr>
              <w:fldChar w:fldCharType="end"/>
            </w:r>
          </w:hyperlink>
        </w:p>
        <w:p w14:paraId="7DF73916" w14:textId="3466E0BE" w:rsidR="00093B72" w:rsidRDefault="006F2522">
          <w:pPr>
            <w:pStyle w:val="TOC3"/>
            <w:rPr>
              <w:rFonts w:asciiTheme="minorHAnsi" w:eastAsiaTheme="minorEastAsia" w:hAnsiTheme="minorHAnsi" w:cstheme="minorBidi"/>
              <w:b w:val="0"/>
              <w:noProof/>
              <w:szCs w:val="22"/>
              <w:lang w:eastAsia="en-AU"/>
            </w:rPr>
          </w:pPr>
          <w:hyperlink w:anchor="_Toc52180085" w:history="1">
            <w:r w:rsidR="00093B72" w:rsidRPr="005543FA">
              <w:rPr>
                <w:rStyle w:val="Hyperlink"/>
                <w:noProof/>
              </w:rPr>
              <w:t>Use of ampoules (Annex 1.76)</w:t>
            </w:r>
            <w:r w:rsidR="00093B72">
              <w:rPr>
                <w:noProof/>
                <w:webHidden/>
              </w:rPr>
              <w:tab/>
            </w:r>
            <w:r w:rsidR="00093B72">
              <w:rPr>
                <w:noProof/>
                <w:webHidden/>
              </w:rPr>
              <w:fldChar w:fldCharType="begin"/>
            </w:r>
            <w:r w:rsidR="00093B72">
              <w:rPr>
                <w:noProof/>
                <w:webHidden/>
              </w:rPr>
              <w:instrText xml:space="preserve"> PAGEREF _Toc52180085 \h </w:instrText>
            </w:r>
            <w:r w:rsidR="00093B72">
              <w:rPr>
                <w:noProof/>
                <w:webHidden/>
              </w:rPr>
            </w:r>
            <w:r w:rsidR="00093B72">
              <w:rPr>
                <w:noProof/>
                <w:webHidden/>
              </w:rPr>
              <w:fldChar w:fldCharType="separate"/>
            </w:r>
            <w:r w:rsidR="00801053">
              <w:rPr>
                <w:noProof/>
                <w:webHidden/>
              </w:rPr>
              <w:t>35</w:t>
            </w:r>
            <w:r w:rsidR="00093B72">
              <w:rPr>
                <w:noProof/>
                <w:webHidden/>
              </w:rPr>
              <w:fldChar w:fldCharType="end"/>
            </w:r>
          </w:hyperlink>
        </w:p>
        <w:p w14:paraId="1055F61C" w14:textId="17AFEFEB" w:rsidR="00093B72" w:rsidRDefault="006F2522">
          <w:pPr>
            <w:pStyle w:val="TOC3"/>
            <w:rPr>
              <w:rFonts w:asciiTheme="minorHAnsi" w:eastAsiaTheme="minorEastAsia" w:hAnsiTheme="minorHAnsi" w:cstheme="minorBidi"/>
              <w:b w:val="0"/>
              <w:noProof/>
              <w:szCs w:val="22"/>
              <w:lang w:eastAsia="en-AU"/>
            </w:rPr>
          </w:pPr>
          <w:hyperlink w:anchor="_Toc52180086" w:history="1">
            <w:r w:rsidR="00093B72" w:rsidRPr="005543FA">
              <w:rPr>
                <w:rStyle w:val="Hyperlink"/>
                <w:noProof/>
              </w:rPr>
              <w:t>Control of “pooling” operations (Annex 1.64, 66-70)</w:t>
            </w:r>
            <w:r w:rsidR="00093B72">
              <w:rPr>
                <w:noProof/>
                <w:webHidden/>
              </w:rPr>
              <w:tab/>
            </w:r>
            <w:r w:rsidR="00093B72">
              <w:rPr>
                <w:noProof/>
                <w:webHidden/>
              </w:rPr>
              <w:fldChar w:fldCharType="begin"/>
            </w:r>
            <w:r w:rsidR="00093B72">
              <w:rPr>
                <w:noProof/>
                <w:webHidden/>
              </w:rPr>
              <w:instrText xml:space="preserve"> PAGEREF _Toc52180086 \h </w:instrText>
            </w:r>
            <w:r w:rsidR="00093B72">
              <w:rPr>
                <w:noProof/>
                <w:webHidden/>
              </w:rPr>
            </w:r>
            <w:r w:rsidR="00093B72">
              <w:rPr>
                <w:noProof/>
                <w:webHidden/>
              </w:rPr>
              <w:fldChar w:fldCharType="separate"/>
            </w:r>
            <w:r w:rsidR="00801053">
              <w:rPr>
                <w:noProof/>
                <w:webHidden/>
              </w:rPr>
              <w:t>36</w:t>
            </w:r>
            <w:r w:rsidR="00093B72">
              <w:rPr>
                <w:noProof/>
                <w:webHidden/>
              </w:rPr>
              <w:fldChar w:fldCharType="end"/>
            </w:r>
          </w:hyperlink>
        </w:p>
        <w:p w14:paraId="4CCF400D" w14:textId="1C7000E1" w:rsidR="00093B72" w:rsidRDefault="006F2522">
          <w:pPr>
            <w:pStyle w:val="TOC3"/>
            <w:rPr>
              <w:rFonts w:asciiTheme="minorHAnsi" w:eastAsiaTheme="minorEastAsia" w:hAnsiTheme="minorHAnsi" w:cstheme="minorBidi"/>
              <w:b w:val="0"/>
              <w:noProof/>
              <w:szCs w:val="22"/>
              <w:lang w:eastAsia="en-AU"/>
            </w:rPr>
          </w:pPr>
          <w:hyperlink w:anchor="_Toc52180087" w:history="1">
            <w:r w:rsidR="00093B72" w:rsidRPr="005543FA">
              <w:rPr>
                <w:rStyle w:val="Hyperlink"/>
                <w:noProof/>
              </w:rPr>
              <w:t>Use of “partial” vials</w:t>
            </w:r>
            <w:r w:rsidR="00093B72">
              <w:rPr>
                <w:noProof/>
                <w:webHidden/>
              </w:rPr>
              <w:tab/>
            </w:r>
            <w:r w:rsidR="00093B72">
              <w:rPr>
                <w:noProof/>
                <w:webHidden/>
              </w:rPr>
              <w:fldChar w:fldCharType="begin"/>
            </w:r>
            <w:r w:rsidR="00093B72">
              <w:rPr>
                <w:noProof/>
                <w:webHidden/>
              </w:rPr>
              <w:instrText xml:space="preserve"> PAGEREF _Toc52180087 \h </w:instrText>
            </w:r>
            <w:r w:rsidR="00093B72">
              <w:rPr>
                <w:noProof/>
                <w:webHidden/>
              </w:rPr>
            </w:r>
            <w:r w:rsidR="00093B72">
              <w:rPr>
                <w:noProof/>
                <w:webHidden/>
              </w:rPr>
              <w:fldChar w:fldCharType="separate"/>
            </w:r>
            <w:r w:rsidR="00801053">
              <w:rPr>
                <w:noProof/>
                <w:webHidden/>
              </w:rPr>
              <w:t>36</w:t>
            </w:r>
            <w:r w:rsidR="00093B72">
              <w:rPr>
                <w:noProof/>
                <w:webHidden/>
              </w:rPr>
              <w:fldChar w:fldCharType="end"/>
            </w:r>
          </w:hyperlink>
        </w:p>
        <w:p w14:paraId="45D90F2F" w14:textId="2341CF10" w:rsidR="00093B72" w:rsidRDefault="006F2522">
          <w:pPr>
            <w:pStyle w:val="TOC3"/>
            <w:rPr>
              <w:rFonts w:asciiTheme="minorHAnsi" w:eastAsiaTheme="minorEastAsia" w:hAnsiTheme="minorHAnsi" w:cstheme="minorBidi"/>
              <w:b w:val="0"/>
              <w:noProof/>
              <w:szCs w:val="22"/>
              <w:lang w:eastAsia="en-AU"/>
            </w:rPr>
          </w:pPr>
          <w:hyperlink w:anchor="_Toc52180088" w:history="1">
            <w:r w:rsidR="00093B72" w:rsidRPr="005543FA">
              <w:rPr>
                <w:rStyle w:val="Hyperlink"/>
                <w:noProof/>
              </w:rPr>
              <w:t>Preparation of sterile starting materials that ARE included in the ARTG</w:t>
            </w:r>
            <w:r w:rsidR="00093B72">
              <w:rPr>
                <w:noProof/>
                <w:webHidden/>
              </w:rPr>
              <w:tab/>
            </w:r>
            <w:r w:rsidR="00093B72">
              <w:rPr>
                <w:noProof/>
                <w:webHidden/>
              </w:rPr>
              <w:fldChar w:fldCharType="begin"/>
            </w:r>
            <w:r w:rsidR="00093B72">
              <w:rPr>
                <w:noProof/>
                <w:webHidden/>
              </w:rPr>
              <w:instrText xml:space="preserve"> PAGEREF _Toc52180088 \h </w:instrText>
            </w:r>
            <w:r w:rsidR="00093B72">
              <w:rPr>
                <w:noProof/>
                <w:webHidden/>
              </w:rPr>
            </w:r>
            <w:r w:rsidR="00093B72">
              <w:rPr>
                <w:noProof/>
                <w:webHidden/>
              </w:rPr>
              <w:fldChar w:fldCharType="separate"/>
            </w:r>
            <w:r w:rsidR="00801053">
              <w:rPr>
                <w:noProof/>
                <w:webHidden/>
              </w:rPr>
              <w:t>37</w:t>
            </w:r>
            <w:r w:rsidR="00093B72">
              <w:rPr>
                <w:noProof/>
                <w:webHidden/>
              </w:rPr>
              <w:fldChar w:fldCharType="end"/>
            </w:r>
          </w:hyperlink>
        </w:p>
        <w:p w14:paraId="33285D76" w14:textId="54F454EF" w:rsidR="00093B72" w:rsidRDefault="006F2522">
          <w:pPr>
            <w:pStyle w:val="TOC3"/>
            <w:rPr>
              <w:rFonts w:asciiTheme="minorHAnsi" w:eastAsiaTheme="minorEastAsia" w:hAnsiTheme="minorHAnsi" w:cstheme="minorBidi"/>
              <w:b w:val="0"/>
              <w:noProof/>
              <w:szCs w:val="22"/>
              <w:lang w:eastAsia="en-AU"/>
            </w:rPr>
          </w:pPr>
          <w:hyperlink w:anchor="_Toc52180089" w:history="1">
            <w:r w:rsidR="00093B72" w:rsidRPr="005543FA">
              <w:rPr>
                <w:rStyle w:val="Hyperlink"/>
                <w:noProof/>
              </w:rPr>
              <w:t>Fractionation of vials</w:t>
            </w:r>
            <w:r w:rsidR="00093B72">
              <w:rPr>
                <w:noProof/>
                <w:webHidden/>
              </w:rPr>
              <w:tab/>
            </w:r>
            <w:r w:rsidR="00093B72">
              <w:rPr>
                <w:noProof/>
                <w:webHidden/>
              </w:rPr>
              <w:fldChar w:fldCharType="begin"/>
            </w:r>
            <w:r w:rsidR="00093B72">
              <w:rPr>
                <w:noProof/>
                <w:webHidden/>
              </w:rPr>
              <w:instrText xml:space="preserve"> PAGEREF _Toc52180089 \h </w:instrText>
            </w:r>
            <w:r w:rsidR="00093B72">
              <w:rPr>
                <w:noProof/>
                <w:webHidden/>
              </w:rPr>
            </w:r>
            <w:r w:rsidR="00093B72">
              <w:rPr>
                <w:noProof/>
                <w:webHidden/>
              </w:rPr>
              <w:fldChar w:fldCharType="separate"/>
            </w:r>
            <w:r w:rsidR="00801053">
              <w:rPr>
                <w:noProof/>
                <w:webHidden/>
              </w:rPr>
              <w:t>37</w:t>
            </w:r>
            <w:r w:rsidR="00093B72">
              <w:rPr>
                <w:noProof/>
                <w:webHidden/>
              </w:rPr>
              <w:fldChar w:fldCharType="end"/>
            </w:r>
          </w:hyperlink>
        </w:p>
        <w:p w14:paraId="2E96341C" w14:textId="19BB0D14" w:rsidR="00093B72" w:rsidRDefault="006F2522">
          <w:pPr>
            <w:pStyle w:val="TOC3"/>
            <w:rPr>
              <w:rFonts w:asciiTheme="minorHAnsi" w:eastAsiaTheme="minorEastAsia" w:hAnsiTheme="minorHAnsi" w:cstheme="minorBidi"/>
              <w:b w:val="0"/>
              <w:noProof/>
              <w:szCs w:val="22"/>
              <w:lang w:eastAsia="en-AU"/>
            </w:rPr>
          </w:pPr>
          <w:hyperlink w:anchor="_Toc52180090" w:history="1">
            <w:r w:rsidR="00093B72" w:rsidRPr="005543FA">
              <w:rPr>
                <w:rStyle w:val="Hyperlink"/>
                <w:noProof/>
              </w:rPr>
              <w:t>Reconstitution of radiopharmaceutical cold-kits and “super-loading”</w:t>
            </w:r>
            <w:r w:rsidR="00093B72">
              <w:rPr>
                <w:noProof/>
                <w:webHidden/>
              </w:rPr>
              <w:tab/>
            </w:r>
            <w:r w:rsidR="00093B72">
              <w:rPr>
                <w:noProof/>
                <w:webHidden/>
              </w:rPr>
              <w:fldChar w:fldCharType="begin"/>
            </w:r>
            <w:r w:rsidR="00093B72">
              <w:rPr>
                <w:noProof/>
                <w:webHidden/>
              </w:rPr>
              <w:instrText xml:space="preserve"> PAGEREF _Toc52180090 \h </w:instrText>
            </w:r>
            <w:r w:rsidR="00093B72">
              <w:rPr>
                <w:noProof/>
                <w:webHidden/>
              </w:rPr>
            </w:r>
            <w:r w:rsidR="00093B72">
              <w:rPr>
                <w:noProof/>
                <w:webHidden/>
              </w:rPr>
              <w:fldChar w:fldCharType="separate"/>
            </w:r>
            <w:r w:rsidR="00801053">
              <w:rPr>
                <w:noProof/>
                <w:webHidden/>
              </w:rPr>
              <w:t>38</w:t>
            </w:r>
            <w:r w:rsidR="00093B72">
              <w:rPr>
                <w:noProof/>
                <w:webHidden/>
              </w:rPr>
              <w:fldChar w:fldCharType="end"/>
            </w:r>
          </w:hyperlink>
        </w:p>
        <w:p w14:paraId="5359F182" w14:textId="01CAB580" w:rsidR="00093B72" w:rsidRDefault="006F2522">
          <w:pPr>
            <w:pStyle w:val="TOC3"/>
            <w:rPr>
              <w:rFonts w:asciiTheme="minorHAnsi" w:eastAsiaTheme="minorEastAsia" w:hAnsiTheme="minorHAnsi" w:cstheme="minorBidi"/>
              <w:b w:val="0"/>
              <w:noProof/>
              <w:szCs w:val="22"/>
              <w:lang w:eastAsia="en-AU"/>
            </w:rPr>
          </w:pPr>
          <w:hyperlink w:anchor="_Toc52180091" w:history="1">
            <w:r w:rsidR="00093B72" w:rsidRPr="005543FA">
              <w:rPr>
                <w:rStyle w:val="Hyperlink"/>
                <w:noProof/>
              </w:rPr>
              <w:t>Checks for auto-compounders</w:t>
            </w:r>
            <w:r w:rsidR="00093B72">
              <w:rPr>
                <w:noProof/>
                <w:webHidden/>
              </w:rPr>
              <w:tab/>
            </w:r>
            <w:r w:rsidR="00093B72">
              <w:rPr>
                <w:noProof/>
                <w:webHidden/>
              </w:rPr>
              <w:fldChar w:fldCharType="begin"/>
            </w:r>
            <w:r w:rsidR="00093B72">
              <w:rPr>
                <w:noProof/>
                <w:webHidden/>
              </w:rPr>
              <w:instrText xml:space="preserve"> PAGEREF _Toc52180091 \h </w:instrText>
            </w:r>
            <w:r w:rsidR="00093B72">
              <w:rPr>
                <w:noProof/>
                <w:webHidden/>
              </w:rPr>
            </w:r>
            <w:r w:rsidR="00093B72">
              <w:rPr>
                <w:noProof/>
                <w:webHidden/>
              </w:rPr>
              <w:fldChar w:fldCharType="separate"/>
            </w:r>
            <w:r w:rsidR="00801053">
              <w:rPr>
                <w:noProof/>
                <w:webHidden/>
              </w:rPr>
              <w:t>38</w:t>
            </w:r>
            <w:r w:rsidR="00093B72">
              <w:rPr>
                <w:noProof/>
                <w:webHidden/>
              </w:rPr>
              <w:fldChar w:fldCharType="end"/>
            </w:r>
          </w:hyperlink>
        </w:p>
        <w:p w14:paraId="3C92F22D" w14:textId="7DA8BB4D" w:rsidR="00093B72" w:rsidRDefault="006F2522">
          <w:pPr>
            <w:pStyle w:val="TOC2"/>
            <w:rPr>
              <w:rFonts w:asciiTheme="minorHAnsi" w:eastAsiaTheme="minorEastAsia" w:hAnsiTheme="minorHAnsi" w:cstheme="minorBidi"/>
              <w:b w:val="0"/>
              <w:noProof/>
              <w:sz w:val="22"/>
              <w:szCs w:val="22"/>
              <w:lang w:eastAsia="en-AU"/>
            </w:rPr>
          </w:pPr>
          <w:hyperlink w:anchor="_Toc52180092" w:history="1">
            <w:r w:rsidR="00093B72" w:rsidRPr="005543FA">
              <w:rPr>
                <w:rStyle w:val="Hyperlink"/>
                <w:noProof/>
              </w:rPr>
              <w:t>Finished products</w:t>
            </w:r>
            <w:r w:rsidR="00093B72">
              <w:rPr>
                <w:noProof/>
                <w:webHidden/>
              </w:rPr>
              <w:tab/>
            </w:r>
            <w:r w:rsidR="00093B72">
              <w:rPr>
                <w:noProof/>
                <w:webHidden/>
              </w:rPr>
              <w:fldChar w:fldCharType="begin"/>
            </w:r>
            <w:r w:rsidR="00093B72">
              <w:rPr>
                <w:noProof/>
                <w:webHidden/>
              </w:rPr>
              <w:instrText xml:space="preserve"> PAGEREF _Toc52180092 \h </w:instrText>
            </w:r>
            <w:r w:rsidR="00093B72">
              <w:rPr>
                <w:noProof/>
                <w:webHidden/>
              </w:rPr>
            </w:r>
            <w:r w:rsidR="00093B72">
              <w:rPr>
                <w:noProof/>
                <w:webHidden/>
              </w:rPr>
              <w:fldChar w:fldCharType="separate"/>
            </w:r>
            <w:r w:rsidR="00801053">
              <w:rPr>
                <w:noProof/>
                <w:webHidden/>
              </w:rPr>
              <w:t>39</w:t>
            </w:r>
            <w:r w:rsidR="00093B72">
              <w:rPr>
                <w:noProof/>
                <w:webHidden/>
              </w:rPr>
              <w:fldChar w:fldCharType="end"/>
            </w:r>
          </w:hyperlink>
        </w:p>
        <w:p w14:paraId="6C617C0A" w14:textId="0859541A" w:rsidR="00093B72" w:rsidRDefault="006F2522">
          <w:pPr>
            <w:pStyle w:val="TOC3"/>
            <w:rPr>
              <w:rFonts w:asciiTheme="minorHAnsi" w:eastAsiaTheme="minorEastAsia" w:hAnsiTheme="minorHAnsi" w:cstheme="minorBidi"/>
              <w:b w:val="0"/>
              <w:noProof/>
              <w:szCs w:val="22"/>
              <w:lang w:eastAsia="en-AU"/>
            </w:rPr>
          </w:pPr>
          <w:hyperlink w:anchor="_Toc52180093" w:history="1">
            <w:r w:rsidR="00093B72" w:rsidRPr="005543FA">
              <w:rPr>
                <w:rStyle w:val="Hyperlink"/>
                <w:noProof/>
              </w:rPr>
              <w:t>Visual inspection</w:t>
            </w:r>
            <w:r w:rsidR="00093B72">
              <w:rPr>
                <w:noProof/>
                <w:webHidden/>
              </w:rPr>
              <w:tab/>
            </w:r>
            <w:r w:rsidR="00093B72">
              <w:rPr>
                <w:noProof/>
                <w:webHidden/>
              </w:rPr>
              <w:fldChar w:fldCharType="begin"/>
            </w:r>
            <w:r w:rsidR="00093B72">
              <w:rPr>
                <w:noProof/>
                <w:webHidden/>
              </w:rPr>
              <w:instrText xml:space="preserve"> PAGEREF _Toc52180093 \h </w:instrText>
            </w:r>
            <w:r w:rsidR="00093B72">
              <w:rPr>
                <w:noProof/>
                <w:webHidden/>
              </w:rPr>
            </w:r>
            <w:r w:rsidR="00093B72">
              <w:rPr>
                <w:noProof/>
                <w:webHidden/>
              </w:rPr>
              <w:fldChar w:fldCharType="separate"/>
            </w:r>
            <w:r w:rsidR="00801053">
              <w:rPr>
                <w:noProof/>
                <w:webHidden/>
              </w:rPr>
              <w:t>39</w:t>
            </w:r>
            <w:r w:rsidR="00093B72">
              <w:rPr>
                <w:noProof/>
                <w:webHidden/>
              </w:rPr>
              <w:fldChar w:fldCharType="end"/>
            </w:r>
          </w:hyperlink>
        </w:p>
        <w:p w14:paraId="72E087B6" w14:textId="1CF37293" w:rsidR="00093B72" w:rsidRDefault="006F2522">
          <w:pPr>
            <w:pStyle w:val="TOC3"/>
            <w:rPr>
              <w:rFonts w:asciiTheme="minorHAnsi" w:eastAsiaTheme="minorEastAsia" w:hAnsiTheme="minorHAnsi" w:cstheme="minorBidi"/>
              <w:b w:val="0"/>
              <w:noProof/>
              <w:szCs w:val="22"/>
              <w:lang w:eastAsia="en-AU"/>
            </w:rPr>
          </w:pPr>
          <w:hyperlink w:anchor="_Toc52180094" w:history="1">
            <w:r w:rsidR="00093B72" w:rsidRPr="005543FA">
              <w:rPr>
                <w:rStyle w:val="Hyperlink"/>
                <w:noProof/>
              </w:rPr>
              <w:t>Product yield</w:t>
            </w:r>
            <w:r w:rsidR="00093B72">
              <w:rPr>
                <w:noProof/>
                <w:webHidden/>
              </w:rPr>
              <w:tab/>
            </w:r>
            <w:r w:rsidR="00093B72">
              <w:rPr>
                <w:noProof/>
                <w:webHidden/>
              </w:rPr>
              <w:fldChar w:fldCharType="begin"/>
            </w:r>
            <w:r w:rsidR="00093B72">
              <w:rPr>
                <w:noProof/>
                <w:webHidden/>
              </w:rPr>
              <w:instrText xml:space="preserve"> PAGEREF _Toc52180094 \h </w:instrText>
            </w:r>
            <w:r w:rsidR="00093B72">
              <w:rPr>
                <w:noProof/>
                <w:webHidden/>
              </w:rPr>
            </w:r>
            <w:r w:rsidR="00093B72">
              <w:rPr>
                <w:noProof/>
                <w:webHidden/>
              </w:rPr>
              <w:fldChar w:fldCharType="separate"/>
            </w:r>
            <w:r w:rsidR="00801053">
              <w:rPr>
                <w:noProof/>
                <w:webHidden/>
              </w:rPr>
              <w:t>39</w:t>
            </w:r>
            <w:r w:rsidR="00093B72">
              <w:rPr>
                <w:noProof/>
                <w:webHidden/>
              </w:rPr>
              <w:fldChar w:fldCharType="end"/>
            </w:r>
          </w:hyperlink>
        </w:p>
        <w:p w14:paraId="2AC34987" w14:textId="157CD787" w:rsidR="00093B72" w:rsidRDefault="006F2522">
          <w:pPr>
            <w:pStyle w:val="TOC3"/>
            <w:rPr>
              <w:rFonts w:asciiTheme="minorHAnsi" w:eastAsiaTheme="minorEastAsia" w:hAnsiTheme="minorHAnsi" w:cstheme="minorBidi"/>
              <w:b w:val="0"/>
              <w:noProof/>
              <w:szCs w:val="22"/>
              <w:lang w:eastAsia="en-AU"/>
            </w:rPr>
          </w:pPr>
          <w:hyperlink w:anchor="_Toc52180095" w:history="1">
            <w:r w:rsidR="00093B72" w:rsidRPr="005543FA">
              <w:rPr>
                <w:rStyle w:val="Hyperlink"/>
                <w:noProof/>
              </w:rPr>
              <w:t>Container integrity</w:t>
            </w:r>
            <w:r w:rsidR="00093B72">
              <w:rPr>
                <w:noProof/>
                <w:webHidden/>
              </w:rPr>
              <w:tab/>
            </w:r>
            <w:r w:rsidR="00093B72">
              <w:rPr>
                <w:noProof/>
                <w:webHidden/>
              </w:rPr>
              <w:fldChar w:fldCharType="begin"/>
            </w:r>
            <w:r w:rsidR="00093B72">
              <w:rPr>
                <w:noProof/>
                <w:webHidden/>
              </w:rPr>
              <w:instrText xml:space="preserve"> PAGEREF _Toc52180095 \h </w:instrText>
            </w:r>
            <w:r w:rsidR="00093B72">
              <w:rPr>
                <w:noProof/>
                <w:webHidden/>
              </w:rPr>
            </w:r>
            <w:r w:rsidR="00093B72">
              <w:rPr>
                <w:noProof/>
                <w:webHidden/>
              </w:rPr>
              <w:fldChar w:fldCharType="separate"/>
            </w:r>
            <w:r w:rsidR="00801053">
              <w:rPr>
                <w:noProof/>
                <w:webHidden/>
              </w:rPr>
              <w:t>39</w:t>
            </w:r>
            <w:r w:rsidR="00093B72">
              <w:rPr>
                <w:noProof/>
                <w:webHidden/>
              </w:rPr>
              <w:fldChar w:fldCharType="end"/>
            </w:r>
          </w:hyperlink>
        </w:p>
        <w:p w14:paraId="20E895FD" w14:textId="259D6F53" w:rsidR="00093B72" w:rsidRDefault="006F2522">
          <w:pPr>
            <w:pStyle w:val="TOC2"/>
            <w:rPr>
              <w:rFonts w:asciiTheme="minorHAnsi" w:eastAsiaTheme="minorEastAsia" w:hAnsiTheme="minorHAnsi" w:cstheme="minorBidi"/>
              <w:b w:val="0"/>
              <w:noProof/>
              <w:sz w:val="22"/>
              <w:szCs w:val="22"/>
              <w:lang w:eastAsia="en-AU"/>
            </w:rPr>
          </w:pPr>
          <w:hyperlink w:anchor="_Toc52180096" w:history="1">
            <w:r w:rsidR="00093B72" w:rsidRPr="005543FA">
              <w:rPr>
                <w:rStyle w:val="Hyperlink"/>
                <w:noProof/>
              </w:rPr>
              <w:t>Quality control testing of sterile compounded medicines</w:t>
            </w:r>
            <w:r w:rsidR="00093B72">
              <w:rPr>
                <w:noProof/>
                <w:webHidden/>
              </w:rPr>
              <w:tab/>
            </w:r>
            <w:r w:rsidR="00093B72">
              <w:rPr>
                <w:noProof/>
                <w:webHidden/>
              </w:rPr>
              <w:fldChar w:fldCharType="begin"/>
            </w:r>
            <w:r w:rsidR="00093B72">
              <w:rPr>
                <w:noProof/>
                <w:webHidden/>
              </w:rPr>
              <w:instrText xml:space="preserve"> PAGEREF _Toc52180096 \h </w:instrText>
            </w:r>
            <w:r w:rsidR="00093B72">
              <w:rPr>
                <w:noProof/>
                <w:webHidden/>
              </w:rPr>
            </w:r>
            <w:r w:rsidR="00093B72">
              <w:rPr>
                <w:noProof/>
                <w:webHidden/>
              </w:rPr>
              <w:fldChar w:fldCharType="separate"/>
            </w:r>
            <w:r w:rsidR="00801053">
              <w:rPr>
                <w:noProof/>
                <w:webHidden/>
              </w:rPr>
              <w:t>39</w:t>
            </w:r>
            <w:r w:rsidR="00093B72">
              <w:rPr>
                <w:noProof/>
                <w:webHidden/>
              </w:rPr>
              <w:fldChar w:fldCharType="end"/>
            </w:r>
          </w:hyperlink>
        </w:p>
        <w:p w14:paraId="15CECB80" w14:textId="721F4046" w:rsidR="00093B72" w:rsidRDefault="006F2522">
          <w:pPr>
            <w:pStyle w:val="TOC3"/>
            <w:rPr>
              <w:rFonts w:asciiTheme="minorHAnsi" w:eastAsiaTheme="minorEastAsia" w:hAnsiTheme="minorHAnsi" w:cstheme="minorBidi"/>
              <w:b w:val="0"/>
              <w:noProof/>
              <w:szCs w:val="22"/>
              <w:lang w:eastAsia="en-AU"/>
            </w:rPr>
          </w:pPr>
          <w:hyperlink w:anchor="_Toc52180097" w:history="1">
            <w:r w:rsidR="00093B72" w:rsidRPr="005543FA">
              <w:rPr>
                <w:rStyle w:val="Hyperlink"/>
                <w:noProof/>
              </w:rPr>
              <w:t>Sterility testing</w:t>
            </w:r>
            <w:r w:rsidR="00093B72">
              <w:rPr>
                <w:noProof/>
                <w:webHidden/>
              </w:rPr>
              <w:tab/>
            </w:r>
            <w:r w:rsidR="00093B72">
              <w:rPr>
                <w:noProof/>
                <w:webHidden/>
              </w:rPr>
              <w:fldChar w:fldCharType="begin"/>
            </w:r>
            <w:r w:rsidR="00093B72">
              <w:rPr>
                <w:noProof/>
                <w:webHidden/>
              </w:rPr>
              <w:instrText xml:space="preserve"> PAGEREF _Toc52180097 \h </w:instrText>
            </w:r>
            <w:r w:rsidR="00093B72">
              <w:rPr>
                <w:noProof/>
                <w:webHidden/>
              </w:rPr>
            </w:r>
            <w:r w:rsidR="00093B72">
              <w:rPr>
                <w:noProof/>
                <w:webHidden/>
              </w:rPr>
              <w:fldChar w:fldCharType="separate"/>
            </w:r>
            <w:r w:rsidR="00801053">
              <w:rPr>
                <w:noProof/>
                <w:webHidden/>
              </w:rPr>
              <w:t>39</w:t>
            </w:r>
            <w:r w:rsidR="00093B72">
              <w:rPr>
                <w:noProof/>
                <w:webHidden/>
              </w:rPr>
              <w:fldChar w:fldCharType="end"/>
            </w:r>
          </w:hyperlink>
        </w:p>
        <w:p w14:paraId="3961B701" w14:textId="04E6B7CF" w:rsidR="00093B72" w:rsidRDefault="006F2522">
          <w:pPr>
            <w:pStyle w:val="TOC3"/>
            <w:rPr>
              <w:rFonts w:asciiTheme="minorHAnsi" w:eastAsiaTheme="minorEastAsia" w:hAnsiTheme="minorHAnsi" w:cstheme="minorBidi"/>
              <w:b w:val="0"/>
              <w:noProof/>
              <w:szCs w:val="22"/>
              <w:lang w:eastAsia="en-AU"/>
            </w:rPr>
          </w:pPr>
          <w:hyperlink w:anchor="_Toc52180098" w:history="1">
            <w:r w:rsidR="00093B72" w:rsidRPr="005543FA">
              <w:rPr>
                <w:rStyle w:val="Hyperlink"/>
                <w:noProof/>
              </w:rPr>
              <w:t>Endotoxin testing</w:t>
            </w:r>
            <w:r w:rsidR="00093B72">
              <w:rPr>
                <w:noProof/>
                <w:webHidden/>
              </w:rPr>
              <w:tab/>
            </w:r>
            <w:r w:rsidR="00093B72">
              <w:rPr>
                <w:noProof/>
                <w:webHidden/>
              </w:rPr>
              <w:fldChar w:fldCharType="begin"/>
            </w:r>
            <w:r w:rsidR="00093B72">
              <w:rPr>
                <w:noProof/>
                <w:webHidden/>
              </w:rPr>
              <w:instrText xml:space="preserve"> PAGEREF _Toc52180098 \h </w:instrText>
            </w:r>
            <w:r w:rsidR="00093B72">
              <w:rPr>
                <w:noProof/>
                <w:webHidden/>
              </w:rPr>
            </w:r>
            <w:r w:rsidR="00093B72">
              <w:rPr>
                <w:noProof/>
                <w:webHidden/>
              </w:rPr>
              <w:fldChar w:fldCharType="separate"/>
            </w:r>
            <w:r w:rsidR="00801053">
              <w:rPr>
                <w:noProof/>
                <w:webHidden/>
              </w:rPr>
              <w:t>40</w:t>
            </w:r>
            <w:r w:rsidR="00093B72">
              <w:rPr>
                <w:noProof/>
                <w:webHidden/>
              </w:rPr>
              <w:fldChar w:fldCharType="end"/>
            </w:r>
          </w:hyperlink>
        </w:p>
        <w:p w14:paraId="74B68278" w14:textId="5EB3540C" w:rsidR="00093B72" w:rsidRDefault="006F2522">
          <w:pPr>
            <w:pStyle w:val="TOC1"/>
            <w:rPr>
              <w:rFonts w:asciiTheme="minorHAnsi" w:eastAsiaTheme="minorEastAsia" w:hAnsiTheme="minorHAnsi" w:cstheme="minorBidi"/>
              <w:b w:val="0"/>
              <w:noProof/>
              <w:sz w:val="22"/>
              <w:szCs w:val="22"/>
              <w:lang w:eastAsia="en-AU"/>
            </w:rPr>
          </w:pPr>
          <w:hyperlink w:anchor="_Toc52180099" w:history="1">
            <w:r w:rsidR="00093B72" w:rsidRPr="005543FA">
              <w:rPr>
                <w:rStyle w:val="Hyperlink"/>
                <w:noProof/>
              </w:rPr>
              <w:t>Manufacture of non-sterile products</w:t>
            </w:r>
            <w:r w:rsidR="00093B72">
              <w:rPr>
                <w:noProof/>
                <w:webHidden/>
              </w:rPr>
              <w:tab/>
            </w:r>
            <w:r w:rsidR="00093B72">
              <w:rPr>
                <w:noProof/>
                <w:webHidden/>
              </w:rPr>
              <w:fldChar w:fldCharType="begin"/>
            </w:r>
            <w:r w:rsidR="00093B72">
              <w:rPr>
                <w:noProof/>
                <w:webHidden/>
              </w:rPr>
              <w:instrText xml:space="preserve"> PAGEREF _Toc52180099 \h </w:instrText>
            </w:r>
            <w:r w:rsidR="00093B72">
              <w:rPr>
                <w:noProof/>
                <w:webHidden/>
              </w:rPr>
            </w:r>
            <w:r w:rsidR="00093B72">
              <w:rPr>
                <w:noProof/>
                <w:webHidden/>
              </w:rPr>
              <w:fldChar w:fldCharType="separate"/>
            </w:r>
            <w:r w:rsidR="00801053">
              <w:rPr>
                <w:noProof/>
                <w:webHidden/>
              </w:rPr>
              <w:t>41</w:t>
            </w:r>
            <w:r w:rsidR="00093B72">
              <w:rPr>
                <w:noProof/>
                <w:webHidden/>
              </w:rPr>
              <w:fldChar w:fldCharType="end"/>
            </w:r>
          </w:hyperlink>
        </w:p>
        <w:p w14:paraId="18B81F05" w14:textId="47A8699A" w:rsidR="00093B72" w:rsidRDefault="006F2522">
          <w:pPr>
            <w:pStyle w:val="TOC2"/>
            <w:rPr>
              <w:rFonts w:asciiTheme="minorHAnsi" w:eastAsiaTheme="minorEastAsia" w:hAnsiTheme="minorHAnsi" w:cstheme="minorBidi"/>
              <w:b w:val="0"/>
              <w:noProof/>
              <w:sz w:val="22"/>
              <w:szCs w:val="22"/>
              <w:lang w:eastAsia="en-AU"/>
            </w:rPr>
          </w:pPr>
          <w:hyperlink w:anchor="_Toc52180100" w:history="1">
            <w:r w:rsidR="00093B72" w:rsidRPr="005543FA">
              <w:rPr>
                <w:rStyle w:val="Hyperlink"/>
                <w:noProof/>
              </w:rPr>
              <w:t>Production environment</w:t>
            </w:r>
            <w:r w:rsidR="00093B72">
              <w:rPr>
                <w:noProof/>
                <w:webHidden/>
              </w:rPr>
              <w:tab/>
            </w:r>
            <w:r w:rsidR="00093B72">
              <w:rPr>
                <w:noProof/>
                <w:webHidden/>
              </w:rPr>
              <w:fldChar w:fldCharType="begin"/>
            </w:r>
            <w:r w:rsidR="00093B72">
              <w:rPr>
                <w:noProof/>
                <w:webHidden/>
              </w:rPr>
              <w:instrText xml:space="preserve"> PAGEREF _Toc52180100 \h </w:instrText>
            </w:r>
            <w:r w:rsidR="00093B72">
              <w:rPr>
                <w:noProof/>
                <w:webHidden/>
              </w:rPr>
            </w:r>
            <w:r w:rsidR="00093B72">
              <w:rPr>
                <w:noProof/>
                <w:webHidden/>
              </w:rPr>
              <w:fldChar w:fldCharType="separate"/>
            </w:r>
            <w:r w:rsidR="00801053">
              <w:rPr>
                <w:noProof/>
                <w:webHidden/>
              </w:rPr>
              <w:t>41</w:t>
            </w:r>
            <w:r w:rsidR="00093B72">
              <w:rPr>
                <w:noProof/>
                <w:webHidden/>
              </w:rPr>
              <w:fldChar w:fldCharType="end"/>
            </w:r>
          </w:hyperlink>
        </w:p>
        <w:p w14:paraId="6A8ACC2B" w14:textId="1FFD9F04" w:rsidR="00093B72" w:rsidRDefault="006F2522">
          <w:pPr>
            <w:pStyle w:val="TOC2"/>
            <w:rPr>
              <w:rFonts w:asciiTheme="minorHAnsi" w:eastAsiaTheme="minorEastAsia" w:hAnsiTheme="minorHAnsi" w:cstheme="minorBidi"/>
              <w:b w:val="0"/>
              <w:noProof/>
              <w:sz w:val="22"/>
              <w:szCs w:val="22"/>
              <w:lang w:eastAsia="en-AU"/>
            </w:rPr>
          </w:pPr>
          <w:hyperlink w:anchor="_Toc52180101" w:history="1">
            <w:r w:rsidR="00093B72" w:rsidRPr="005543FA">
              <w:rPr>
                <w:rStyle w:val="Hyperlink"/>
                <w:noProof/>
              </w:rPr>
              <w:t>Manufacturing controls</w:t>
            </w:r>
            <w:r w:rsidR="00093B72">
              <w:rPr>
                <w:noProof/>
                <w:webHidden/>
              </w:rPr>
              <w:tab/>
            </w:r>
            <w:r w:rsidR="00093B72">
              <w:rPr>
                <w:noProof/>
                <w:webHidden/>
              </w:rPr>
              <w:fldChar w:fldCharType="begin"/>
            </w:r>
            <w:r w:rsidR="00093B72">
              <w:rPr>
                <w:noProof/>
                <w:webHidden/>
              </w:rPr>
              <w:instrText xml:space="preserve"> PAGEREF _Toc52180101 \h </w:instrText>
            </w:r>
            <w:r w:rsidR="00093B72">
              <w:rPr>
                <w:noProof/>
                <w:webHidden/>
              </w:rPr>
            </w:r>
            <w:r w:rsidR="00093B72">
              <w:rPr>
                <w:noProof/>
                <w:webHidden/>
              </w:rPr>
              <w:fldChar w:fldCharType="separate"/>
            </w:r>
            <w:r w:rsidR="00801053">
              <w:rPr>
                <w:noProof/>
                <w:webHidden/>
              </w:rPr>
              <w:t>41</w:t>
            </w:r>
            <w:r w:rsidR="00093B72">
              <w:rPr>
                <w:noProof/>
                <w:webHidden/>
              </w:rPr>
              <w:fldChar w:fldCharType="end"/>
            </w:r>
          </w:hyperlink>
        </w:p>
        <w:p w14:paraId="69C78727" w14:textId="6B16BA42" w:rsidR="00093B72" w:rsidRDefault="006F2522">
          <w:pPr>
            <w:pStyle w:val="TOC3"/>
            <w:rPr>
              <w:rFonts w:asciiTheme="minorHAnsi" w:eastAsiaTheme="minorEastAsia" w:hAnsiTheme="minorHAnsi" w:cstheme="minorBidi"/>
              <w:b w:val="0"/>
              <w:noProof/>
              <w:szCs w:val="22"/>
              <w:lang w:eastAsia="en-AU"/>
            </w:rPr>
          </w:pPr>
          <w:hyperlink w:anchor="_Toc52180102" w:history="1">
            <w:r w:rsidR="00093B72" w:rsidRPr="005543FA">
              <w:rPr>
                <w:rStyle w:val="Hyperlink"/>
                <w:noProof/>
              </w:rPr>
              <w:t>Sanitisation of items used in production</w:t>
            </w:r>
            <w:r w:rsidR="00093B72">
              <w:rPr>
                <w:noProof/>
                <w:webHidden/>
              </w:rPr>
              <w:tab/>
            </w:r>
            <w:r w:rsidR="00093B72">
              <w:rPr>
                <w:noProof/>
                <w:webHidden/>
              </w:rPr>
              <w:fldChar w:fldCharType="begin"/>
            </w:r>
            <w:r w:rsidR="00093B72">
              <w:rPr>
                <w:noProof/>
                <w:webHidden/>
              </w:rPr>
              <w:instrText xml:space="preserve"> PAGEREF _Toc52180102 \h </w:instrText>
            </w:r>
            <w:r w:rsidR="00093B72">
              <w:rPr>
                <w:noProof/>
                <w:webHidden/>
              </w:rPr>
            </w:r>
            <w:r w:rsidR="00093B72">
              <w:rPr>
                <w:noProof/>
                <w:webHidden/>
              </w:rPr>
              <w:fldChar w:fldCharType="separate"/>
            </w:r>
            <w:r w:rsidR="00801053">
              <w:rPr>
                <w:noProof/>
                <w:webHidden/>
              </w:rPr>
              <w:t>41</w:t>
            </w:r>
            <w:r w:rsidR="00093B72">
              <w:rPr>
                <w:noProof/>
                <w:webHidden/>
              </w:rPr>
              <w:fldChar w:fldCharType="end"/>
            </w:r>
          </w:hyperlink>
        </w:p>
        <w:p w14:paraId="2698D4D6" w14:textId="49471360" w:rsidR="00093B72" w:rsidRDefault="006F2522">
          <w:pPr>
            <w:pStyle w:val="TOC3"/>
            <w:rPr>
              <w:rFonts w:asciiTheme="minorHAnsi" w:eastAsiaTheme="minorEastAsia" w:hAnsiTheme="minorHAnsi" w:cstheme="minorBidi"/>
              <w:b w:val="0"/>
              <w:noProof/>
              <w:szCs w:val="22"/>
              <w:lang w:eastAsia="en-AU"/>
            </w:rPr>
          </w:pPr>
          <w:hyperlink w:anchor="_Toc52180103" w:history="1">
            <w:r w:rsidR="00093B72" w:rsidRPr="005543FA">
              <w:rPr>
                <w:rStyle w:val="Hyperlink"/>
                <w:noProof/>
              </w:rPr>
              <w:t>Environmental monitoring</w:t>
            </w:r>
            <w:r w:rsidR="00093B72">
              <w:rPr>
                <w:noProof/>
                <w:webHidden/>
              </w:rPr>
              <w:tab/>
            </w:r>
            <w:r w:rsidR="00093B72">
              <w:rPr>
                <w:noProof/>
                <w:webHidden/>
              </w:rPr>
              <w:fldChar w:fldCharType="begin"/>
            </w:r>
            <w:r w:rsidR="00093B72">
              <w:rPr>
                <w:noProof/>
                <w:webHidden/>
              </w:rPr>
              <w:instrText xml:space="preserve"> PAGEREF _Toc52180103 \h </w:instrText>
            </w:r>
            <w:r w:rsidR="00093B72">
              <w:rPr>
                <w:noProof/>
                <w:webHidden/>
              </w:rPr>
            </w:r>
            <w:r w:rsidR="00093B72">
              <w:rPr>
                <w:noProof/>
                <w:webHidden/>
              </w:rPr>
              <w:fldChar w:fldCharType="separate"/>
            </w:r>
            <w:r w:rsidR="00801053">
              <w:rPr>
                <w:noProof/>
                <w:webHidden/>
              </w:rPr>
              <w:t>42</w:t>
            </w:r>
            <w:r w:rsidR="00093B72">
              <w:rPr>
                <w:noProof/>
                <w:webHidden/>
              </w:rPr>
              <w:fldChar w:fldCharType="end"/>
            </w:r>
          </w:hyperlink>
        </w:p>
        <w:p w14:paraId="5029DE46" w14:textId="72CF3E2E" w:rsidR="00093B72" w:rsidRDefault="006F2522">
          <w:pPr>
            <w:pStyle w:val="TOC3"/>
            <w:rPr>
              <w:rFonts w:asciiTheme="minorHAnsi" w:eastAsiaTheme="minorEastAsia" w:hAnsiTheme="minorHAnsi" w:cstheme="minorBidi"/>
              <w:b w:val="0"/>
              <w:noProof/>
              <w:szCs w:val="22"/>
              <w:lang w:eastAsia="en-AU"/>
            </w:rPr>
          </w:pPr>
          <w:hyperlink w:anchor="_Toc52180104" w:history="1">
            <w:r w:rsidR="00093B72" w:rsidRPr="005543FA">
              <w:rPr>
                <w:rStyle w:val="Hyperlink"/>
                <w:noProof/>
              </w:rPr>
              <w:t>Product yield</w:t>
            </w:r>
            <w:r w:rsidR="00093B72">
              <w:rPr>
                <w:noProof/>
                <w:webHidden/>
              </w:rPr>
              <w:tab/>
            </w:r>
            <w:r w:rsidR="00093B72">
              <w:rPr>
                <w:noProof/>
                <w:webHidden/>
              </w:rPr>
              <w:fldChar w:fldCharType="begin"/>
            </w:r>
            <w:r w:rsidR="00093B72">
              <w:rPr>
                <w:noProof/>
                <w:webHidden/>
              </w:rPr>
              <w:instrText xml:space="preserve"> PAGEREF _Toc52180104 \h </w:instrText>
            </w:r>
            <w:r w:rsidR="00093B72">
              <w:rPr>
                <w:noProof/>
                <w:webHidden/>
              </w:rPr>
            </w:r>
            <w:r w:rsidR="00093B72">
              <w:rPr>
                <w:noProof/>
                <w:webHidden/>
              </w:rPr>
              <w:fldChar w:fldCharType="separate"/>
            </w:r>
            <w:r w:rsidR="00801053">
              <w:rPr>
                <w:noProof/>
                <w:webHidden/>
              </w:rPr>
              <w:t>42</w:t>
            </w:r>
            <w:r w:rsidR="00093B72">
              <w:rPr>
                <w:noProof/>
                <w:webHidden/>
              </w:rPr>
              <w:fldChar w:fldCharType="end"/>
            </w:r>
          </w:hyperlink>
        </w:p>
        <w:p w14:paraId="7140F6AC" w14:textId="47E6DDAE" w:rsidR="00093B72" w:rsidRDefault="006F2522">
          <w:pPr>
            <w:pStyle w:val="TOC1"/>
            <w:rPr>
              <w:rFonts w:asciiTheme="minorHAnsi" w:eastAsiaTheme="minorEastAsia" w:hAnsiTheme="minorHAnsi" w:cstheme="minorBidi"/>
              <w:b w:val="0"/>
              <w:noProof/>
              <w:sz w:val="22"/>
              <w:szCs w:val="22"/>
              <w:lang w:eastAsia="en-AU"/>
            </w:rPr>
          </w:pPr>
          <w:hyperlink w:anchor="_Toc52180105" w:history="1">
            <w:r w:rsidR="00093B72" w:rsidRPr="005543FA">
              <w:rPr>
                <w:rStyle w:val="Hyperlink"/>
                <w:noProof/>
              </w:rPr>
              <w:t>Use of computerised systems</w:t>
            </w:r>
            <w:r w:rsidR="00093B72">
              <w:rPr>
                <w:noProof/>
                <w:webHidden/>
              </w:rPr>
              <w:tab/>
            </w:r>
            <w:r w:rsidR="00093B72">
              <w:rPr>
                <w:noProof/>
                <w:webHidden/>
              </w:rPr>
              <w:fldChar w:fldCharType="begin"/>
            </w:r>
            <w:r w:rsidR="00093B72">
              <w:rPr>
                <w:noProof/>
                <w:webHidden/>
              </w:rPr>
              <w:instrText xml:space="preserve"> PAGEREF _Toc52180105 \h </w:instrText>
            </w:r>
            <w:r w:rsidR="00093B72">
              <w:rPr>
                <w:noProof/>
                <w:webHidden/>
              </w:rPr>
            </w:r>
            <w:r w:rsidR="00093B72">
              <w:rPr>
                <w:noProof/>
                <w:webHidden/>
              </w:rPr>
              <w:fldChar w:fldCharType="separate"/>
            </w:r>
            <w:r w:rsidR="00801053">
              <w:rPr>
                <w:noProof/>
                <w:webHidden/>
              </w:rPr>
              <w:t>42</w:t>
            </w:r>
            <w:r w:rsidR="00093B72">
              <w:rPr>
                <w:noProof/>
                <w:webHidden/>
              </w:rPr>
              <w:fldChar w:fldCharType="end"/>
            </w:r>
          </w:hyperlink>
        </w:p>
        <w:p w14:paraId="64441D1E" w14:textId="14858A6E" w:rsidR="00093B72" w:rsidRDefault="006F2522">
          <w:pPr>
            <w:pStyle w:val="TOC1"/>
            <w:rPr>
              <w:rFonts w:asciiTheme="minorHAnsi" w:eastAsiaTheme="minorEastAsia" w:hAnsiTheme="minorHAnsi" w:cstheme="minorBidi"/>
              <w:b w:val="0"/>
              <w:noProof/>
              <w:sz w:val="22"/>
              <w:szCs w:val="22"/>
              <w:lang w:eastAsia="en-AU"/>
            </w:rPr>
          </w:pPr>
          <w:hyperlink w:anchor="_Toc52180106" w:history="1">
            <w:r w:rsidR="00093B72" w:rsidRPr="005543FA">
              <w:rPr>
                <w:rStyle w:val="Hyperlink"/>
                <w:noProof/>
              </w:rPr>
              <w:t>Qualification and validation</w:t>
            </w:r>
            <w:r w:rsidR="00093B72">
              <w:rPr>
                <w:noProof/>
                <w:webHidden/>
              </w:rPr>
              <w:tab/>
            </w:r>
            <w:r w:rsidR="00093B72">
              <w:rPr>
                <w:noProof/>
                <w:webHidden/>
              </w:rPr>
              <w:fldChar w:fldCharType="begin"/>
            </w:r>
            <w:r w:rsidR="00093B72">
              <w:rPr>
                <w:noProof/>
                <w:webHidden/>
              </w:rPr>
              <w:instrText xml:space="preserve"> PAGEREF _Toc52180106 \h </w:instrText>
            </w:r>
            <w:r w:rsidR="00093B72">
              <w:rPr>
                <w:noProof/>
                <w:webHidden/>
              </w:rPr>
            </w:r>
            <w:r w:rsidR="00093B72">
              <w:rPr>
                <w:noProof/>
                <w:webHidden/>
              </w:rPr>
              <w:fldChar w:fldCharType="separate"/>
            </w:r>
            <w:r w:rsidR="00801053">
              <w:rPr>
                <w:noProof/>
                <w:webHidden/>
              </w:rPr>
              <w:t>42</w:t>
            </w:r>
            <w:r w:rsidR="00093B72">
              <w:rPr>
                <w:noProof/>
                <w:webHidden/>
              </w:rPr>
              <w:fldChar w:fldCharType="end"/>
            </w:r>
          </w:hyperlink>
        </w:p>
        <w:p w14:paraId="241DF2D3" w14:textId="3862D67E" w:rsidR="00093B72" w:rsidRDefault="006F2522">
          <w:pPr>
            <w:pStyle w:val="TOC2"/>
            <w:rPr>
              <w:rFonts w:asciiTheme="minorHAnsi" w:eastAsiaTheme="minorEastAsia" w:hAnsiTheme="minorHAnsi" w:cstheme="minorBidi"/>
              <w:b w:val="0"/>
              <w:noProof/>
              <w:sz w:val="22"/>
              <w:szCs w:val="22"/>
              <w:lang w:eastAsia="en-AU"/>
            </w:rPr>
          </w:pPr>
          <w:hyperlink w:anchor="_Toc52180107" w:history="1">
            <w:r w:rsidR="00093B72" w:rsidRPr="005543FA">
              <w:rPr>
                <w:rStyle w:val="Hyperlink"/>
                <w:noProof/>
              </w:rPr>
              <w:t>General</w:t>
            </w:r>
            <w:r w:rsidR="00093B72">
              <w:rPr>
                <w:noProof/>
                <w:webHidden/>
              </w:rPr>
              <w:tab/>
            </w:r>
            <w:r w:rsidR="00093B72">
              <w:rPr>
                <w:noProof/>
                <w:webHidden/>
              </w:rPr>
              <w:fldChar w:fldCharType="begin"/>
            </w:r>
            <w:r w:rsidR="00093B72">
              <w:rPr>
                <w:noProof/>
                <w:webHidden/>
              </w:rPr>
              <w:instrText xml:space="preserve"> PAGEREF _Toc52180107 \h </w:instrText>
            </w:r>
            <w:r w:rsidR="00093B72">
              <w:rPr>
                <w:noProof/>
                <w:webHidden/>
              </w:rPr>
            </w:r>
            <w:r w:rsidR="00093B72">
              <w:rPr>
                <w:noProof/>
                <w:webHidden/>
              </w:rPr>
              <w:fldChar w:fldCharType="separate"/>
            </w:r>
            <w:r w:rsidR="00801053">
              <w:rPr>
                <w:noProof/>
                <w:webHidden/>
              </w:rPr>
              <w:t>42</w:t>
            </w:r>
            <w:r w:rsidR="00093B72">
              <w:rPr>
                <w:noProof/>
                <w:webHidden/>
              </w:rPr>
              <w:fldChar w:fldCharType="end"/>
            </w:r>
          </w:hyperlink>
        </w:p>
        <w:p w14:paraId="2BF943D9" w14:textId="6D669072" w:rsidR="00093B72" w:rsidRDefault="006F2522">
          <w:pPr>
            <w:pStyle w:val="TOC2"/>
            <w:rPr>
              <w:rFonts w:asciiTheme="minorHAnsi" w:eastAsiaTheme="minorEastAsia" w:hAnsiTheme="minorHAnsi" w:cstheme="minorBidi"/>
              <w:b w:val="0"/>
              <w:noProof/>
              <w:sz w:val="22"/>
              <w:szCs w:val="22"/>
              <w:lang w:eastAsia="en-AU"/>
            </w:rPr>
          </w:pPr>
          <w:hyperlink w:anchor="_Toc52180108" w:history="1">
            <w:r w:rsidR="00093B72" w:rsidRPr="005543FA">
              <w:rPr>
                <w:rStyle w:val="Hyperlink"/>
                <w:noProof/>
              </w:rPr>
              <w:t>Process validation</w:t>
            </w:r>
            <w:r w:rsidR="00093B72">
              <w:rPr>
                <w:noProof/>
                <w:webHidden/>
              </w:rPr>
              <w:tab/>
            </w:r>
            <w:r w:rsidR="00093B72">
              <w:rPr>
                <w:noProof/>
                <w:webHidden/>
              </w:rPr>
              <w:fldChar w:fldCharType="begin"/>
            </w:r>
            <w:r w:rsidR="00093B72">
              <w:rPr>
                <w:noProof/>
                <w:webHidden/>
              </w:rPr>
              <w:instrText xml:space="preserve"> PAGEREF _Toc52180108 \h </w:instrText>
            </w:r>
            <w:r w:rsidR="00093B72">
              <w:rPr>
                <w:noProof/>
                <w:webHidden/>
              </w:rPr>
            </w:r>
            <w:r w:rsidR="00093B72">
              <w:rPr>
                <w:noProof/>
                <w:webHidden/>
              </w:rPr>
              <w:fldChar w:fldCharType="separate"/>
            </w:r>
            <w:r w:rsidR="00801053">
              <w:rPr>
                <w:noProof/>
                <w:webHidden/>
              </w:rPr>
              <w:t>42</w:t>
            </w:r>
            <w:r w:rsidR="00093B72">
              <w:rPr>
                <w:noProof/>
                <w:webHidden/>
              </w:rPr>
              <w:fldChar w:fldCharType="end"/>
            </w:r>
          </w:hyperlink>
        </w:p>
        <w:p w14:paraId="14ACA258" w14:textId="7543866F" w:rsidR="00093B72" w:rsidRDefault="006F2522">
          <w:pPr>
            <w:pStyle w:val="TOC2"/>
            <w:rPr>
              <w:rFonts w:asciiTheme="minorHAnsi" w:eastAsiaTheme="minorEastAsia" w:hAnsiTheme="minorHAnsi" w:cstheme="minorBidi"/>
              <w:b w:val="0"/>
              <w:noProof/>
              <w:sz w:val="22"/>
              <w:szCs w:val="22"/>
              <w:lang w:eastAsia="en-AU"/>
            </w:rPr>
          </w:pPr>
          <w:hyperlink w:anchor="_Toc52180109" w:history="1">
            <w:r w:rsidR="00093B72" w:rsidRPr="005543FA">
              <w:rPr>
                <w:rStyle w:val="Hyperlink"/>
                <w:noProof/>
              </w:rPr>
              <w:t>Distribution and storage</w:t>
            </w:r>
            <w:r w:rsidR="00093B72">
              <w:rPr>
                <w:noProof/>
                <w:webHidden/>
              </w:rPr>
              <w:tab/>
            </w:r>
            <w:r w:rsidR="00093B72">
              <w:rPr>
                <w:noProof/>
                <w:webHidden/>
              </w:rPr>
              <w:fldChar w:fldCharType="begin"/>
            </w:r>
            <w:r w:rsidR="00093B72">
              <w:rPr>
                <w:noProof/>
                <w:webHidden/>
              </w:rPr>
              <w:instrText xml:space="preserve"> PAGEREF _Toc52180109 \h </w:instrText>
            </w:r>
            <w:r w:rsidR="00093B72">
              <w:rPr>
                <w:noProof/>
                <w:webHidden/>
              </w:rPr>
            </w:r>
            <w:r w:rsidR="00093B72">
              <w:rPr>
                <w:noProof/>
                <w:webHidden/>
              </w:rPr>
              <w:fldChar w:fldCharType="separate"/>
            </w:r>
            <w:r w:rsidR="00801053">
              <w:rPr>
                <w:noProof/>
                <w:webHidden/>
              </w:rPr>
              <w:t>42</w:t>
            </w:r>
            <w:r w:rsidR="00093B72">
              <w:rPr>
                <w:noProof/>
                <w:webHidden/>
              </w:rPr>
              <w:fldChar w:fldCharType="end"/>
            </w:r>
          </w:hyperlink>
        </w:p>
        <w:p w14:paraId="3DDCBA86" w14:textId="5BBC4D0E" w:rsidR="00093B72" w:rsidRDefault="006F2522">
          <w:pPr>
            <w:pStyle w:val="TOC1"/>
            <w:rPr>
              <w:noProof/>
            </w:rPr>
          </w:pPr>
          <w:hyperlink w:anchor="_Toc52180110" w:history="1">
            <w:r w:rsidR="00093B72" w:rsidRPr="005543FA">
              <w:rPr>
                <w:rStyle w:val="Hyperlink"/>
                <w:noProof/>
              </w:rPr>
              <w:t>Investigational medicinal product manufacture</w:t>
            </w:r>
            <w:r w:rsidR="00093B72">
              <w:rPr>
                <w:noProof/>
                <w:webHidden/>
              </w:rPr>
              <w:tab/>
            </w:r>
            <w:r w:rsidR="00093B72">
              <w:rPr>
                <w:noProof/>
                <w:webHidden/>
              </w:rPr>
              <w:fldChar w:fldCharType="begin"/>
            </w:r>
            <w:r w:rsidR="00093B72">
              <w:rPr>
                <w:noProof/>
                <w:webHidden/>
              </w:rPr>
              <w:instrText xml:space="preserve"> PAGEREF _Toc52180110 \h </w:instrText>
            </w:r>
            <w:r w:rsidR="00093B72">
              <w:rPr>
                <w:noProof/>
                <w:webHidden/>
              </w:rPr>
            </w:r>
            <w:r w:rsidR="00093B72">
              <w:rPr>
                <w:noProof/>
                <w:webHidden/>
              </w:rPr>
              <w:fldChar w:fldCharType="separate"/>
            </w:r>
            <w:r w:rsidR="00801053">
              <w:rPr>
                <w:noProof/>
                <w:webHidden/>
              </w:rPr>
              <w:t>43</w:t>
            </w:r>
            <w:r w:rsidR="00093B72">
              <w:rPr>
                <w:noProof/>
                <w:webHidden/>
              </w:rPr>
              <w:fldChar w:fldCharType="end"/>
            </w:r>
          </w:hyperlink>
        </w:p>
        <w:p w14:paraId="4D053512" w14:textId="77D45E26" w:rsidR="00801053" w:rsidRDefault="00801053" w:rsidP="00801053">
          <w:pPr>
            <w:pStyle w:val="TOC1"/>
            <w:rPr>
              <w:noProof/>
            </w:rPr>
          </w:pPr>
          <w:r>
            <w:rPr>
              <w:noProof/>
            </w:rPr>
            <w:fldChar w:fldCharType="begin"/>
          </w:r>
          <w:r>
            <w:rPr>
              <w:noProof/>
            </w:rPr>
            <w:instrText xml:space="preserve"> HYPERLINK \l "_Toc52180110" </w:instrText>
          </w:r>
          <w:r>
            <w:rPr>
              <w:noProof/>
            </w:rPr>
          </w:r>
          <w:r>
            <w:rPr>
              <w:noProof/>
            </w:rPr>
            <w:fldChar w:fldCharType="separate"/>
          </w:r>
          <w:r>
            <w:rPr>
              <w:rStyle w:val="Hyperlink"/>
              <w:noProof/>
            </w:rPr>
            <w:t>Dos</w:t>
          </w:r>
          <w:r w:rsidRPr="005543FA">
            <w:rPr>
              <w:rStyle w:val="Hyperlink"/>
              <w:noProof/>
            </w:rPr>
            <w:t>e</w:t>
          </w:r>
          <w:r>
            <w:rPr>
              <w:rStyle w:val="Hyperlink"/>
              <w:noProof/>
            </w:rPr>
            <w:t xml:space="preserve"> Administration Aids (DAAs)</w:t>
          </w:r>
          <w:bookmarkStart w:id="1" w:name="_GoBack"/>
          <w:bookmarkEnd w:id="1"/>
          <w:r>
            <w:rPr>
              <w:noProof/>
              <w:webHidden/>
            </w:rPr>
            <w:tab/>
          </w:r>
          <w:r>
            <w:rPr>
              <w:noProof/>
              <w:webHidden/>
            </w:rPr>
            <w:fldChar w:fldCharType="begin"/>
          </w:r>
          <w:r>
            <w:rPr>
              <w:noProof/>
              <w:webHidden/>
            </w:rPr>
            <w:instrText xml:space="preserve"> PAGEREF _Toc52180110 \h </w:instrText>
          </w:r>
          <w:r>
            <w:rPr>
              <w:noProof/>
              <w:webHidden/>
            </w:rPr>
          </w:r>
          <w:r>
            <w:rPr>
              <w:noProof/>
              <w:webHidden/>
            </w:rPr>
            <w:fldChar w:fldCharType="separate"/>
          </w:r>
          <w:r>
            <w:rPr>
              <w:noProof/>
              <w:webHidden/>
            </w:rPr>
            <w:t>43</w:t>
          </w:r>
          <w:r>
            <w:rPr>
              <w:noProof/>
              <w:webHidden/>
            </w:rPr>
            <w:fldChar w:fldCharType="end"/>
          </w:r>
          <w:r>
            <w:rPr>
              <w:noProof/>
            </w:rPr>
            <w:fldChar w:fldCharType="end"/>
          </w:r>
        </w:p>
        <w:p w14:paraId="57EC7521" w14:textId="67BC8CB6" w:rsidR="00093B72" w:rsidRDefault="006F2522">
          <w:pPr>
            <w:pStyle w:val="TOC1"/>
            <w:rPr>
              <w:rFonts w:asciiTheme="minorHAnsi" w:eastAsiaTheme="minorEastAsia" w:hAnsiTheme="minorHAnsi" w:cstheme="minorBidi"/>
              <w:b w:val="0"/>
              <w:noProof/>
              <w:sz w:val="22"/>
              <w:szCs w:val="22"/>
              <w:lang w:eastAsia="en-AU"/>
            </w:rPr>
          </w:pPr>
          <w:hyperlink w:anchor="_Toc52180111" w:history="1">
            <w:r w:rsidR="00093B72" w:rsidRPr="005543FA">
              <w:rPr>
                <w:rStyle w:val="Hyperlink"/>
                <w:noProof/>
              </w:rPr>
              <w:t>Interpretation of the basic GMP requirements</w:t>
            </w:r>
            <w:r w:rsidR="00093B72">
              <w:rPr>
                <w:noProof/>
                <w:webHidden/>
              </w:rPr>
              <w:tab/>
            </w:r>
            <w:r w:rsidR="00093B72">
              <w:rPr>
                <w:noProof/>
                <w:webHidden/>
              </w:rPr>
              <w:fldChar w:fldCharType="begin"/>
            </w:r>
            <w:r w:rsidR="00093B72">
              <w:rPr>
                <w:noProof/>
                <w:webHidden/>
              </w:rPr>
              <w:instrText xml:space="preserve"> PAGEREF _Toc52180111 \h </w:instrText>
            </w:r>
            <w:r w:rsidR="00093B72">
              <w:rPr>
                <w:noProof/>
                <w:webHidden/>
              </w:rPr>
            </w:r>
            <w:r w:rsidR="00093B72">
              <w:rPr>
                <w:noProof/>
                <w:webHidden/>
              </w:rPr>
              <w:fldChar w:fldCharType="separate"/>
            </w:r>
            <w:r w:rsidR="00801053">
              <w:rPr>
                <w:noProof/>
                <w:webHidden/>
              </w:rPr>
              <w:t>44</w:t>
            </w:r>
            <w:r w:rsidR="00093B72">
              <w:rPr>
                <w:noProof/>
                <w:webHidden/>
              </w:rPr>
              <w:fldChar w:fldCharType="end"/>
            </w:r>
          </w:hyperlink>
        </w:p>
        <w:p w14:paraId="255653A6" w14:textId="5CF40249" w:rsidR="00093B72" w:rsidRDefault="006F2522">
          <w:pPr>
            <w:pStyle w:val="TOC2"/>
            <w:rPr>
              <w:rFonts w:asciiTheme="minorHAnsi" w:eastAsiaTheme="minorEastAsia" w:hAnsiTheme="minorHAnsi" w:cstheme="minorBidi"/>
              <w:b w:val="0"/>
              <w:noProof/>
              <w:sz w:val="22"/>
              <w:szCs w:val="22"/>
              <w:lang w:eastAsia="en-AU"/>
            </w:rPr>
          </w:pPr>
          <w:hyperlink w:anchor="_Toc52180112" w:history="1">
            <w:r w:rsidR="00093B72" w:rsidRPr="005543FA">
              <w:rPr>
                <w:rStyle w:val="Hyperlink"/>
                <w:noProof/>
              </w:rPr>
              <w:t>Interpretation of PE009-14 Part I</w:t>
            </w:r>
            <w:r w:rsidR="00093B72">
              <w:rPr>
                <w:noProof/>
                <w:webHidden/>
              </w:rPr>
              <w:tab/>
            </w:r>
            <w:r w:rsidR="00093B72">
              <w:rPr>
                <w:noProof/>
                <w:webHidden/>
              </w:rPr>
              <w:fldChar w:fldCharType="begin"/>
            </w:r>
            <w:r w:rsidR="00093B72">
              <w:rPr>
                <w:noProof/>
                <w:webHidden/>
              </w:rPr>
              <w:instrText xml:space="preserve"> PAGEREF _Toc52180112 \h </w:instrText>
            </w:r>
            <w:r w:rsidR="00093B72">
              <w:rPr>
                <w:noProof/>
                <w:webHidden/>
              </w:rPr>
            </w:r>
            <w:r w:rsidR="00093B72">
              <w:rPr>
                <w:noProof/>
                <w:webHidden/>
              </w:rPr>
              <w:fldChar w:fldCharType="separate"/>
            </w:r>
            <w:r w:rsidR="00801053">
              <w:rPr>
                <w:noProof/>
                <w:webHidden/>
              </w:rPr>
              <w:t>44</w:t>
            </w:r>
            <w:r w:rsidR="00093B72">
              <w:rPr>
                <w:noProof/>
                <w:webHidden/>
              </w:rPr>
              <w:fldChar w:fldCharType="end"/>
            </w:r>
          </w:hyperlink>
        </w:p>
        <w:p w14:paraId="7BD3C6EA" w14:textId="3FCEED39" w:rsidR="00093B72" w:rsidRDefault="006F2522">
          <w:pPr>
            <w:pStyle w:val="TOC2"/>
            <w:rPr>
              <w:rFonts w:asciiTheme="minorHAnsi" w:eastAsiaTheme="minorEastAsia" w:hAnsiTheme="minorHAnsi" w:cstheme="minorBidi"/>
              <w:b w:val="0"/>
              <w:noProof/>
              <w:sz w:val="22"/>
              <w:szCs w:val="22"/>
              <w:lang w:eastAsia="en-AU"/>
            </w:rPr>
          </w:pPr>
          <w:hyperlink w:anchor="_Toc52180113" w:history="1">
            <w:r w:rsidR="00093B72" w:rsidRPr="005543FA">
              <w:rPr>
                <w:rStyle w:val="Hyperlink"/>
                <w:noProof/>
              </w:rPr>
              <w:t>Interpretation of PE009-14 annexes</w:t>
            </w:r>
            <w:r w:rsidR="00093B72">
              <w:rPr>
                <w:noProof/>
                <w:webHidden/>
              </w:rPr>
              <w:tab/>
            </w:r>
            <w:r w:rsidR="00093B72">
              <w:rPr>
                <w:noProof/>
                <w:webHidden/>
              </w:rPr>
              <w:fldChar w:fldCharType="begin"/>
            </w:r>
            <w:r w:rsidR="00093B72">
              <w:rPr>
                <w:noProof/>
                <w:webHidden/>
              </w:rPr>
              <w:instrText xml:space="preserve"> PAGEREF _Toc52180113 \h </w:instrText>
            </w:r>
            <w:r w:rsidR="00093B72">
              <w:rPr>
                <w:noProof/>
                <w:webHidden/>
              </w:rPr>
            </w:r>
            <w:r w:rsidR="00093B72">
              <w:rPr>
                <w:noProof/>
                <w:webHidden/>
              </w:rPr>
              <w:fldChar w:fldCharType="separate"/>
            </w:r>
            <w:r w:rsidR="00801053">
              <w:rPr>
                <w:noProof/>
                <w:webHidden/>
              </w:rPr>
              <w:t>45</w:t>
            </w:r>
            <w:r w:rsidR="00093B72">
              <w:rPr>
                <w:noProof/>
                <w:webHidden/>
              </w:rPr>
              <w:fldChar w:fldCharType="end"/>
            </w:r>
          </w:hyperlink>
        </w:p>
        <w:p w14:paraId="06830762" w14:textId="1BB53F4C" w:rsidR="00093B72" w:rsidRDefault="006F2522">
          <w:pPr>
            <w:pStyle w:val="TOC2"/>
            <w:rPr>
              <w:rFonts w:asciiTheme="minorHAnsi" w:eastAsiaTheme="minorEastAsia" w:hAnsiTheme="minorHAnsi" w:cstheme="minorBidi"/>
              <w:b w:val="0"/>
              <w:noProof/>
              <w:sz w:val="22"/>
              <w:szCs w:val="22"/>
              <w:lang w:eastAsia="en-AU"/>
            </w:rPr>
          </w:pPr>
          <w:hyperlink w:anchor="_Toc52180114" w:history="1">
            <w:r w:rsidR="00093B72" w:rsidRPr="005543FA">
              <w:rPr>
                <w:rStyle w:val="Hyperlink"/>
                <w:noProof/>
              </w:rPr>
              <w:t>Determination of ‘public institution’</w:t>
            </w:r>
            <w:r w:rsidR="00093B72">
              <w:rPr>
                <w:noProof/>
                <w:webHidden/>
              </w:rPr>
              <w:tab/>
            </w:r>
            <w:r w:rsidR="00093B72">
              <w:rPr>
                <w:noProof/>
                <w:webHidden/>
              </w:rPr>
              <w:fldChar w:fldCharType="begin"/>
            </w:r>
            <w:r w:rsidR="00093B72">
              <w:rPr>
                <w:noProof/>
                <w:webHidden/>
              </w:rPr>
              <w:instrText xml:space="preserve"> PAGEREF _Toc52180114 \h </w:instrText>
            </w:r>
            <w:r w:rsidR="00093B72">
              <w:rPr>
                <w:noProof/>
                <w:webHidden/>
              </w:rPr>
            </w:r>
            <w:r w:rsidR="00093B72">
              <w:rPr>
                <w:noProof/>
                <w:webHidden/>
              </w:rPr>
              <w:fldChar w:fldCharType="separate"/>
            </w:r>
            <w:r w:rsidR="00801053">
              <w:rPr>
                <w:noProof/>
                <w:webHidden/>
              </w:rPr>
              <w:t>46</w:t>
            </w:r>
            <w:r w:rsidR="00093B72">
              <w:rPr>
                <w:noProof/>
                <w:webHidden/>
              </w:rPr>
              <w:fldChar w:fldCharType="end"/>
            </w:r>
          </w:hyperlink>
        </w:p>
        <w:p w14:paraId="6BBEDE31" w14:textId="613AEBE1" w:rsidR="00093B72" w:rsidRDefault="006F2522">
          <w:pPr>
            <w:pStyle w:val="TOC2"/>
            <w:rPr>
              <w:rFonts w:asciiTheme="minorHAnsi" w:eastAsiaTheme="minorEastAsia" w:hAnsiTheme="minorHAnsi" w:cstheme="minorBidi"/>
              <w:b w:val="0"/>
              <w:noProof/>
              <w:sz w:val="22"/>
              <w:szCs w:val="22"/>
              <w:lang w:eastAsia="en-AU"/>
            </w:rPr>
          </w:pPr>
          <w:hyperlink w:anchor="_Toc52180115" w:history="1">
            <w:r w:rsidR="00093B72" w:rsidRPr="005543FA">
              <w:rPr>
                <w:rStyle w:val="Hyperlink"/>
                <w:noProof/>
              </w:rPr>
              <w:t>Determination of ‘substantially similar’</w:t>
            </w:r>
            <w:r w:rsidR="00093B72">
              <w:rPr>
                <w:noProof/>
                <w:webHidden/>
              </w:rPr>
              <w:tab/>
            </w:r>
            <w:r w:rsidR="00093B72">
              <w:rPr>
                <w:noProof/>
                <w:webHidden/>
              </w:rPr>
              <w:fldChar w:fldCharType="begin"/>
            </w:r>
            <w:r w:rsidR="00093B72">
              <w:rPr>
                <w:noProof/>
                <w:webHidden/>
              </w:rPr>
              <w:instrText xml:space="preserve"> PAGEREF _Toc52180115 \h </w:instrText>
            </w:r>
            <w:r w:rsidR="00093B72">
              <w:rPr>
                <w:noProof/>
                <w:webHidden/>
              </w:rPr>
            </w:r>
            <w:r w:rsidR="00093B72">
              <w:rPr>
                <w:noProof/>
                <w:webHidden/>
              </w:rPr>
              <w:fldChar w:fldCharType="separate"/>
            </w:r>
            <w:r w:rsidR="00801053">
              <w:rPr>
                <w:noProof/>
                <w:webHidden/>
              </w:rPr>
              <w:t>47</w:t>
            </w:r>
            <w:r w:rsidR="00093B72">
              <w:rPr>
                <w:noProof/>
                <w:webHidden/>
              </w:rPr>
              <w:fldChar w:fldCharType="end"/>
            </w:r>
          </w:hyperlink>
        </w:p>
        <w:p w14:paraId="145EE25C" w14:textId="19441CA1" w:rsidR="00093B72" w:rsidRDefault="006F2522">
          <w:pPr>
            <w:pStyle w:val="TOC1"/>
            <w:rPr>
              <w:rFonts w:asciiTheme="minorHAnsi" w:eastAsiaTheme="minorEastAsia" w:hAnsiTheme="minorHAnsi" w:cstheme="minorBidi"/>
              <w:b w:val="0"/>
              <w:noProof/>
              <w:sz w:val="22"/>
              <w:szCs w:val="22"/>
              <w:lang w:eastAsia="en-AU"/>
            </w:rPr>
          </w:pPr>
          <w:hyperlink w:anchor="_Toc52180116" w:history="1">
            <w:r w:rsidR="00093B72" w:rsidRPr="005543FA">
              <w:rPr>
                <w:rStyle w:val="Hyperlink"/>
                <w:noProof/>
              </w:rPr>
              <w:t>Version history</w:t>
            </w:r>
            <w:r w:rsidR="00093B72">
              <w:rPr>
                <w:noProof/>
                <w:webHidden/>
              </w:rPr>
              <w:tab/>
            </w:r>
            <w:r w:rsidR="00093B72">
              <w:rPr>
                <w:noProof/>
                <w:webHidden/>
              </w:rPr>
              <w:fldChar w:fldCharType="begin"/>
            </w:r>
            <w:r w:rsidR="00093B72">
              <w:rPr>
                <w:noProof/>
                <w:webHidden/>
              </w:rPr>
              <w:instrText xml:space="preserve"> PAGEREF _Toc52180116 \h </w:instrText>
            </w:r>
            <w:r w:rsidR="00093B72">
              <w:rPr>
                <w:noProof/>
                <w:webHidden/>
              </w:rPr>
            </w:r>
            <w:r w:rsidR="00093B72">
              <w:rPr>
                <w:noProof/>
                <w:webHidden/>
              </w:rPr>
              <w:fldChar w:fldCharType="separate"/>
            </w:r>
            <w:r w:rsidR="00801053">
              <w:rPr>
                <w:noProof/>
                <w:webHidden/>
              </w:rPr>
              <w:t>48</w:t>
            </w:r>
            <w:r w:rsidR="00093B72">
              <w:rPr>
                <w:noProof/>
                <w:webHidden/>
              </w:rPr>
              <w:fldChar w:fldCharType="end"/>
            </w:r>
          </w:hyperlink>
        </w:p>
        <w:p w14:paraId="3D82FC9E" w14:textId="4D4455FD" w:rsidR="00B92C72" w:rsidRPr="009401F6" w:rsidRDefault="006C626D" w:rsidP="0023397F">
          <w:r w:rsidRPr="009401F6">
            <w:fldChar w:fldCharType="end"/>
          </w:r>
        </w:p>
      </w:sdtContent>
    </w:sdt>
    <w:p w14:paraId="6521FD35" w14:textId="77777777" w:rsidR="00F8365F" w:rsidRPr="009401F6" w:rsidRDefault="00F8365F" w:rsidP="008A07FF">
      <w:r w:rsidRPr="009401F6">
        <w:br w:type="page"/>
      </w:r>
    </w:p>
    <w:p w14:paraId="63FBC2DA" w14:textId="77777777" w:rsidR="00F66D43" w:rsidRPr="00B108FA" w:rsidRDefault="00F66D43" w:rsidP="00B108FA">
      <w:pPr>
        <w:pStyle w:val="Heading2"/>
      </w:pPr>
      <w:bookmarkStart w:id="2" w:name="_Toc52179997"/>
      <w:bookmarkStart w:id="3" w:name="_Toc356305156"/>
      <w:r w:rsidRPr="00B108FA">
        <w:lastRenderedPageBreak/>
        <w:t>Introduction</w:t>
      </w:r>
      <w:bookmarkEnd w:id="2"/>
    </w:p>
    <w:p w14:paraId="4C6F14EA" w14:textId="7E1819F2" w:rsidR="00F66D43" w:rsidRDefault="00F66D43" w:rsidP="00B108FA">
      <w:r>
        <w:t>This guidance is for TGA licensed manufacturers of extemporaneously compounded medicines</w:t>
      </w:r>
      <w:r w:rsidR="00CB3649">
        <w:t>.</w:t>
      </w:r>
      <w:r>
        <w:t xml:space="preserve"> </w:t>
      </w:r>
      <w:r w:rsidR="00CB3649">
        <w:t>It</w:t>
      </w:r>
      <w:r>
        <w:t xml:space="preserve"> </w:t>
      </w:r>
      <w:r w:rsidR="00CB3649">
        <w:t xml:space="preserve">provides an interpretation of the requirements </w:t>
      </w:r>
      <w:r>
        <w:t xml:space="preserve">of the </w:t>
      </w:r>
      <w:r w:rsidRPr="00276400">
        <w:rPr>
          <w:i/>
        </w:rPr>
        <w:t>PIC/S Guide to Good Manufacturing Practice for Medicinal Products PE009</w:t>
      </w:r>
      <w:r>
        <w:t xml:space="preserve"> (PIC/S </w:t>
      </w:r>
      <w:r w:rsidR="00AA16CB">
        <w:t>g</w:t>
      </w:r>
      <w:r>
        <w:t>uide to GMP)</w:t>
      </w:r>
      <w:r w:rsidR="00CB3649" w:rsidRPr="00CB3649">
        <w:t xml:space="preserve"> </w:t>
      </w:r>
      <w:r w:rsidR="0084080E" w:rsidRPr="0084080E">
        <w:t xml:space="preserve">and </w:t>
      </w:r>
      <w:r w:rsidR="0084080E">
        <w:t xml:space="preserve">explains </w:t>
      </w:r>
      <w:r w:rsidR="0084080E" w:rsidRPr="0084080E">
        <w:t xml:space="preserve">expectations for compliance </w:t>
      </w:r>
      <w:r w:rsidR="00CB3649" w:rsidRPr="00CB3649">
        <w:t>when manufacturing extemporaneously compounded medicines</w:t>
      </w:r>
      <w:r>
        <w:t xml:space="preserve">. </w:t>
      </w:r>
    </w:p>
    <w:p w14:paraId="084C3805" w14:textId="74A13E50" w:rsidR="00F66D43" w:rsidRPr="00B108FA" w:rsidRDefault="00CB3649" w:rsidP="008363C2">
      <w:r>
        <w:t>I</w:t>
      </w:r>
      <w:r w:rsidR="00F66D43">
        <w:t>t may also be use</w:t>
      </w:r>
      <w:r w:rsidR="0084080E">
        <w:t>d</w:t>
      </w:r>
      <w:r w:rsidR="00F66D43">
        <w:t xml:space="preserve"> </w:t>
      </w:r>
      <w:r w:rsidR="0084080E">
        <w:t>by</w:t>
      </w:r>
      <w:r w:rsidR="008363C2">
        <w:t xml:space="preserve"> persons</w:t>
      </w:r>
      <w:r w:rsidR="00D05D27" w:rsidRPr="00B108FA">
        <w:t xml:space="preserve"> who </w:t>
      </w:r>
      <w:r w:rsidR="00F66D43" w:rsidRPr="00B108FA">
        <w:t xml:space="preserve">are exempt from the requirement to hold a TGA licence to manufacture under Schedule 8 of the </w:t>
      </w:r>
      <w:r w:rsidR="00F66D43" w:rsidRPr="00B108FA">
        <w:rPr>
          <w:i/>
        </w:rPr>
        <w:t>Therapeutic Goods Regulations 19</w:t>
      </w:r>
      <w:r w:rsidR="008363C2">
        <w:rPr>
          <w:i/>
        </w:rPr>
        <w:t xml:space="preserve">90 </w:t>
      </w:r>
      <w:r w:rsidR="00165FF5" w:rsidRPr="00B108FA">
        <w:t>(the Regulations)</w:t>
      </w:r>
      <w:r w:rsidR="008363C2">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B3649" w:rsidRPr="009401F6" w14:paraId="613C4D2B" w14:textId="77777777" w:rsidTr="00CB3649">
        <w:tc>
          <w:tcPr>
            <w:tcW w:w="1276" w:type="dxa"/>
            <w:vAlign w:val="center"/>
          </w:tcPr>
          <w:p w14:paraId="7CA4CBCA" w14:textId="77777777" w:rsidR="00CB3649" w:rsidRPr="009401F6" w:rsidRDefault="00CB3649" w:rsidP="00266F26">
            <w:r w:rsidRPr="009401F6">
              <w:rPr>
                <w:noProof/>
                <w:lang w:eastAsia="en-AU"/>
              </w:rPr>
              <w:drawing>
                <wp:inline distT="0" distB="0" distL="0" distR="0" wp14:anchorId="0332E48F" wp14:editId="5276ECA8">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92AFD17" w14:textId="1AA4448C" w:rsidR="00CB3649" w:rsidRPr="009401F6" w:rsidRDefault="00CB3649" w:rsidP="00266F26">
            <w:r w:rsidRPr="00CB3649">
              <w:t xml:space="preserve">Clause numbers referenced </w:t>
            </w:r>
            <w:r>
              <w:t xml:space="preserve">in this guidance </w:t>
            </w:r>
            <w:r w:rsidRPr="00CB3649">
              <w:t xml:space="preserve">are from </w:t>
            </w:r>
            <w:hyperlink r:id="rId14" w:history="1">
              <w:r w:rsidR="003B554F">
                <w:rPr>
                  <w:rStyle w:val="Hyperlink"/>
                </w:rPr>
                <w:t>PIC/S Guide to Good Manufacturing Practice for Medicinal Products, PE009-</w:t>
              </w:r>
              <w:r w:rsidR="00B85A1B">
                <w:rPr>
                  <w:rStyle w:val="Hyperlink"/>
                </w:rPr>
                <w:t>14</w:t>
              </w:r>
              <w:r w:rsidR="003B554F">
                <w:rPr>
                  <w:rStyle w:val="Hyperlink"/>
                </w:rPr>
                <w:t xml:space="preserve">, </w:t>
              </w:r>
              <w:proofErr w:type="gramStart"/>
              <w:r w:rsidR="003B554F">
                <w:rPr>
                  <w:rStyle w:val="Hyperlink"/>
                </w:rPr>
                <w:t>01</w:t>
              </w:r>
              <w:proofErr w:type="gramEnd"/>
              <w:r w:rsidR="003B554F">
                <w:rPr>
                  <w:rStyle w:val="Hyperlink"/>
                </w:rPr>
                <w:t xml:space="preserve"> </w:t>
              </w:r>
              <w:r w:rsidR="00B85A1B">
                <w:rPr>
                  <w:rStyle w:val="Hyperlink"/>
                </w:rPr>
                <w:t xml:space="preserve">July </w:t>
              </w:r>
              <w:r w:rsidR="003B554F">
                <w:rPr>
                  <w:rStyle w:val="Hyperlink"/>
                </w:rPr>
                <w:t>201</w:t>
              </w:r>
              <w:r w:rsidR="00B85A1B">
                <w:rPr>
                  <w:rStyle w:val="Hyperlink"/>
                </w:rPr>
                <w:t>8</w:t>
              </w:r>
            </w:hyperlink>
            <w:r w:rsidRPr="00CB3649">
              <w:t>.</w:t>
            </w:r>
          </w:p>
        </w:tc>
      </w:tr>
    </w:tbl>
    <w:p w14:paraId="61696773" w14:textId="77777777" w:rsidR="00F66D43" w:rsidRPr="00266F26" w:rsidRDefault="00F66D43" w:rsidP="00266F26">
      <w:pPr>
        <w:pStyle w:val="Heading3"/>
      </w:pPr>
      <w:bookmarkStart w:id="4" w:name="_Toc52179998"/>
      <w:r w:rsidRPr="00266F26">
        <w:t>Purpose</w:t>
      </w:r>
      <w:bookmarkEnd w:id="4"/>
    </w:p>
    <w:p w14:paraId="23B29825" w14:textId="7C966D65" w:rsidR="00F66D43" w:rsidRDefault="00F66D43" w:rsidP="00266F26">
      <w:r>
        <w:t xml:space="preserve">The TGA </w:t>
      </w:r>
      <w:r w:rsidR="00EA6EF4">
        <w:t xml:space="preserve">(we) </w:t>
      </w:r>
      <w:r>
        <w:t>ha</w:t>
      </w:r>
      <w:r w:rsidR="00EA6EF4">
        <w:t>ve</w:t>
      </w:r>
      <w:r>
        <w:t xml:space="preserve"> adopted the </w:t>
      </w:r>
      <w:r w:rsidRPr="003B554F">
        <w:t xml:space="preserve">PIC/S </w:t>
      </w:r>
      <w:r w:rsidR="00AA16CB">
        <w:t>g</w:t>
      </w:r>
      <w:r w:rsidRPr="003B554F">
        <w:t>uide to GMP</w:t>
      </w:r>
      <w:r>
        <w:t xml:space="preserve"> as the manufacturing principles for the manufacture of medicines, including extemporaneously compounded medicines.</w:t>
      </w:r>
    </w:p>
    <w:p w14:paraId="46E69494" w14:textId="1C90CBD1" w:rsidR="000F667A" w:rsidRDefault="00F66D43" w:rsidP="00266F26">
      <w:r>
        <w:t>This guidance document provides specific interpretation of PIC/S</w:t>
      </w:r>
      <w:r w:rsidR="00AA16CB">
        <w:t xml:space="preserve"> guide to GMP</w:t>
      </w:r>
      <w:r>
        <w:t xml:space="preserve"> clauses and </w:t>
      </w:r>
      <w:r w:rsidR="00603A04">
        <w:t xml:space="preserve">describes </w:t>
      </w:r>
      <w:r>
        <w:t xml:space="preserve">how </w:t>
      </w:r>
      <w:r w:rsidR="0039371F">
        <w:t xml:space="preserve">you may meet </w:t>
      </w:r>
      <w:r>
        <w:t xml:space="preserve">compliance </w:t>
      </w:r>
      <w:r w:rsidR="0039371F">
        <w:t>requirements</w:t>
      </w:r>
      <w:r>
        <w:t>. Where no specific guidance is provided, compl</w:t>
      </w:r>
      <w:r w:rsidR="0039371F">
        <w:t>y fully</w:t>
      </w:r>
      <w:r>
        <w:t xml:space="preserve"> with the requirements of PIC/S</w:t>
      </w:r>
      <w:r w:rsidR="00AA16CB">
        <w:t xml:space="preserve"> g</w:t>
      </w:r>
      <w:r w:rsidR="003B554F">
        <w:t xml:space="preserve">uide </w:t>
      </w:r>
      <w:proofErr w:type="gramStart"/>
      <w:r w:rsidR="003B554F">
        <w:t>to</w:t>
      </w:r>
      <w:proofErr w:type="gramEnd"/>
      <w:r w:rsidR="003B554F">
        <w:t xml:space="preserve"> GMP</w:t>
      </w:r>
      <w:r>
        <w:t xml:space="preserve"> clause(s).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66D43" w:rsidRPr="009401F6" w14:paraId="56E8DFB7" w14:textId="77777777" w:rsidTr="00A40448">
        <w:tc>
          <w:tcPr>
            <w:tcW w:w="1276" w:type="dxa"/>
            <w:vAlign w:val="center"/>
          </w:tcPr>
          <w:p w14:paraId="74301098" w14:textId="77777777" w:rsidR="00F66D43" w:rsidRPr="009401F6" w:rsidRDefault="00F66D43" w:rsidP="00266F26">
            <w:pPr>
              <w:rPr>
                <w:sz w:val="20"/>
              </w:rPr>
            </w:pPr>
            <w:r w:rsidRPr="009401F6">
              <w:rPr>
                <w:noProof/>
                <w:sz w:val="20"/>
                <w:lang w:eastAsia="en-AU"/>
              </w:rPr>
              <w:drawing>
                <wp:inline distT="0" distB="0" distL="0" distR="0" wp14:anchorId="269D92B3" wp14:editId="061198C0">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2F98E5A" w14:textId="77777777" w:rsidR="00F66D43" w:rsidRDefault="00F66D43" w:rsidP="00266F26">
            <w:r>
              <w:t xml:space="preserve">Comply with the requirements of the marketing authorisation unless the medicine you manufacture is exempt from Part 3-2 of the </w:t>
            </w:r>
            <w:r w:rsidRPr="00276400">
              <w:rPr>
                <w:i/>
              </w:rPr>
              <w:t>Therapeutic Goods Act 1989</w:t>
            </w:r>
            <w:r>
              <w:t>.</w:t>
            </w:r>
          </w:p>
          <w:p w14:paraId="6AD70BB4" w14:textId="77777777" w:rsidR="00F66D43" w:rsidRPr="009401F6" w:rsidRDefault="00F66D43" w:rsidP="00266F26">
            <w:r>
              <w:t xml:space="preserve">In all cases, </w:t>
            </w:r>
            <w:hyperlink r:id="rId15">
              <w:r>
                <w:rPr>
                  <w:color w:val="0000FF"/>
                </w:rPr>
                <w:t>default standards</w:t>
              </w:r>
            </w:hyperlink>
            <w:r>
              <w:t xml:space="preserve"> apply to the manufacture of extemporaneously compounded medicines as defined under the </w:t>
            </w:r>
            <w:r w:rsidRPr="00276400">
              <w:rPr>
                <w:i/>
              </w:rPr>
              <w:t>Therapeutic Goods Act 1989</w:t>
            </w:r>
            <w:r>
              <w:t>.</w:t>
            </w:r>
          </w:p>
        </w:tc>
      </w:tr>
    </w:tbl>
    <w:p w14:paraId="3EDB5BE7" w14:textId="73A46244" w:rsidR="00F66D43" w:rsidRPr="00266F26" w:rsidRDefault="00F66D43" w:rsidP="00266F26">
      <w:pPr>
        <w:pStyle w:val="Heading3"/>
      </w:pPr>
      <w:bookmarkStart w:id="5" w:name="_Toc52179999"/>
      <w:r w:rsidRPr="00266F26">
        <w:t>Development of this guidance</w:t>
      </w:r>
      <w:bookmarkEnd w:id="5"/>
    </w:p>
    <w:p w14:paraId="00618064" w14:textId="77C56E26" w:rsidR="00F66D43" w:rsidRDefault="00F66D43" w:rsidP="00266F26">
      <w:r>
        <w:t xml:space="preserve">This document </w:t>
      </w:r>
      <w:proofErr w:type="gramStart"/>
      <w:r>
        <w:t>has been developed</w:t>
      </w:r>
      <w:proofErr w:type="gramEnd"/>
      <w:r>
        <w:t xml:space="preserve"> by the TGA’s Manufacturing Quality B</w:t>
      </w:r>
      <w:r w:rsidR="00AA16CB">
        <w:t>ranch</w:t>
      </w:r>
      <w:r w:rsidR="00A04EEB">
        <w:t>,</w:t>
      </w:r>
      <w:r w:rsidR="00AA16CB">
        <w:t xml:space="preserve"> in relation to the PIC/S g</w:t>
      </w:r>
      <w:r>
        <w:t xml:space="preserve">uide </w:t>
      </w:r>
      <w:r w:rsidR="00855E20">
        <w:t xml:space="preserve">to </w:t>
      </w:r>
      <w:r>
        <w:t>GMP for Medicinal Products PE 009</w:t>
      </w:r>
      <w:r w:rsidR="00F9688C">
        <w:t>-</w:t>
      </w:r>
      <w:r w:rsidR="000B1E23">
        <w:t>14</w:t>
      </w:r>
      <w:r w:rsidR="00F9688C">
        <w:t>, 01 J</w:t>
      </w:r>
      <w:r w:rsidR="000B1E23">
        <w:t>ul</w:t>
      </w:r>
      <w:r w:rsidR="00F9688C">
        <w:t xml:space="preserve">y </w:t>
      </w:r>
      <w:r w:rsidR="000B1E23">
        <w:t>2018</w:t>
      </w:r>
      <w:r>
        <w:t xml:space="preserve">, following consultation with stakeholders, including licensed manufacturers and product sponsors. </w:t>
      </w:r>
    </w:p>
    <w:p w14:paraId="37873D24" w14:textId="77777777" w:rsidR="00F66D43" w:rsidRPr="00266F26" w:rsidRDefault="00F66D43" w:rsidP="00266F26">
      <w:pPr>
        <w:pStyle w:val="Heading3"/>
      </w:pPr>
      <w:bookmarkStart w:id="6" w:name="_Toc52180000"/>
      <w:r w:rsidRPr="00266F26">
        <w:t>Disclaimer</w:t>
      </w:r>
      <w:bookmarkEnd w:id="6"/>
    </w:p>
    <w:p w14:paraId="49EC5020" w14:textId="51C335A0" w:rsidR="000F667A" w:rsidRDefault="00F66D43" w:rsidP="00266F26">
      <w:r>
        <w:t xml:space="preserve">This guidance is not mandatory or enforceable under law. It </w:t>
      </w:r>
      <w:proofErr w:type="gramStart"/>
      <w:r>
        <w:t>is not intended</w:t>
      </w:r>
      <w:proofErr w:type="gramEnd"/>
      <w:r>
        <w:t xml:space="preserve"> to be restrictive. We recommend following this guidance document to facilitate </w:t>
      </w:r>
      <w:r w:rsidR="00F9688C">
        <w:t xml:space="preserve">meeting </w:t>
      </w:r>
      <w:r>
        <w:t>regulatory obligations. The guidance describes a way that a manufacturer may operate to demonstrate compliance with the relevant m</w:t>
      </w:r>
      <w:r w:rsidR="00AA16CB">
        <w:t>anufacturing principles (PIC/S g</w:t>
      </w:r>
      <w:r>
        <w:t>uide to GMP).</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66D43" w:rsidRPr="009401F6" w14:paraId="5B536291" w14:textId="77777777" w:rsidTr="00A40448">
        <w:tc>
          <w:tcPr>
            <w:tcW w:w="1276" w:type="dxa"/>
            <w:vAlign w:val="center"/>
          </w:tcPr>
          <w:p w14:paraId="1AEBDA8B" w14:textId="77777777" w:rsidR="00F66D43" w:rsidRPr="009401F6" w:rsidRDefault="00F66D43" w:rsidP="00266F26">
            <w:r w:rsidRPr="009401F6">
              <w:rPr>
                <w:noProof/>
                <w:lang w:eastAsia="en-AU"/>
              </w:rPr>
              <w:drawing>
                <wp:inline distT="0" distB="0" distL="0" distR="0" wp14:anchorId="6C1DA84F" wp14:editId="48CEBF22">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52BC5E2" w14:textId="2C21D88D" w:rsidR="00F66D43" w:rsidRPr="009401F6" w:rsidRDefault="00F66D43" w:rsidP="00266F26">
            <w:r w:rsidRPr="00F66D43">
              <w:t xml:space="preserve">Guidance documents </w:t>
            </w:r>
            <w:proofErr w:type="gramStart"/>
            <w:r w:rsidRPr="00F66D43">
              <w:t>are not intended</w:t>
            </w:r>
            <w:proofErr w:type="gramEnd"/>
            <w:r w:rsidRPr="00F66D43">
              <w:t xml:space="preserve"> to establish a minimum standard of practice for inspection purposes.</w:t>
            </w:r>
          </w:p>
        </w:tc>
      </w:tr>
    </w:tbl>
    <w:p w14:paraId="28F92AFF" w14:textId="77777777" w:rsidR="00F66D43" w:rsidRPr="00266F26" w:rsidRDefault="00F66D43" w:rsidP="00266F26">
      <w:pPr>
        <w:pStyle w:val="Heading3"/>
      </w:pPr>
      <w:bookmarkStart w:id="7" w:name="_Toc52180001"/>
      <w:r w:rsidRPr="00266F26">
        <w:lastRenderedPageBreak/>
        <w:t>Related information</w:t>
      </w:r>
      <w:bookmarkEnd w:id="7"/>
    </w:p>
    <w:p w14:paraId="79F335B3" w14:textId="24C08E6D" w:rsidR="00F66D43" w:rsidRDefault="006F2522" w:rsidP="00F66D43">
      <w:pPr>
        <w:pStyle w:val="ListBullet"/>
      </w:pPr>
      <w:hyperlink r:id="rId16">
        <w:r w:rsidR="00F66D43">
          <w:rPr>
            <w:color w:val="0000FF"/>
          </w:rPr>
          <w:t>TGA interpretation and expectations for demonstrating compliance</w:t>
        </w:r>
      </w:hyperlink>
      <w:r w:rsidR="00F66D43">
        <w:t xml:space="preserve"> PE009-</w:t>
      </w:r>
      <w:r w:rsidR="000B1E23">
        <w:t>14</w:t>
      </w:r>
      <w:r w:rsidR="00F66D43">
        <w:t>, the PIC/S guide to GMP for medicinal products</w:t>
      </w:r>
    </w:p>
    <w:p w14:paraId="7FCF05DA" w14:textId="43CF6B52" w:rsidR="00A4457B" w:rsidRPr="00D40BF1" w:rsidRDefault="00A4457B" w:rsidP="0039371F">
      <w:pPr>
        <w:pStyle w:val="ListBullet"/>
      </w:pPr>
      <w:r w:rsidRPr="00D40BF1">
        <w:t>ISO 14644 (2015) Cleanrooms and associated controlled environments - Part 1: Classification of air cleanliness by particle concentration and Part 2: Monitoring to provide evidence of cleanroom performance related to air cleanliness by particle concentration</w:t>
      </w:r>
    </w:p>
    <w:p w14:paraId="3B2B8ACC" w14:textId="1EFF4A2B" w:rsidR="00F66D43" w:rsidRDefault="006F2522" w:rsidP="00F66D43">
      <w:pPr>
        <w:pStyle w:val="ListBullet"/>
      </w:pPr>
      <w:hyperlink r:id="rId17">
        <w:r w:rsidR="00020135">
          <w:rPr>
            <w:color w:val="0000FF"/>
          </w:rPr>
          <w:t>ICH guideline Q10</w:t>
        </w:r>
      </w:hyperlink>
      <w:r w:rsidR="00F66D43">
        <w:t xml:space="preserve"> on pharmaceutical quality system</w:t>
      </w:r>
    </w:p>
    <w:p w14:paraId="107899DE" w14:textId="2AB1B6CE" w:rsidR="00F66D43" w:rsidRDefault="00F66D43" w:rsidP="00F66D43">
      <w:pPr>
        <w:pStyle w:val="ListBullet"/>
      </w:pPr>
      <w:r w:rsidRPr="0060428F">
        <w:t>ISO 13408-2:2018</w:t>
      </w:r>
      <w:r>
        <w:t xml:space="preserve"> Aseptic Processing of Healthcare Products – Part 2: Sterilising filtration</w:t>
      </w:r>
    </w:p>
    <w:p w14:paraId="7DB39763" w14:textId="7808DC1D" w:rsidR="00F66D43" w:rsidRPr="00985F83" w:rsidRDefault="006F2522" w:rsidP="00F66D43">
      <w:pPr>
        <w:pStyle w:val="ListBullet"/>
      </w:pPr>
      <w:hyperlink r:id="rId18">
        <w:r w:rsidR="00020135">
          <w:rPr>
            <w:color w:val="0000FF"/>
            <w:u w:val="single" w:color="0000FF"/>
          </w:rPr>
          <w:t>Uniform recall procedure for therapeutic goods</w:t>
        </w:r>
        <w:r w:rsidR="00020135">
          <w:rPr>
            <w:color w:val="0000FF"/>
            <w:spacing w:val="-5"/>
            <w:u w:val="single" w:color="0000FF"/>
          </w:rPr>
          <w:t xml:space="preserve"> </w:t>
        </w:r>
        <w:r w:rsidR="00020135">
          <w:rPr>
            <w:color w:val="0000FF"/>
            <w:u w:val="single" w:color="0000FF"/>
          </w:rPr>
          <w:t>(URPTG)</w:t>
        </w:r>
      </w:hyperlink>
    </w:p>
    <w:p w14:paraId="06F14BA2" w14:textId="592FCF55" w:rsidR="0049544B" w:rsidRDefault="006F2522" w:rsidP="0049544B">
      <w:pPr>
        <w:pStyle w:val="ListBullet"/>
      </w:pPr>
      <w:hyperlink r:id="rId19" w:history="1">
        <w:r w:rsidR="0049544B" w:rsidRPr="0049544B">
          <w:rPr>
            <w:rStyle w:val="Hyperlink"/>
          </w:rPr>
          <w:t>Manufacture of sterile radiopharmaceuticals labelled with fluorine-18</w:t>
        </w:r>
      </w:hyperlink>
    </w:p>
    <w:p w14:paraId="1A31C30E" w14:textId="7A4D5D45" w:rsidR="006A7A6F" w:rsidRDefault="006A7A6F" w:rsidP="006A7A6F">
      <w:pPr>
        <w:pStyle w:val="ListBullet"/>
      </w:pPr>
      <w:r w:rsidRPr="006A7A6F">
        <w:t xml:space="preserve">Pharmacy Board of Australia </w:t>
      </w:r>
      <w:hyperlink r:id="rId20" w:history="1">
        <w:r w:rsidRPr="006A7A6F">
          <w:rPr>
            <w:rStyle w:val="Hyperlink"/>
          </w:rPr>
          <w:t>Guidelines on compounding of medicines</w:t>
        </w:r>
      </w:hyperlink>
    </w:p>
    <w:p w14:paraId="6DC3A494" w14:textId="599D4628" w:rsidR="00F66D43" w:rsidRPr="00266F26" w:rsidRDefault="00F66D43" w:rsidP="00266F26">
      <w:pPr>
        <w:pStyle w:val="Heading3"/>
      </w:pPr>
      <w:bookmarkStart w:id="8" w:name="_Toc52180002"/>
      <w:r w:rsidRPr="00266F26">
        <w:t>Sections of PE009-</w:t>
      </w:r>
      <w:r w:rsidR="0077003B" w:rsidRPr="00266F26">
        <w:t xml:space="preserve">14 </w:t>
      </w:r>
      <w:r w:rsidRPr="00266F26">
        <w:t>that apply</w:t>
      </w:r>
      <w:bookmarkEnd w:id="8"/>
    </w:p>
    <w:p w14:paraId="058DA619" w14:textId="110731FC" w:rsidR="00F66D43" w:rsidRDefault="00F66D43" w:rsidP="00266F26">
      <w:r>
        <w:t>In general, follow the principles of Part I of PE009-</w:t>
      </w:r>
      <w:r w:rsidR="0077003B">
        <w:t>14</w:t>
      </w:r>
      <w:r>
        <w:t>, and in addition, all annexes relevant to your operation, such as:</w:t>
      </w:r>
    </w:p>
    <w:p w14:paraId="2629C8F4" w14:textId="77777777" w:rsidR="00F66D43" w:rsidRPr="00266F26" w:rsidRDefault="00F66D43" w:rsidP="00266F26">
      <w:pPr>
        <w:pStyle w:val="ListBullet"/>
      </w:pPr>
      <w:r w:rsidRPr="00266F26">
        <w:t>Annex 1 (manufacture of sterile medicinal products)</w:t>
      </w:r>
    </w:p>
    <w:p w14:paraId="2C0EF123" w14:textId="77777777" w:rsidR="00F66D43" w:rsidRPr="00266F26" w:rsidRDefault="00F66D43" w:rsidP="00266F26">
      <w:pPr>
        <w:pStyle w:val="ListBullet"/>
      </w:pPr>
      <w:r w:rsidRPr="00266F26">
        <w:t>Annex 2 (manufacture of biological medicinal products for human use)</w:t>
      </w:r>
    </w:p>
    <w:p w14:paraId="5445A3E8" w14:textId="77777777" w:rsidR="00F66D43" w:rsidRPr="00266F26" w:rsidRDefault="00F66D43" w:rsidP="00266F26">
      <w:pPr>
        <w:pStyle w:val="ListBullet"/>
      </w:pPr>
      <w:r w:rsidRPr="00266F26">
        <w:t>Annex 7 (manufacture of herbal medicinal products)</w:t>
      </w:r>
    </w:p>
    <w:p w14:paraId="0EADCD1B" w14:textId="4F343921" w:rsidR="00F66D43" w:rsidRPr="00266F26" w:rsidRDefault="00F66D43" w:rsidP="00266F26">
      <w:pPr>
        <w:pStyle w:val="ListBullet"/>
      </w:pPr>
      <w:r w:rsidRPr="00266F26">
        <w:t>Annex 8 (sampling</w:t>
      </w:r>
      <w:r w:rsidR="000B1E23" w:rsidRPr="00266F26">
        <w:t xml:space="preserve"> of starting and packaging material</w:t>
      </w:r>
      <w:r w:rsidRPr="00266F26">
        <w:t>)</w:t>
      </w:r>
    </w:p>
    <w:p w14:paraId="3CA245C6" w14:textId="77777777" w:rsidR="00F66D43" w:rsidRPr="00266F26" w:rsidRDefault="00F66D43" w:rsidP="00266F26">
      <w:pPr>
        <w:pStyle w:val="ListBullet"/>
      </w:pPr>
      <w:r w:rsidRPr="00266F26">
        <w:t>Annex 9 (manufacture of liquids, creams and ointments)</w:t>
      </w:r>
    </w:p>
    <w:p w14:paraId="385B82EA" w14:textId="77777777" w:rsidR="00F66D43" w:rsidRPr="00266F26" w:rsidRDefault="00F66D43" w:rsidP="00266F26">
      <w:pPr>
        <w:pStyle w:val="ListBullet"/>
      </w:pPr>
      <w:r w:rsidRPr="00266F26">
        <w:t>Annex 11 (computerised systems)</w:t>
      </w:r>
    </w:p>
    <w:p w14:paraId="29BA1783" w14:textId="77777777" w:rsidR="00F66D43" w:rsidRPr="00266F26" w:rsidRDefault="00F66D43" w:rsidP="00266F26">
      <w:pPr>
        <w:pStyle w:val="ListBullet"/>
      </w:pPr>
      <w:r w:rsidRPr="00266F26">
        <w:t>Annex 13 (manufacture of investigational medicinal products)</w:t>
      </w:r>
    </w:p>
    <w:p w14:paraId="6324C186" w14:textId="68B84ECB" w:rsidR="00F66D43" w:rsidRPr="00266F26" w:rsidRDefault="00F66D43" w:rsidP="00266F26">
      <w:pPr>
        <w:pStyle w:val="ListBullet"/>
      </w:pPr>
      <w:r w:rsidRPr="00266F26">
        <w:t>Annex 15 (qualification and validation)</w:t>
      </w:r>
    </w:p>
    <w:p w14:paraId="01B3C327" w14:textId="7AC88ACF" w:rsidR="000B1E23" w:rsidRPr="00266F26" w:rsidRDefault="000B1E23" w:rsidP="00266F26">
      <w:pPr>
        <w:pStyle w:val="ListBullet"/>
      </w:pPr>
      <w:r w:rsidRPr="00266F26">
        <w:t>Annex 17 (real time release testing and parametric release)</w:t>
      </w:r>
    </w:p>
    <w:p w14:paraId="35F00902" w14:textId="4873192B" w:rsidR="007C2746" w:rsidRDefault="00F66D43" w:rsidP="00266F26">
      <w:pPr>
        <w:pStyle w:val="ListBullet"/>
      </w:pPr>
      <w:r w:rsidRPr="00266F26">
        <w:t>Annex 19 (reference and retention samples)</w:t>
      </w:r>
    </w:p>
    <w:p w14:paraId="5364B7BF" w14:textId="16B84306" w:rsidR="00F66D43" w:rsidRPr="00266F26" w:rsidRDefault="00F66D43" w:rsidP="00266F26">
      <w:pPr>
        <w:pStyle w:val="Heading3"/>
      </w:pPr>
      <w:bookmarkStart w:id="9" w:name="_Toc52180003"/>
      <w:r w:rsidRPr="00266F26">
        <w:t>Definitions</w:t>
      </w:r>
      <w:bookmarkEnd w:id="9"/>
    </w:p>
    <w:p w14:paraId="01F7FBF7" w14:textId="4D5A4EC5" w:rsidR="00944AA9" w:rsidRPr="00266F26" w:rsidRDefault="00020135" w:rsidP="00266F26">
      <w:pPr>
        <w:rPr>
          <w:b/>
        </w:rPr>
      </w:pPr>
      <w:r w:rsidRPr="00266F26">
        <w:rPr>
          <w:b/>
        </w:rPr>
        <w:t>Compounding</w:t>
      </w:r>
    </w:p>
    <w:p w14:paraId="59E9F32D" w14:textId="0F8A1037" w:rsidR="00A465E8" w:rsidRDefault="00020135" w:rsidP="00266F26">
      <w:r>
        <w:t xml:space="preserve">The preparation </w:t>
      </w:r>
      <w:r w:rsidR="001843B5">
        <w:t>(</w:t>
      </w:r>
      <w:r>
        <w:t>mixing, assembling, altering, packaging, and labelling</w:t>
      </w:r>
      <w:r w:rsidR="001843B5">
        <w:t>)</w:t>
      </w:r>
      <w:r>
        <w:t xml:space="preserve"> of a medicine, medicine-delivery device or device in accordance with a doctor’s prescription or initiative </w:t>
      </w:r>
      <w:r w:rsidR="001843B5">
        <w:t xml:space="preserve">in the course of professional practice </w:t>
      </w:r>
      <w:r>
        <w:t>based on the doctor</w:t>
      </w:r>
      <w:r w:rsidR="001843B5">
        <w:t xml:space="preserve">, </w:t>
      </w:r>
      <w:r>
        <w:t>patient</w:t>
      </w:r>
      <w:r w:rsidR="001843B5">
        <w:t xml:space="preserve">, </w:t>
      </w:r>
      <w:r>
        <w:t>pharmacist</w:t>
      </w:r>
      <w:r w:rsidR="001843B5">
        <w:t xml:space="preserve">, </w:t>
      </w:r>
      <w:r>
        <w:t xml:space="preserve">compounder relationship. </w:t>
      </w:r>
    </w:p>
    <w:p w14:paraId="7F22E88D" w14:textId="77777777" w:rsidR="00020135" w:rsidRDefault="00020135" w:rsidP="00266F26">
      <w:r>
        <w:t>Compounding includes the following:</w:t>
      </w:r>
    </w:p>
    <w:p w14:paraId="794055F1" w14:textId="77777777" w:rsidR="00020135" w:rsidRPr="00266F26" w:rsidRDefault="00A465E8" w:rsidP="00266F26">
      <w:pPr>
        <w:pStyle w:val="ListBullet"/>
      </w:pPr>
      <w:r w:rsidRPr="00266F26">
        <w:t>p</w:t>
      </w:r>
      <w:r w:rsidR="00020135" w:rsidRPr="00266F26">
        <w:t>reparation of medicine dosage forms for both human and animal patients</w:t>
      </w:r>
    </w:p>
    <w:p w14:paraId="342DEDF8" w14:textId="77777777" w:rsidR="00020135" w:rsidRPr="00266F26" w:rsidRDefault="00A465E8" w:rsidP="00266F26">
      <w:pPr>
        <w:pStyle w:val="ListBullet"/>
      </w:pPr>
      <w:r w:rsidRPr="00266F26">
        <w:t>p</w:t>
      </w:r>
      <w:r w:rsidR="00020135" w:rsidRPr="00266F26">
        <w:t>reparation of medicines or devices in anticipation of prescription medicine orders based on routine, regularly observed prescribing patterns</w:t>
      </w:r>
    </w:p>
    <w:p w14:paraId="610F20D4" w14:textId="77777777" w:rsidR="00020135" w:rsidRPr="00266F26" w:rsidRDefault="00A465E8" w:rsidP="00266F26">
      <w:pPr>
        <w:pStyle w:val="ListBullet"/>
      </w:pPr>
      <w:r w:rsidRPr="00266F26">
        <w:lastRenderedPageBreak/>
        <w:t>r</w:t>
      </w:r>
      <w:r w:rsidR="00020135" w:rsidRPr="00266F26">
        <w:t>econstitution or manipulation of commercial products that may require the addition of one or more ingredients</w:t>
      </w:r>
    </w:p>
    <w:p w14:paraId="1C6B47C6" w14:textId="77777777" w:rsidR="00020135" w:rsidRPr="00266F26" w:rsidRDefault="00A465E8" w:rsidP="00266F26">
      <w:pPr>
        <w:pStyle w:val="ListBullet"/>
      </w:pPr>
      <w:r w:rsidRPr="00266F26">
        <w:t>p</w:t>
      </w:r>
      <w:r w:rsidR="00020135" w:rsidRPr="00266F26">
        <w:t>reparation of medicines or devices for the purposes of, or as an incident or, research (clinical or academic), teaching, or chemical analysis</w:t>
      </w:r>
    </w:p>
    <w:p w14:paraId="5AAD39D7" w14:textId="6661E89E" w:rsidR="00020135" w:rsidRPr="00266F26" w:rsidRDefault="003B7972" w:rsidP="00266F26">
      <w:pPr>
        <w:pStyle w:val="ListBullet"/>
      </w:pPr>
      <w:r w:rsidRPr="00266F26">
        <w:t>p</w:t>
      </w:r>
      <w:r w:rsidR="00020135" w:rsidRPr="00266F26">
        <w:t>reparation of medicines and devices for a doctor’s premises use where permitted by Commonwealth an</w:t>
      </w:r>
      <w:r w:rsidR="00016480">
        <w:t>d State law</w:t>
      </w:r>
    </w:p>
    <w:p w14:paraId="4290CED0" w14:textId="633131E9" w:rsidR="00020135" w:rsidRPr="00266F26" w:rsidRDefault="00A465E8" w:rsidP="00266F26">
      <w:pPr>
        <w:pStyle w:val="ListBullet"/>
      </w:pPr>
      <w:proofErr w:type="gramStart"/>
      <w:r w:rsidRPr="00266F26">
        <w:t>s</w:t>
      </w:r>
      <w:r w:rsidR="00020135" w:rsidRPr="00266F26">
        <w:t>ynthesis</w:t>
      </w:r>
      <w:proofErr w:type="gramEnd"/>
      <w:r w:rsidR="00020135" w:rsidRPr="00266F26">
        <w:t xml:space="preserve"> of a radiopharmaceutical medicine, </w:t>
      </w:r>
      <w:r w:rsidR="00F67D8C" w:rsidRPr="00266F26">
        <w:t xml:space="preserve">(e.g. </w:t>
      </w:r>
      <w:r w:rsidR="00020135" w:rsidRPr="00266F26">
        <w:t>radiolabelling of a ligand with a radioisotope</w:t>
      </w:r>
      <w:r w:rsidR="00F67D8C" w:rsidRPr="00266F26">
        <w:t>)</w:t>
      </w:r>
      <w:r w:rsidR="00020135" w:rsidRPr="00266F26">
        <w:t>.</w:t>
      </w:r>
    </w:p>
    <w:p w14:paraId="60A99201" w14:textId="3B5226B3" w:rsidR="00944AA9" w:rsidRPr="00266F26" w:rsidRDefault="00020135" w:rsidP="00266F26">
      <w:pPr>
        <w:rPr>
          <w:b/>
        </w:rPr>
      </w:pPr>
      <w:r w:rsidRPr="00266F26">
        <w:rPr>
          <w:b/>
        </w:rPr>
        <w:t>Dispensing</w:t>
      </w:r>
    </w:p>
    <w:p w14:paraId="26763793" w14:textId="19783CC2" w:rsidR="00944AA9" w:rsidRDefault="00020135" w:rsidP="00266F26">
      <w:r>
        <w:t>The manipulation of a commercially available product, in accordance with the manufacturer’s instructions, in order to produce a medicine in a ‘ready to administer’ form. Examples include reconstitution of oral antibiotic mixtures and aseptic</w:t>
      </w:r>
      <w:r w:rsidR="00F67D8C">
        <w:t xml:space="preserve"> transfer to a sterile device. </w:t>
      </w:r>
    </w:p>
    <w:p w14:paraId="485AD602" w14:textId="455C0F66" w:rsidR="00020135" w:rsidRDefault="00020135" w:rsidP="00266F26">
      <w:r>
        <w:t xml:space="preserve">Where a manufacturer’s instructions </w:t>
      </w:r>
      <w:proofErr w:type="gramStart"/>
      <w:r>
        <w:t xml:space="preserve">are </w:t>
      </w:r>
      <w:r w:rsidRPr="00F67D8C">
        <w:rPr>
          <w:b/>
        </w:rPr>
        <w:t>not</w:t>
      </w:r>
      <w:r>
        <w:t xml:space="preserve"> followed</w:t>
      </w:r>
      <w:proofErr w:type="gramEnd"/>
      <w:r>
        <w:t>, for example</w:t>
      </w:r>
      <w:r w:rsidR="00F67D8C">
        <w:t>,</w:t>
      </w:r>
      <w:r>
        <w:t xml:space="preserve"> a different diluent is used, </w:t>
      </w:r>
      <w:r w:rsidR="00F67D8C">
        <w:t>this is considered compounding.</w:t>
      </w:r>
    </w:p>
    <w:p w14:paraId="77C7A028" w14:textId="5AA9B299" w:rsidR="009C6116" w:rsidRPr="00266F26" w:rsidRDefault="009C6116" w:rsidP="00266F26">
      <w:pPr>
        <w:rPr>
          <w:b/>
        </w:rPr>
      </w:pPr>
      <w:r w:rsidRPr="00266F26">
        <w:rPr>
          <w:b/>
        </w:rPr>
        <w:t>Biological medicines</w:t>
      </w:r>
    </w:p>
    <w:p w14:paraId="2727201C" w14:textId="0C73CEB1" w:rsidR="009C6116" w:rsidRPr="00BD273B" w:rsidRDefault="009C6116" w:rsidP="00266F26">
      <w:r w:rsidRPr="00BD273B">
        <w:t xml:space="preserve">For the purpose of this guidance, biological medicines or products refers to biologically derived therapeutic goods </w:t>
      </w:r>
      <w:r w:rsidR="00D628F7" w:rsidRPr="00BD273B">
        <w:rPr>
          <w:bCs/>
        </w:rPr>
        <w:t>applicable to</w:t>
      </w:r>
      <w:r w:rsidRPr="00BD273B">
        <w:t xml:space="preserve"> Schedule 1 Part 1 of </w:t>
      </w:r>
      <w:r w:rsidR="00D628F7" w:rsidRPr="00BD273B">
        <w:rPr>
          <w:bCs/>
        </w:rPr>
        <w:t xml:space="preserve">the </w:t>
      </w:r>
      <w:hyperlink r:id="rId21" w:history="1">
        <w:r w:rsidRPr="00266F26">
          <w:rPr>
            <w:rStyle w:val="Hyperlink"/>
            <w:i/>
          </w:rPr>
          <w:t>Therapeutic Goods (Manufacturing Principles) Determination</w:t>
        </w:r>
      </w:hyperlink>
      <w:r w:rsidR="00BD273B">
        <w:rPr>
          <w:bCs/>
        </w:rPr>
        <w:t xml:space="preserve">. </w:t>
      </w:r>
    </w:p>
    <w:p w14:paraId="5FD0D966" w14:textId="77777777" w:rsidR="00020135" w:rsidRPr="00266F26" w:rsidRDefault="00020135" w:rsidP="00266F26">
      <w:pPr>
        <w:pStyle w:val="Heading2"/>
      </w:pPr>
      <w:bookmarkStart w:id="10" w:name="_Toc52180004"/>
      <w:r w:rsidRPr="00266F26">
        <w:t>General requirements</w:t>
      </w:r>
      <w:bookmarkEnd w:id="10"/>
    </w:p>
    <w:p w14:paraId="6A31139D" w14:textId="77777777" w:rsidR="00020135" w:rsidRPr="00266F26" w:rsidRDefault="00020135" w:rsidP="00266F26">
      <w:pPr>
        <w:pStyle w:val="Heading3"/>
      </w:pPr>
      <w:bookmarkStart w:id="11" w:name="_Toc52180005"/>
      <w:r w:rsidRPr="00266F26">
        <w:t>Appropriate circumstances for compounding medicines</w:t>
      </w:r>
      <w:bookmarkEnd w:id="11"/>
    </w:p>
    <w:p w14:paraId="77CA6E02" w14:textId="5FF743FE" w:rsidR="00020135" w:rsidRDefault="00A465E8" w:rsidP="00266F26">
      <w:r>
        <w:t>Only prepare a</w:t>
      </w:r>
      <w:r w:rsidR="00020135">
        <w:t xml:space="preserve"> compounded medicine in circumstances where:</w:t>
      </w:r>
    </w:p>
    <w:p w14:paraId="2BEB4C39" w14:textId="29DAE18A" w:rsidR="00020135" w:rsidRPr="00266F26" w:rsidRDefault="00020135" w:rsidP="00266F26">
      <w:pPr>
        <w:pStyle w:val="ListBullet"/>
      </w:pPr>
      <w:r w:rsidRPr="00266F26">
        <w:t xml:space="preserve">an appropriate commercial product is </w:t>
      </w:r>
      <w:r w:rsidR="001843B5" w:rsidRPr="00266F26">
        <w:t xml:space="preserve">not </w:t>
      </w:r>
      <w:r w:rsidRPr="00266F26">
        <w:t xml:space="preserve">available </w:t>
      </w:r>
    </w:p>
    <w:p w14:paraId="7CD7E62B" w14:textId="491DB777" w:rsidR="00020135" w:rsidRPr="00266F26" w:rsidRDefault="00020135" w:rsidP="00266F26">
      <w:pPr>
        <w:pStyle w:val="ListBullet"/>
      </w:pPr>
      <w:r w:rsidRPr="00266F26">
        <w:t xml:space="preserve">a commercial product is </w:t>
      </w:r>
      <w:r w:rsidR="001843B5" w:rsidRPr="00266F26">
        <w:t xml:space="preserve">not </w:t>
      </w:r>
      <w:r w:rsidRPr="00266F26">
        <w:t>suitable (</w:t>
      </w:r>
      <w:r w:rsidR="00F67D8C" w:rsidRPr="00266F26">
        <w:t>e.g.</w:t>
      </w:r>
      <w:r w:rsidRPr="00266F26">
        <w:t xml:space="preserve"> if a patient experienced an allergy to an excipient in the commercial product), or </w:t>
      </w:r>
    </w:p>
    <w:p w14:paraId="01A5FA0F" w14:textId="77777777" w:rsidR="00020135" w:rsidRPr="00266F26" w:rsidRDefault="00020135" w:rsidP="00266F26">
      <w:pPr>
        <w:pStyle w:val="ListBullet"/>
      </w:pPr>
      <w:proofErr w:type="gramStart"/>
      <w:r w:rsidRPr="00266F26">
        <w:t>when</w:t>
      </w:r>
      <w:proofErr w:type="gramEnd"/>
      <w:r w:rsidRPr="00266F26">
        <w:t xml:space="preserve"> undertaking research sanctioned by a recognised human research ethics committee. </w:t>
      </w:r>
    </w:p>
    <w:p w14:paraId="5776BD6E" w14:textId="642F4A55" w:rsidR="00A465E8" w:rsidRDefault="00020135" w:rsidP="00266F26">
      <w:r>
        <w:t>The compounding of a medicine (whether prescribed or not)</w:t>
      </w:r>
      <w:r w:rsidR="00A465E8">
        <w:t xml:space="preserve"> should </w:t>
      </w:r>
      <w:r w:rsidR="00A465E8" w:rsidRPr="005408C8">
        <w:rPr>
          <w:b/>
        </w:rPr>
        <w:t>not</w:t>
      </w:r>
      <w:r w:rsidR="00A465E8">
        <w:t xml:space="preserve"> take </w:t>
      </w:r>
      <w:r w:rsidR="006D6D9D">
        <w:t xml:space="preserve">place </w:t>
      </w:r>
      <w:r w:rsidR="00A465E8">
        <w:t>when it would both:</w:t>
      </w:r>
    </w:p>
    <w:p w14:paraId="014E16B5" w14:textId="77777777" w:rsidR="00A465E8" w:rsidRPr="00266F26" w:rsidRDefault="00020135" w:rsidP="00266F26">
      <w:pPr>
        <w:pStyle w:val="ListBullet"/>
      </w:pPr>
      <w:r w:rsidRPr="00266F26">
        <w:t xml:space="preserve">be a close formulation to an available and suitable commercial product </w:t>
      </w:r>
    </w:p>
    <w:p w14:paraId="2BC9D25B" w14:textId="2AC747FB" w:rsidR="00A465E8" w:rsidRPr="00266F26" w:rsidRDefault="00020135" w:rsidP="00266F26">
      <w:pPr>
        <w:pStyle w:val="ListBullet"/>
      </w:pPr>
      <w:proofErr w:type="gramStart"/>
      <w:r w:rsidRPr="00266F26">
        <w:t>would</w:t>
      </w:r>
      <w:proofErr w:type="gramEnd"/>
      <w:r w:rsidRPr="00266F26">
        <w:t xml:space="preserve"> not be likely to produce a different therapeutic outcome to the commercial product</w:t>
      </w:r>
      <w:r w:rsidR="001843B5" w:rsidRPr="00266F26">
        <w:t>.</w:t>
      </w:r>
    </w:p>
    <w:p w14:paraId="7897B42A" w14:textId="21C06A15" w:rsidR="00020135" w:rsidRDefault="00020135" w:rsidP="00266F26">
      <w:r>
        <w:t xml:space="preserve">In </w:t>
      </w:r>
      <w:r w:rsidR="00A465E8">
        <w:t>this situation</w:t>
      </w:r>
      <w:r>
        <w:t xml:space="preserve">, notify the prescriber that this medicine </w:t>
      </w:r>
      <w:proofErr w:type="gramStart"/>
      <w:r w:rsidR="00AA16CB">
        <w:t>cannot</w:t>
      </w:r>
      <w:r>
        <w:t xml:space="preserve"> be compounded</w:t>
      </w:r>
      <w:proofErr w:type="gramEnd"/>
      <w:r>
        <w:t xml:space="preserve"> under these circumstances.</w:t>
      </w:r>
    </w:p>
    <w:p w14:paraId="42153547" w14:textId="77D799C1" w:rsidR="0077003B" w:rsidRPr="00266F26" w:rsidRDefault="0077003B" w:rsidP="00D40BF1">
      <w:pPr>
        <w:pStyle w:val="Heading3"/>
        <w:pageBreakBefore/>
      </w:pPr>
      <w:bookmarkStart w:id="12" w:name="_Toc52180006"/>
      <w:bookmarkStart w:id="13" w:name="_Toc23510756"/>
      <w:r w:rsidRPr="00266F26">
        <w:lastRenderedPageBreak/>
        <w:t>TGA manufacturing licence and the A</w:t>
      </w:r>
      <w:r w:rsidR="00624E6B" w:rsidRPr="00266F26">
        <w:t xml:space="preserve">ustralian Register of </w:t>
      </w:r>
      <w:r w:rsidRPr="00266F26">
        <w:t>T</w:t>
      </w:r>
      <w:r w:rsidR="00624E6B" w:rsidRPr="00266F26">
        <w:t xml:space="preserve">herapeutic </w:t>
      </w:r>
      <w:r w:rsidRPr="00266F26">
        <w:t>G</w:t>
      </w:r>
      <w:r w:rsidR="00624E6B" w:rsidRPr="00266F26">
        <w:t>oods (ARTG)</w:t>
      </w:r>
      <w:bookmarkEnd w:id="12"/>
    </w:p>
    <w:p w14:paraId="42A9B8A3" w14:textId="15720D8E" w:rsidR="0077003B" w:rsidRPr="0077003B" w:rsidRDefault="00B25F60" w:rsidP="00266F26">
      <w:pPr>
        <w:rPr>
          <w:lang w:eastAsia="en-AU" w:bidi="en-AU"/>
        </w:rPr>
      </w:pPr>
      <w:r>
        <w:rPr>
          <w:lang w:eastAsia="en-AU" w:bidi="en-AU"/>
        </w:rPr>
        <w:t>H</w:t>
      </w:r>
      <w:r w:rsidR="0077003B" w:rsidRPr="0077003B">
        <w:rPr>
          <w:lang w:eastAsia="en-AU" w:bidi="en-AU"/>
        </w:rPr>
        <w:t>olding a manufacturing licence and inclu</w:t>
      </w:r>
      <w:r>
        <w:rPr>
          <w:lang w:eastAsia="en-AU" w:bidi="en-AU"/>
        </w:rPr>
        <w:t>ding</w:t>
      </w:r>
      <w:r w:rsidR="00D45EE0">
        <w:rPr>
          <w:lang w:eastAsia="en-AU" w:bidi="en-AU"/>
        </w:rPr>
        <w:t xml:space="preserve"> </w:t>
      </w:r>
      <w:proofErr w:type="gramStart"/>
      <w:r>
        <w:rPr>
          <w:lang w:eastAsia="en-AU" w:bidi="en-AU"/>
        </w:rPr>
        <w:t>a</w:t>
      </w:r>
      <w:r w:rsidR="0077003B" w:rsidRPr="0077003B">
        <w:rPr>
          <w:lang w:eastAsia="en-AU" w:bidi="en-AU"/>
        </w:rPr>
        <w:t xml:space="preserve"> therapeutic</w:t>
      </w:r>
      <w:proofErr w:type="gramEnd"/>
      <w:r w:rsidR="0077003B" w:rsidRPr="0077003B">
        <w:rPr>
          <w:lang w:eastAsia="en-AU" w:bidi="en-AU"/>
        </w:rPr>
        <w:t xml:space="preserve"> goods in the ARTG are separate matters.</w:t>
      </w:r>
    </w:p>
    <w:p w14:paraId="1CDDCFE1" w14:textId="77777777" w:rsidR="00E66FAA" w:rsidRDefault="00E66FAA" w:rsidP="00266F26">
      <w:pPr>
        <w:rPr>
          <w:lang w:eastAsia="en-AU" w:bidi="en-AU"/>
        </w:rPr>
      </w:pPr>
      <w:r>
        <w:rPr>
          <w:lang w:eastAsia="en-AU" w:bidi="en-AU"/>
        </w:rPr>
        <w:t xml:space="preserve">If you are </w:t>
      </w:r>
      <w:r w:rsidR="0077003B" w:rsidRPr="0077003B">
        <w:rPr>
          <w:lang w:eastAsia="en-AU" w:bidi="en-AU"/>
        </w:rPr>
        <w:t>engaged in the manufacture of therapeutic goods in Australia</w:t>
      </w:r>
      <w:r>
        <w:rPr>
          <w:lang w:eastAsia="en-AU" w:bidi="en-AU"/>
        </w:rPr>
        <w:t>, you</w:t>
      </w:r>
      <w:r w:rsidR="0077003B" w:rsidRPr="0077003B">
        <w:rPr>
          <w:lang w:eastAsia="en-AU" w:bidi="en-AU"/>
        </w:rPr>
        <w:t xml:space="preserve"> must generally either</w:t>
      </w:r>
      <w:r>
        <w:rPr>
          <w:lang w:eastAsia="en-AU" w:bidi="en-AU"/>
        </w:rPr>
        <w:t>:</w:t>
      </w:r>
    </w:p>
    <w:p w14:paraId="4774A5FE" w14:textId="52D2370B" w:rsidR="00E66FAA" w:rsidRPr="00266F26" w:rsidRDefault="0077003B" w:rsidP="00266F26">
      <w:pPr>
        <w:pStyle w:val="ListBullet"/>
      </w:pPr>
      <w:r w:rsidRPr="00266F26">
        <w:t>hold a TGA issued manufacturing licence</w:t>
      </w:r>
      <w:r w:rsidR="00E66FAA" w:rsidRPr="00266F26">
        <w:t>,</w:t>
      </w:r>
      <w:r w:rsidR="00D40BF1">
        <w:t xml:space="preserve"> or</w:t>
      </w:r>
    </w:p>
    <w:p w14:paraId="5B8F83F3" w14:textId="14A17BD2" w:rsidR="00E66FAA" w:rsidRPr="00266F26" w:rsidRDefault="00D40BF1" w:rsidP="00266F26">
      <w:pPr>
        <w:pStyle w:val="ListBullet"/>
      </w:pPr>
      <w:proofErr w:type="gramStart"/>
      <w:r>
        <w:t>be</w:t>
      </w:r>
      <w:proofErr w:type="gramEnd"/>
      <w:r>
        <w:t xml:space="preserve"> exempt from the requirement.</w:t>
      </w:r>
    </w:p>
    <w:p w14:paraId="041D28E0" w14:textId="70F52937" w:rsidR="0077003B" w:rsidRPr="0077003B" w:rsidRDefault="0077003B" w:rsidP="00266F26">
      <w:pPr>
        <w:rPr>
          <w:lang w:eastAsia="en-AU" w:bidi="en-AU"/>
        </w:rPr>
      </w:pPr>
      <w:r w:rsidRPr="0077003B">
        <w:rPr>
          <w:lang w:eastAsia="en-AU" w:bidi="en-AU"/>
        </w:rPr>
        <w:t>In addition, before therapeutic goods may be imported, exported, manufactured or supplied in Australia, they must be included in the ARTG, unless the goods are exempt under one of the exemptions provided for under the legislation.</w:t>
      </w:r>
    </w:p>
    <w:p w14:paraId="6EE7A30F" w14:textId="77777777" w:rsidR="00020135" w:rsidRPr="00266F26" w:rsidRDefault="00020135" w:rsidP="00266F26">
      <w:pPr>
        <w:pStyle w:val="Heading2"/>
      </w:pPr>
      <w:bookmarkStart w:id="14" w:name="_Pharmaceutical_quality_system"/>
      <w:bookmarkStart w:id="15" w:name="_Toc52180007"/>
      <w:bookmarkEnd w:id="13"/>
      <w:bookmarkEnd w:id="14"/>
      <w:r w:rsidRPr="00266F26">
        <w:t>Pharmaceutical quality system (PQS)</w:t>
      </w:r>
      <w:bookmarkEnd w:id="15"/>
    </w:p>
    <w:p w14:paraId="476758FB" w14:textId="5DD12B1D" w:rsidR="00020135" w:rsidRDefault="00020135" w:rsidP="00020135">
      <w:r>
        <w:t xml:space="preserve">The principle of the </w:t>
      </w:r>
      <w:r w:rsidR="00D843BE">
        <w:t>Pharmaceutical Q</w:t>
      </w:r>
      <w:r>
        <w:t xml:space="preserve">uality </w:t>
      </w:r>
      <w:r w:rsidR="00D843BE">
        <w:t>S</w:t>
      </w:r>
      <w:r>
        <w:t xml:space="preserve">ystem (PQS), formerly called </w:t>
      </w:r>
      <w:r w:rsidR="00D843BE">
        <w:t>Q</w:t>
      </w:r>
      <w:r>
        <w:t xml:space="preserve">uality </w:t>
      </w:r>
      <w:r w:rsidR="00D843BE">
        <w:t>M</w:t>
      </w:r>
      <w:r>
        <w:t>anagement System (QMS), is to ensure medicinal products:</w:t>
      </w:r>
    </w:p>
    <w:p w14:paraId="62CD69A0" w14:textId="1BDA6B2D" w:rsidR="00020135" w:rsidRPr="00266F26" w:rsidRDefault="00CF3CE0" w:rsidP="00266F26">
      <w:pPr>
        <w:pStyle w:val="ListBullet-douse"/>
      </w:pPr>
      <w:r w:rsidRPr="00266F26">
        <w:t xml:space="preserve">are </w:t>
      </w:r>
      <w:r w:rsidR="00020135" w:rsidRPr="00266F26">
        <w:t>fit for their intended use</w:t>
      </w:r>
    </w:p>
    <w:p w14:paraId="7D5A1429" w14:textId="77777777" w:rsidR="00020135" w:rsidRPr="00266F26" w:rsidRDefault="00020135" w:rsidP="00266F26">
      <w:pPr>
        <w:pStyle w:val="ListBullet-douse"/>
      </w:pPr>
      <w:r w:rsidRPr="00266F26">
        <w:t>comply with relevant authorisation requirements</w:t>
      </w:r>
    </w:p>
    <w:p w14:paraId="03C45E76" w14:textId="77777777" w:rsidR="00020135" w:rsidRPr="00266F26" w:rsidRDefault="00020135" w:rsidP="00266F26">
      <w:pPr>
        <w:pStyle w:val="ListBullet-donotuse"/>
      </w:pPr>
      <w:r w:rsidRPr="00266F26">
        <w:t>do not place patients at risk due to inadequate safety, quality or efficacy</w:t>
      </w:r>
    </w:p>
    <w:p w14:paraId="1F688832" w14:textId="77777777" w:rsidR="00020135" w:rsidRDefault="00020135" w:rsidP="00266F26">
      <w:r>
        <w:t>To comply, your PQS should incorporate GMP and Quality Risk Management (QRM) principles and be:</w:t>
      </w:r>
    </w:p>
    <w:p w14:paraId="083DA9E7" w14:textId="77777777" w:rsidR="00020135" w:rsidRPr="00266F26" w:rsidRDefault="00020135" w:rsidP="00266F26">
      <w:pPr>
        <w:pStyle w:val="ListBullet"/>
      </w:pPr>
      <w:r w:rsidRPr="00266F26">
        <w:t>designed comprehensively</w:t>
      </w:r>
    </w:p>
    <w:p w14:paraId="40ABBE30" w14:textId="77777777" w:rsidR="00020135" w:rsidRPr="00266F26" w:rsidRDefault="00020135" w:rsidP="00266F26">
      <w:pPr>
        <w:pStyle w:val="ListBullet"/>
      </w:pPr>
      <w:r w:rsidRPr="00266F26">
        <w:t>documented fully</w:t>
      </w:r>
    </w:p>
    <w:p w14:paraId="17AC04EB" w14:textId="77777777" w:rsidR="00020135" w:rsidRPr="00266F26" w:rsidRDefault="00020135" w:rsidP="00266F26">
      <w:pPr>
        <w:pStyle w:val="ListBullet"/>
      </w:pPr>
      <w:r w:rsidRPr="00266F26">
        <w:t>implemented correctly</w:t>
      </w:r>
    </w:p>
    <w:p w14:paraId="3D4557CE" w14:textId="77777777" w:rsidR="00020135" w:rsidRPr="00266F26" w:rsidRDefault="00020135" w:rsidP="00266F26">
      <w:pPr>
        <w:pStyle w:val="ListBullet"/>
      </w:pPr>
      <w:r w:rsidRPr="00266F26">
        <w:t>monitored for effectiveness</w:t>
      </w:r>
    </w:p>
    <w:p w14:paraId="284648AA" w14:textId="00E745E3" w:rsidR="00020135" w:rsidRPr="00266F26" w:rsidRDefault="00020135" w:rsidP="00266F26">
      <w:pPr>
        <w:pStyle w:val="ListBullet"/>
      </w:pPr>
      <w:proofErr w:type="gramStart"/>
      <w:r w:rsidRPr="00266F26">
        <w:t>adequately</w:t>
      </w:r>
      <w:proofErr w:type="gramEnd"/>
      <w:r w:rsidRPr="00266F26">
        <w:t xml:space="preserve"> resourced and fully supported by senior management</w:t>
      </w:r>
      <w:r w:rsidR="004A6510" w:rsidRPr="00266F26">
        <w:t>.</w:t>
      </w:r>
    </w:p>
    <w:p w14:paraId="2B5E5888" w14:textId="239F9E07" w:rsidR="00020135" w:rsidRPr="00266F26" w:rsidRDefault="00020135" w:rsidP="00266F26">
      <w:pPr>
        <w:pStyle w:val="Heading3"/>
      </w:pPr>
      <w:bookmarkStart w:id="16" w:name="_Toc52180008"/>
      <w:r w:rsidRPr="00266F26">
        <w:t xml:space="preserve">Manufacturing </w:t>
      </w:r>
      <w:r w:rsidR="00D40BF1">
        <w:t>a</w:t>
      </w:r>
      <w:r w:rsidRPr="00266F26">
        <w:t>uthorisation</w:t>
      </w:r>
      <w:bookmarkEnd w:id="16"/>
    </w:p>
    <w:p w14:paraId="5D772AC7" w14:textId="19B046EE" w:rsidR="00020135" w:rsidRDefault="005C0156" w:rsidP="00266F26">
      <w:r>
        <w:t>Y</w:t>
      </w:r>
      <w:r w:rsidR="00020135">
        <w:t>ou</w:t>
      </w:r>
      <w:r w:rsidR="006674FF">
        <w:t xml:space="preserve"> must</w:t>
      </w:r>
      <w:r w:rsidR="00020135">
        <w:t xml:space="preserve"> hold a valid manufacturing authorisation (Manufacturing Licence) issued by </w:t>
      </w:r>
      <w:r w:rsidR="00EA6EF4">
        <w:t xml:space="preserve">us </w:t>
      </w:r>
      <w:r w:rsidR="00020135">
        <w:t>before undertaking steps in manufacture. The licence must authorise your site for the production of compounded medicines and therapeutic goods for clinical trials (where relevant).</w:t>
      </w:r>
    </w:p>
    <w:p w14:paraId="3FB0F82C" w14:textId="77777777" w:rsidR="00020135" w:rsidRPr="00266F26" w:rsidRDefault="006674FF" w:rsidP="00266F26">
      <w:pPr>
        <w:pStyle w:val="Heading4"/>
      </w:pPr>
      <w:bookmarkStart w:id="17" w:name="_Toc52180009"/>
      <w:r w:rsidRPr="00266F26">
        <w:t>Quarterly notification to Secretary (</w:t>
      </w:r>
      <w:r w:rsidR="00020135" w:rsidRPr="00266F26">
        <w:t>Schedule 5A item 5 condition (c)</w:t>
      </w:r>
      <w:r w:rsidRPr="00266F26">
        <w:t>)</w:t>
      </w:r>
      <w:bookmarkEnd w:id="17"/>
    </w:p>
    <w:p w14:paraId="032D8EB3" w14:textId="44B2AB31" w:rsidR="00020135" w:rsidRDefault="005C0156" w:rsidP="00266F26">
      <w:r>
        <w:t>You</w:t>
      </w:r>
      <w:r w:rsidR="006674FF">
        <w:t xml:space="preserve"> must notify the Secretary every quarter (within 15 days from the end of that quarter) of the goods manufactured for that quarter and who they were supplied to, i</w:t>
      </w:r>
      <w:r w:rsidR="00020135">
        <w:t xml:space="preserve">f you manufacture and supply extemporaneously compounded medicines in accordance with Schedule 5A, item 5 of the </w:t>
      </w:r>
      <w:r w:rsidR="00020135" w:rsidRPr="006674FF">
        <w:rPr>
          <w:i/>
        </w:rPr>
        <w:t>Therapeutic Goods Regulations 1990</w:t>
      </w:r>
      <w:r w:rsidR="004A6510">
        <w:t>.</w:t>
      </w:r>
    </w:p>
    <w:p w14:paraId="05C80CEC" w14:textId="77F1C7AA" w:rsidR="00020135" w:rsidRDefault="00500E2D" w:rsidP="00266F26">
      <w:r>
        <w:t>Email t</w:t>
      </w:r>
      <w:r w:rsidR="00020135">
        <w:t xml:space="preserve">hese reports to the TGA Experimental Products Section </w:t>
      </w:r>
      <w:r>
        <w:t>(</w:t>
      </w:r>
      <w:r w:rsidR="00020135">
        <w:t>eps@tga.gov.au</w:t>
      </w:r>
      <w:r>
        <w:t>)</w:t>
      </w:r>
      <w:r w:rsidR="00D40BF1">
        <w:t>.</w:t>
      </w:r>
    </w:p>
    <w:p w14:paraId="66A46D6F" w14:textId="5A4CCFD5" w:rsidR="00020135" w:rsidRPr="00266F26" w:rsidRDefault="00020135" w:rsidP="00266F26">
      <w:pPr>
        <w:pStyle w:val="Heading4"/>
      </w:pPr>
      <w:bookmarkStart w:id="18" w:name="_Marketing_Authorisation"/>
      <w:bookmarkStart w:id="19" w:name="_Toc52180010"/>
      <w:bookmarkEnd w:id="18"/>
      <w:r w:rsidRPr="00266F26">
        <w:lastRenderedPageBreak/>
        <w:t xml:space="preserve">Marketing </w:t>
      </w:r>
      <w:r w:rsidR="00D40BF1">
        <w:t>a</w:t>
      </w:r>
      <w:r w:rsidRPr="00266F26">
        <w:t>uthorisation</w:t>
      </w:r>
      <w:bookmarkEnd w:id="19"/>
    </w:p>
    <w:p w14:paraId="4D0738E5" w14:textId="62A92F33" w:rsidR="00020135" w:rsidRDefault="00500E2D" w:rsidP="00266F26">
      <w:r>
        <w:t>M</w:t>
      </w:r>
      <w:r w:rsidR="00020135">
        <w:t xml:space="preserve">anufacture goods in full accordance with the conditions of the </w:t>
      </w:r>
      <w:r>
        <w:t xml:space="preserve">applicable </w:t>
      </w:r>
      <w:r w:rsidR="00020135">
        <w:t>M</w:t>
      </w:r>
      <w:r>
        <w:t xml:space="preserve">arketing </w:t>
      </w:r>
      <w:r w:rsidR="00020135">
        <w:t>A</w:t>
      </w:r>
      <w:r>
        <w:t>uthorisation (MA) in place.</w:t>
      </w:r>
      <w:r w:rsidR="005C0156">
        <w:t xml:space="preserve"> </w:t>
      </w:r>
      <w:r w:rsidR="004A6510">
        <w:t>(Part I, C</w:t>
      </w:r>
      <w:r w:rsidR="00020135">
        <w:t>hapter 1, Principle).</w:t>
      </w:r>
    </w:p>
    <w:p w14:paraId="291E843B" w14:textId="1BAB54CB" w:rsidR="00020135" w:rsidRDefault="00020135" w:rsidP="00266F26">
      <w:r>
        <w:t>Where there is no MA</w:t>
      </w:r>
      <w:r w:rsidR="00500E2D">
        <w:t xml:space="preserve"> in place</w:t>
      </w:r>
      <w:r>
        <w:t xml:space="preserve">, </w:t>
      </w:r>
      <w:r w:rsidR="00451F0E" w:rsidRPr="00451F0E">
        <w:t>for example,</w:t>
      </w:r>
      <w:r>
        <w:t xml:space="preserve"> where the product is exempt from the requirement to be included in the Australian Register of Therapeutic Goods (ARTG), </w:t>
      </w:r>
      <w:r w:rsidR="00500E2D">
        <w:t xml:space="preserve">formulate </w:t>
      </w:r>
      <w:r>
        <w:t xml:space="preserve">the product in line with the formally received clinician order and any </w:t>
      </w:r>
      <w:hyperlink r:id="rId22">
        <w:r w:rsidR="00F25299">
          <w:rPr>
            <w:color w:val="0000FF"/>
            <w:u w:val="single" w:color="0000FF"/>
          </w:rPr>
          <w:t>default standards</w:t>
        </w:r>
      </w:hyperlink>
      <w:r>
        <w:t xml:space="preserve"> relevant to the production of the medicine.</w:t>
      </w:r>
    </w:p>
    <w:p w14:paraId="12C39983" w14:textId="2AF253A4" w:rsidR="00020135" w:rsidRDefault="001B02ED" w:rsidP="00266F26">
      <w:r>
        <w:t>Ensure</w:t>
      </w:r>
      <w:r w:rsidR="00020135">
        <w:t xml:space="preserve"> the product formulation </w:t>
      </w:r>
      <w:proofErr w:type="gramStart"/>
      <w:r w:rsidR="00020135">
        <w:t>is derived</w:t>
      </w:r>
      <w:proofErr w:type="gramEnd"/>
      <w:r w:rsidR="00020135">
        <w:t xml:space="preserve"> by appropriately qualified and experienced personnel, with extensive knowledge of the active substance, its therapeutic use and expected dosing practices</w:t>
      </w:r>
      <w:r w:rsidR="00A62C19">
        <w:t xml:space="preserve"> -</w:t>
      </w:r>
      <w:r w:rsidR="00020135">
        <w:t xml:space="preserve"> this is usually a qualified pharmacist. The person assessing the formulation must be capable of identifying incorrect, incompatible or potentially unsafe formulations or dosages. </w:t>
      </w:r>
    </w:p>
    <w:p w14:paraId="74E4F467" w14:textId="73D93099" w:rsidR="00020135" w:rsidRDefault="001B02ED" w:rsidP="00266F26">
      <w:r>
        <w:t>M</w:t>
      </w:r>
      <w:r w:rsidR="00020135">
        <w:t xml:space="preserve">aintain a list of ‘approved formulas’ for each product type and </w:t>
      </w:r>
      <w:r>
        <w:t>ensure</w:t>
      </w:r>
      <w:r w:rsidR="00020135">
        <w:t xml:space="preserve"> these formulations align with established stability data for each product. </w:t>
      </w:r>
      <w:r w:rsidR="0031377C">
        <w:t>Capture t</w:t>
      </w:r>
      <w:r w:rsidR="00020135">
        <w:t>hese formulations in the formal batch record or h</w:t>
      </w:r>
      <w:r w:rsidR="0031377C">
        <w:t>o</w:t>
      </w:r>
      <w:r w:rsidR="00020135">
        <w:t>ld electronically in a validated system.</w:t>
      </w:r>
    </w:p>
    <w:p w14:paraId="0E810E01" w14:textId="5EF762A2" w:rsidR="00020135" w:rsidRDefault="000605C3" w:rsidP="00266F26">
      <w:r>
        <w:t>Ensure that the order and formulation are not the same as a product that is available commercially f</w:t>
      </w:r>
      <w:r w:rsidR="00020135">
        <w:t xml:space="preserve">or each </w:t>
      </w:r>
      <w:r w:rsidR="00855E20">
        <w:t>compounded medicine</w:t>
      </w:r>
      <w:r w:rsidR="00020135">
        <w:t xml:space="preserve"> manufactured.</w:t>
      </w:r>
    </w:p>
    <w:p w14:paraId="2A27D34C" w14:textId="1347BED8" w:rsidR="002271F5" w:rsidRPr="00266F26" w:rsidRDefault="002271F5" w:rsidP="00266F26">
      <w:pPr>
        <w:pStyle w:val="Heading4"/>
      </w:pPr>
      <w:bookmarkStart w:id="20" w:name="_Toc52180011"/>
      <w:r w:rsidRPr="00266F26">
        <w:t>Exemption to compounded &amp; supply medicines not included in the ARTG</w:t>
      </w:r>
      <w:bookmarkEnd w:id="20"/>
    </w:p>
    <w:p w14:paraId="54E1CBB9" w14:textId="6DBB87C8" w:rsidR="002271F5" w:rsidRDefault="002271F5" w:rsidP="00266F26">
      <w:r>
        <w:t>C</w:t>
      </w:r>
      <w:r w:rsidRPr="000D2B4A">
        <w:t>ommunity pharmacists</w:t>
      </w:r>
      <w:r>
        <w:t xml:space="preserve"> are </w:t>
      </w:r>
      <w:r w:rsidRPr="000D2B4A">
        <w:t>exempt</w:t>
      </w:r>
      <w:r w:rsidR="00165FF5">
        <w:t>,</w:t>
      </w:r>
      <w:r w:rsidRPr="000D2B4A">
        <w:t xml:space="preserve"> </w:t>
      </w:r>
      <w:r w:rsidR="00165FF5" w:rsidRPr="000D2B4A">
        <w:t>in certain circumstances</w:t>
      </w:r>
      <w:r w:rsidR="00165FF5">
        <w:t>,</w:t>
      </w:r>
      <w:r w:rsidR="00165FF5" w:rsidRPr="000D2B4A">
        <w:t xml:space="preserve"> </w:t>
      </w:r>
      <w:r w:rsidRPr="000D2B4A">
        <w:t>from the requirement to hold a manufacturing licence</w:t>
      </w:r>
      <w:r>
        <w:t xml:space="preserve"> under</w:t>
      </w:r>
      <w:r w:rsidRPr="000D2B4A">
        <w:t xml:space="preserve"> Item 2 of Schedule 8 of the </w:t>
      </w:r>
      <w:r w:rsidR="00165FF5" w:rsidRPr="00165FF5">
        <w:t>Regulations</w:t>
      </w:r>
      <w:r w:rsidR="00165FF5">
        <w:t>.</w:t>
      </w:r>
      <w:r w:rsidRPr="000D2B4A">
        <w:t xml:space="preserve"> For example, when therapeutic goods (other than biologicals) </w:t>
      </w:r>
      <w:proofErr w:type="gramStart"/>
      <w:r w:rsidRPr="000D2B4A">
        <w:t>are (</w:t>
      </w:r>
      <w:proofErr w:type="spellStart"/>
      <w:r w:rsidRPr="000D2B4A">
        <w:t>i</w:t>
      </w:r>
      <w:proofErr w:type="spellEnd"/>
      <w:r w:rsidRPr="000D2B4A">
        <w:t>) produced</w:t>
      </w:r>
      <w:proofErr w:type="gramEnd"/>
      <w:r w:rsidRPr="000D2B4A">
        <w:t xml:space="preserve"> by the pharmacist in </w:t>
      </w:r>
      <w:r>
        <w:t>the</w:t>
      </w:r>
      <w:r w:rsidRPr="000D2B4A">
        <w:t xml:space="preserve"> pharmacy where the</w:t>
      </w:r>
      <w:r>
        <w:t>y</w:t>
      </w:r>
      <w:r w:rsidRPr="000D2B4A">
        <w:t xml:space="preserve"> practice and the pharmacy is open to the public and (ii) the goods are supplied on or from those premises</w:t>
      </w:r>
      <w:r>
        <w:t xml:space="preserve"> </w:t>
      </w:r>
      <w:r w:rsidRPr="000D2B4A">
        <w:t>(other than by wholesale)</w:t>
      </w:r>
      <w:r>
        <w:t>.</w:t>
      </w:r>
    </w:p>
    <w:p w14:paraId="75514C20" w14:textId="54B0606E" w:rsidR="002271F5" w:rsidRDefault="002271F5" w:rsidP="00266F26">
      <w:r w:rsidRPr="00043F77">
        <w:t>Pharmacists</w:t>
      </w:r>
      <w:r w:rsidR="00BC4CB6">
        <w:t xml:space="preserve"> and TGA licensed manufacturers</w:t>
      </w:r>
      <w:r>
        <w:t xml:space="preserve"> are</w:t>
      </w:r>
      <w:r w:rsidRPr="00043F77">
        <w:t xml:space="preserve"> exempt</w:t>
      </w:r>
      <w:r w:rsidR="00165FF5">
        <w:t>,</w:t>
      </w:r>
      <w:r w:rsidRPr="00043F77">
        <w:t xml:space="preserve"> </w:t>
      </w:r>
      <w:r w:rsidR="00165FF5" w:rsidRPr="00043F77">
        <w:t>in particular circumstances</w:t>
      </w:r>
      <w:r w:rsidR="00165FF5">
        <w:t>,</w:t>
      </w:r>
      <w:r w:rsidR="00165FF5" w:rsidRPr="00043F77">
        <w:t xml:space="preserve"> </w:t>
      </w:r>
      <w:r w:rsidRPr="00043F77">
        <w:t>from the requirement to include therapeutic goods in the ARTG</w:t>
      </w:r>
      <w:r>
        <w:t xml:space="preserve"> under Item 6 </w:t>
      </w:r>
      <w:r w:rsidRPr="00043F77">
        <w:t>Schedules 5 of the Regulations</w:t>
      </w:r>
      <w:r w:rsidR="00165FF5">
        <w:t>.</w:t>
      </w:r>
      <w:r>
        <w:t xml:space="preserve"> For example, </w:t>
      </w:r>
      <w:r w:rsidRPr="00043F77">
        <w:t xml:space="preserve">where the goods </w:t>
      </w:r>
      <w:proofErr w:type="gramStart"/>
      <w:r w:rsidRPr="00043F77">
        <w:t>are dispensed or extemporaneously compounded for a particular person for therapeutic application to that person</w:t>
      </w:r>
      <w:proofErr w:type="gramEnd"/>
      <w:r>
        <w:t>.</w:t>
      </w:r>
      <w:r w:rsidR="00BC4CB6">
        <w:t xml:space="preserve"> This exemption does not permit manufacture in advance of an order, nor does it permit bulk manufacture of multiple units for later dispensing.</w:t>
      </w:r>
    </w:p>
    <w:p w14:paraId="50CC6CBF" w14:textId="58A2B97B" w:rsidR="00BC4CB6" w:rsidRDefault="00BC4CB6" w:rsidP="00BC4CB6">
      <w:r>
        <w:t>In addition, TGA licensed manufacturers are</w:t>
      </w:r>
      <w:r w:rsidRPr="00043F77">
        <w:t xml:space="preserve"> exempt</w:t>
      </w:r>
      <w:r>
        <w:t>,</w:t>
      </w:r>
      <w:r w:rsidRPr="00043F77">
        <w:t xml:space="preserve"> in particular circumstances</w:t>
      </w:r>
      <w:r>
        <w:t>,</w:t>
      </w:r>
      <w:r w:rsidRPr="00043F77">
        <w:t xml:space="preserve"> from the requirement to include therapeutic goods in the ARTG</w:t>
      </w:r>
      <w:r>
        <w:t xml:space="preserve"> under Item 5 </w:t>
      </w:r>
      <w:r w:rsidRPr="00043F77">
        <w:t>Schedules 5</w:t>
      </w:r>
      <w:r>
        <w:t>A</w:t>
      </w:r>
      <w:r w:rsidRPr="00043F77">
        <w:t xml:space="preserve"> of the Regulations</w:t>
      </w:r>
      <w:r>
        <w:t xml:space="preserve">. For example, </w:t>
      </w:r>
      <w:r w:rsidRPr="00043F77">
        <w:t xml:space="preserve">where </w:t>
      </w:r>
      <w:r>
        <w:t xml:space="preserve">goods or a batch of goods </w:t>
      </w:r>
      <w:proofErr w:type="gramStart"/>
      <w:r>
        <w:t>are produced</w:t>
      </w:r>
      <w:proofErr w:type="gramEnd"/>
      <w:r>
        <w:t xml:space="preserve"> for a Public Hospital, Private Hospital or Public Institution for supply </w:t>
      </w:r>
      <w:r w:rsidR="00A027E4">
        <w:t>to patients o</w:t>
      </w:r>
      <w:r w:rsidR="00C07AB5">
        <w:t>f the specific institution.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027E4" w:rsidRPr="009401F6" w14:paraId="075C377E" w14:textId="77777777" w:rsidTr="00F1455F">
        <w:tc>
          <w:tcPr>
            <w:tcW w:w="1276" w:type="dxa"/>
            <w:vAlign w:val="center"/>
          </w:tcPr>
          <w:p w14:paraId="66214462" w14:textId="77777777" w:rsidR="00A027E4" w:rsidRPr="009401F6" w:rsidRDefault="00A027E4" w:rsidP="00F1455F">
            <w:r w:rsidRPr="009401F6">
              <w:rPr>
                <w:noProof/>
                <w:lang w:eastAsia="en-AU"/>
              </w:rPr>
              <w:drawing>
                <wp:inline distT="0" distB="0" distL="0" distR="0" wp14:anchorId="77C98A2D" wp14:editId="09C6E367">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5494802" w14:textId="635E9123" w:rsidR="00A027E4" w:rsidRPr="009401F6" w:rsidRDefault="00A027E4" w:rsidP="00F1455F">
            <w:r>
              <w:t xml:space="preserve">This guidance </w:t>
            </w:r>
            <w:proofErr w:type="gramStart"/>
            <w:r>
              <w:t>is not intended</w:t>
            </w:r>
            <w:proofErr w:type="gramEnd"/>
            <w:r>
              <w:t xml:space="preserve"> to be a complete and comprehensive presentation of the legal framework for the supply of exempt/unapproved therapeutic goods. You must consult the legislation and ensure that all legislative requirements and conditions for the supply of unapproved/exempt goods </w:t>
            </w:r>
            <w:proofErr w:type="gramStart"/>
            <w:r>
              <w:t>are met</w:t>
            </w:r>
            <w:proofErr w:type="gramEnd"/>
            <w:r>
              <w:t>.</w:t>
            </w:r>
          </w:p>
        </w:tc>
      </w:tr>
    </w:tbl>
    <w:p w14:paraId="0802F623" w14:textId="05E2FAE5" w:rsidR="00020135" w:rsidRPr="00266F26" w:rsidRDefault="00020135" w:rsidP="00D40BF1">
      <w:pPr>
        <w:pStyle w:val="Heading3"/>
        <w:pageBreakBefore/>
      </w:pPr>
      <w:bookmarkStart w:id="21" w:name="_Toc52180012"/>
      <w:r w:rsidRPr="00266F26">
        <w:lastRenderedPageBreak/>
        <w:t>Order management</w:t>
      </w:r>
      <w:bookmarkEnd w:id="21"/>
    </w:p>
    <w:p w14:paraId="74A951E9" w14:textId="74EA2490" w:rsidR="00D17607" w:rsidRDefault="00D17607" w:rsidP="00266F26">
      <w:r>
        <w:t>You can receive o</w:t>
      </w:r>
      <w:r w:rsidR="00AA16CB">
        <w:t xml:space="preserve">rders in any format (phone, fax, </w:t>
      </w:r>
      <w:r w:rsidR="00020135">
        <w:t>email), but record</w:t>
      </w:r>
      <w:r w:rsidR="00980CDB">
        <w:t xml:space="preserve"> them</w:t>
      </w:r>
      <w:r w:rsidR="00020135">
        <w:t xml:space="preserve"> in written form. </w:t>
      </w:r>
      <w:r>
        <w:t>E</w:t>
      </w:r>
      <w:r w:rsidR="00020135">
        <w:t xml:space="preserve">nsure that the order </w:t>
      </w:r>
      <w:r>
        <w:t xml:space="preserve">for the compounded medicine </w:t>
      </w:r>
      <w:proofErr w:type="gramStart"/>
      <w:r w:rsidR="00020135">
        <w:t>ha</w:t>
      </w:r>
      <w:r w:rsidR="0031377C">
        <w:t>s</w:t>
      </w:r>
      <w:r w:rsidR="00020135">
        <w:t xml:space="preserve"> been received</w:t>
      </w:r>
      <w:proofErr w:type="gramEnd"/>
      <w:r>
        <w:t>:</w:t>
      </w:r>
    </w:p>
    <w:p w14:paraId="1EB85680" w14:textId="4B395686" w:rsidR="00D17607" w:rsidRPr="00266F26" w:rsidRDefault="000605C3" w:rsidP="00266F26">
      <w:pPr>
        <w:pStyle w:val="ListBullet"/>
      </w:pPr>
      <w:r w:rsidRPr="00266F26">
        <w:t>in an appropriate format</w:t>
      </w:r>
    </w:p>
    <w:p w14:paraId="14632918" w14:textId="6DF56DA9" w:rsidR="00020135" w:rsidRPr="00266F26" w:rsidRDefault="00020135" w:rsidP="00266F26">
      <w:pPr>
        <w:pStyle w:val="ListBullet"/>
      </w:pPr>
      <w:proofErr w:type="gramStart"/>
      <w:r w:rsidRPr="00266F26">
        <w:t>from</w:t>
      </w:r>
      <w:proofErr w:type="gramEnd"/>
      <w:r w:rsidRPr="00266F26">
        <w:t xml:space="preserve"> an appropriately qualified medical practitioner or prescriber</w:t>
      </w:r>
      <w:r w:rsidR="0034359A" w:rsidRPr="00266F26">
        <w:t>,</w:t>
      </w:r>
      <w:r w:rsidRPr="00266F26">
        <w:t xml:space="preserve"> that is</w:t>
      </w:r>
      <w:r w:rsidR="0034359A" w:rsidRPr="00266F26">
        <w:t xml:space="preserve"> </w:t>
      </w:r>
      <w:r w:rsidRPr="00266F26">
        <w:t xml:space="preserve">authorised to request and receive the compounded medicine. </w:t>
      </w:r>
    </w:p>
    <w:p w14:paraId="3B2C4114" w14:textId="4970A532" w:rsidR="00020135" w:rsidRDefault="00020135" w:rsidP="00266F26">
      <w:r>
        <w:t>If the order is not clear enough, clarify with the customer prior to commencement of manufacture.</w:t>
      </w:r>
    </w:p>
    <w:p w14:paraId="2BC9816C" w14:textId="6B678CA2" w:rsidR="00020135" w:rsidRDefault="00980CDB" w:rsidP="00266F26">
      <w:r>
        <w:t>F</w:t>
      </w:r>
      <w:r w:rsidR="00020135">
        <w:t>ollow an established process to ensure appropriate documentation and approval of any change</w:t>
      </w:r>
      <w:r w:rsidRPr="00980CDB">
        <w:t xml:space="preserve"> </w:t>
      </w:r>
      <w:r>
        <w:t>made to the written order</w:t>
      </w:r>
      <w:r w:rsidR="00020135">
        <w:t>.</w:t>
      </w:r>
    </w:p>
    <w:p w14:paraId="6C76C7F3" w14:textId="640A17B7" w:rsidR="00F66D43" w:rsidRDefault="000605C3" w:rsidP="00266F26">
      <w:r>
        <w:t>Provide t</w:t>
      </w:r>
      <w:r w:rsidR="00020135">
        <w:t>he written order to the Authorised Person performing the final product release check.</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D0862" w:rsidRPr="009401F6" w14:paraId="2F4596E0" w14:textId="77777777" w:rsidTr="00A40448">
        <w:tc>
          <w:tcPr>
            <w:tcW w:w="1276" w:type="dxa"/>
            <w:vAlign w:val="center"/>
          </w:tcPr>
          <w:p w14:paraId="23E1AC91" w14:textId="77777777" w:rsidR="005D0862" w:rsidRPr="009401F6" w:rsidRDefault="005D0862" w:rsidP="00266F26">
            <w:r w:rsidRPr="009401F6">
              <w:rPr>
                <w:noProof/>
                <w:lang w:eastAsia="en-AU"/>
              </w:rPr>
              <w:drawing>
                <wp:inline distT="0" distB="0" distL="0" distR="0" wp14:anchorId="3E874C80" wp14:editId="678E9979">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3A5F0BF" w14:textId="2C7F47A1" w:rsidR="005D0862" w:rsidRDefault="005D0862" w:rsidP="00266F26">
            <w:r w:rsidRPr="005D0862">
              <w:t xml:space="preserve">For </w:t>
            </w:r>
            <w:r w:rsidRPr="005D0862">
              <w:rPr>
                <w:b/>
              </w:rPr>
              <w:t>products</w:t>
            </w:r>
            <w:r w:rsidRPr="005D0862">
              <w:t xml:space="preserve"> supplied under Schedule 5A, Item 5 of </w:t>
            </w:r>
            <w:r w:rsidRPr="00E53C6C">
              <w:t>the Regulations, be</w:t>
            </w:r>
            <w:r w:rsidRPr="005D0862">
              <w:t xml:space="preserve"> aware of the specific conditions of supply, and ensure that the product is not substantially similar to a product that is available commercially</w:t>
            </w:r>
            <w:r>
              <w:t>.</w:t>
            </w:r>
            <w:r w:rsidR="000209BF">
              <w:t xml:space="preserve"> (See </w:t>
            </w:r>
            <w:hyperlink w:anchor="_Determination_of_‘substantially" w:history="1">
              <w:r w:rsidR="00165FF5" w:rsidRPr="00126635">
                <w:rPr>
                  <w:rStyle w:val="Hyperlink"/>
                </w:rPr>
                <w:t>D</w:t>
              </w:r>
              <w:r w:rsidR="000209BF" w:rsidRPr="00126635">
                <w:rPr>
                  <w:rStyle w:val="Hyperlink"/>
                </w:rPr>
                <w:t>etermination of ‘substantially similar’</w:t>
              </w:r>
            </w:hyperlink>
            <w:r w:rsidR="000209BF">
              <w:t xml:space="preserve"> for </w:t>
            </w:r>
            <w:r w:rsidR="00A027E4">
              <w:t xml:space="preserve">guidance </w:t>
            </w:r>
            <w:r w:rsidR="00165FF5">
              <w:t>of what to consider</w:t>
            </w:r>
            <w:r w:rsidR="000209BF">
              <w:t>).</w:t>
            </w:r>
          </w:p>
          <w:p w14:paraId="3011A076" w14:textId="478D1A36" w:rsidR="005D0862" w:rsidRPr="009401F6" w:rsidRDefault="005D0862" w:rsidP="00266F26">
            <w:r>
              <w:t xml:space="preserve">For </w:t>
            </w:r>
            <w:r w:rsidRPr="005D0862">
              <w:rPr>
                <w:b/>
              </w:rPr>
              <w:t>orders</w:t>
            </w:r>
            <w:r w:rsidRPr="005D0862">
              <w:t xml:space="preserve"> for products supplied under Schedule 5, Item 6 </w:t>
            </w:r>
            <w:r w:rsidRPr="00E53C6C">
              <w:t>of the Regulations, ensure</w:t>
            </w:r>
            <w:r w:rsidRPr="005D0862">
              <w:t xml:space="preserve"> that a specific patient(s) </w:t>
            </w:r>
            <w:proofErr w:type="gramStart"/>
            <w:r w:rsidRPr="005D0862">
              <w:t>is identified</w:t>
            </w:r>
            <w:proofErr w:type="gramEnd"/>
            <w:r w:rsidRPr="005D0862">
              <w:t xml:space="preserve"> within the order prior to performing any steps in manufacture</w:t>
            </w:r>
            <w:r>
              <w:t>.</w:t>
            </w:r>
          </w:p>
        </w:tc>
      </w:tr>
    </w:tbl>
    <w:p w14:paraId="1BB9D835" w14:textId="65D8FF2B" w:rsidR="005D0862" w:rsidRPr="00266F26" w:rsidRDefault="005D0862" w:rsidP="00266F26">
      <w:pPr>
        <w:pStyle w:val="Heading4"/>
      </w:pPr>
      <w:bookmarkStart w:id="22" w:name="_Toc52180013"/>
      <w:r w:rsidRPr="00266F26">
        <w:t>Manufacture in anticipation of an order</w:t>
      </w:r>
      <w:bookmarkEnd w:id="22"/>
    </w:p>
    <w:p w14:paraId="43A83202" w14:textId="40D7F505" w:rsidR="005D0862" w:rsidRDefault="00E37B97" w:rsidP="00266F26">
      <w:r>
        <w:t xml:space="preserve">Manufacture </w:t>
      </w:r>
      <w:r w:rsidRPr="00F25299">
        <w:rPr>
          <w:u w:val="single"/>
        </w:rPr>
        <w:t>may</w:t>
      </w:r>
      <w:r>
        <w:t xml:space="preserve"> proceed in anticipation of an order w</w:t>
      </w:r>
      <w:r w:rsidR="005D0862">
        <w:t xml:space="preserve">here products </w:t>
      </w:r>
      <w:proofErr w:type="gramStart"/>
      <w:r w:rsidR="005D0862">
        <w:t>are manufactured</w:t>
      </w:r>
      <w:proofErr w:type="gramEnd"/>
      <w:r w:rsidR="005D0862">
        <w:t xml:space="preserve"> under the provisions of Schedule 5A of </w:t>
      </w:r>
      <w:r w:rsidR="005D0862" w:rsidRPr="00E53C6C">
        <w:t>the Regulations. However</w:t>
      </w:r>
      <w:r w:rsidR="005D0862">
        <w:t xml:space="preserve">, all other conditions of Schedule 5A item 5 </w:t>
      </w:r>
      <w:proofErr w:type="gramStart"/>
      <w:r w:rsidR="005D0862">
        <w:t>must be met</w:t>
      </w:r>
      <w:proofErr w:type="gramEnd"/>
      <w:r w:rsidR="005D0862">
        <w:t>.</w:t>
      </w:r>
    </w:p>
    <w:p w14:paraId="26935EE1" w14:textId="403817D4" w:rsidR="00020135" w:rsidRDefault="00E37B97" w:rsidP="00266F26">
      <w:r>
        <w:t>You need to be in possession of an order identifying a specific patient before compounding may commence w</w:t>
      </w:r>
      <w:r w:rsidR="005D0862">
        <w:t xml:space="preserve">here products </w:t>
      </w:r>
      <w:proofErr w:type="gramStart"/>
      <w:r w:rsidR="005D0862">
        <w:t>are manufactured</w:t>
      </w:r>
      <w:proofErr w:type="gramEnd"/>
      <w:r w:rsidR="005D0862">
        <w:t xml:space="preserve"> under the provisions of Schedule 5, item 6</w:t>
      </w:r>
      <w:r w:rsidR="00BB7E4E">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D0862" w:rsidRPr="009401F6" w14:paraId="5771ED29" w14:textId="77777777" w:rsidTr="00A40448">
        <w:tc>
          <w:tcPr>
            <w:tcW w:w="1276" w:type="dxa"/>
            <w:vAlign w:val="center"/>
          </w:tcPr>
          <w:p w14:paraId="7EABA3A5" w14:textId="77777777" w:rsidR="005D0862" w:rsidRPr="009401F6" w:rsidRDefault="005D0862" w:rsidP="00266F26">
            <w:r w:rsidRPr="009401F6">
              <w:rPr>
                <w:noProof/>
                <w:lang w:eastAsia="en-AU"/>
              </w:rPr>
              <w:drawing>
                <wp:inline distT="0" distB="0" distL="0" distR="0" wp14:anchorId="64A2A207" wp14:editId="4E2ED609">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9B1DCD7" w14:textId="77777777" w:rsidR="005D0862" w:rsidRPr="009401F6" w:rsidRDefault="005D0862" w:rsidP="00266F26">
            <w:r>
              <w:t xml:space="preserve">Manufacture </w:t>
            </w:r>
            <w:r w:rsidRPr="005D0862">
              <w:t xml:space="preserve">for individual patients may only proceed in anticipation of an order where </w:t>
            </w:r>
            <w:r w:rsidR="00586E5B">
              <w:t>you</w:t>
            </w:r>
            <w:r w:rsidRPr="005D0862">
              <w:t xml:space="preserve"> hold evidence that the identified patient is undergoing a defined course of treatment</w:t>
            </w:r>
            <w:r>
              <w:t>.</w:t>
            </w:r>
          </w:p>
        </w:tc>
      </w:tr>
    </w:tbl>
    <w:p w14:paraId="48A41B8E" w14:textId="22A261F8" w:rsidR="00891520" w:rsidRPr="00266F26" w:rsidRDefault="00891520" w:rsidP="00266F26">
      <w:pPr>
        <w:pStyle w:val="Heading3"/>
      </w:pPr>
      <w:bookmarkStart w:id="23" w:name="_Toc52180014"/>
      <w:r w:rsidRPr="00266F26">
        <w:t xml:space="preserve">Trending of </w:t>
      </w:r>
      <w:r w:rsidR="00D40BF1">
        <w:t>d</w:t>
      </w:r>
      <w:r w:rsidRPr="00266F26">
        <w:t>ata</w:t>
      </w:r>
      <w:bookmarkEnd w:id="23"/>
    </w:p>
    <w:p w14:paraId="5AC1F25F" w14:textId="64E2789E" w:rsidR="00E37B97" w:rsidRDefault="003D0236" w:rsidP="00266F26">
      <w:r>
        <w:t xml:space="preserve">Perform trending and formal reviews </w:t>
      </w:r>
      <w:proofErr w:type="gramStart"/>
      <w:r>
        <w:t>fo</w:t>
      </w:r>
      <w:r w:rsidR="00891520">
        <w:t>r</w:t>
      </w:r>
      <w:proofErr w:type="gramEnd"/>
      <w:r w:rsidR="00E37B97">
        <w:t>:</w:t>
      </w:r>
    </w:p>
    <w:p w14:paraId="5D7C13E8" w14:textId="248BC13C" w:rsidR="00E37B97" w:rsidRPr="00266F26" w:rsidRDefault="00891520" w:rsidP="00266F26">
      <w:pPr>
        <w:pStyle w:val="ListBullet"/>
      </w:pPr>
      <w:r w:rsidRPr="00266F26">
        <w:t>en</w:t>
      </w:r>
      <w:r w:rsidR="00BB7E4E" w:rsidRPr="00266F26">
        <w:t>vironmental monitoring results</w:t>
      </w:r>
    </w:p>
    <w:p w14:paraId="7C148C9C" w14:textId="77777777" w:rsidR="00E37B97" w:rsidRPr="00266F26" w:rsidRDefault="00891520" w:rsidP="00266F26">
      <w:pPr>
        <w:pStyle w:val="ListBullet"/>
      </w:pPr>
      <w:r w:rsidRPr="00266F26">
        <w:t xml:space="preserve">complaints, and </w:t>
      </w:r>
    </w:p>
    <w:p w14:paraId="3B633B00" w14:textId="77777777" w:rsidR="00891520" w:rsidRPr="00266F26" w:rsidRDefault="00891520" w:rsidP="00266F26">
      <w:pPr>
        <w:pStyle w:val="ListBullet"/>
      </w:pPr>
      <w:proofErr w:type="gramStart"/>
      <w:r w:rsidRPr="00266F26">
        <w:t>deviations</w:t>
      </w:r>
      <w:proofErr w:type="gramEnd"/>
      <w:r w:rsidRPr="00266F26">
        <w:t>.</w:t>
      </w:r>
    </w:p>
    <w:p w14:paraId="68DB526D" w14:textId="654B947A" w:rsidR="00891520" w:rsidRPr="00266F26" w:rsidRDefault="00477FD6" w:rsidP="00266F26">
      <w:pPr>
        <w:pStyle w:val="Heading3"/>
      </w:pPr>
      <w:bookmarkStart w:id="24" w:name="_Toc52180015"/>
      <w:r>
        <w:lastRenderedPageBreak/>
        <w:t xml:space="preserve">Product </w:t>
      </w:r>
      <w:r w:rsidR="00D40BF1">
        <w:t>quality re</w:t>
      </w:r>
      <w:r w:rsidR="00D40BF1" w:rsidRPr="00266F26">
        <w:t>views</w:t>
      </w:r>
      <w:bookmarkEnd w:id="24"/>
    </w:p>
    <w:p w14:paraId="40F62139" w14:textId="58963C14" w:rsidR="00891520" w:rsidRDefault="00E37B97" w:rsidP="00266F26">
      <w:r>
        <w:t>P</w:t>
      </w:r>
      <w:r w:rsidR="00BB7E4E">
        <w:t>erform product quality r</w:t>
      </w:r>
      <w:r w:rsidR="00891520">
        <w:t>eviews with the aim of assessing the suitability of existing operations</w:t>
      </w:r>
      <w:r w:rsidR="00BB7E4E">
        <w:t>.</w:t>
      </w:r>
      <w:r w:rsidR="00891520">
        <w:t xml:space="preserve"> </w:t>
      </w:r>
      <w:r w:rsidR="00980CDB">
        <w:t>A</w:t>
      </w:r>
      <w:r w:rsidR="00891520">
        <w:t xml:space="preserve">ddress all </w:t>
      </w:r>
      <w:r w:rsidR="00980CDB">
        <w:t>relevant aspects of clause 1.10 in reviews.</w:t>
      </w:r>
    </w:p>
    <w:p w14:paraId="3D656AB0" w14:textId="7ADFF394" w:rsidR="00891520" w:rsidRDefault="00E37B97" w:rsidP="00266F26">
      <w:r>
        <w:t xml:space="preserve">You </w:t>
      </w:r>
      <w:r w:rsidR="00891520">
        <w:t>may group products or similar presentations fo</w:t>
      </w:r>
      <w:r w:rsidR="00BB7E4E">
        <w:t>r the purposes of generating product quality r</w:t>
      </w:r>
      <w:r w:rsidR="00891520">
        <w:t>eviews</w:t>
      </w:r>
      <w:r w:rsidR="009F3278">
        <w:t>,</w:t>
      </w:r>
      <w:r w:rsidRPr="00E37B97">
        <w:t xml:space="preserve"> </w:t>
      </w:r>
      <w:r>
        <w:t>as compounding encompasses a broad range of different formulations, strengths, and presentations in the products produced</w:t>
      </w:r>
      <w:r w:rsidR="00891520">
        <w:t xml:space="preserve">. </w:t>
      </w:r>
      <w:r w:rsidR="00523C7B">
        <w:t>Justify in accordance with risk management principles a</w:t>
      </w:r>
      <w:r w:rsidR="00891520">
        <w:t>ny grouping applied to the products manufactured</w:t>
      </w:r>
      <w:r>
        <w:t>.</w:t>
      </w:r>
    </w:p>
    <w:p w14:paraId="76BAB9C0" w14:textId="2632D426" w:rsidR="00891520" w:rsidRPr="00266F26" w:rsidRDefault="00BD4D12" w:rsidP="00266F26">
      <w:pPr>
        <w:pStyle w:val="Heading3"/>
      </w:pPr>
      <w:bookmarkStart w:id="25" w:name="_Toc52180016"/>
      <w:r w:rsidRPr="00266F26">
        <w:t>Quality Risk M</w:t>
      </w:r>
      <w:r w:rsidR="00891520" w:rsidRPr="00266F26">
        <w:t>anagement</w:t>
      </w:r>
      <w:r w:rsidRPr="00266F26">
        <w:t xml:space="preserve"> (QRM)</w:t>
      </w:r>
      <w:bookmarkEnd w:id="25"/>
    </w:p>
    <w:p w14:paraId="08EE26BE" w14:textId="2ED3E897" w:rsidR="0017072D" w:rsidRDefault="0060167D" w:rsidP="00266F26">
      <w:r>
        <w:t>Use the r</w:t>
      </w:r>
      <w:r w:rsidR="00891520">
        <w:t xml:space="preserve">isk management principles embodied in PIC/S </w:t>
      </w:r>
      <w:r w:rsidR="00AA16CB">
        <w:t>guide to GMP</w:t>
      </w:r>
      <w:r w:rsidR="00891520">
        <w:t xml:space="preserve"> as a means of</w:t>
      </w:r>
      <w:r w:rsidR="0017072D">
        <w:t>:</w:t>
      </w:r>
      <w:r w:rsidR="00891520">
        <w:t xml:space="preserve"> </w:t>
      </w:r>
    </w:p>
    <w:p w14:paraId="66B7E09A" w14:textId="77777777" w:rsidR="0017072D" w:rsidRPr="00266F26" w:rsidRDefault="00891520" w:rsidP="00266F26">
      <w:pPr>
        <w:pStyle w:val="ListBullet"/>
      </w:pPr>
      <w:r w:rsidRPr="00266F26">
        <w:t>assessing suitability of operations</w:t>
      </w:r>
    </w:p>
    <w:p w14:paraId="354541BB" w14:textId="647613C8" w:rsidR="0017072D" w:rsidRPr="00266F26" w:rsidRDefault="0017072D" w:rsidP="00266F26">
      <w:pPr>
        <w:pStyle w:val="ListBullet"/>
      </w:pPr>
      <w:r w:rsidRPr="00266F26">
        <w:t>identify how GMP requirements are being met,</w:t>
      </w:r>
      <w:r w:rsidR="00891520" w:rsidRPr="00266F26">
        <w:t xml:space="preserve"> and </w:t>
      </w:r>
    </w:p>
    <w:p w14:paraId="5323EDDD" w14:textId="2958AC44" w:rsidR="0017072D" w:rsidRPr="00266F26" w:rsidRDefault="00891520" w:rsidP="00266F26">
      <w:pPr>
        <w:pStyle w:val="ListBullet"/>
      </w:pPr>
      <w:proofErr w:type="gramStart"/>
      <w:r w:rsidRPr="00266F26">
        <w:t>justifying</w:t>
      </w:r>
      <w:proofErr w:type="gramEnd"/>
      <w:r w:rsidR="00BB7E4E" w:rsidRPr="00266F26">
        <w:t xml:space="preserve"> how requirements are to be met</w:t>
      </w:r>
      <w:r w:rsidR="003D0236" w:rsidRPr="00266F26">
        <w:t>.</w:t>
      </w:r>
    </w:p>
    <w:p w14:paraId="461FBC26" w14:textId="1945B6C1" w:rsidR="00891520" w:rsidRDefault="00891520" w:rsidP="00266F26">
      <w:r>
        <w:t xml:space="preserve">It </w:t>
      </w:r>
      <w:r w:rsidR="00523C7B">
        <w:t>i</w:t>
      </w:r>
      <w:r>
        <w:t xml:space="preserve">s not be used to justify how requirements set out </w:t>
      </w:r>
      <w:r w:rsidR="00AA16CB">
        <w:t>in the PIC/S g</w:t>
      </w:r>
      <w:r>
        <w:t>uide to GMP can be reduced.</w:t>
      </w:r>
    </w:p>
    <w:p w14:paraId="4A81C8F5" w14:textId="77777777" w:rsidR="00891520" w:rsidRPr="00266F26" w:rsidRDefault="00891520" w:rsidP="00266F26">
      <w:pPr>
        <w:pStyle w:val="Heading2"/>
      </w:pPr>
      <w:bookmarkStart w:id="26" w:name="_Toc52180017"/>
      <w:r w:rsidRPr="00266F26">
        <w:t>Personnel</w:t>
      </w:r>
      <w:bookmarkEnd w:id="26"/>
    </w:p>
    <w:p w14:paraId="70073FF5" w14:textId="77777777" w:rsidR="00891520" w:rsidRPr="00266F26" w:rsidRDefault="00891520" w:rsidP="00266F26">
      <w:pPr>
        <w:pStyle w:val="Heading3"/>
      </w:pPr>
      <w:bookmarkStart w:id="27" w:name="_Toc52180018"/>
      <w:r w:rsidRPr="00266F26">
        <w:t>Required expertise</w:t>
      </w:r>
      <w:bookmarkEnd w:id="27"/>
    </w:p>
    <w:p w14:paraId="1E1786EA" w14:textId="537986F1" w:rsidR="00946A22" w:rsidRDefault="00845BB6" w:rsidP="00266F26">
      <w:r>
        <w:t xml:space="preserve">Compounded goods </w:t>
      </w:r>
      <w:proofErr w:type="gramStart"/>
      <w:r>
        <w:t>are most commonly supplied</w:t>
      </w:r>
      <w:proofErr w:type="gramEnd"/>
      <w:r>
        <w:t xml:space="preserve"> as unapproved/exempt goods, and </w:t>
      </w:r>
      <w:r w:rsidR="00946A22">
        <w:t xml:space="preserve">they are not subject to any pre-market clinical or safety assessments prior to supply. </w:t>
      </w:r>
      <w:proofErr w:type="gramStart"/>
      <w:r>
        <w:t>The</w:t>
      </w:r>
      <w:r w:rsidR="00946A22">
        <w:t>refore</w:t>
      </w:r>
      <w:proofErr w:type="gramEnd"/>
      <w:r>
        <w:t xml:space="preserve"> compounding of unapproved goods requires particular expertise to ensure that product and process risks are understood and managed. </w:t>
      </w:r>
      <w:r w:rsidR="00946A22">
        <w:t xml:space="preserve">Manufacturers have a responsibility to ensure the safety of products manufactured and supplied. </w:t>
      </w:r>
      <w:r>
        <w:t xml:space="preserve">Staff should have adequate </w:t>
      </w:r>
      <w:r w:rsidR="00946A22">
        <w:t xml:space="preserve">knowledge and experience </w:t>
      </w:r>
      <w:proofErr w:type="gramStart"/>
      <w:r w:rsidR="00946A22">
        <w:t>to readily identify</w:t>
      </w:r>
      <w:proofErr w:type="gramEnd"/>
      <w:r w:rsidR="00946A22">
        <w:t xml:space="preserve"> requests for potentially harmful products, e.g. those with atypical routes of administration, unusual levels of potentially toxic active ingredients or containing incompatible ingredients.</w:t>
      </w:r>
    </w:p>
    <w:p w14:paraId="612D9BDA" w14:textId="13898748" w:rsidR="00B57F32" w:rsidRDefault="001C2EB7" w:rsidP="00266F26">
      <w:r>
        <w:t>To ensure staff can perform assigned duties and functions at an acceptable level, e</w:t>
      </w:r>
      <w:r w:rsidR="00891520">
        <w:t>nsure all personnel involved in the manufacture of extemporaneously compounded medicines have the appropriate</w:t>
      </w:r>
      <w:r w:rsidR="00B57F32">
        <w:t>:</w:t>
      </w:r>
      <w:r w:rsidR="00891520">
        <w:t xml:space="preserve"> </w:t>
      </w:r>
    </w:p>
    <w:p w14:paraId="2DC0F228" w14:textId="2D7C326A" w:rsidR="00B57F32" w:rsidRPr="00266F26" w:rsidRDefault="001C2EB7" w:rsidP="00266F26">
      <w:pPr>
        <w:pStyle w:val="ListBullet"/>
      </w:pPr>
      <w:r w:rsidRPr="00266F26">
        <w:t>education</w:t>
      </w:r>
    </w:p>
    <w:p w14:paraId="5E16BAF3" w14:textId="3943CB9B" w:rsidR="00B57F32" w:rsidRPr="00266F26" w:rsidRDefault="001C2EB7" w:rsidP="00266F26">
      <w:pPr>
        <w:pStyle w:val="ListBullet"/>
      </w:pPr>
      <w:r w:rsidRPr="00266F26">
        <w:t>training</w:t>
      </w:r>
    </w:p>
    <w:p w14:paraId="290EF4FD" w14:textId="0A4B5782" w:rsidR="00F83C27" w:rsidRPr="00266F26" w:rsidRDefault="00891520" w:rsidP="00266F26">
      <w:pPr>
        <w:pStyle w:val="ListBullet"/>
      </w:pPr>
      <w:r w:rsidRPr="00266F26">
        <w:t>experience</w:t>
      </w:r>
    </w:p>
    <w:p w14:paraId="3DD9594A" w14:textId="50BB41C8" w:rsidR="00F83C27" w:rsidRPr="00266F26" w:rsidRDefault="001C2EB7" w:rsidP="00266F26">
      <w:pPr>
        <w:pStyle w:val="ListBullet"/>
      </w:pPr>
      <w:r w:rsidRPr="00266F26">
        <w:t>skills</w:t>
      </w:r>
    </w:p>
    <w:p w14:paraId="56433B61" w14:textId="1608A9BE" w:rsidR="00F83C27" w:rsidRPr="00266F26" w:rsidRDefault="00891520" w:rsidP="00266F26">
      <w:pPr>
        <w:pStyle w:val="ListBullet"/>
      </w:pPr>
      <w:proofErr w:type="gramStart"/>
      <w:r w:rsidRPr="00266F26">
        <w:t>or</w:t>
      </w:r>
      <w:proofErr w:type="gramEnd"/>
      <w:r w:rsidRPr="00266F26">
        <w:t xml:space="preserve"> any</w:t>
      </w:r>
      <w:r w:rsidR="001C2EB7" w:rsidRPr="00266F26">
        <w:t xml:space="preserve"> combination of these elements</w:t>
      </w:r>
      <w:r w:rsidR="003D0236" w:rsidRPr="00266F26">
        <w:t>.</w:t>
      </w:r>
    </w:p>
    <w:p w14:paraId="6C49EDB9" w14:textId="699A8F97" w:rsidR="00891520" w:rsidRDefault="001C2EB7" w:rsidP="00266F26">
      <w:r>
        <w:t>Deliver s</w:t>
      </w:r>
      <w:r w:rsidR="00891520">
        <w:t xml:space="preserve">pecific training in the complexities and risks associated with compounding and </w:t>
      </w:r>
      <w:r>
        <w:t xml:space="preserve">maintain </w:t>
      </w:r>
      <w:r w:rsidR="00891520">
        <w:t>records of training (clause 2.1</w:t>
      </w:r>
      <w:r w:rsidR="000B1E23">
        <w:t>0 &amp; 2.11</w:t>
      </w:r>
      <w:r w:rsidR="00891520">
        <w:t>)</w:t>
      </w:r>
      <w:r>
        <w:t>.</w:t>
      </w:r>
    </w:p>
    <w:p w14:paraId="6B31CB37" w14:textId="77777777" w:rsidR="00891520" w:rsidRDefault="00891520" w:rsidP="00266F26">
      <w:r>
        <w:t xml:space="preserve">Adequate microbiology expertise, either on or off site, </w:t>
      </w:r>
      <w:proofErr w:type="gramStart"/>
      <w:r>
        <w:t>is needed</w:t>
      </w:r>
      <w:proofErr w:type="gramEnd"/>
      <w:r>
        <w:t xml:space="preserve"> to support the provision of acceptable quality (including sterility assurance and environmental monitoring programs).</w:t>
      </w:r>
    </w:p>
    <w:p w14:paraId="704DE44E" w14:textId="07AD8678" w:rsidR="00891520" w:rsidRPr="00266F26" w:rsidRDefault="00477FD6" w:rsidP="00266F26">
      <w:pPr>
        <w:pStyle w:val="Heading3"/>
      </w:pPr>
      <w:bookmarkStart w:id="28" w:name="_Toc52180019"/>
      <w:r>
        <w:lastRenderedPageBreak/>
        <w:t xml:space="preserve">Senior </w:t>
      </w:r>
      <w:r w:rsidR="00D40BF1">
        <w:t>m</w:t>
      </w:r>
      <w:r w:rsidR="00891520" w:rsidRPr="00266F26">
        <w:t>anagement</w:t>
      </w:r>
      <w:bookmarkEnd w:id="28"/>
    </w:p>
    <w:p w14:paraId="57C07C11" w14:textId="2D098661" w:rsidR="00CD33A9" w:rsidRDefault="00F83C27" w:rsidP="00266F26">
      <w:r>
        <w:t>T</w:t>
      </w:r>
      <w:r w:rsidR="00891520">
        <w:t>he roles and responsibilities of senior management</w:t>
      </w:r>
      <w:r w:rsidR="009F3278">
        <w:t>,</w:t>
      </w:r>
      <w:r w:rsidR="00891520">
        <w:t xml:space="preserve"> who have ultimate control over manufacturing facilities and activities</w:t>
      </w:r>
      <w:r w:rsidR="009F3278">
        <w:t>,</w:t>
      </w:r>
      <w:r>
        <w:t xml:space="preserve"> are emphasised in </w:t>
      </w:r>
      <w:r w:rsidR="004A6510">
        <w:t>C</w:t>
      </w:r>
      <w:r>
        <w:t xml:space="preserve">hapter 2 of </w:t>
      </w:r>
      <w:r w:rsidR="00AA16CB">
        <w:t>PIC/S g</w:t>
      </w:r>
      <w:r w:rsidR="003D0236">
        <w:t>uide to GMP</w:t>
      </w:r>
      <w:r w:rsidR="00891520">
        <w:t xml:space="preserve">. </w:t>
      </w:r>
    </w:p>
    <w:p w14:paraId="773C70C1" w14:textId="54D463EC" w:rsidR="00891520" w:rsidRDefault="00891520" w:rsidP="00266F26">
      <w:r>
        <w:t>Senior management are accountable for ensuring appropriate resources are available to support the relevant manufacturing activities. Senior management are to define roles, responsibilities, and authorities</w:t>
      </w:r>
      <w:r w:rsidR="003569D8">
        <w:t xml:space="preserve"> for key management personnel (</w:t>
      </w:r>
      <w:r>
        <w:t>clause 2.5).</w:t>
      </w:r>
    </w:p>
    <w:p w14:paraId="64BE9605" w14:textId="0BB6A20C" w:rsidR="00891520" w:rsidRPr="00266F26" w:rsidRDefault="00891520" w:rsidP="00266F26">
      <w:pPr>
        <w:pStyle w:val="Heading3"/>
      </w:pPr>
      <w:bookmarkStart w:id="29" w:name="_Authorised_Persons"/>
      <w:bookmarkStart w:id="30" w:name="_Toc52180020"/>
      <w:bookmarkEnd w:id="29"/>
      <w:r w:rsidRPr="00266F26">
        <w:t xml:space="preserve">Authorised </w:t>
      </w:r>
      <w:r w:rsidR="00D40BF1">
        <w:t>p</w:t>
      </w:r>
      <w:r w:rsidRPr="00266F26">
        <w:t>ersons</w:t>
      </w:r>
      <w:bookmarkEnd w:id="30"/>
    </w:p>
    <w:p w14:paraId="2343B8C1" w14:textId="77777777" w:rsidR="00CD33A9" w:rsidRDefault="00891520" w:rsidP="00266F26">
      <w:r>
        <w:t xml:space="preserve">The person performing the release for supply activity should be appropriately qualified and experienced. </w:t>
      </w:r>
      <w:r w:rsidR="008C41DD">
        <w:t xml:space="preserve">Normally, they have a pharmacy qualification, but this is not mandated. </w:t>
      </w:r>
    </w:p>
    <w:p w14:paraId="7E8E2C08" w14:textId="2F31C448" w:rsidR="008C41DD" w:rsidRDefault="008C41DD" w:rsidP="00266F26">
      <w:r>
        <w:t>Ensure that the Authorised Persons performing release have sufficient and relevant GMP experience</w:t>
      </w:r>
      <w:r w:rsidR="008343FF">
        <w:t xml:space="preserve"> </w:t>
      </w:r>
      <w:r>
        <w:t>and</w:t>
      </w:r>
      <w:r w:rsidR="00891520">
        <w:t xml:space="preserve"> have a comprehensive understanding </w:t>
      </w:r>
      <w:proofErr w:type="gramStart"/>
      <w:r w:rsidR="00891520">
        <w:t>of</w:t>
      </w:r>
      <w:proofErr w:type="gramEnd"/>
      <w:r>
        <w:t>:</w:t>
      </w:r>
      <w:r w:rsidR="00891520">
        <w:t xml:space="preserve"> </w:t>
      </w:r>
    </w:p>
    <w:p w14:paraId="2F3C3687" w14:textId="545A4A71" w:rsidR="008C41DD" w:rsidRPr="00266F26" w:rsidRDefault="004A6510" w:rsidP="00266F26">
      <w:pPr>
        <w:pStyle w:val="ListBullet"/>
      </w:pPr>
      <w:r w:rsidRPr="00266F26">
        <w:t>the specific dosage form</w:t>
      </w:r>
    </w:p>
    <w:p w14:paraId="3404AA31" w14:textId="77777777" w:rsidR="008C41DD" w:rsidRPr="00266F26" w:rsidRDefault="00891520" w:rsidP="00266F26">
      <w:pPr>
        <w:pStyle w:val="ListBullet"/>
      </w:pPr>
      <w:r w:rsidRPr="00266F26">
        <w:t xml:space="preserve">manufacturing processes </w:t>
      </w:r>
    </w:p>
    <w:p w14:paraId="3201E8C7" w14:textId="5646556F" w:rsidR="008C41DD" w:rsidRPr="00266F26" w:rsidRDefault="00891520" w:rsidP="00266F26">
      <w:pPr>
        <w:pStyle w:val="ListBullet"/>
      </w:pPr>
      <w:r w:rsidRPr="00266F26">
        <w:t>controls</w:t>
      </w:r>
      <w:r w:rsidR="004A6510" w:rsidRPr="00266F26">
        <w:t>,</w:t>
      </w:r>
      <w:r w:rsidRPr="00266F26">
        <w:t xml:space="preserve"> and </w:t>
      </w:r>
    </w:p>
    <w:p w14:paraId="0E4BDF01" w14:textId="77777777" w:rsidR="008C41DD" w:rsidRPr="00266F26" w:rsidRDefault="00891520" w:rsidP="00266F26">
      <w:pPr>
        <w:pStyle w:val="ListBullet"/>
      </w:pPr>
      <w:proofErr w:type="gramStart"/>
      <w:r w:rsidRPr="00266F26">
        <w:t>relevant</w:t>
      </w:r>
      <w:proofErr w:type="gramEnd"/>
      <w:r w:rsidRPr="00266F26">
        <w:t xml:space="preserve"> GMP requirements. </w:t>
      </w:r>
    </w:p>
    <w:p w14:paraId="0FB6F27F" w14:textId="77777777" w:rsidR="00891520" w:rsidRDefault="008343FF" w:rsidP="00266F26">
      <w:r>
        <w:t>Name a</w:t>
      </w:r>
      <w:r w:rsidR="00891520">
        <w:t xml:space="preserve">ny persons performing the release for supply function in the </w:t>
      </w:r>
      <w:r>
        <w:t>P</w:t>
      </w:r>
      <w:r w:rsidR="00891520">
        <w:t>QS.</w:t>
      </w:r>
    </w:p>
    <w:p w14:paraId="7881B066" w14:textId="0542B604" w:rsidR="00891520" w:rsidRDefault="00891520" w:rsidP="00266F26">
      <w:r>
        <w:t xml:space="preserve">Persons performing the release function should be independent from the </w:t>
      </w:r>
      <w:r w:rsidR="008C41DD">
        <w:t>p</w:t>
      </w:r>
      <w:r>
        <w:t>roduction function. If the number of personnel at the manufacturer is too few to allow for this</w:t>
      </w:r>
      <w:r w:rsidR="00C0154B">
        <w:t>,</w:t>
      </w:r>
      <w:r>
        <w:t xml:space="preserve"> then the person performing releasing duties should not release products that they have personally manufactured</w:t>
      </w:r>
      <w:r w:rsidR="00CD33A9">
        <w:t>,</w:t>
      </w:r>
      <w:r w:rsidR="00A3477A">
        <w:t xml:space="preserve"> that is,</w:t>
      </w:r>
      <w:r w:rsidR="008343FF">
        <w:t xml:space="preserve"> </w:t>
      </w:r>
      <w:r>
        <w:t xml:space="preserve">been involved in the order processing, dispensing, compounding, </w:t>
      </w:r>
      <w:r w:rsidR="00D843BE">
        <w:t xml:space="preserve">or </w:t>
      </w:r>
      <w:r>
        <w:t xml:space="preserve">labelling operations. </w:t>
      </w:r>
      <w:proofErr w:type="gramStart"/>
      <w:r w:rsidR="00CD33A9">
        <w:t>C</w:t>
      </w:r>
      <w:r>
        <w:t>learly</w:t>
      </w:r>
      <w:proofErr w:type="gramEnd"/>
      <w:r>
        <w:t xml:space="preserve"> document </w:t>
      </w:r>
      <w:r w:rsidR="00CD33A9">
        <w:t>the separation of job functions within the site’s PQS</w:t>
      </w:r>
      <w:r>
        <w:t>.</w:t>
      </w:r>
    </w:p>
    <w:p w14:paraId="22593716" w14:textId="77777777" w:rsidR="00891520" w:rsidRDefault="00D843BE" w:rsidP="00266F26">
      <w:r>
        <w:t>T</w:t>
      </w:r>
      <w:r w:rsidR="00891520">
        <w:t>he person named in the licence as responsible for Q</w:t>
      </w:r>
      <w:r>
        <w:t xml:space="preserve">uality </w:t>
      </w:r>
      <w:r w:rsidR="00891520">
        <w:t>C</w:t>
      </w:r>
      <w:r>
        <w:t>ontrol</w:t>
      </w:r>
      <w:r w:rsidR="00891520">
        <w:t xml:space="preserve"> should have adequate oversight of this function.</w:t>
      </w:r>
    </w:p>
    <w:p w14:paraId="53A30E8C" w14:textId="77777777" w:rsidR="00891520" w:rsidRPr="00266F26" w:rsidRDefault="00891520" w:rsidP="00266F26">
      <w:pPr>
        <w:pStyle w:val="Heading3"/>
      </w:pPr>
      <w:bookmarkStart w:id="31" w:name="_Toc52180021"/>
      <w:r w:rsidRPr="00266F26">
        <w:t>Training</w:t>
      </w:r>
      <w:bookmarkEnd w:id="31"/>
    </w:p>
    <w:p w14:paraId="3171FC9C" w14:textId="0AB29E34" w:rsidR="00891520" w:rsidRDefault="00CD33A9" w:rsidP="00266F26">
      <w:r>
        <w:t>E</w:t>
      </w:r>
      <w:r w:rsidR="00891520">
        <w:t xml:space="preserve">nsure that operator training and validation programs </w:t>
      </w:r>
      <w:r>
        <w:t xml:space="preserve">for manual </w:t>
      </w:r>
      <w:r w:rsidR="005C441F">
        <w:t>processes</w:t>
      </w:r>
      <w:r>
        <w:t xml:space="preserve"> involved in compounding </w:t>
      </w:r>
      <w:r w:rsidR="00891520">
        <w:t>are sufficient to demonstrate that the</w:t>
      </w:r>
      <w:r w:rsidR="005C441F">
        <w:t>y</w:t>
      </w:r>
      <w:r w:rsidR="00891520">
        <w:t xml:space="preserve"> deliver products of a suitable quality. </w:t>
      </w:r>
    </w:p>
    <w:p w14:paraId="7CF4A7C9" w14:textId="2DB4746F" w:rsidR="008C47AD" w:rsidRDefault="00523C7B" w:rsidP="00266F26">
      <w:r>
        <w:t>I</w:t>
      </w:r>
      <w:r w:rsidR="00891520">
        <w:t xml:space="preserve">nclude training and assessment of operator competency in critical tasks and </w:t>
      </w:r>
      <w:r w:rsidR="005C441F">
        <w:t>processes</w:t>
      </w:r>
      <w:r>
        <w:t xml:space="preserve"> in</w:t>
      </w:r>
      <w:r w:rsidRPr="00523C7B">
        <w:t xml:space="preserve"> </w:t>
      </w:r>
      <w:r>
        <w:t>training programs</w:t>
      </w:r>
      <w:r w:rsidR="00891520">
        <w:t xml:space="preserve">, </w:t>
      </w:r>
      <w:r w:rsidR="00C0154B">
        <w:t>for example</w:t>
      </w:r>
      <w:r w:rsidR="008C47AD">
        <w:t>:</w:t>
      </w:r>
    </w:p>
    <w:p w14:paraId="50D5D649" w14:textId="77777777" w:rsidR="008C47AD" w:rsidRPr="00266F26" w:rsidRDefault="008C47AD" w:rsidP="00266F26">
      <w:pPr>
        <w:pStyle w:val="ListBullet"/>
      </w:pPr>
      <w:r w:rsidRPr="00266F26">
        <w:t>dispensing accuracy</w:t>
      </w:r>
    </w:p>
    <w:p w14:paraId="368A898F" w14:textId="77777777" w:rsidR="008C47AD" w:rsidRPr="00266F26" w:rsidRDefault="00891520" w:rsidP="00266F26">
      <w:pPr>
        <w:pStyle w:val="ListBullet"/>
      </w:pPr>
      <w:r w:rsidRPr="00266F26">
        <w:t>correct o</w:t>
      </w:r>
      <w:r w:rsidR="008C47AD" w:rsidRPr="00266F26">
        <w:t>peration of critical equipment</w:t>
      </w:r>
    </w:p>
    <w:p w14:paraId="7BCC0105" w14:textId="77777777" w:rsidR="008C47AD" w:rsidRPr="00266F26" w:rsidRDefault="00891520" w:rsidP="00266F26">
      <w:pPr>
        <w:pStyle w:val="ListBullet"/>
      </w:pPr>
      <w:r w:rsidRPr="00266F26">
        <w:t>correct perfo</w:t>
      </w:r>
      <w:r w:rsidR="008C47AD" w:rsidRPr="00266F26">
        <w:t>rmance of in-process checks, and</w:t>
      </w:r>
    </w:p>
    <w:p w14:paraId="5C50275B" w14:textId="77777777" w:rsidR="00891520" w:rsidRPr="00266F26" w:rsidRDefault="00891520" w:rsidP="00266F26">
      <w:pPr>
        <w:pStyle w:val="ListBullet"/>
      </w:pPr>
      <w:proofErr w:type="gramStart"/>
      <w:r w:rsidRPr="00266F26">
        <w:t>understanding</w:t>
      </w:r>
      <w:proofErr w:type="gramEnd"/>
      <w:r w:rsidRPr="00266F26">
        <w:t xml:space="preserve"> of critical process parameters and their relationships to critical quality attributes of the final product.</w:t>
      </w:r>
    </w:p>
    <w:p w14:paraId="0A02C8B8" w14:textId="77777777" w:rsidR="00891520" w:rsidRPr="00266F26" w:rsidRDefault="00891520" w:rsidP="00266F26">
      <w:pPr>
        <w:pStyle w:val="Heading2"/>
      </w:pPr>
      <w:bookmarkStart w:id="32" w:name="_Toc52180022"/>
      <w:r w:rsidRPr="00266F26">
        <w:lastRenderedPageBreak/>
        <w:t>Documentation</w:t>
      </w:r>
      <w:bookmarkEnd w:id="32"/>
    </w:p>
    <w:p w14:paraId="27DAFB95" w14:textId="77777777" w:rsidR="00891520" w:rsidRPr="00266F26" w:rsidRDefault="00891520" w:rsidP="00266F26">
      <w:pPr>
        <w:pStyle w:val="Heading3"/>
      </w:pPr>
      <w:bookmarkStart w:id="33" w:name="_Toc52180023"/>
      <w:r w:rsidRPr="00266F26">
        <w:t>Manufacturing formula and processing instructions</w:t>
      </w:r>
      <w:bookmarkEnd w:id="33"/>
    </w:p>
    <w:p w14:paraId="16F25A93" w14:textId="0D974ACF" w:rsidR="00891520" w:rsidRDefault="00891520" w:rsidP="009F73FA">
      <w:r>
        <w:t>Approved manufacturing formula and processing instructions are required</w:t>
      </w:r>
      <w:r w:rsidR="008B7B81">
        <w:t>,</w:t>
      </w:r>
      <w:r>
        <w:t xml:space="preserve"> in writing</w:t>
      </w:r>
      <w:r w:rsidR="008B7B81">
        <w:t>,</w:t>
      </w:r>
      <w:r>
        <w:t xml:space="preserve"> for each product to </w:t>
      </w:r>
      <w:proofErr w:type="gramStart"/>
      <w:r>
        <w:t>be manufactured</w:t>
      </w:r>
      <w:proofErr w:type="gramEnd"/>
      <w:r>
        <w:t xml:space="preserve">. </w:t>
      </w:r>
      <w:r w:rsidR="00E048A4">
        <w:t>It is common for these to be included in one concise document. Apply t</w:t>
      </w:r>
      <w:r w:rsidR="004A6510">
        <w:t>he basic requirements of C</w:t>
      </w:r>
      <w:r>
        <w:t xml:space="preserve">hapter 4 of the PIC/S </w:t>
      </w:r>
      <w:r w:rsidR="00AA16CB">
        <w:t>g</w:t>
      </w:r>
      <w:r>
        <w:t>uide to GMP.</w:t>
      </w:r>
    </w:p>
    <w:p w14:paraId="6A896BE7" w14:textId="788E9593" w:rsidR="00891520" w:rsidRDefault="008B7B81" w:rsidP="009F73FA">
      <w:r>
        <w:t>I</w:t>
      </w:r>
      <w:r w:rsidR="00891520">
        <w:t>nclude</w:t>
      </w:r>
      <w:r>
        <w:t xml:space="preserve"> in your</w:t>
      </w:r>
      <w:r w:rsidR="00891520">
        <w:t xml:space="preserve"> </w:t>
      </w:r>
      <w:r>
        <w:t>batch records details</w:t>
      </w:r>
      <w:r w:rsidR="00891520">
        <w:t xml:space="preserve"> of all equipment, items and materials used in the manufacture of each product, or a reference to a Bill of </w:t>
      </w:r>
      <w:proofErr w:type="gramStart"/>
      <w:r w:rsidR="00891520">
        <w:t>Materials which</w:t>
      </w:r>
      <w:proofErr w:type="gramEnd"/>
      <w:r w:rsidR="00891520">
        <w:t xml:space="preserve"> includes each materials uniquely identifiable batch number. </w:t>
      </w:r>
      <w:r>
        <w:t xml:space="preserve">Maintain adequate </w:t>
      </w:r>
      <w:r w:rsidR="00891520">
        <w:t>records to allow traceability of all materials and equipment.</w:t>
      </w:r>
    </w:p>
    <w:p w14:paraId="34FD6718" w14:textId="0999FB1E" w:rsidR="00891520" w:rsidRDefault="008B7B81" w:rsidP="009F73FA">
      <w:r>
        <w:t>Include a</w:t>
      </w:r>
      <w:r w:rsidR="00891520">
        <w:t xml:space="preserve"> statement of the expected final yield with the acceptable limits, and yields for relevant intermediates where applicable,</w:t>
      </w:r>
      <w:r w:rsidR="003569D8">
        <w:t xml:space="preserve"> in the manufacturing formula (</w:t>
      </w:r>
      <w:r w:rsidR="00891520">
        <w:t>clause 4.17d).</w:t>
      </w:r>
    </w:p>
    <w:p w14:paraId="7868C5F4" w14:textId="77777777" w:rsidR="00891520" w:rsidRPr="009F73FA" w:rsidRDefault="00891520" w:rsidP="009F73FA">
      <w:pPr>
        <w:pStyle w:val="Heading3"/>
      </w:pPr>
      <w:bookmarkStart w:id="34" w:name="_Toc52180024"/>
      <w:r w:rsidRPr="009F73FA">
        <w:t>Retention of documentation</w:t>
      </w:r>
      <w:bookmarkEnd w:id="34"/>
    </w:p>
    <w:p w14:paraId="342BEE59" w14:textId="683A5086" w:rsidR="001C3EBD" w:rsidRDefault="008B7B81" w:rsidP="009F73FA">
      <w:r>
        <w:t>Keep r</w:t>
      </w:r>
      <w:r w:rsidR="00891520">
        <w:t xml:space="preserve">ecords relating to the preparation of the dosage for at </w:t>
      </w:r>
      <w:proofErr w:type="gramStart"/>
      <w:r w:rsidR="00891520">
        <w:t>least</w:t>
      </w:r>
      <w:r w:rsidR="001C3EBD">
        <w:t>:</w:t>
      </w:r>
      <w:proofErr w:type="gramEnd"/>
      <w:r w:rsidR="00891520">
        <w:t xml:space="preserve"> </w:t>
      </w:r>
    </w:p>
    <w:p w14:paraId="3539FDB1" w14:textId="03DCC74D" w:rsidR="001C3EBD" w:rsidRPr="009F73FA" w:rsidRDefault="001C3EBD" w:rsidP="009F73FA">
      <w:pPr>
        <w:pStyle w:val="ListBullet"/>
      </w:pPr>
      <w:r w:rsidRPr="009F73FA">
        <w:t>one</w:t>
      </w:r>
      <w:r w:rsidR="00891520" w:rsidRPr="009F73FA">
        <w:t xml:space="preserve"> year after expiry date of the batch to which it relates</w:t>
      </w:r>
      <w:r w:rsidRPr="009F73FA">
        <w:t>, or</w:t>
      </w:r>
    </w:p>
    <w:p w14:paraId="7BD8192E" w14:textId="031178EA" w:rsidR="001C3EBD" w:rsidRPr="009F73FA" w:rsidRDefault="00891520" w:rsidP="009F73FA">
      <w:pPr>
        <w:pStyle w:val="ListBullet"/>
      </w:pPr>
      <w:r w:rsidRPr="009F73FA">
        <w:t>five years after certification of the batch</w:t>
      </w:r>
    </w:p>
    <w:p w14:paraId="667F115B" w14:textId="103FD4EC" w:rsidR="00891520" w:rsidRDefault="00891520" w:rsidP="009F73FA">
      <w:proofErr w:type="gramStart"/>
      <w:r>
        <w:t>whichever</w:t>
      </w:r>
      <w:proofErr w:type="gramEnd"/>
      <w:r>
        <w:t xml:space="preserve"> is the longer.</w:t>
      </w:r>
    </w:p>
    <w:p w14:paraId="33C9C9AB" w14:textId="6A6C00F6" w:rsidR="00891520" w:rsidRDefault="008B7B81" w:rsidP="009F73FA">
      <w:r>
        <w:t>Keep r</w:t>
      </w:r>
      <w:r w:rsidR="00891520">
        <w:t>ecords relating to personnel training, equipment, validation, risk assessments, for the period</w:t>
      </w:r>
      <w:r w:rsidR="001C3EBD">
        <w:t xml:space="preserve"> they are in use (lifetime) or one </w:t>
      </w:r>
      <w:r w:rsidR="00891520">
        <w:t>year after the expiry of medicine</w:t>
      </w:r>
      <w:r w:rsidR="001C3EBD">
        <w:t>s to which these records relate</w:t>
      </w:r>
      <w:r w:rsidR="00891520">
        <w:t xml:space="preserve"> (whichever is the longer period)</w:t>
      </w:r>
      <w:r>
        <w:t>.</w:t>
      </w:r>
    </w:p>
    <w:p w14:paraId="5F4A7764" w14:textId="07550568" w:rsidR="00891520" w:rsidRPr="009F73FA" w:rsidRDefault="00891520" w:rsidP="009F73FA">
      <w:pPr>
        <w:pStyle w:val="Heading3"/>
      </w:pPr>
      <w:bookmarkStart w:id="35" w:name="_Toc52180025"/>
      <w:r w:rsidRPr="009F73FA">
        <w:t>Starting material specifications (</w:t>
      </w:r>
      <w:r w:rsidR="00DA2873" w:rsidRPr="009F73FA">
        <w:t>c</w:t>
      </w:r>
      <w:r w:rsidRPr="009F73FA">
        <w:t>lause 4.14)</w:t>
      </w:r>
      <w:bookmarkEnd w:id="35"/>
    </w:p>
    <w:p w14:paraId="46D3221A" w14:textId="14051727" w:rsidR="00891520" w:rsidRDefault="006E1CFF" w:rsidP="009F73FA">
      <w:r>
        <w:t>Provide a specification identifying the key requirements for e</w:t>
      </w:r>
      <w:r w:rsidR="00891520">
        <w:t xml:space="preserve">ach starting material </w:t>
      </w:r>
      <w:r w:rsidR="008A6578">
        <w:t>(</w:t>
      </w:r>
      <w:r w:rsidR="00891520">
        <w:t>clause 4.14</w:t>
      </w:r>
      <w:r w:rsidR="008A6578">
        <w:t>)</w:t>
      </w:r>
      <w:r w:rsidR="00891520">
        <w:t>.</w:t>
      </w:r>
    </w:p>
    <w:p w14:paraId="2CD01311" w14:textId="61B4EDA3" w:rsidR="00891520" w:rsidRDefault="00ED0A9D" w:rsidP="009F73FA">
      <w:r>
        <w:t>F</w:t>
      </w:r>
      <w:r w:rsidR="00891520">
        <w:t>or starting materials that are registered therapeutic goods</w:t>
      </w:r>
      <w:r>
        <w:t>,</w:t>
      </w:r>
      <w:r w:rsidR="00891520">
        <w:t xml:space="preserve"> </w:t>
      </w:r>
      <w:r w:rsidR="008A6578">
        <w:t xml:space="preserve">provide </w:t>
      </w:r>
      <w:r w:rsidR="00891520">
        <w:t>a specification identifying the key requirements, including (as a minimum):</w:t>
      </w:r>
    </w:p>
    <w:p w14:paraId="457841ED" w14:textId="77777777" w:rsidR="00891520" w:rsidRPr="009F73FA" w:rsidRDefault="00ED0A9D" w:rsidP="009F73FA">
      <w:pPr>
        <w:pStyle w:val="ListBullet"/>
      </w:pPr>
      <w:r w:rsidRPr="009F73FA">
        <w:t>i</w:t>
      </w:r>
      <w:r w:rsidR="00891520" w:rsidRPr="009F73FA">
        <w:t>tem name</w:t>
      </w:r>
    </w:p>
    <w:p w14:paraId="3185F744" w14:textId="77777777" w:rsidR="00891520" w:rsidRPr="009F73FA" w:rsidRDefault="00891520" w:rsidP="009F73FA">
      <w:pPr>
        <w:pStyle w:val="ListBullet"/>
      </w:pPr>
      <w:r w:rsidRPr="009F73FA">
        <w:t>approved supplier and manufacturer</w:t>
      </w:r>
      <w:r w:rsidR="00ED0A9D" w:rsidRPr="009F73FA">
        <w:t>, and</w:t>
      </w:r>
    </w:p>
    <w:p w14:paraId="7B6BC131" w14:textId="4AC2D51E" w:rsidR="00891520" w:rsidRPr="009F73FA" w:rsidRDefault="00891520" w:rsidP="009F73FA">
      <w:pPr>
        <w:pStyle w:val="ListBullet"/>
      </w:pPr>
      <w:r w:rsidRPr="009F73FA">
        <w:t>ARTG number</w:t>
      </w:r>
      <w:r w:rsidR="003D0236" w:rsidRPr="009F73FA">
        <w:t>.</w:t>
      </w:r>
    </w:p>
    <w:p w14:paraId="6FDF7EAB" w14:textId="19E784F5" w:rsidR="00891520" w:rsidRDefault="00F53363" w:rsidP="009F73FA">
      <w:r>
        <w:t>We encourage you to i</w:t>
      </w:r>
      <w:r w:rsidR="00891520">
        <w:t>nclu</w:t>
      </w:r>
      <w:r>
        <w:t>de</w:t>
      </w:r>
      <w:r w:rsidR="00891520">
        <w:t xml:space="preserve"> a photo to assist the identification of the item being </w:t>
      </w:r>
      <w:proofErr w:type="gramStart"/>
      <w:r w:rsidR="00891520">
        <w:t>received</w:t>
      </w:r>
      <w:proofErr w:type="gramEnd"/>
      <w:r w:rsidR="00891520">
        <w:t xml:space="preserve"> and approved for use</w:t>
      </w:r>
      <w:r w:rsidR="00ED0A9D">
        <w:t>,</w:t>
      </w:r>
      <w:r w:rsidR="00891520">
        <w:t xml:space="preserve"> </w:t>
      </w:r>
      <w:r w:rsidR="00ED0A9D">
        <w:t>where registered goods are used as starting materials.</w:t>
      </w:r>
    </w:p>
    <w:p w14:paraId="6C0B485A" w14:textId="1A2E0F96" w:rsidR="00891520" w:rsidRDefault="003D0236" w:rsidP="009F73FA">
      <w:r>
        <w:t>We expect f</w:t>
      </w:r>
      <w:r w:rsidR="00887CC7">
        <w:t>ull compliance with GMP requirements for management of raw materials and suppliers w</w:t>
      </w:r>
      <w:r w:rsidR="00891520">
        <w:t xml:space="preserve">here starting materials consist of APIs and excipients, </w:t>
      </w:r>
      <w:r w:rsidR="00C0154B">
        <w:t>for example</w:t>
      </w:r>
      <w:r w:rsidR="0023134E">
        <w:t>,</w:t>
      </w:r>
      <w:r w:rsidR="004A6510">
        <w:t xml:space="preserve"> clinical trial manufacture (</w:t>
      </w:r>
      <w:r w:rsidR="00170769">
        <w:t>c</w:t>
      </w:r>
      <w:r w:rsidR="00891520">
        <w:t>hapter 5 and Annex 13).</w:t>
      </w:r>
    </w:p>
    <w:p w14:paraId="07E383A2" w14:textId="126E08E7" w:rsidR="00891520" w:rsidRDefault="00956CF4" w:rsidP="009F73FA">
      <w:r>
        <w:t>H</w:t>
      </w:r>
      <w:r w:rsidR="00891520">
        <w:t>ave a complete knowledge of the supply chain for each starting material.</w:t>
      </w:r>
    </w:p>
    <w:p w14:paraId="3E3D96B9" w14:textId="770CAF98" w:rsidR="00891520" w:rsidRPr="009F73FA" w:rsidRDefault="00891520" w:rsidP="009F73FA">
      <w:pPr>
        <w:pStyle w:val="Heading3"/>
      </w:pPr>
      <w:bookmarkStart w:id="36" w:name="_Toc52180026"/>
      <w:r w:rsidRPr="009F73FA">
        <w:lastRenderedPageBreak/>
        <w:t>Finished product specifications (</w:t>
      </w:r>
      <w:r w:rsidR="00DA2873" w:rsidRPr="009F73FA">
        <w:t>c</w:t>
      </w:r>
      <w:r w:rsidRPr="009F73FA">
        <w:t>lause 4.16)</w:t>
      </w:r>
      <w:bookmarkEnd w:id="36"/>
    </w:p>
    <w:p w14:paraId="5BCC0BE0" w14:textId="77777777" w:rsidR="00891520" w:rsidRDefault="00891520" w:rsidP="009F73FA">
      <w:r>
        <w:t xml:space="preserve">Compounded medicines are not exempt from meeting the quality standards set out in the </w:t>
      </w:r>
      <w:r w:rsidRPr="00F22F58">
        <w:rPr>
          <w:i/>
        </w:rPr>
        <w:t>Therapeutic Goods Act 1989</w:t>
      </w:r>
      <w:r>
        <w:t xml:space="preserve">. </w:t>
      </w:r>
    </w:p>
    <w:p w14:paraId="3DF073F5" w14:textId="77777777" w:rsidR="00891520" w:rsidRDefault="00891520" w:rsidP="009F73FA">
      <w:r>
        <w:t>The finished product specifications for compounded medicines should reflect:</w:t>
      </w:r>
    </w:p>
    <w:p w14:paraId="4C9D40D7" w14:textId="4B0BF01B" w:rsidR="00891520" w:rsidRPr="009F73FA" w:rsidRDefault="00AA16CB" w:rsidP="009F73FA">
      <w:pPr>
        <w:pStyle w:val="ListBullet"/>
      </w:pPr>
      <w:r w:rsidRPr="009F73FA">
        <w:t xml:space="preserve">relevant monographs from the BP, </w:t>
      </w:r>
      <w:r w:rsidR="00891520" w:rsidRPr="009F73FA">
        <w:t>EP or USP</w:t>
      </w:r>
    </w:p>
    <w:p w14:paraId="47CD52D8" w14:textId="216CA63F" w:rsidR="00891520" w:rsidRPr="009F73FA" w:rsidRDefault="00891520" w:rsidP="009F73FA">
      <w:pPr>
        <w:pStyle w:val="ListBullet"/>
      </w:pPr>
      <w:proofErr w:type="gramStart"/>
      <w:r w:rsidRPr="009F73FA">
        <w:t>requirements</w:t>
      </w:r>
      <w:proofErr w:type="gramEnd"/>
      <w:r w:rsidRPr="009F73FA">
        <w:t xml:space="preserve"> of any relevant Therapeutic Goods Orders (TGOs) </w:t>
      </w:r>
      <w:r w:rsidR="00F67D8C" w:rsidRPr="009F73FA">
        <w:t xml:space="preserve">(e.g. </w:t>
      </w:r>
      <w:r w:rsidRPr="009F73FA">
        <w:t>TGO 100 for microbial quality</w:t>
      </w:r>
      <w:r w:rsidR="00F67D8C" w:rsidRPr="009F73FA">
        <w:t>)</w:t>
      </w:r>
      <w:r w:rsidRPr="009F73FA">
        <w:t xml:space="preserve">. </w:t>
      </w:r>
    </w:p>
    <w:p w14:paraId="2AF00109" w14:textId="44605963" w:rsidR="00891520" w:rsidRDefault="00AA16CB" w:rsidP="009F73FA">
      <w:r>
        <w:t xml:space="preserve">For </w:t>
      </w:r>
      <w:hyperlink r:id="rId23" w:anchor="id_950" w:history="1">
        <w:r w:rsidRPr="00170769">
          <w:rPr>
            <w:rStyle w:val="Hyperlink"/>
          </w:rPr>
          <w:t>BP</w:t>
        </w:r>
      </w:hyperlink>
      <w:r>
        <w:t xml:space="preserve"> and </w:t>
      </w:r>
      <w:hyperlink r:id="rId24" w:anchor="id_1043" w:history="1">
        <w:r w:rsidR="00891520" w:rsidRPr="00170769">
          <w:rPr>
            <w:rStyle w:val="Hyperlink"/>
          </w:rPr>
          <w:t>EP</w:t>
        </w:r>
      </w:hyperlink>
      <w:r w:rsidR="00891520">
        <w:t xml:space="preserve">: </w:t>
      </w:r>
      <w:r w:rsidR="00B21FC6">
        <w:t>c</w:t>
      </w:r>
      <w:r w:rsidR="00891520">
        <w:t>ompl</w:t>
      </w:r>
      <w:r w:rsidR="00887CC7">
        <w:t>y</w:t>
      </w:r>
      <w:r w:rsidR="00891520">
        <w:t xml:space="preserve"> with the general monographs applicable to the dosage form </w:t>
      </w:r>
      <w:r w:rsidR="0023134E">
        <w:t>(</w:t>
      </w:r>
      <w:r w:rsidR="00201B62">
        <w:t>for example,</w:t>
      </w:r>
      <w:r w:rsidR="00772B8F">
        <w:t xml:space="preserve"> tablets, parenteral preparations, unlicensed m</w:t>
      </w:r>
      <w:r w:rsidR="00891520">
        <w:t>edicines</w:t>
      </w:r>
      <w:r w:rsidR="0023134E">
        <w:t>)</w:t>
      </w:r>
      <w:r w:rsidR="00891520">
        <w:t>. In addition, compl</w:t>
      </w:r>
      <w:r w:rsidR="00887CC7">
        <w:t>y</w:t>
      </w:r>
      <w:r w:rsidR="00891520">
        <w:t xml:space="preserve"> with any specific monographs for the formulated preparation. </w:t>
      </w:r>
    </w:p>
    <w:p w14:paraId="54648492" w14:textId="1CB1342A" w:rsidR="00891520" w:rsidRDefault="00891520" w:rsidP="009F73FA">
      <w:r>
        <w:t xml:space="preserve">For </w:t>
      </w:r>
      <w:hyperlink r:id="rId25" w:anchor="id_1341" w:history="1">
        <w:r w:rsidRPr="00170769">
          <w:rPr>
            <w:rStyle w:val="Hyperlink"/>
          </w:rPr>
          <w:t>USP</w:t>
        </w:r>
      </w:hyperlink>
      <w:r>
        <w:t>: Compl</w:t>
      </w:r>
      <w:r w:rsidR="00887CC7">
        <w:t>y</w:t>
      </w:r>
      <w:r>
        <w:t xml:space="preserve"> with the relevant general monographs applicable to the dosage form </w:t>
      </w:r>
      <w:r w:rsidR="0023134E">
        <w:t>(</w:t>
      </w:r>
      <w:r w:rsidR="00201B62">
        <w:t>for example,</w:t>
      </w:r>
      <w:r w:rsidR="00772B8F">
        <w:t xml:space="preserve"> i</w:t>
      </w:r>
      <w:r>
        <w:t>njections</w:t>
      </w:r>
      <w:r w:rsidR="0023134E">
        <w:t>)</w:t>
      </w:r>
      <w:r>
        <w:t>. In addition, compl</w:t>
      </w:r>
      <w:r w:rsidR="00887CC7">
        <w:t>y</w:t>
      </w:r>
      <w:r>
        <w:t xml:space="preserve"> with any specific monographs for the formulated preparation.</w:t>
      </w:r>
    </w:p>
    <w:p w14:paraId="2F3EA7C3" w14:textId="0966666E" w:rsidR="00891520" w:rsidRDefault="00891520" w:rsidP="009F73FA">
      <w:r>
        <w:t xml:space="preserve">The requirements of individual monographs apply throughout the period </w:t>
      </w:r>
      <w:r w:rsidR="00C10E9A">
        <w:t>that</w:t>
      </w:r>
      <w:r>
        <w:t xml:space="preserve"> the formulation </w:t>
      </w:r>
      <w:proofErr w:type="gramStart"/>
      <w:r>
        <w:t>is expected</w:t>
      </w:r>
      <w:proofErr w:type="gramEnd"/>
      <w:r>
        <w:t xml:space="preserve"> to be satisfactory for use.</w:t>
      </w:r>
    </w:p>
    <w:p w14:paraId="11B6ABB3" w14:textId="77777777" w:rsidR="00891520" w:rsidRDefault="00891520" w:rsidP="009F73FA">
      <w:r>
        <w:t>The batch record may fulfil the requirement of a finished product specification where all aspects of a product specification form part of the master batch template.</w:t>
      </w:r>
    </w:p>
    <w:p w14:paraId="27E5ACEC" w14:textId="6B650BDE" w:rsidR="00891520" w:rsidRDefault="00B21FC6" w:rsidP="009F73FA">
      <w:r>
        <w:t>Clearly define w</w:t>
      </w:r>
      <w:r w:rsidR="00891520">
        <w:t>here product release requires the results from prospective testing.</w:t>
      </w:r>
    </w:p>
    <w:p w14:paraId="3127AABC" w14:textId="77777777" w:rsidR="00891520" w:rsidRPr="009F73FA" w:rsidRDefault="00891520" w:rsidP="009F73FA">
      <w:pPr>
        <w:pStyle w:val="Heading2"/>
      </w:pPr>
      <w:bookmarkStart w:id="37" w:name="_Toc52180027"/>
      <w:r w:rsidRPr="009F73FA">
        <w:t>Production</w:t>
      </w:r>
      <w:bookmarkEnd w:id="37"/>
    </w:p>
    <w:p w14:paraId="59CDAF55" w14:textId="3B7EFC83" w:rsidR="00891520" w:rsidRPr="009F73FA" w:rsidRDefault="00891520" w:rsidP="009F73FA">
      <w:pPr>
        <w:pStyle w:val="Heading3"/>
      </w:pPr>
      <w:bookmarkStart w:id="38" w:name="_Toc52180028"/>
      <w:r w:rsidRPr="009F73FA">
        <w:t>Prevention of cross-contamination</w:t>
      </w:r>
      <w:bookmarkEnd w:id="38"/>
      <w:r w:rsidRPr="009F73FA">
        <w:t xml:space="preserve"> </w:t>
      </w:r>
    </w:p>
    <w:p w14:paraId="77C43E80" w14:textId="6013899A" w:rsidR="007D4A01" w:rsidRDefault="003F7B15" w:rsidP="009F73FA">
      <w:r>
        <w:t>Base c</w:t>
      </w:r>
      <w:r w:rsidR="00891520">
        <w:t>ontrols for the prevention of cross-contamination on multiple factors including (but not limited to)</w:t>
      </w:r>
      <w:r w:rsidR="007D4A01">
        <w:t>:</w:t>
      </w:r>
    </w:p>
    <w:p w14:paraId="6EF53567" w14:textId="4CEE0BB7" w:rsidR="00AD43C7" w:rsidRDefault="00AD43C7" w:rsidP="009F73FA">
      <w:pPr>
        <w:pStyle w:val="ListBullet"/>
      </w:pPr>
      <w:r>
        <w:t>implementing a combination of technical and organisational controls as outlined in PIC/S Chapter 5</w:t>
      </w:r>
    </w:p>
    <w:p w14:paraId="69A4D383" w14:textId="5238FAAA" w:rsidR="007D4A01" w:rsidRPr="009F73FA" w:rsidRDefault="00891520" w:rsidP="009F73FA">
      <w:pPr>
        <w:pStyle w:val="ListBullet"/>
      </w:pPr>
      <w:r w:rsidRPr="009F73FA">
        <w:t>using dedicated or</w:t>
      </w:r>
      <w:r w:rsidR="00D15D94" w:rsidRPr="009F73FA">
        <w:t xml:space="preserve"> closed systems of manufacture</w:t>
      </w:r>
    </w:p>
    <w:p w14:paraId="3EBCB826" w14:textId="5AC32560" w:rsidR="007D4A01" w:rsidRPr="009F73FA" w:rsidRDefault="00D15D94" w:rsidP="009F73FA">
      <w:pPr>
        <w:pStyle w:val="ListBullet"/>
      </w:pPr>
      <w:r w:rsidRPr="009F73FA">
        <w:t>gowning practices</w:t>
      </w:r>
    </w:p>
    <w:p w14:paraId="0F44248F" w14:textId="526FBAAE" w:rsidR="007D4A01" w:rsidRPr="009F73FA" w:rsidRDefault="00891520" w:rsidP="009F73FA">
      <w:pPr>
        <w:pStyle w:val="ListBullet"/>
      </w:pPr>
      <w:r w:rsidRPr="009F73FA">
        <w:t>use of filter</w:t>
      </w:r>
      <w:r w:rsidR="00D15D94" w:rsidRPr="009F73FA">
        <w:t>ed air supplies and cleanrooms</w:t>
      </w:r>
    </w:p>
    <w:p w14:paraId="0CF4C0B3" w14:textId="3E777243" w:rsidR="007D4A01" w:rsidRPr="009F73FA" w:rsidRDefault="00D15D94" w:rsidP="009F73FA">
      <w:pPr>
        <w:pStyle w:val="ListBullet"/>
      </w:pPr>
      <w:r w:rsidRPr="009F73FA">
        <w:t>pressure cascades</w:t>
      </w:r>
    </w:p>
    <w:p w14:paraId="424765BD" w14:textId="252B20B9" w:rsidR="007D4A01" w:rsidRPr="009F73FA" w:rsidRDefault="00D15D94" w:rsidP="009F73FA">
      <w:pPr>
        <w:pStyle w:val="ListBullet"/>
      </w:pPr>
      <w:r w:rsidRPr="009F73FA">
        <w:t>isolator technology</w:t>
      </w:r>
    </w:p>
    <w:p w14:paraId="66F59A8C" w14:textId="606994E3" w:rsidR="007D4A01" w:rsidRPr="009F73FA" w:rsidRDefault="00891520" w:rsidP="009F73FA">
      <w:pPr>
        <w:pStyle w:val="ListBullet"/>
      </w:pPr>
      <w:r w:rsidRPr="009F73FA">
        <w:t>use of</w:t>
      </w:r>
      <w:r w:rsidR="00D15D94" w:rsidRPr="009F73FA">
        <w:t xml:space="preserve"> validated cleaning methods, and</w:t>
      </w:r>
    </w:p>
    <w:p w14:paraId="2584164D" w14:textId="302A8F49" w:rsidR="007D4A01" w:rsidRDefault="00891520" w:rsidP="009F73FA">
      <w:pPr>
        <w:pStyle w:val="ListBullet"/>
      </w:pPr>
      <w:proofErr w:type="gramStart"/>
      <w:r w:rsidRPr="009F73FA">
        <w:t>segregation</w:t>
      </w:r>
      <w:proofErr w:type="gramEnd"/>
      <w:r w:rsidRPr="009F73FA">
        <w:t xml:space="preserve"> of production of differing molecules</w:t>
      </w:r>
      <w:r w:rsidR="00D15D94" w:rsidRPr="009F73FA">
        <w:t xml:space="preserve"> by physical location and time.</w:t>
      </w:r>
    </w:p>
    <w:p w14:paraId="6BC7B052" w14:textId="77777777" w:rsidR="00866320" w:rsidRPr="009F73FA" w:rsidRDefault="00866320" w:rsidP="00866320">
      <w:pPr>
        <w:pStyle w:val="ListBullet"/>
        <w:numPr>
          <w:ilvl w:val="0"/>
          <w:numId w:val="0"/>
        </w:numPr>
        <w:ind w:left="360"/>
      </w:pPr>
    </w:p>
    <w:p w14:paraId="42CC4332" w14:textId="1D9E063C" w:rsidR="00891520" w:rsidRDefault="002B387F" w:rsidP="009F73FA">
      <w:r>
        <w:t>I</w:t>
      </w:r>
      <w:r w:rsidR="00891520">
        <w:t>mplement a thorough risk assessment of the range of products manufactured</w:t>
      </w:r>
      <w:r w:rsidR="00D15D94">
        <w:t>,</w:t>
      </w:r>
      <w:r w:rsidR="00891520">
        <w:t xml:space="preserve"> and document and monitor the controls necessary </w:t>
      </w:r>
      <w:proofErr w:type="gramStart"/>
      <w:r w:rsidR="00891520">
        <w:t>to effectively avoid</w:t>
      </w:r>
      <w:proofErr w:type="gramEnd"/>
      <w:r w:rsidR="00891520">
        <w:t xml:space="preserve"> cross-contamination.</w:t>
      </w:r>
    </w:p>
    <w:p w14:paraId="313A9D8C" w14:textId="74E9C04A" w:rsidR="00891520" w:rsidRDefault="002B387F" w:rsidP="009F73FA">
      <w:r>
        <w:lastRenderedPageBreak/>
        <w:t>Perform m</w:t>
      </w:r>
      <w:r w:rsidR="00891520">
        <w:t xml:space="preserve">anufacture of potent or sensitising molecules in separate areas and using dedicated equipment where toxicological data does </w:t>
      </w:r>
      <w:r w:rsidR="00156617">
        <w:t>not support a controllable risk</w:t>
      </w:r>
      <w:r w:rsidR="00891520">
        <w:t xml:space="preserve"> </w:t>
      </w:r>
      <w:r w:rsidR="00156617">
        <w:t xml:space="preserve">(e.g. </w:t>
      </w:r>
      <w:r w:rsidR="00891520">
        <w:t>allergenic potential fro</w:t>
      </w:r>
      <w:r w:rsidR="00156617">
        <w:t>m highly sensitising materials, s</w:t>
      </w:r>
      <w:r w:rsidR="00891520">
        <w:t>uch as β-lactams</w:t>
      </w:r>
      <w:r w:rsidR="00156617">
        <w:t>)</w:t>
      </w:r>
      <w:r w:rsidR="00891520">
        <w:t>.</w:t>
      </w:r>
    </w:p>
    <w:p w14:paraId="30BAC92B" w14:textId="0C3B4810" w:rsidR="00891520" w:rsidRDefault="00956CF4" w:rsidP="009F73FA">
      <w:r>
        <w:t xml:space="preserve">Have a validated cleaning program to demonstrate that the risks of cross contamination </w:t>
      </w:r>
      <w:proofErr w:type="gramStart"/>
      <w:r>
        <w:t>are effectively controlled</w:t>
      </w:r>
      <w:proofErr w:type="gramEnd"/>
      <w:r>
        <w:t xml:space="preserve"> f</w:t>
      </w:r>
      <w:r w:rsidR="00891520">
        <w:t>or potent or sensitising molecules.</w:t>
      </w:r>
    </w:p>
    <w:p w14:paraId="08C45123" w14:textId="7E225DC6" w:rsidR="00891520" w:rsidRDefault="002B387F" w:rsidP="009F73FA">
      <w:r>
        <w:t>Carry out t</w:t>
      </w:r>
      <w:r w:rsidR="00891520">
        <w:t>he preparation of biological medicines (</w:t>
      </w:r>
      <w:r w:rsidR="00201B62">
        <w:t>for example,</w:t>
      </w:r>
      <w:r w:rsidR="00891520">
        <w:t xml:space="preserve"> monoclonal antibodies) with similar strategies to avoid cross-contamination.</w:t>
      </w:r>
    </w:p>
    <w:p w14:paraId="6E696F5F" w14:textId="7B6F08FB" w:rsidR="005D0862" w:rsidRDefault="003569D8" w:rsidP="009F73FA">
      <w:r>
        <w:t>Give s</w:t>
      </w:r>
      <w:r w:rsidR="00891520">
        <w:t xml:space="preserve">pecific attention to the risks associated with clinical trial materials where the toxicological profile of new molecules </w:t>
      </w:r>
      <w:proofErr w:type="gramStart"/>
      <w:r w:rsidR="00891520">
        <w:t>may be poorly understood</w:t>
      </w:r>
      <w:proofErr w:type="gramEnd"/>
      <w:r w:rsidR="00891520">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B2C5F" w:rsidRPr="009401F6" w14:paraId="5A66CB18" w14:textId="77777777" w:rsidTr="00A40448">
        <w:tc>
          <w:tcPr>
            <w:tcW w:w="1276" w:type="dxa"/>
            <w:vAlign w:val="center"/>
          </w:tcPr>
          <w:p w14:paraId="5DE29089" w14:textId="77777777" w:rsidR="007B2C5F" w:rsidRPr="009401F6" w:rsidRDefault="007B2C5F" w:rsidP="009F73FA">
            <w:r w:rsidRPr="009401F6">
              <w:rPr>
                <w:noProof/>
                <w:lang w:eastAsia="en-AU"/>
              </w:rPr>
              <w:drawing>
                <wp:inline distT="0" distB="0" distL="0" distR="0" wp14:anchorId="75D5FBE5" wp14:editId="2D2D7E39">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7CFCFE1" w14:textId="000C3787" w:rsidR="007B2C5F" w:rsidRPr="009401F6" w:rsidRDefault="007B2C5F" w:rsidP="009F73FA">
            <w:r>
              <w:t xml:space="preserve">Where </w:t>
            </w:r>
            <w:r w:rsidRPr="007B2C5F">
              <w:t>the risks associated with cross</w:t>
            </w:r>
            <w:r w:rsidR="002B387F">
              <w:t>-contamination are unacceptable</w:t>
            </w:r>
            <w:r w:rsidRPr="007B2C5F">
              <w:t xml:space="preserve"> or poorly understood</w:t>
            </w:r>
            <w:r w:rsidR="0023134E">
              <w:t>,</w:t>
            </w:r>
            <w:r w:rsidRPr="007B2C5F">
              <w:t xml:space="preserve"> </w:t>
            </w:r>
            <w:r w:rsidR="00C0154B" w:rsidRPr="00C0154B">
              <w:t>for example,</w:t>
            </w:r>
            <w:r w:rsidRPr="007B2C5F">
              <w:t xml:space="preserve"> investigational medicinal products, </w:t>
            </w:r>
            <w:r w:rsidR="005213C5">
              <w:t>t</w:t>
            </w:r>
            <w:r w:rsidRPr="007B2C5F">
              <w:t xml:space="preserve">ake a conservative approach </w:t>
            </w:r>
            <w:proofErr w:type="gramStart"/>
            <w:r w:rsidRPr="007B2C5F">
              <w:t>to effectively avoid</w:t>
            </w:r>
            <w:proofErr w:type="gramEnd"/>
            <w:r w:rsidRPr="007B2C5F">
              <w:t xml:space="preserve"> cross-contamination</w:t>
            </w:r>
            <w:r>
              <w:t>.</w:t>
            </w:r>
          </w:p>
        </w:tc>
      </w:tr>
    </w:tbl>
    <w:p w14:paraId="348A4830" w14:textId="77777777" w:rsidR="007B2C5F" w:rsidRPr="009F73FA" w:rsidRDefault="007B2C5F" w:rsidP="009F73FA">
      <w:pPr>
        <w:pStyle w:val="Heading3"/>
      </w:pPr>
      <w:bookmarkStart w:id="39" w:name="_Sampling_and_management"/>
      <w:bookmarkStart w:id="40" w:name="_Toc52180029"/>
      <w:bookmarkEnd w:id="39"/>
      <w:r w:rsidRPr="009F73FA">
        <w:t>Sampling and management of starting materials</w:t>
      </w:r>
      <w:bookmarkEnd w:id="40"/>
    </w:p>
    <w:p w14:paraId="38002591" w14:textId="0AA6A64D" w:rsidR="007B2C5F" w:rsidRPr="009F73FA" w:rsidRDefault="007B2C5F" w:rsidP="009F73FA">
      <w:pPr>
        <w:pStyle w:val="Heading4"/>
      </w:pPr>
      <w:bookmarkStart w:id="41" w:name="_Toc52180030"/>
      <w:r w:rsidRPr="009F73FA">
        <w:t>Vendor assurance (</w:t>
      </w:r>
      <w:r w:rsidR="00DA2873" w:rsidRPr="009F73FA">
        <w:t>c</w:t>
      </w:r>
      <w:r w:rsidRPr="009F73FA">
        <w:t>lause 5.</w:t>
      </w:r>
      <w:r w:rsidR="006A5704" w:rsidRPr="009F73FA">
        <w:t>27</w:t>
      </w:r>
      <w:r w:rsidRPr="009F73FA">
        <w:t>)</w:t>
      </w:r>
      <w:bookmarkEnd w:id="41"/>
    </w:p>
    <w:p w14:paraId="78ADF421" w14:textId="22B629D6" w:rsidR="007B2C5F" w:rsidRDefault="007B2C5F" w:rsidP="009F73FA">
      <w:r>
        <w:t xml:space="preserve">All suppliers of starting materials (including packaging materials) should be qualified under </w:t>
      </w:r>
      <w:r w:rsidR="00586E5B">
        <w:t>your</w:t>
      </w:r>
      <w:r w:rsidR="00282BFC">
        <w:t xml:space="preserve"> PQS and in accordance with </w:t>
      </w:r>
      <w:r w:rsidR="00BD4D12">
        <w:t>QRM</w:t>
      </w:r>
      <w:r w:rsidR="00282BFC">
        <w:t xml:space="preserve"> p</w:t>
      </w:r>
      <w:r>
        <w:t>rinciples. Take account of the following when validating starting materials (Annex 8.3):</w:t>
      </w:r>
    </w:p>
    <w:p w14:paraId="447B88A1" w14:textId="77777777" w:rsidR="007B2C5F" w:rsidRPr="009F73FA" w:rsidRDefault="007B2C5F" w:rsidP="009F73FA">
      <w:pPr>
        <w:pStyle w:val="ListBullet"/>
      </w:pPr>
      <w:r w:rsidRPr="009F73FA">
        <w:t>manufacturer and supplier understanding of GMP requirements of the pharmaceutical industry</w:t>
      </w:r>
    </w:p>
    <w:p w14:paraId="52355F08" w14:textId="55792B19" w:rsidR="007B2C5F" w:rsidRPr="009F73FA" w:rsidRDefault="00282BFC" w:rsidP="009F73FA">
      <w:pPr>
        <w:pStyle w:val="ListBullet"/>
      </w:pPr>
      <w:r w:rsidRPr="009F73FA">
        <w:t>quality a</w:t>
      </w:r>
      <w:r w:rsidR="007B2C5F" w:rsidRPr="009F73FA">
        <w:t>ssurance system of the manufacturer</w:t>
      </w:r>
    </w:p>
    <w:p w14:paraId="648B87E0" w14:textId="77777777" w:rsidR="007B2C5F" w:rsidRPr="009F73FA" w:rsidRDefault="007B2C5F" w:rsidP="009F73FA">
      <w:pPr>
        <w:pStyle w:val="ListBullet"/>
      </w:pPr>
      <w:r w:rsidRPr="009F73FA">
        <w:t>manufacturing conditions</w:t>
      </w:r>
    </w:p>
    <w:p w14:paraId="57E891A3" w14:textId="2542F555" w:rsidR="007B2C5F" w:rsidRPr="009F73FA" w:rsidRDefault="007B2C5F" w:rsidP="009F73FA">
      <w:pPr>
        <w:pStyle w:val="ListBullet"/>
      </w:pPr>
      <w:proofErr w:type="gramStart"/>
      <w:r w:rsidRPr="009F73FA">
        <w:t>nature</w:t>
      </w:r>
      <w:proofErr w:type="gramEnd"/>
      <w:r w:rsidRPr="009F73FA">
        <w:t xml:space="preserve"> of the starting material and the medicinal products in which it will be used</w:t>
      </w:r>
      <w:r w:rsidR="005213C5" w:rsidRPr="009F73FA">
        <w:t>.</w:t>
      </w:r>
    </w:p>
    <w:p w14:paraId="1027FE53" w14:textId="77777777" w:rsidR="007B2C5F" w:rsidRDefault="007B2C5F" w:rsidP="009F73FA">
      <w:r>
        <w:t xml:space="preserve">The vendor assurance program for starting materials that are registered or listed therapeutic goods is normally limited to ensuring that products </w:t>
      </w:r>
      <w:proofErr w:type="gramStart"/>
      <w:r>
        <w:t>are sourced</w:t>
      </w:r>
      <w:proofErr w:type="gramEnd"/>
      <w:r>
        <w:t xml:space="preserve"> from a suitably authorised wholesaler, via approved supply routes.</w:t>
      </w:r>
    </w:p>
    <w:p w14:paraId="69545D0A" w14:textId="1D03E11B" w:rsidR="007B2C5F" w:rsidRDefault="007B2C5F" w:rsidP="009F73FA">
      <w:r>
        <w:t xml:space="preserve">For all other starting materials please refer to the </w:t>
      </w:r>
      <w:hyperlink w:anchor="_Requirements_for_starting" w:history="1">
        <w:r w:rsidRPr="002859D4">
          <w:rPr>
            <w:rStyle w:val="Hyperlink"/>
          </w:rPr>
          <w:t>Requirements for starting materials that are APIs</w:t>
        </w:r>
      </w:hyperlink>
      <w:r w:rsidR="002859D4">
        <w:t>.</w:t>
      </w:r>
    </w:p>
    <w:p w14:paraId="64822CE3" w14:textId="6CE060FA" w:rsidR="007B2C5F" w:rsidRPr="009F73FA" w:rsidRDefault="007B2C5F" w:rsidP="009F73FA">
      <w:pPr>
        <w:pStyle w:val="Heading4"/>
      </w:pPr>
      <w:bookmarkStart w:id="42" w:name="_Toc52180031"/>
      <w:r w:rsidRPr="009F73FA">
        <w:t>Inspection of starting &amp; packaging materials (</w:t>
      </w:r>
      <w:r w:rsidR="00DA2873" w:rsidRPr="009F73FA">
        <w:t>c</w:t>
      </w:r>
      <w:r w:rsidRPr="009F73FA">
        <w:t>lause 5.5)</w:t>
      </w:r>
      <w:bookmarkEnd w:id="42"/>
    </w:p>
    <w:p w14:paraId="587F8C9C" w14:textId="15F33A22" w:rsidR="00282BFC" w:rsidRDefault="007B2C5F" w:rsidP="009F73FA">
      <w:r>
        <w:t>I</w:t>
      </w:r>
      <w:r w:rsidR="00282BFC">
        <w:t xml:space="preserve">mplement </w:t>
      </w:r>
      <w:r>
        <w:t xml:space="preserve">systems </w:t>
      </w:r>
      <w:proofErr w:type="gramStart"/>
      <w:r>
        <w:t>for</w:t>
      </w:r>
      <w:proofErr w:type="gramEnd"/>
      <w:r w:rsidR="00282BFC">
        <w:t>:</w:t>
      </w:r>
      <w:r>
        <w:t xml:space="preserve"> </w:t>
      </w:r>
    </w:p>
    <w:p w14:paraId="31DAE8C2" w14:textId="5D3AC925" w:rsidR="00282BFC" w:rsidRPr="009F73FA" w:rsidRDefault="007B2C5F" w:rsidP="009F73FA">
      <w:pPr>
        <w:pStyle w:val="ListBullet"/>
      </w:pPr>
      <w:r w:rsidRPr="009F73FA">
        <w:t>suppl</w:t>
      </w:r>
      <w:r w:rsidR="00282BFC" w:rsidRPr="009F73FA">
        <w:t>ier approval and qualification</w:t>
      </w:r>
    </w:p>
    <w:p w14:paraId="6CD69FA7" w14:textId="662EFA96" w:rsidR="00282BFC" w:rsidRPr="009F73FA" w:rsidRDefault="00282BFC" w:rsidP="009F73FA">
      <w:pPr>
        <w:pStyle w:val="ListBullet"/>
      </w:pPr>
      <w:r w:rsidRPr="009F73FA">
        <w:t>material receipt</w:t>
      </w:r>
    </w:p>
    <w:p w14:paraId="3AAEEC34" w14:textId="29C6BEE6" w:rsidR="00282BFC" w:rsidRPr="009F73FA" w:rsidRDefault="007B2C5F" w:rsidP="009F73FA">
      <w:pPr>
        <w:pStyle w:val="ListBullet"/>
      </w:pPr>
      <w:r w:rsidRPr="009F73FA">
        <w:t>i</w:t>
      </w:r>
      <w:r w:rsidR="00282BFC" w:rsidRPr="009F73FA">
        <w:t>ncoming inspection and testing</w:t>
      </w:r>
    </w:p>
    <w:p w14:paraId="0868EE7F" w14:textId="44650975" w:rsidR="00282BFC" w:rsidRPr="009F73FA" w:rsidRDefault="00282BFC" w:rsidP="009F73FA">
      <w:pPr>
        <w:pStyle w:val="ListBullet"/>
      </w:pPr>
      <w:r w:rsidRPr="009F73FA">
        <w:t>approval for use</w:t>
      </w:r>
    </w:p>
    <w:p w14:paraId="4570C1A6" w14:textId="385D0A91" w:rsidR="00282BFC" w:rsidRPr="009F73FA" w:rsidRDefault="00282BFC" w:rsidP="009F73FA">
      <w:pPr>
        <w:pStyle w:val="ListBullet"/>
      </w:pPr>
      <w:r w:rsidRPr="009F73FA">
        <w:t>storage</w:t>
      </w:r>
    </w:p>
    <w:p w14:paraId="5403BA73" w14:textId="322BEB29" w:rsidR="00282BFC" w:rsidRPr="009F73FA" w:rsidRDefault="00282BFC" w:rsidP="009F73FA">
      <w:pPr>
        <w:pStyle w:val="ListBullet"/>
      </w:pPr>
      <w:r w:rsidRPr="009F73FA">
        <w:lastRenderedPageBreak/>
        <w:t>status labelling</w:t>
      </w:r>
    </w:p>
    <w:p w14:paraId="7100DBA6" w14:textId="5C2C3B7F" w:rsidR="007B2C5F" w:rsidRPr="009F73FA" w:rsidRDefault="00282BFC" w:rsidP="009F73FA">
      <w:pPr>
        <w:pStyle w:val="ListBullet"/>
      </w:pPr>
      <w:proofErr w:type="gramStart"/>
      <w:r w:rsidRPr="009F73FA">
        <w:t>expiry</w:t>
      </w:r>
      <w:proofErr w:type="gramEnd"/>
      <w:r w:rsidRPr="009F73FA">
        <w:t xml:space="preserve"> dating</w:t>
      </w:r>
      <w:r w:rsidR="000D325C">
        <w:t>.</w:t>
      </w:r>
    </w:p>
    <w:p w14:paraId="48F771AE" w14:textId="1AE29EC6" w:rsidR="007B2C5F" w:rsidRDefault="00282BFC" w:rsidP="009F73FA">
      <w:r>
        <w:t>Quarantine e</w:t>
      </w:r>
      <w:r w:rsidR="007B2C5F">
        <w:t xml:space="preserve">ach delivery of materials physically or by equivalent means, until it </w:t>
      </w:r>
      <w:proofErr w:type="gramStart"/>
      <w:r w:rsidR="007B2C5F">
        <w:t>has been verified</w:t>
      </w:r>
      <w:proofErr w:type="gramEnd"/>
      <w:r w:rsidR="007B2C5F">
        <w:t xml:space="preserve"> against specification.</w:t>
      </w:r>
    </w:p>
    <w:p w14:paraId="57D0FC26" w14:textId="263EE6B0" w:rsidR="007B2C5F" w:rsidRDefault="007B2C5F" w:rsidP="009F73FA">
      <w:r>
        <w:t>Whe</w:t>
      </w:r>
      <w:r w:rsidR="00AA16CB">
        <w:t xml:space="preserve">re the component is an approved or </w:t>
      </w:r>
      <w:r>
        <w:t>licensed finished human medicinal product</w:t>
      </w:r>
      <w:r w:rsidR="00282BFC">
        <w:t>,</w:t>
      </w:r>
      <w:r>
        <w:t xml:space="preserve"> </w:t>
      </w:r>
      <w:r w:rsidR="00282BFC">
        <w:t xml:space="preserve">purchase </w:t>
      </w:r>
      <w:r>
        <w:t>it directly from a manufacturer without repacking or other alteration since initial manufacture, or purchase from a distributor that certifies that it has not been subject to repacking or other alteration since initial manufacture.</w:t>
      </w:r>
    </w:p>
    <w:p w14:paraId="076612C7" w14:textId="36220EF1" w:rsidR="007B2C5F" w:rsidRDefault="00956CF4" w:rsidP="009F73FA">
      <w:r>
        <w:t>Use p</w:t>
      </w:r>
      <w:r w:rsidR="007B2C5F">
        <w:t xml:space="preserve">rimary containers </w:t>
      </w:r>
      <w:r>
        <w:t>that are</w:t>
      </w:r>
      <w:r w:rsidR="007B2C5F">
        <w:t xml:space="preserve"> </w:t>
      </w:r>
      <w:r>
        <w:t xml:space="preserve">medical devices included in the ARTG </w:t>
      </w:r>
      <w:r w:rsidR="007B2C5F">
        <w:t>for the manufacture of sterile compounded goods.</w:t>
      </w:r>
    </w:p>
    <w:p w14:paraId="71EB0F04" w14:textId="529FF551" w:rsidR="007B2C5F" w:rsidRDefault="001672CC" w:rsidP="009F73FA">
      <w:r>
        <w:t>Maintain</w:t>
      </w:r>
      <w:r w:rsidR="007B2C5F">
        <w:t xml:space="preserve"> a record of incoming materials into the facility.</w:t>
      </w:r>
    </w:p>
    <w:p w14:paraId="1947346B" w14:textId="5A4F7A95" w:rsidR="001672CC" w:rsidRDefault="001672CC" w:rsidP="009F73FA">
      <w:r>
        <w:t>Perform an</w:t>
      </w:r>
      <w:r w:rsidR="007B2C5F">
        <w:t xml:space="preserve"> incoming inspection aga</w:t>
      </w:r>
      <w:r>
        <w:t>inst the approved specification.</w:t>
      </w:r>
      <w:r w:rsidR="007B2C5F">
        <w:t xml:space="preserve"> </w:t>
      </w:r>
      <w:r>
        <w:t>T</w:t>
      </w:r>
      <w:r w:rsidR="007B2C5F">
        <w:t>his would normally be a visual inspection looking for</w:t>
      </w:r>
      <w:r>
        <w:t>:</w:t>
      </w:r>
      <w:r w:rsidR="007B2C5F">
        <w:t xml:space="preserve"> </w:t>
      </w:r>
    </w:p>
    <w:p w14:paraId="63124CDF" w14:textId="7914C888" w:rsidR="001672CC" w:rsidRPr="009F73FA" w:rsidRDefault="001672CC" w:rsidP="009F73FA">
      <w:pPr>
        <w:pStyle w:val="ListBullet"/>
      </w:pPr>
      <w:r w:rsidRPr="009F73FA">
        <w:t>approved supply chain</w:t>
      </w:r>
    </w:p>
    <w:p w14:paraId="1BCDD581" w14:textId="650CAD1B" w:rsidR="001672CC" w:rsidRPr="009F73FA" w:rsidRDefault="001672CC" w:rsidP="009F73FA">
      <w:pPr>
        <w:pStyle w:val="ListBullet"/>
      </w:pPr>
      <w:r w:rsidRPr="009F73FA">
        <w:t>integrity of the unit</w:t>
      </w:r>
    </w:p>
    <w:p w14:paraId="71F3D8AA" w14:textId="474265D5" w:rsidR="001672CC" w:rsidRPr="009F73FA" w:rsidRDefault="007B2C5F" w:rsidP="009F73FA">
      <w:pPr>
        <w:pStyle w:val="ListBullet"/>
      </w:pPr>
      <w:r w:rsidRPr="009F73FA">
        <w:t>compliance with t</w:t>
      </w:r>
      <w:r w:rsidR="001672CC" w:rsidRPr="009F73FA">
        <w:t>he specification</w:t>
      </w:r>
    </w:p>
    <w:p w14:paraId="5F880647" w14:textId="46D5A16F" w:rsidR="001672CC" w:rsidRPr="009F73FA" w:rsidRDefault="007B2C5F" w:rsidP="009F73FA">
      <w:pPr>
        <w:pStyle w:val="ListBullet2"/>
      </w:pPr>
      <w:r w:rsidRPr="009F73FA">
        <w:t xml:space="preserve">including sterility for </w:t>
      </w:r>
      <w:r w:rsidR="005213C5" w:rsidRPr="009F73FA">
        <w:t xml:space="preserve">containers, closures and </w:t>
      </w:r>
      <w:r w:rsidR="001672CC" w:rsidRPr="009F73FA">
        <w:t>devices</w:t>
      </w:r>
    </w:p>
    <w:p w14:paraId="61AC0B88" w14:textId="56375029" w:rsidR="007B2C5F" w:rsidRPr="009F73FA" w:rsidRDefault="007B2C5F" w:rsidP="009F73FA">
      <w:pPr>
        <w:pStyle w:val="ListBullet"/>
      </w:pPr>
      <w:proofErr w:type="gramStart"/>
      <w:r w:rsidRPr="009F73FA">
        <w:t>indications</w:t>
      </w:r>
      <w:proofErr w:type="gramEnd"/>
      <w:r w:rsidRPr="009F73FA">
        <w:t xml:space="preserve"> tha</w:t>
      </w:r>
      <w:r w:rsidR="001672CC" w:rsidRPr="009F73FA">
        <w:t>t the goods may be counterfeit.</w:t>
      </w:r>
    </w:p>
    <w:p w14:paraId="534E9CD6" w14:textId="576B538E" w:rsidR="00BD4D12" w:rsidRDefault="00E8557D" w:rsidP="009F73FA">
      <w:r>
        <w:t>I</w:t>
      </w:r>
      <w:r w:rsidRPr="00BD4D12">
        <w:t xml:space="preserve">nvestigate and reject </w:t>
      </w:r>
      <w:r>
        <w:t>a</w:t>
      </w:r>
      <w:r w:rsidR="00BD4D12" w:rsidRPr="00BD4D12">
        <w:t>ny component not meeting acceptance requirements.</w:t>
      </w:r>
    </w:p>
    <w:p w14:paraId="20433CA5" w14:textId="083B1DAE" w:rsidR="007B2C5F" w:rsidRDefault="00BD4D12" w:rsidP="009F73FA">
      <w:r>
        <w:t>I</w:t>
      </w:r>
      <w:r w:rsidR="007B2C5F">
        <w:t xml:space="preserve">f the starting material is an API then additional requirements apply. </w:t>
      </w:r>
      <w:r w:rsidR="001672CC">
        <w:t xml:space="preserve">See </w:t>
      </w:r>
      <w:r w:rsidR="001672CC" w:rsidRPr="001672CC">
        <w:t>Requirements for starting materials that are APIs</w:t>
      </w:r>
      <w:r w:rsidR="007B2C5F">
        <w:t>.</w:t>
      </w:r>
    </w:p>
    <w:p w14:paraId="456C07D7" w14:textId="140DAB34" w:rsidR="007B2C5F" w:rsidRPr="009F73FA" w:rsidRDefault="007B2C5F" w:rsidP="009F73FA">
      <w:pPr>
        <w:pStyle w:val="Heading4"/>
      </w:pPr>
      <w:bookmarkStart w:id="43" w:name="_Requirements_for_starting"/>
      <w:bookmarkStart w:id="44" w:name="_Toc52180032"/>
      <w:bookmarkEnd w:id="43"/>
      <w:r w:rsidRPr="009F73FA">
        <w:t>Requirements for starting materials that are APIs</w:t>
      </w:r>
      <w:bookmarkEnd w:id="44"/>
    </w:p>
    <w:p w14:paraId="5C759D51" w14:textId="18586593" w:rsidR="007B2C5F" w:rsidRDefault="007B2C5F" w:rsidP="009F73FA">
      <w:r>
        <w:t xml:space="preserve">If APIs are received, including those to be used for manufacture of clinical trial products, then </w:t>
      </w:r>
      <w:r w:rsidR="00AA16CB">
        <w:t>full compliance with the PIC/S g</w:t>
      </w:r>
      <w:r>
        <w:t xml:space="preserve">uide to GMP requirements relating to vendor assurance, supply, </w:t>
      </w:r>
      <w:r w:rsidR="00AD43C7">
        <w:t xml:space="preserve">supply chain integrity, </w:t>
      </w:r>
      <w:r>
        <w:t>sampling and testing is expected</w:t>
      </w:r>
      <w:r w:rsidR="00946A22">
        <w:t>, this includes conducting audits of API manufacture</w:t>
      </w:r>
      <w:r w:rsidR="00AD43C7">
        <w:t>rs</w:t>
      </w:r>
      <w:r w:rsidR="00866320">
        <w:t>.</w:t>
      </w:r>
    </w:p>
    <w:p w14:paraId="48952710" w14:textId="40FB6EFF" w:rsidR="00AD43C7" w:rsidRDefault="00C22EB8" w:rsidP="009F73FA">
      <w:r>
        <w:t>Pr</w:t>
      </w:r>
      <w:r w:rsidR="00302384">
        <w:t>epare</w:t>
      </w:r>
      <w:r w:rsidR="007B2C5F">
        <w:t xml:space="preserve"> approved specifications for API starting materials. </w:t>
      </w:r>
      <w:r w:rsidR="00956CF4">
        <w:t>R</w:t>
      </w:r>
      <w:r w:rsidR="007B2C5F">
        <w:t xml:space="preserve">eflect any available </w:t>
      </w:r>
      <w:proofErr w:type="spellStart"/>
      <w:r w:rsidR="007B2C5F">
        <w:t>pharmacopoeial</w:t>
      </w:r>
      <w:proofErr w:type="spellEnd"/>
      <w:r w:rsidR="007B2C5F">
        <w:t xml:space="preserve"> monograph. If no recognised official monograph</w:t>
      </w:r>
      <w:r w:rsidR="00E8557D">
        <w:t xml:space="preserve"> is</w:t>
      </w:r>
      <w:r w:rsidR="007B2C5F">
        <w:t xml:space="preserve"> </w:t>
      </w:r>
      <w:r w:rsidR="00477FD6">
        <w:t>available,</w:t>
      </w:r>
      <w:r w:rsidR="007B2C5F">
        <w:t xml:space="preserve"> then </w:t>
      </w:r>
      <w:r w:rsidR="00E8557D">
        <w:t xml:space="preserve">base </w:t>
      </w:r>
      <w:r w:rsidR="007B2C5F">
        <w:t>the specification on the supplier’s specification and include test for identification</w:t>
      </w:r>
      <w:r w:rsidR="00866320">
        <w:t>, assay</w:t>
      </w:r>
      <w:r w:rsidR="007B2C5F">
        <w:t xml:space="preserve">, </w:t>
      </w:r>
      <w:r w:rsidR="00AD43C7">
        <w:t xml:space="preserve">and all critical tests, </w:t>
      </w:r>
      <w:r w:rsidR="007B2C5F">
        <w:t xml:space="preserve">as a minimum. </w:t>
      </w:r>
      <w:r w:rsidR="00AD43C7">
        <w:t xml:space="preserve">Ensure starting materials </w:t>
      </w:r>
      <w:proofErr w:type="gramStart"/>
      <w:r w:rsidR="00AD43C7">
        <w:t>are tested</w:t>
      </w:r>
      <w:proofErr w:type="gramEnd"/>
      <w:r w:rsidR="00AD43C7">
        <w:t xml:space="preserve"> by TGA licensed laboratories using appropriately validated methods.</w:t>
      </w:r>
    </w:p>
    <w:p w14:paraId="3CF98256" w14:textId="7F1699E3" w:rsidR="007B2C5F" w:rsidRDefault="007B2C5F" w:rsidP="009F73FA">
      <w:r>
        <w:t xml:space="preserve">Sample every container </w:t>
      </w:r>
      <w:r w:rsidR="00477FD6">
        <w:t>of starting</w:t>
      </w:r>
      <w:r>
        <w:t xml:space="preserve"> materials on receipt. Reduced sampling is only permitted in cases where the supplier has undergone a detailed qualification and evaluation, and the sampling procedure </w:t>
      </w:r>
      <w:r w:rsidR="00E97DBC">
        <w:t xml:space="preserve">has been </w:t>
      </w:r>
      <w:r>
        <w:t>validated (Annex 8.2-8.3).</w:t>
      </w:r>
    </w:p>
    <w:p w14:paraId="3B2EC444" w14:textId="1E0F0B62" w:rsidR="00302384" w:rsidRDefault="00302384" w:rsidP="00D40BF1">
      <w:pPr>
        <w:pageBreakBefore/>
      </w:pPr>
      <w:r>
        <w:lastRenderedPageBreak/>
        <w:t>Fully justify a</w:t>
      </w:r>
      <w:r w:rsidR="007B2C5F">
        <w:t>ny reduction in testing in accordance with QRM principles and considering</w:t>
      </w:r>
      <w:r>
        <w:t xml:space="preserve"> (Annex</w:t>
      </w:r>
      <w:r w:rsidR="001247B1">
        <w:t> </w:t>
      </w:r>
      <w:r>
        <w:t>8.3):</w:t>
      </w:r>
    </w:p>
    <w:p w14:paraId="4A6A7A28" w14:textId="62ED0014" w:rsidR="00302384" w:rsidRPr="009F73FA" w:rsidRDefault="007B2C5F" w:rsidP="009F73FA">
      <w:pPr>
        <w:pStyle w:val="ListBullet"/>
      </w:pPr>
      <w:r w:rsidRPr="009F73FA">
        <w:t>results of the ass</w:t>
      </w:r>
      <w:r w:rsidR="00302384" w:rsidRPr="009F73FA">
        <w:t>essment</w:t>
      </w:r>
    </w:p>
    <w:p w14:paraId="49050D41" w14:textId="620E5AC1" w:rsidR="00302384" w:rsidRPr="009F73FA" w:rsidRDefault="007B2C5F" w:rsidP="009F73FA">
      <w:pPr>
        <w:pStyle w:val="ListBullet"/>
      </w:pPr>
      <w:r w:rsidRPr="009F73FA">
        <w:t>qua</w:t>
      </w:r>
      <w:r w:rsidR="00D40BF1">
        <w:t>lification of the supplier, and</w:t>
      </w:r>
    </w:p>
    <w:p w14:paraId="4B09ED57" w14:textId="27E1EE34" w:rsidR="007B2C5F" w:rsidRPr="009F73FA" w:rsidRDefault="007B2C5F" w:rsidP="009F73FA">
      <w:pPr>
        <w:pStyle w:val="ListBullet"/>
      </w:pPr>
      <w:proofErr w:type="gramStart"/>
      <w:r w:rsidRPr="009F73FA">
        <w:t>supply</w:t>
      </w:r>
      <w:proofErr w:type="gramEnd"/>
      <w:r w:rsidRPr="009F73FA">
        <w:t xml:space="preserve"> history</w:t>
      </w:r>
      <w:r w:rsidR="00302384" w:rsidRPr="009F73FA">
        <w:t>.</w:t>
      </w:r>
    </w:p>
    <w:p w14:paraId="56E3031D" w14:textId="52B41B03" w:rsidR="007B2C5F" w:rsidRDefault="00594CED" w:rsidP="009F73FA">
      <w:r>
        <w:t>Have available c</w:t>
      </w:r>
      <w:r w:rsidR="007B2C5F">
        <w:t>ertificates of analysis, from the manufacturer and evidence of the appropriate GMP status of the API manufacturer, for all API starting materials.</w:t>
      </w:r>
    </w:p>
    <w:p w14:paraId="5DFB4793" w14:textId="3F228E18" w:rsidR="007B2C5F" w:rsidRDefault="007B2C5F" w:rsidP="009F73FA">
      <w:r>
        <w:t xml:space="preserve">Refer also </w:t>
      </w:r>
      <w:hyperlink w:anchor="_Quality_control" w:history="1">
        <w:r w:rsidRPr="001247B1">
          <w:rPr>
            <w:rStyle w:val="Hyperlink"/>
          </w:rPr>
          <w:t>Quality Control</w:t>
        </w:r>
      </w:hyperlink>
      <w:r>
        <w:t xml:space="preserve"> below.</w:t>
      </w:r>
    </w:p>
    <w:p w14:paraId="0BF5BCA7" w14:textId="16275E06" w:rsidR="007B2C5F" w:rsidRPr="009F73FA" w:rsidRDefault="007B2C5F" w:rsidP="009F73FA">
      <w:pPr>
        <w:pStyle w:val="Heading4"/>
      </w:pPr>
      <w:bookmarkStart w:id="45" w:name="_Toc52180033"/>
      <w:r w:rsidRPr="009F73FA">
        <w:t>Starting material traceability (</w:t>
      </w:r>
      <w:r w:rsidR="00DA2873" w:rsidRPr="009F73FA">
        <w:t>c</w:t>
      </w:r>
      <w:r w:rsidRPr="009F73FA">
        <w:t>lause 5.</w:t>
      </w:r>
      <w:r w:rsidR="006A5704" w:rsidRPr="009F73FA">
        <w:t>37</w:t>
      </w:r>
      <w:r w:rsidRPr="009F73FA">
        <w:t>)</w:t>
      </w:r>
      <w:bookmarkEnd w:id="45"/>
      <w:r w:rsidRPr="009F73FA">
        <w:t xml:space="preserve"> </w:t>
      </w:r>
    </w:p>
    <w:p w14:paraId="0F6890F6" w14:textId="6B65FAC4" w:rsidR="00490466" w:rsidRDefault="00490466" w:rsidP="009F73FA">
      <w:r>
        <w:t>There should be a unique identifier f</w:t>
      </w:r>
      <w:r w:rsidR="007B2C5F">
        <w:t>or all materials, including</w:t>
      </w:r>
      <w:r>
        <w:t>:</w:t>
      </w:r>
    </w:p>
    <w:p w14:paraId="214C6158" w14:textId="5C107F9F" w:rsidR="00490466" w:rsidRPr="009F73FA" w:rsidRDefault="00490466" w:rsidP="009F73FA">
      <w:pPr>
        <w:pStyle w:val="ListBullet"/>
      </w:pPr>
      <w:r w:rsidRPr="009F73FA">
        <w:t>APIs</w:t>
      </w:r>
    </w:p>
    <w:p w14:paraId="68B301DA" w14:textId="079B76C7" w:rsidR="00490466" w:rsidRPr="009F73FA" w:rsidRDefault="00490466" w:rsidP="009F73FA">
      <w:pPr>
        <w:pStyle w:val="ListBullet"/>
      </w:pPr>
      <w:r w:rsidRPr="009F73FA">
        <w:t>excipients</w:t>
      </w:r>
    </w:p>
    <w:p w14:paraId="5C172213" w14:textId="5E67F0A4" w:rsidR="00490466" w:rsidRPr="009F73FA" w:rsidRDefault="00490466" w:rsidP="009F73FA">
      <w:pPr>
        <w:pStyle w:val="ListBullet"/>
      </w:pPr>
      <w:r w:rsidRPr="009F73FA">
        <w:t>finished product components</w:t>
      </w:r>
    </w:p>
    <w:p w14:paraId="247B5FE5" w14:textId="3A929B1F" w:rsidR="00490466" w:rsidRPr="009F73FA" w:rsidRDefault="00490466" w:rsidP="009F73FA">
      <w:pPr>
        <w:pStyle w:val="ListBullet"/>
      </w:pPr>
      <w:r w:rsidRPr="009F73FA">
        <w:t>packaging components</w:t>
      </w:r>
    </w:p>
    <w:p w14:paraId="36D38913" w14:textId="69AD1E7A" w:rsidR="00490466" w:rsidRPr="009F73FA" w:rsidRDefault="00490466" w:rsidP="009F73FA">
      <w:pPr>
        <w:pStyle w:val="ListBullet"/>
      </w:pPr>
      <w:proofErr w:type="gramStart"/>
      <w:r w:rsidRPr="009F73FA">
        <w:t>consumables</w:t>
      </w:r>
      <w:proofErr w:type="gramEnd"/>
      <w:r w:rsidR="00E8557D" w:rsidRPr="009F73FA">
        <w:t>.</w:t>
      </w:r>
    </w:p>
    <w:p w14:paraId="6D531BDF" w14:textId="241583F2" w:rsidR="007B2C5F" w:rsidRDefault="00E8557D" w:rsidP="009F73FA">
      <w:r>
        <w:t>Use the unique identifier</w:t>
      </w:r>
      <w:r w:rsidR="007B2C5F">
        <w:t xml:space="preserve"> </w:t>
      </w:r>
      <w:r w:rsidR="00BD067D">
        <w:t>throughout the manufacturing systems and documents for identification and traceability in the event of a notified problem or recall</w:t>
      </w:r>
      <w:r w:rsidR="007B2C5F">
        <w:t>.</w:t>
      </w:r>
    </w:p>
    <w:p w14:paraId="2861259C" w14:textId="77777777" w:rsidR="007B2C5F" w:rsidRPr="009F73FA" w:rsidRDefault="007B2C5F" w:rsidP="009F73FA">
      <w:pPr>
        <w:pStyle w:val="Heading4"/>
      </w:pPr>
      <w:bookmarkStart w:id="46" w:name="_Toc52180034"/>
      <w:r w:rsidRPr="009F73FA">
        <w:t>Process gasses</w:t>
      </w:r>
      <w:bookmarkEnd w:id="46"/>
    </w:p>
    <w:p w14:paraId="31ECA538" w14:textId="2A6D8783" w:rsidR="007B2C5F" w:rsidRDefault="00BD067D" w:rsidP="009F73FA">
      <w:r>
        <w:t>S</w:t>
      </w:r>
      <w:r w:rsidR="007B2C5F">
        <w:t>ampling of gases purchased from commercial sources and used during production is not expected</w:t>
      </w:r>
      <w:r>
        <w:t>. T</w:t>
      </w:r>
      <w:r w:rsidR="007B2C5F">
        <w:t xml:space="preserve">he approval for use of these gases </w:t>
      </w:r>
      <w:proofErr w:type="gramStart"/>
      <w:r w:rsidR="007B2C5F">
        <w:t>may be performed</w:t>
      </w:r>
      <w:proofErr w:type="gramEnd"/>
      <w:r w:rsidR="007B2C5F">
        <w:t xml:space="preserve"> based on supplier approval and certificates of analysis.</w:t>
      </w:r>
    </w:p>
    <w:p w14:paraId="5E8B1D20" w14:textId="77777777" w:rsidR="007B2C5F" w:rsidRPr="009F73FA" w:rsidRDefault="007B2C5F" w:rsidP="009F73FA">
      <w:pPr>
        <w:pStyle w:val="Heading4"/>
      </w:pPr>
      <w:bookmarkStart w:id="47" w:name="_Sampling_areas_for"/>
      <w:bookmarkStart w:id="48" w:name="_Toc52180035"/>
      <w:bookmarkEnd w:id="47"/>
      <w:r w:rsidRPr="009F73FA">
        <w:t>Sampling areas for starting materials</w:t>
      </w:r>
      <w:bookmarkEnd w:id="48"/>
    </w:p>
    <w:p w14:paraId="19E92EEB" w14:textId="2DAE7B85" w:rsidR="007B2C5F" w:rsidRDefault="007B2C5F" w:rsidP="009F73FA">
      <w:r>
        <w:t xml:space="preserve">A separate sampling area is required for starting materials that are APIs. Where sampling </w:t>
      </w:r>
      <w:proofErr w:type="gramStart"/>
      <w:r>
        <w:t>is performed</w:t>
      </w:r>
      <w:proofErr w:type="gramEnd"/>
      <w:r>
        <w:t xml:space="preserve"> and materials are exposed to the environment, conduct sampling in such a way as to prevent contamination or cross-contamination of</w:t>
      </w:r>
      <w:r w:rsidR="003569D8">
        <w:t xml:space="preserve"> the material and environment (</w:t>
      </w:r>
      <w:r>
        <w:t>clause 3.22).</w:t>
      </w:r>
    </w:p>
    <w:p w14:paraId="21B99C21" w14:textId="699699F1" w:rsidR="007B2C5F" w:rsidRPr="009F73FA" w:rsidRDefault="007B2C5F" w:rsidP="009F73FA">
      <w:pPr>
        <w:pStyle w:val="Heading3"/>
      </w:pPr>
      <w:bookmarkStart w:id="49" w:name="_Toc52180036"/>
      <w:r w:rsidRPr="009F73FA">
        <w:t>Labelling (</w:t>
      </w:r>
      <w:r w:rsidR="00DA2873" w:rsidRPr="009F73FA">
        <w:t>c</w:t>
      </w:r>
      <w:r w:rsidRPr="009F73FA">
        <w:t>lauses 5.</w:t>
      </w:r>
      <w:r w:rsidR="006A5704" w:rsidRPr="009F73FA">
        <w:t xml:space="preserve">55 </w:t>
      </w:r>
      <w:r w:rsidRPr="009F73FA">
        <w:t>&amp; 5.</w:t>
      </w:r>
      <w:r w:rsidR="006A5704" w:rsidRPr="009F73FA">
        <w:t>59</w:t>
      </w:r>
      <w:r w:rsidRPr="009F73FA">
        <w:t>)</w:t>
      </w:r>
      <w:bookmarkEnd w:id="49"/>
    </w:p>
    <w:p w14:paraId="68A75EA6" w14:textId="270A7865" w:rsidR="007B2C5F" w:rsidRDefault="00BD067D" w:rsidP="009F73FA">
      <w:r>
        <w:t>Check l</w:t>
      </w:r>
      <w:r w:rsidR="007B2C5F">
        <w:t xml:space="preserve">abels for readability and compliance with GMP at the time of generation and </w:t>
      </w:r>
      <w:r>
        <w:t xml:space="preserve">record </w:t>
      </w:r>
      <w:r w:rsidR="007B2C5F">
        <w:t>the check on the batch record.</w:t>
      </w:r>
    </w:p>
    <w:p w14:paraId="77E6FD23" w14:textId="270119DC" w:rsidR="007B2C5F" w:rsidRDefault="007B2C5F" w:rsidP="009F73FA">
      <w:r>
        <w:t xml:space="preserve">Labels applied to compounded goods must meet the requirements of the relevant </w:t>
      </w:r>
      <w:hyperlink r:id="rId26" w:history="1">
        <w:r w:rsidR="001247B1">
          <w:rPr>
            <w:rStyle w:val="Hyperlink"/>
            <w:lang w:eastAsia="en-AU"/>
          </w:rPr>
          <w:t>Therapeutic Goods Orders (TGOs)</w:t>
        </w:r>
      </w:hyperlink>
      <w:r>
        <w:t>.</w:t>
      </w:r>
    </w:p>
    <w:p w14:paraId="738A2B10" w14:textId="17346238" w:rsidR="007B2C5F" w:rsidRPr="0057267D" w:rsidRDefault="007B2C5F" w:rsidP="0057267D">
      <w:pPr>
        <w:pStyle w:val="Heading3"/>
      </w:pPr>
      <w:bookmarkStart w:id="50" w:name="_Reconciliation_(Clause_5.56)"/>
      <w:bookmarkStart w:id="51" w:name="_Toc52180037"/>
      <w:bookmarkEnd w:id="50"/>
      <w:r w:rsidRPr="0057267D">
        <w:t>Reconciliation (</w:t>
      </w:r>
      <w:r w:rsidR="00DA2873" w:rsidRPr="0057267D">
        <w:t>c</w:t>
      </w:r>
      <w:r w:rsidRPr="0057267D">
        <w:t>lause 5.</w:t>
      </w:r>
      <w:r w:rsidR="006A5704" w:rsidRPr="0057267D">
        <w:t>61</w:t>
      </w:r>
      <w:r w:rsidRPr="0057267D">
        <w:t>)</w:t>
      </w:r>
      <w:bookmarkEnd w:id="51"/>
    </w:p>
    <w:p w14:paraId="16A2EEB0" w14:textId="0F584214" w:rsidR="007B2C5F" w:rsidRDefault="007A727C" w:rsidP="0057267D">
      <w:r>
        <w:t xml:space="preserve">Put in place </w:t>
      </w:r>
      <w:r w:rsidR="007B2C5F">
        <w:t>a system for the reconciliation of all materials, labels and components used, and partly used, during the compounding operation, prior to release of the batch and</w:t>
      </w:r>
      <w:r>
        <w:t xml:space="preserve"> before destruction of the used and </w:t>
      </w:r>
      <w:r w:rsidR="007B2C5F">
        <w:t>empty containers.</w:t>
      </w:r>
    </w:p>
    <w:p w14:paraId="03ABA2BE" w14:textId="32B3768F" w:rsidR="007B2C5F" w:rsidRDefault="007A727C" w:rsidP="0057267D">
      <w:r>
        <w:lastRenderedPageBreak/>
        <w:t>Put</w:t>
      </w:r>
      <w:r w:rsidR="007B2C5F">
        <w:t xml:space="preserve"> checks in place to ensure the correct quantities </w:t>
      </w:r>
      <w:proofErr w:type="gramStart"/>
      <w:r w:rsidR="007B2C5F">
        <w:t>have been used</w:t>
      </w:r>
      <w:proofErr w:type="gramEnd"/>
      <w:r w:rsidR="007B2C5F">
        <w:t xml:space="preserve">, </w:t>
      </w:r>
      <w:r w:rsidR="00C0154B" w:rsidRPr="00C0154B">
        <w:t>for example,</w:t>
      </w:r>
      <w:r w:rsidR="007B2C5F">
        <w:t xml:space="preserve"> weight or volume checks. </w:t>
      </w:r>
      <w:r w:rsidR="007F2B6E">
        <w:t>The compounding operator followed by an independent oper</w:t>
      </w:r>
      <w:r w:rsidR="007B2C5F">
        <w:t xml:space="preserve">ator </w:t>
      </w:r>
      <w:r w:rsidR="007F2B6E">
        <w:t xml:space="preserve">should check the additions </w:t>
      </w:r>
      <w:r w:rsidR="007B2C5F">
        <w:t xml:space="preserve">in the room prior to addition and reconciled afterwards. Secondary checks </w:t>
      </w:r>
      <w:proofErr w:type="gramStart"/>
      <w:r w:rsidR="007B2C5F">
        <w:t>may be performed</w:t>
      </w:r>
      <w:proofErr w:type="gramEnd"/>
      <w:r w:rsidR="007B2C5F">
        <w:t xml:space="preserve"> by a second operator or suita</w:t>
      </w:r>
      <w:r>
        <w:t>bly validated electronic system</w:t>
      </w:r>
      <w:r w:rsidR="007B2C5F">
        <w:t xml:space="preserve"> (Annex 11 of the PIC/S</w:t>
      </w:r>
      <w:r w:rsidR="00AA16CB">
        <w:t xml:space="preserve"> guide to</w:t>
      </w:r>
      <w:r w:rsidR="007B2C5F">
        <w:t xml:space="preserve"> GMP for requirements)</w:t>
      </w:r>
      <w:r w:rsidR="00AA16CB">
        <w:t>.</w:t>
      </w:r>
    </w:p>
    <w:p w14:paraId="4BF4A31F" w14:textId="6EC25002" w:rsidR="00226D6A" w:rsidRDefault="00226D6A" w:rsidP="0057267D">
      <w:r>
        <w:t>Put adequate controls in place, w</w:t>
      </w:r>
      <w:r w:rsidR="00156617">
        <w:t>here relevant (</w:t>
      </w:r>
      <w:r w:rsidR="0049240A">
        <w:t>for example,</w:t>
      </w:r>
      <w:r w:rsidR="007B2C5F">
        <w:t xml:space="preserve"> liquids production</w:t>
      </w:r>
      <w:r w:rsidR="00156617">
        <w:t>)</w:t>
      </w:r>
      <w:r>
        <w:t>,</w:t>
      </w:r>
      <w:r w:rsidR="007B2C5F">
        <w:t xml:space="preserve"> for</w:t>
      </w:r>
      <w:r>
        <w:t xml:space="preserve"> the:</w:t>
      </w:r>
    </w:p>
    <w:p w14:paraId="0DFFD209" w14:textId="1B69BB84" w:rsidR="00226D6A" w:rsidRPr="0057267D" w:rsidRDefault="007B2C5F" w:rsidP="0057267D">
      <w:pPr>
        <w:pStyle w:val="ListBullet"/>
      </w:pPr>
      <w:r w:rsidRPr="0057267D">
        <w:t xml:space="preserve">pre-dilution of multiple containers prior to use </w:t>
      </w:r>
      <w:r w:rsidR="00156617" w:rsidRPr="0057267D">
        <w:t>(</w:t>
      </w:r>
      <w:r w:rsidRPr="0057267D">
        <w:t>e.g. antibiotics</w:t>
      </w:r>
      <w:r w:rsidR="00156617" w:rsidRPr="0057267D">
        <w:t>)</w:t>
      </w:r>
      <w:r w:rsidR="00226D6A" w:rsidRPr="0057267D">
        <w:t>,</w:t>
      </w:r>
      <w:r w:rsidRPr="0057267D">
        <w:t xml:space="preserve"> and </w:t>
      </w:r>
    </w:p>
    <w:p w14:paraId="7D5B270F" w14:textId="77777777" w:rsidR="00226D6A" w:rsidRPr="0057267D" w:rsidRDefault="007B2C5F" w:rsidP="0057267D">
      <w:pPr>
        <w:pStyle w:val="ListBullet"/>
      </w:pPr>
      <w:proofErr w:type="gramStart"/>
      <w:r w:rsidRPr="0057267D">
        <w:t>practice</w:t>
      </w:r>
      <w:proofErr w:type="gramEnd"/>
      <w:r w:rsidRPr="0057267D">
        <w:t xml:space="preserve"> of sharing starting materials across batches. </w:t>
      </w:r>
    </w:p>
    <w:p w14:paraId="6A8F0D77" w14:textId="206F9960" w:rsidR="007B2C5F" w:rsidRDefault="00226D6A" w:rsidP="0057267D">
      <w:r>
        <w:t>Check the r</w:t>
      </w:r>
      <w:r w:rsidR="007B2C5F">
        <w:t>econciliation processes to ensure that the appropriate control exists for these operations due to the risk of mix-up.</w:t>
      </w:r>
    </w:p>
    <w:p w14:paraId="70EDF89B" w14:textId="25CFFA33" w:rsidR="00226D6A" w:rsidRDefault="00226D6A" w:rsidP="0057267D">
      <w:r>
        <w:t xml:space="preserve">To minimise the risk of </w:t>
      </w:r>
      <w:r w:rsidR="00170309">
        <w:t xml:space="preserve">a </w:t>
      </w:r>
      <w:r>
        <w:t>mix-up, adequately control e</w:t>
      </w:r>
      <w:r w:rsidR="007B2C5F">
        <w:t xml:space="preserve">quipment used to </w:t>
      </w:r>
    </w:p>
    <w:p w14:paraId="214A5E4F" w14:textId="5E02E13E" w:rsidR="00226D6A" w:rsidRPr="0057267D" w:rsidRDefault="00226D6A" w:rsidP="0057267D">
      <w:pPr>
        <w:pStyle w:val="ListBullet"/>
      </w:pPr>
      <w:r w:rsidRPr="0057267D">
        <w:t>manufacture</w:t>
      </w:r>
    </w:p>
    <w:p w14:paraId="65F06012" w14:textId="1F8EFD9E" w:rsidR="00226D6A" w:rsidRPr="0057267D" w:rsidRDefault="007B2C5F" w:rsidP="0057267D">
      <w:pPr>
        <w:pStyle w:val="ListBullet"/>
      </w:pPr>
      <w:r w:rsidRPr="0057267D">
        <w:t xml:space="preserve">transfer prepared or reconstituted product to the final container, </w:t>
      </w:r>
      <w:r w:rsidR="00226D6A" w:rsidRPr="0057267D">
        <w:t>and</w:t>
      </w:r>
    </w:p>
    <w:p w14:paraId="04714944" w14:textId="61E2C3D8" w:rsidR="00226D6A" w:rsidRPr="0057267D" w:rsidRDefault="007B2C5F" w:rsidP="0057267D">
      <w:pPr>
        <w:pStyle w:val="ListBullet"/>
      </w:pPr>
      <w:r w:rsidRPr="0057267D">
        <w:t xml:space="preserve">add diluents </w:t>
      </w:r>
    </w:p>
    <w:p w14:paraId="0D048226" w14:textId="215FAABB" w:rsidR="007B2C5F" w:rsidRDefault="00E8557D" w:rsidP="0057267D">
      <w:r>
        <w:t>Adequately identify s</w:t>
      </w:r>
      <w:r w:rsidR="007B2C5F">
        <w:t>uch devices (such as a system to mark</w:t>
      </w:r>
      <w:r w:rsidR="00A1191E">
        <w:t xml:space="preserve"> or label</w:t>
      </w:r>
      <w:r w:rsidR="007B2C5F">
        <w:t>) and consider as part of the reconciliation exercise.</w:t>
      </w:r>
    </w:p>
    <w:p w14:paraId="01019F36" w14:textId="77777777" w:rsidR="007B2C5F" w:rsidRPr="0057267D" w:rsidRDefault="007B2C5F" w:rsidP="0057267D">
      <w:pPr>
        <w:pStyle w:val="Heading2"/>
      </w:pPr>
      <w:bookmarkStart w:id="52" w:name="_Quality_control"/>
      <w:bookmarkStart w:id="53" w:name="_Toc52180038"/>
      <w:bookmarkEnd w:id="52"/>
      <w:r w:rsidRPr="0057267D">
        <w:t>Quality control</w:t>
      </w:r>
      <w:bookmarkEnd w:id="53"/>
    </w:p>
    <w:p w14:paraId="36457EF5" w14:textId="77777777" w:rsidR="007B2C5F" w:rsidRPr="0057267D" w:rsidRDefault="007B2C5F" w:rsidP="0057267D">
      <w:pPr>
        <w:pStyle w:val="Heading3"/>
      </w:pPr>
      <w:bookmarkStart w:id="54" w:name="_Testing"/>
      <w:bookmarkStart w:id="55" w:name="_Toc52180039"/>
      <w:bookmarkEnd w:id="54"/>
      <w:r w:rsidRPr="0057267D">
        <w:t>Testing</w:t>
      </w:r>
      <w:bookmarkEnd w:id="55"/>
    </w:p>
    <w:p w14:paraId="3446F276" w14:textId="77777777" w:rsidR="00170309" w:rsidRDefault="007B2C5F" w:rsidP="0057267D">
      <w:r>
        <w:t>Perform the testing of starting materials and each batch of product manufactured in accordance with any</w:t>
      </w:r>
      <w:r w:rsidR="00170309">
        <w:t>:</w:t>
      </w:r>
    </w:p>
    <w:p w14:paraId="04919F2B" w14:textId="0B4EC49A" w:rsidR="00170309" w:rsidRPr="0057267D" w:rsidRDefault="007B2C5F" w:rsidP="0057267D">
      <w:pPr>
        <w:pStyle w:val="ListBullet"/>
      </w:pPr>
      <w:r w:rsidRPr="0057267D">
        <w:t xml:space="preserve">conditions of a Marketing </w:t>
      </w:r>
      <w:r w:rsidR="00170309" w:rsidRPr="0057267D">
        <w:t>Authorisation (where relevant)</w:t>
      </w:r>
    </w:p>
    <w:p w14:paraId="5F81846B" w14:textId="59210849" w:rsidR="00170309" w:rsidRPr="0057267D" w:rsidRDefault="00170309" w:rsidP="0057267D">
      <w:pPr>
        <w:pStyle w:val="ListBullet"/>
      </w:pPr>
      <w:r w:rsidRPr="0057267D">
        <w:t>TGOs</w:t>
      </w:r>
    </w:p>
    <w:p w14:paraId="2CC2DE43" w14:textId="77777777" w:rsidR="00170309" w:rsidRDefault="006F2522" w:rsidP="00170309">
      <w:pPr>
        <w:pStyle w:val="ListBullet"/>
      </w:pPr>
      <w:hyperlink r:id="rId27">
        <w:r w:rsidR="007C45AF">
          <w:rPr>
            <w:color w:val="0000FF"/>
            <w:u w:val="single" w:color="0000FF"/>
          </w:rPr>
          <w:t>default standards</w:t>
        </w:r>
      </w:hyperlink>
      <w:r w:rsidR="007B2C5F" w:rsidRPr="0057267D">
        <w:t xml:space="preserve"> </w:t>
      </w:r>
    </w:p>
    <w:p w14:paraId="23245A85" w14:textId="6CE96A10" w:rsidR="007B2C5F" w:rsidRDefault="007B2C5F" w:rsidP="0057267D">
      <w:proofErr w:type="gramStart"/>
      <w:r>
        <w:t>relevant</w:t>
      </w:r>
      <w:proofErr w:type="gramEnd"/>
      <w:r>
        <w:t xml:space="preserve"> to the material or product. Validate all test methods used in the analysis of starting materials and finished products before use (clause 6.15).</w:t>
      </w:r>
    </w:p>
    <w:p w14:paraId="44B15345" w14:textId="522011CC" w:rsidR="005D0862" w:rsidRDefault="007B2C5F" w:rsidP="007B2C5F">
      <w:r>
        <w:t>The requirements for finished product testing should be commensurate with patient risk</w:t>
      </w:r>
      <w:r w:rsidR="00594CED">
        <w:t>. T</w:t>
      </w:r>
      <w:r>
        <w:t>ak</w:t>
      </w:r>
      <w:r w:rsidR="00594CED">
        <w:t>e</w:t>
      </w:r>
      <w:r>
        <w:t xml:space="preserve"> into account the intended use of the product, and the methodology of manufacture.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B2C5F" w:rsidRPr="009401F6" w14:paraId="34554526" w14:textId="77777777" w:rsidTr="00A40448">
        <w:tc>
          <w:tcPr>
            <w:tcW w:w="1276" w:type="dxa"/>
            <w:vAlign w:val="center"/>
          </w:tcPr>
          <w:p w14:paraId="61D44552" w14:textId="77777777" w:rsidR="007B2C5F" w:rsidRPr="009401F6" w:rsidRDefault="007B2C5F" w:rsidP="00A40448">
            <w:pPr>
              <w:spacing w:before="0"/>
              <w:rPr>
                <w:sz w:val="20"/>
              </w:rPr>
            </w:pPr>
            <w:r w:rsidRPr="009401F6">
              <w:rPr>
                <w:noProof/>
                <w:sz w:val="20"/>
                <w:lang w:eastAsia="en-AU"/>
              </w:rPr>
              <w:drawing>
                <wp:inline distT="0" distB="0" distL="0" distR="0" wp14:anchorId="45501843" wp14:editId="2CBFAE17">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7745107" w14:textId="20B7D2EA" w:rsidR="007B2C5F" w:rsidRPr="009401F6" w:rsidRDefault="007B2C5F" w:rsidP="0049240A">
            <w:r>
              <w:t xml:space="preserve">All </w:t>
            </w:r>
            <w:r w:rsidRPr="007B2C5F">
              <w:t>tests for extemporaneously compounded medicines made from raw materials th</w:t>
            </w:r>
            <w:r w:rsidR="00156617">
              <w:t>at are NOT included in the ARTG</w:t>
            </w:r>
            <w:r w:rsidRPr="007B2C5F">
              <w:t xml:space="preserve"> </w:t>
            </w:r>
            <w:r w:rsidR="00156617">
              <w:t>(</w:t>
            </w:r>
            <w:r w:rsidR="0049240A">
              <w:t>for example,</w:t>
            </w:r>
            <w:r w:rsidRPr="007B2C5F">
              <w:t xml:space="preserve"> from APIs</w:t>
            </w:r>
            <w:r w:rsidR="00156617">
              <w:t>)</w:t>
            </w:r>
            <w:r w:rsidRPr="007B2C5F">
              <w:t xml:space="preserve"> </w:t>
            </w:r>
            <w:proofErr w:type="gramStart"/>
            <w:r w:rsidRPr="007B2C5F">
              <w:t>must be performed</w:t>
            </w:r>
            <w:proofErr w:type="gramEnd"/>
            <w:r w:rsidRPr="007B2C5F">
              <w:t xml:space="preserve"> before the product can be supplied</w:t>
            </w:r>
            <w:r>
              <w:t>.</w:t>
            </w:r>
          </w:p>
        </w:tc>
      </w:tr>
    </w:tbl>
    <w:p w14:paraId="464A80D8" w14:textId="7C5B662E" w:rsidR="004656D2" w:rsidRPr="00FE4A33" w:rsidRDefault="004656D2" w:rsidP="00FE4A33">
      <w:pPr>
        <w:pStyle w:val="Heading4"/>
      </w:pPr>
      <w:bookmarkStart w:id="56" w:name="_Toc52180040"/>
      <w:r w:rsidRPr="00FE4A33">
        <w:rPr>
          <w:rStyle w:val="Heading4Char"/>
          <w:b/>
          <w:bCs/>
        </w:rPr>
        <w:lastRenderedPageBreak/>
        <w:t xml:space="preserve">Testing of starting materials that </w:t>
      </w:r>
      <w:r w:rsidR="00C0790A" w:rsidRPr="00FE4A33">
        <w:rPr>
          <w:rStyle w:val="Heading4Char"/>
          <w:b/>
          <w:bCs/>
        </w:rPr>
        <w:t>ARE</w:t>
      </w:r>
      <w:r w:rsidRPr="00FE4A33">
        <w:rPr>
          <w:rStyle w:val="Heading4Char"/>
          <w:b/>
          <w:bCs/>
        </w:rPr>
        <w:t xml:space="preserve"> finished therapeutic goods included in the ARTG</w:t>
      </w:r>
      <w:r w:rsidRPr="00FE4A33">
        <w:t xml:space="preserve"> (</w:t>
      </w:r>
      <w:r w:rsidR="00DA2873" w:rsidRPr="00FE4A33">
        <w:t>c</w:t>
      </w:r>
      <w:r w:rsidRPr="00FE4A33">
        <w:t>lause 6.17)</w:t>
      </w:r>
      <w:bookmarkEnd w:id="56"/>
    </w:p>
    <w:p w14:paraId="0E6DC0F3" w14:textId="21B98EC4" w:rsidR="00C0790A" w:rsidRDefault="00C0790A" w:rsidP="00FE4A33">
      <w:r>
        <w:t>Where products are compounded from ‘starting materials’ that are licensed finished goods registered on the ARTG, the default requirements will be compliance with the attributes listed on the specification (</w:t>
      </w:r>
      <w:r w:rsidR="0049240A">
        <w:t>for example,</w:t>
      </w:r>
      <w:r>
        <w:t xml:space="preserve"> item name, ARTG #, label, approved manufacturer and supplier).</w:t>
      </w:r>
    </w:p>
    <w:p w14:paraId="238FF1FD" w14:textId="59DE191B" w:rsidR="00C0790A" w:rsidRDefault="00C0790A" w:rsidP="00FE4A33">
      <w:r>
        <w:t>Perform a formal check to determine whether the goods show evidence of being falsified or counterfeit.</w:t>
      </w:r>
    </w:p>
    <w:p w14:paraId="64433ADE" w14:textId="77777777" w:rsidR="00C0790A" w:rsidRDefault="00C0790A" w:rsidP="00FE4A33">
      <w:r>
        <w:t xml:space="preserve">No additional testing of the starting material </w:t>
      </w:r>
      <w:proofErr w:type="gramStart"/>
      <w:r>
        <w:t>is expected</w:t>
      </w:r>
      <w:proofErr w:type="gramEnd"/>
      <w:r>
        <w:t>.</w:t>
      </w:r>
    </w:p>
    <w:p w14:paraId="2708EB0F" w14:textId="3B7A5D94" w:rsidR="004656D2" w:rsidRPr="00FE4A33" w:rsidRDefault="004656D2" w:rsidP="00FE4A33">
      <w:pPr>
        <w:pStyle w:val="Heading4"/>
      </w:pPr>
      <w:bookmarkStart w:id="57" w:name="_Toc52180041"/>
      <w:r w:rsidRPr="00FE4A33">
        <w:t xml:space="preserve">Testing of starting materials that </w:t>
      </w:r>
      <w:r w:rsidR="00C0790A" w:rsidRPr="00FE4A33">
        <w:t xml:space="preserve">are NOT </w:t>
      </w:r>
      <w:r w:rsidRPr="00FE4A33">
        <w:t>finished therapeutic goods included in the ARTG (</w:t>
      </w:r>
      <w:r w:rsidR="00DA2873" w:rsidRPr="00FE4A33">
        <w:t>c</w:t>
      </w:r>
      <w:r w:rsidRPr="00FE4A33">
        <w:t>lause 6.17)</w:t>
      </w:r>
      <w:bookmarkEnd w:id="57"/>
    </w:p>
    <w:p w14:paraId="307EA3EF" w14:textId="77777777" w:rsidR="00EA3220" w:rsidRDefault="00EA3220" w:rsidP="00FE4A33">
      <w:r>
        <w:t xml:space="preserve">Meet all GMP requirements where products </w:t>
      </w:r>
      <w:proofErr w:type="gramStart"/>
      <w:r>
        <w:t>are compounded</w:t>
      </w:r>
      <w:proofErr w:type="gramEnd"/>
      <w:r>
        <w:t xml:space="preserve"> from ‘starting materials’ that are APIs and excipients. For example:</w:t>
      </w:r>
    </w:p>
    <w:p w14:paraId="0563CDE3" w14:textId="1A63FC5E" w:rsidR="00EA3220" w:rsidRDefault="00EA3220" w:rsidP="00FE4A33">
      <w:pPr>
        <w:pStyle w:val="ListBullet"/>
      </w:pPr>
      <w:r>
        <w:t>identity testing on all containers for both the API and excipients</w:t>
      </w:r>
    </w:p>
    <w:p w14:paraId="60DE2A92" w14:textId="49C21DDA" w:rsidR="00EA3220" w:rsidRDefault="00EA3220" w:rsidP="00FE4A33">
      <w:pPr>
        <w:pStyle w:val="ListBullet"/>
      </w:pPr>
      <w:r>
        <w:t xml:space="preserve">full testing of the materials in accordance with the relevant </w:t>
      </w:r>
      <w:proofErr w:type="spellStart"/>
      <w:r>
        <w:t>pharmacopoeial</w:t>
      </w:r>
      <w:proofErr w:type="spellEnd"/>
      <w:r>
        <w:t xml:space="preserve"> monograph</w:t>
      </w:r>
    </w:p>
    <w:p w14:paraId="46140A37" w14:textId="406FD4F3" w:rsidR="00EA3220" w:rsidRDefault="00EA3220" w:rsidP="00FE4A33">
      <w:pPr>
        <w:pStyle w:val="ListBullet"/>
      </w:pPr>
      <w:r>
        <w:t>a review of the manufacturer’s and supplier’s CoA against the company’s specification</w:t>
      </w:r>
    </w:p>
    <w:p w14:paraId="40144C27" w14:textId="3009727E" w:rsidR="00EA3220" w:rsidRDefault="00EA3220" w:rsidP="00FE4A33">
      <w:pPr>
        <w:pStyle w:val="ListBullet"/>
      </w:pPr>
      <w:proofErr w:type="gramStart"/>
      <w:r>
        <w:t>assessing</w:t>
      </w:r>
      <w:proofErr w:type="gramEnd"/>
      <w:r>
        <w:t xml:space="preserve"> and obtaining GMP evidence for the manufacturer and supplier of the API.</w:t>
      </w:r>
    </w:p>
    <w:p w14:paraId="297C2C3C" w14:textId="77777777" w:rsidR="004656D2" w:rsidRPr="00FE4A33" w:rsidRDefault="004656D2" w:rsidP="00FE4A33">
      <w:pPr>
        <w:pStyle w:val="Heading4"/>
      </w:pPr>
      <w:bookmarkStart w:id="58" w:name="_Toc52180042"/>
      <w:r w:rsidRPr="00FE4A33">
        <w:t>Material specifications</w:t>
      </w:r>
      <w:bookmarkEnd w:id="58"/>
    </w:p>
    <w:p w14:paraId="1BB9CD7F" w14:textId="44151FF7" w:rsidR="004656D2" w:rsidRDefault="00651EE2" w:rsidP="00FE4A33">
      <w:r>
        <w:t>Prepare a</w:t>
      </w:r>
      <w:r w:rsidR="004656D2">
        <w:t xml:space="preserve"> specification for the testing requirements for each starting material and finished good </w:t>
      </w:r>
      <w:r>
        <w:t>and document in the PQS</w:t>
      </w:r>
      <w:r w:rsidR="004656D2">
        <w:t xml:space="preserve">. Where specifications </w:t>
      </w:r>
      <w:proofErr w:type="gramStart"/>
      <w:r w:rsidR="004656D2">
        <w:t>are not derived</w:t>
      </w:r>
      <w:proofErr w:type="gramEnd"/>
      <w:r w:rsidR="004656D2">
        <w:t xml:space="preserve"> from a default standard, </w:t>
      </w:r>
      <w:r w:rsidR="00A1191E">
        <w:t xml:space="preserve">include a clear justification for the test regime in </w:t>
      </w:r>
      <w:r w:rsidR="004656D2">
        <w:t>the specifications for finished products.</w:t>
      </w:r>
    </w:p>
    <w:p w14:paraId="420D307E" w14:textId="4989946F" w:rsidR="004656D2" w:rsidRDefault="004656D2" w:rsidP="00FE4A33">
      <w:r>
        <w:t xml:space="preserve">Extemporaneously compounded </w:t>
      </w:r>
      <w:r w:rsidRPr="007C45AF">
        <w:rPr>
          <w:b/>
        </w:rPr>
        <w:t>sterile</w:t>
      </w:r>
      <w:r>
        <w:t xml:space="preserve"> medicines produced from starting materials that ARE included in the ARTG can be dispatched before formal completion of all tests; however, </w:t>
      </w:r>
      <w:r w:rsidR="00A1191E">
        <w:t xml:space="preserve">outline in the specification </w:t>
      </w:r>
      <w:r>
        <w:t xml:space="preserve">the mandatory tests </w:t>
      </w:r>
      <w:r w:rsidR="00A1191E">
        <w:t>required to</w:t>
      </w:r>
      <w:r>
        <w:t xml:space="preserve"> be conducted before the product is released for supply (</w:t>
      </w:r>
      <w:r w:rsidR="00651EE2">
        <w:t>that is,</w:t>
      </w:r>
      <w:r>
        <w:t xml:space="preserve"> administration into patients).</w:t>
      </w:r>
    </w:p>
    <w:p w14:paraId="0F0A23D3" w14:textId="77777777" w:rsidR="004656D2" w:rsidRPr="00FE4A33" w:rsidRDefault="004656D2" w:rsidP="00FE4A33">
      <w:pPr>
        <w:pStyle w:val="Heading3"/>
      </w:pPr>
      <w:bookmarkStart w:id="59" w:name="_Toc52180043"/>
      <w:r w:rsidRPr="00FE4A33">
        <w:t>Chemical testing</w:t>
      </w:r>
      <w:bookmarkEnd w:id="59"/>
    </w:p>
    <w:p w14:paraId="130D0529" w14:textId="77777777" w:rsidR="004656D2" w:rsidRPr="00FE4A33" w:rsidRDefault="004656D2" w:rsidP="00FE4A33">
      <w:pPr>
        <w:pStyle w:val="Heading4"/>
      </w:pPr>
      <w:bookmarkStart w:id="60" w:name="_Toc52180044"/>
      <w:r w:rsidRPr="00FE4A33">
        <w:t>Compounded medicines produced from starting materials that ARE included in the ARTG</w:t>
      </w:r>
      <w:bookmarkEnd w:id="60"/>
    </w:p>
    <w:p w14:paraId="758BAF83" w14:textId="6C67AF9B" w:rsidR="004656D2" w:rsidRDefault="004656D2" w:rsidP="00FE4A33">
      <w:r>
        <w:t xml:space="preserve">Where manufacture </w:t>
      </w:r>
      <w:r w:rsidR="00505490">
        <w:t xml:space="preserve">solely </w:t>
      </w:r>
      <w:r>
        <w:t>involves the use of starting materials that ARE finished therapeutic goods included in the ARTG</w:t>
      </w:r>
      <w:r w:rsidR="00505490">
        <w:t>,</w:t>
      </w:r>
      <w:r>
        <w:t xml:space="preserve"> </w:t>
      </w:r>
      <w:r w:rsidR="005A72A7">
        <w:t xml:space="preserve">and these goods are prepared in a manner consistent with the PI </w:t>
      </w:r>
      <w:r w:rsidR="00505490">
        <w:t>we</w:t>
      </w:r>
      <w:r>
        <w:t xml:space="preserve"> do not expect routine chemical testing of the finished product. However, it </w:t>
      </w:r>
      <w:proofErr w:type="gramStart"/>
      <w:r>
        <w:t>is expected</w:t>
      </w:r>
      <w:proofErr w:type="gramEnd"/>
      <w:r>
        <w:t xml:space="preserve"> that the medicine meet any relevant label claim and </w:t>
      </w:r>
      <w:proofErr w:type="spellStart"/>
      <w:r>
        <w:t>pharmacopoeial</w:t>
      </w:r>
      <w:proofErr w:type="spellEnd"/>
      <w:r>
        <w:t xml:space="preserve"> standards if tested</w:t>
      </w:r>
      <w:r w:rsidR="0074079A">
        <w:t>, and therefore validation of manufacturing processes is critical.</w:t>
      </w:r>
    </w:p>
    <w:p w14:paraId="178E656D" w14:textId="23D0D9E1" w:rsidR="00D26407" w:rsidRDefault="00D26407" w:rsidP="00FE4A33">
      <w:r>
        <w:t>Where manufacture</w:t>
      </w:r>
      <w:r w:rsidR="0074079A">
        <w:t xml:space="preserve"> involves the use of starting materials that ARE finished therapeutic goods included in the ARTG,</w:t>
      </w:r>
      <w:r w:rsidR="005A72A7">
        <w:t xml:space="preserve"> and your manufacturing process involves modification of the product</w:t>
      </w:r>
      <w:r w:rsidR="00907547">
        <w:t xml:space="preserve"> in a manner inconsistent with the PI</w:t>
      </w:r>
      <w:r w:rsidR="005A72A7">
        <w:t>,</w:t>
      </w:r>
      <w:r w:rsidR="0074079A">
        <w:t xml:space="preserve"> we expect routine chemical testing of the finished product. Perform a risk assessment of the manufacturing process and required critical quality attributes for the finished product, and undertake appropriate finished product testing, relevant to the specific dosage form and in accordance with relevant </w:t>
      </w:r>
      <w:proofErr w:type="spellStart"/>
      <w:r w:rsidR="0074079A">
        <w:t>pharmacopoeial</w:t>
      </w:r>
      <w:proofErr w:type="spellEnd"/>
      <w:r w:rsidR="0074079A">
        <w:t xml:space="preserve"> or equivalent standards.</w:t>
      </w:r>
    </w:p>
    <w:p w14:paraId="0AD92895" w14:textId="77777777" w:rsidR="004656D2" w:rsidRPr="00FE4A33" w:rsidRDefault="004656D2" w:rsidP="00FE4A33">
      <w:pPr>
        <w:pStyle w:val="Heading4"/>
      </w:pPr>
      <w:bookmarkStart w:id="61" w:name="_Toc52180045"/>
      <w:r w:rsidRPr="00FE4A33">
        <w:lastRenderedPageBreak/>
        <w:t>Compounded medicines produced from starting materials that ARE NOT included in the ARTG</w:t>
      </w:r>
      <w:bookmarkEnd w:id="61"/>
    </w:p>
    <w:p w14:paraId="47F6967F" w14:textId="2F5ED7C0" w:rsidR="004656D2" w:rsidRDefault="004656D2" w:rsidP="00FE4A33">
      <w:r>
        <w:t xml:space="preserve">Where manufacture involves or includes the use of starting materials that are NOT finished therapeutic goods included in the ARTG </w:t>
      </w:r>
      <w:r w:rsidR="00156617">
        <w:t>(</w:t>
      </w:r>
      <w:r>
        <w:t>e.g. APIs or excipients</w:t>
      </w:r>
      <w:r w:rsidR="00156617">
        <w:t>)</w:t>
      </w:r>
      <w:r>
        <w:t xml:space="preserve"> </w:t>
      </w:r>
      <w:r w:rsidR="00EA6EF4">
        <w:t>we expect</w:t>
      </w:r>
      <w:r>
        <w:t xml:space="preserve"> that appropriate finished product testing, relevant to the specific dosage form and in accordance with relevant </w:t>
      </w:r>
      <w:proofErr w:type="spellStart"/>
      <w:r>
        <w:t>pharmacopoeial</w:t>
      </w:r>
      <w:proofErr w:type="spellEnd"/>
      <w:r>
        <w:t xml:space="preserve"> or equival</w:t>
      </w:r>
      <w:r w:rsidR="00D36B3A">
        <w:t>ent standards</w:t>
      </w:r>
      <w:r w:rsidR="00EA6EF4">
        <w:t>,</w:t>
      </w:r>
      <w:r w:rsidR="00D36B3A">
        <w:t xml:space="preserve"> will be performed</w:t>
      </w:r>
      <w:r>
        <w:t xml:space="preserve"> </w:t>
      </w:r>
      <w:r w:rsidR="00D36B3A">
        <w:t>(</w:t>
      </w:r>
      <w:r w:rsidR="0049240A">
        <w:t>for example,</w:t>
      </w:r>
      <w:r>
        <w:t xml:space="preserve"> ID testing, assay, critical physical testing</w:t>
      </w:r>
      <w:r w:rsidR="00D36B3A">
        <w:t>)</w:t>
      </w:r>
      <w:r>
        <w:t xml:space="preserve">. Perform chemical testing for each batch manufactured and </w:t>
      </w:r>
      <w:r w:rsidR="00EA6EF4">
        <w:t>ensure</w:t>
      </w:r>
      <w:r>
        <w:t xml:space="preserve"> results </w:t>
      </w:r>
      <w:r w:rsidR="00EA6EF4">
        <w:t>are</w:t>
      </w:r>
      <w:r>
        <w:t xml:space="preserve"> available before batch release for supply.</w:t>
      </w:r>
    </w:p>
    <w:p w14:paraId="59F87315" w14:textId="77777777" w:rsidR="004656D2" w:rsidRPr="00FE4A33" w:rsidRDefault="004656D2" w:rsidP="00FE4A33">
      <w:pPr>
        <w:pStyle w:val="Heading3"/>
      </w:pPr>
      <w:bookmarkStart w:id="62" w:name="_Toc52180046"/>
      <w:r w:rsidRPr="00FE4A33">
        <w:t>Microbiological testing</w:t>
      </w:r>
      <w:bookmarkEnd w:id="62"/>
    </w:p>
    <w:p w14:paraId="2B63CA84" w14:textId="1B430F5F" w:rsidR="004656D2" w:rsidRDefault="00EA6EF4" w:rsidP="00FE4A33">
      <w:r>
        <w:t>Put in place a</w:t>
      </w:r>
      <w:r w:rsidR="004656D2">
        <w:t>ppropriate microbiological testing of starting materials and products to demonstrate compliance with TGO 100 requirements</w:t>
      </w:r>
      <w:r>
        <w:t>,</w:t>
      </w:r>
      <w:r w:rsidR="004656D2">
        <w:t xml:space="preserve"> including test for sterility and endotoxins in sterile products. A </w:t>
      </w:r>
      <w:proofErr w:type="gramStart"/>
      <w:r w:rsidR="004656D2">
        <w:t>risk based</w:t>
      </w:r>
      <w:proofErr w:type="gramEnd"/>
      <w:r w:rsidR="004656D2">
        <w:t xml:space="preserve"> approach </w:t>
      </w:r>
      <w:r>
        <w:t xml:space="preserve">to testing </w:t>
      </w:r>
      <w:r w:rsidR="004656D2">
        <w:t>may be taken based on the nature of the dosage form and the manufacturing process utilised, and the resultant risk of microbiological contamination of the product.</w:t>
      </w:r>
    </w:p>
    <w:p w14:paraId="76B175F1" w14:textId="3B0AAB56" w:rsidR="0074079A" w:rsidRDefault="0074079A" w:rsidP="00FE4A33">
      <w:r>
        <w:t xml:space="preserve">Ensure that all methods utilised </w:t>
      </w:r>
      <w:proofErr w:type="gramStart"/>
      <w:r>
        <w:t>are validated</w:t>
      </w:r>
      <w:proofErr w:type="gramEnd"/>
      <w:r>
        <w:t xml:space="preserve"> for the specific product formulation.</w:t>
      </w:r>
    </w:p>
    <w:p w14:paraId="2E5CF449" w14:textId="41F27BD9" w:rsidR="004656D2" w:rsidRDefault="00EA6EF4" w:rsidP="00FE4A33">
      <w:r>
        <w:t>Put c</w:t>
      </w:r>
      <w:r w:rsidR="004656D2">
        <w:t xml:space="preserve">ontrols in place for microbiological culture media </w:t>
      </w:r>
      <w:r>
        <w:t>that</w:t>
      </w:r>
      <w:r w:rsidR="004656D2">
        <w:t xml:space="preserve"> include supplier evaluation and the availability of a CoA. </w:t>
      </w:r>
      <w:r>
        <w:t>Verify t</w:t>
      </w:r>
      <w:r w:rsidR="004656D2">
        <w:t xml:space="preserve">he suitability of each lot of media before use, either by performing growth promotion testing of each delivery of each lot of media received, or alternatively, by validating the transport system used to ensure that media deliveries </w:t>
      </w:r>
      <w:proofErr w:type="gramStart"/>
      <w:r w:rsidR="004656D2">
        <w:t>are routinely transported</w:t>
      </w:r>
      <w:proofErr w:type="gramEnd"/>
      <w:r w:rsidR="004656D2">
        <w:t xml:space="preserve"> under appropriately controlled conditions.</w:t>
      </w:r>
    </w:p>
    <w:p w14:paraId="3F144F30" w14:textId="572E1925" w:rsidR="004656D2" w:rsidRPr="00FE4A33" w:rsidRDefault="004656D2" w:rsidP="00FE4A33">
      <w:pPr>
        <w:pStyle w:val="Heading3"/>
      </w:pPr>
      <w:bookmarkStart w:id="63" w:name="_Reference_and_Retention"/>
      <w:bookmarkStart w:id="64" w:name="_Toc52180047"/>
      <w:bookmarkEnd w:id="63"/>
      <w:r w:rsidRPr="00FE4A33">
        <w:t xml:space="preserve">Reference and </w:t>
      </w:r>
      <w:r w:rsidR="00454676" w:rsidRPr="00FE4A33">
        <w:t>retention sam</w:t>
      </w:r>
      <w:r w:rsidRPr="00FE4A33">
        <w:t>ples (</w:t>
      </w:r>
      <w:r w:rsidR="00DA2873" w:rsidRPr="00FE4A33">
        <w:t>c</w:t>
      </w:r>
      <w:r w:rsidRPr="00FE4A33">
        <w:t>lause 1.9(viii) &amp; Annex 19)</w:t>
      </w:r>
      <w:bookmarkEnd w:id="64"/>
    </w:p>
    <w:p w14:paraId="092EC6E6" w14:textId="4333A809" w:rsidR="004656D2" w:rsidRDefault="00E74960" w:rsidP="00FE4A33">
      <w:r>
        <w:t>Take retention samples w</w:t>
      </w:r>
      <w:r w:rsidR="004656D2">
        <w:t xml:space="preserve">here products </w:t>
      </w:r>
      <w:proofErr w:type="gramStart"/>
      <w:r w:rsidR="004656D2">
        <w:t>are compounded</w:t>
      </w:r>
      <w:proofErr w:type="gramEnd"/>
      <w:r w:rsidR="004656D2">
        <w:t xml:space="preserve"> on a batch basis</w:t>
      </w:r>
      <w:r w:rsidR="00807E3A">
        <w:t>,</w:t>
      </w:r>
      <w:r w:rsidR="004656D2">
        <w:t xml:space="preserve"> </w:t>
      </w:r>
      <w:r w:rsidR="00807E3A">
        <w:t>that is,</w:t>
      </w:r>
      <w:r w:rsidR="004656D2">
        <w:t xml:space="preserve"> 10 or more </w:t>
      </w:r>
      <w:r w:rsidR="0074079A">
        <w:t xml:space="preserve">units </w:t>
      </w:r>
      <w:r w:rsidR="004656D2">
        <w:t xml:space="preserve">of the same product in the same session. </w:t>
      </w:r>
      <w:r w:rsidR="00A1191E">
        <w:t>Determine t</w:t>
      </w:r>
      <w:r w:rsidR="004656D2">
        <w:t xml:space="preserve">he size of the retention sample kept following risk management principles and </w:t>
      </w:r>
      <w:r w:rsidR="00A1191E">
        <w:t xml:space="preserve">ensure </w:t>
      </w:r>
      <w:r w:rsidR="004656D2">
        <w:t xml:space="preserve">sufficient </w:t>
      </w:r>
      <w:r w:rsidR="00A1191E">
        <w:t xml:space="preserve">samples </w:t>
      </w:r>
      <w:r w:rsidR="004656D2">
        <w:t>to permit repeat testing of samples in case of complaint or quality incident.</w:t>
      </w:r>
    </w:p>
    <w:p w14:paraId="62910C97" w14:textId="2A9712F8" w:rsidR="004656D2" w:rsidRDefault="00E74960" w:rsidP="00FE4A33">
      <w:r>
        <w:t>Keep reference samples</w:t>
      </w:r>
      <w:r w:rsidR="004656D2">
        <w:t xml:space="preserve"> for products where manufacture involves a discr</w:t>
      </w:r>
      <w:r>
        <w:t xml:space="preserve">ete </w:t>
      </w:r>
      <w:proofErr w:type="gramStart"/>
      <w:r>
        <w:t>bulk manufacturing</w:t>
      </w:r>
      <w:proofErr w:type="gramEnd"/>
      <w:r>
        <w:t xml:space="preserve"> step, that is,</w:t>
      </w:r>
      <w:r w:rsidR="004656D2">
        <w:t xml:space="preserve"> products are produced using APIs or excipients as starting materials.</w:t>
      </w:r>
    </w:p>
    <w:p w14:paraId="719CEF0B" w14:textId="7D6A379F" w:rsidR="004656D2" w:rsidRDefault="00E74960" w:rsidP="00FE4A33">
      <w:r>
        <w:t>Include s</w:t>
      </w:r>
      <w:r w:rsidR="004656D2">
        <w:t xml:space="preserve">amples of </w:t>
      </w:r>
      <w:r>
        <w:t>f</w:t>
      </w:r>
      <w:r w:rsidR="004656D2">
        <w:t xml:space="preserve">inished </w:t>
      </w:r>
      <w:r>
        <w:t>p</w:t>
      </w:r>
      <w:r w:rsidR="004656D2">
        <w:t>roduct labels and any other printed items used as part of batch documentation.</w:t>
      </w:r>
    </w:p>
    <w:p w14:paraId="2C8B724E" w14:textId="77777777" w:rsidR="004656D2" w:rsidRPr="00FE4A33" w:rsidRDefault="004656D2" w:rsidP="00FE4A33">
      <w:pPr>
        <w:pStyle w:val="Heading3"/>
      </w:pPr>
      <w:bookmarkStart w:id="65" w:name="_Toc52180048"/>
      <w:r w:rsidRPr="00FE4A33">
        <w:t>Allocation of expiry dates</w:t>
      </w:r>
      <w:bookmarkEnd w:id="65"/>
    </w:p>
    <w:p w14:paraId="7CACF72B" w14:textId="77777777" w:rsidR="004656D2" w:rsidRPr="00FE4A33" w:rsidRDefault="004656D2" w:rsidP="00FE4A33">
      <w:pPr>
        <w:pStyle w:val="Heading4"/>
      </w:pPr>
      <w:bookmarkStart w:id="66" w:name="_General"/>
      <w:bookmarkStart w:id="67" w:name="_Toc52180049"/>
      <w:bookmarkEnd w:id="66"/>
      <w:r w:rsidRPr="00FE4A33">
        <w:t>General</w:t>
      </w:r>
      <w:bookmarkEnd w:id="67"/>
    </w:p>
    <w:p w14:paraId="12932ED9" w14:textId="13E9C445" w:rsidR="004656D2" w:rsidRDefault="004656D2" w:rsidP="00FE4A33">
      <w:r>
        <w:t xml:space="preserve">Where a </w:t>
      </w:r>
      <w:r w:rsidR="0074079A">
        <w:t xml:space="preserve">finished </w:t>
      </w:r>
      <w:r>
        <w:t xml:space="preserve">product manufactured </w:t>
      </w:r>
      <w:r w:rsidR="004D4336">
        <w:t xml:space="preserve">by you </w:t>
      </w:r>
      <w:r>
        <w:t>is included in the ARTG, apply the approved expiry date inclu</w:t>
      </w:r>
      <w:r w:rsidR="005213C5">
        <w:t xml:space="preserve">ded in the product registration or </w:t>
      </w:r>
      <w:r>
        <w:t xml:space="preserve">listing. </w:t>
      </w:r>
      <w:r w:rsidR="009B56F9">
        <w:t>Notify us if c</w:t>
      </w:r>
      <w:r>
        <w:t xml:space="preserve">hanges to expiry dates for products in the ARTG </w:t>
      </w:r>
      <w:r w:rsidR="009B56F9">
        <w:t xml:space="preserve">are </w:t>
      </w:r>
      <w:r>
        <w:t>require</w:t>
      </w:r>
      <w:r w:rsidR="009B56F9">
        <w:t xml:space="preserve">d. Refer to the relevant Australian </w:t>
      </w:r>
      <w:r w:rsidR="00C72799">
        <w:t>r</w:t>
      </w:r>
      <w:r w:rsidR="009B56F9">
        <w:t xml:space="preserve">egulatory </w:t>
      </w:r>
      <w:r w:rsidR="00C72799">
        <w:t>g</w:t>
      </w:r>
      <w:r>
        <w:t>uideline</w:t>
      </w:r>
      <w:r w:rsidR="009B56F9">
        <w:t xml:space="preserve"> </w:t>
      </w:r>
      <w:r>
        <w:t>for details.</w:t>
      </w:r>
    </w:p>
    <w:p w14:paraId="337908FC" w14:textId="7636BBF8" w:rsidR="00020135" w:rsidRDefault="00EA3220" w:rsidP="00FE4A33">
      <w:r>
        <w:t>You hold all responsibility for determination of the product expiry date(s)</w:t>
      </w:r>
      <w:r w:rsidR="00BD5874">
        <w:t xml:space="preserve"> w</w:t>
      </w:r>
      <w:r w:rsidR="004656D2">
        <w:t>here the product manufactured is exempt from inclusion in the ARTG</w:t>
      </w:r>
      <w:r w:rsidR="0023134E">
        <w:t>,</w:t>
      </w:r>
      <w:r w:rsidR="004656D2">
        <w:t xml:space="preserve"> </w:t>
      </w:r>
      <w:r w:rsidR="00C0154B" w:rsidRPr="00C0154B">
        <w:t>for example,</w:t>
      </w:r>
      <w:r w:rsidR="004656D2">
        <w:t xml:space="preserve"> under schedule 5 or 5A of the Regulations</w:t>
      </w:r>
      <w:r w:rsidR="00BD5874">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656D2" w:rsidRPr="009401F6" w14:paraId="06F42355" w14:textId="77777777" w:rsidTr="00A40448">
        <w:tc>
          <w:tcPr>
            <w:tcW w:w="1276" w:type="dxa"/>
            <w:vAlign w:val="center"/>
          </w:tcPr>
          <w:p w14:paraId="455A7055" w14:textId="77777777" w:rsidR="004656D2" w:rsidRPr="009401F6" w:rsidRDefault="004656D2" w:rsidP="00FE4A33">
            <w:r w:rsidRPr="009401F6">
              <w:rPr>
                <w:noProof/>
                <w:lang w:eastAsia="en-AU"/>
              </w:rPr>
              <w:lastRenderedPageBreak/>
              <w:drawing>
                <wp:inline distT="0" distB="0" distL="0" distR="0" wp14:anchorId="50866379" wp14:editId="4EA2FEDC">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9943CFA" w14:textId="6FFEB420" w:rsidR="004656D2" w:rsidRPr="009401F6" w:rsidRDefault="004656D2" w:rsidP="00FE4A33">
            <w:r>
              <w:t xml:space="preserve">Expiry </w:t>
            </w:r>
            <w:r w:rsidRPr="004656D2">
              <w:t xml:space="preserve">dates for exempt medicines </w:t>
            </w:r>
            <w:proofErr w:type="gramStart"/>
            <w:r w:rsidRPr="004656D2">
              <w:t>are not assessed</w:t>
            </w:r>
            <w:proofErr w:type="gramEnd"/>
            <w:r w:rsidRPr="004656D2">
              <w:t xml:space="preserve"> by </w:t>
            </w:r>
            <w:r w:rsidR="009B56F9">
              <w:t>us</w:t>
            </w:r>
            <w:r w:rsidRPr="004656D2">
              <w:t xml:space="preserve"> prior to supply, and are reviewed only during post</w:t>
            </w:r>
            <w:r w:rsidR="00D36B3A">
              <w:t>-market surveillance activities</w:t>
            </w:r>
            <w:r w:rsidR="0023134E">
              <w:t>,</w:t>
            </w:r>
            <w:r w:rsidRPr="004656D2">
              <w:t xml:space="preserve"> </w:t>
            </w:r>
            <w:r w:rsidR="00C0154B" w:rsidRPr="00C0154B">
              <w:t>for example,</w:t>
            </w:r>
            <w:r w:rsidRPr="004656D2">
              <w:t xml:space="preserve"> during inspections</w:t>
            </w:r>
            <w:r>
              <w:t>.</w:t>
            </w:r>
          </w:p>
        </w:tc>
      </w:tr>
    </w:tbl>
    <w:p w14:paraId="5EFC258E" w14:textId="3E4F620E" w:rsidR="004656D2" w:rsidRDefault="00C72799" w:rsidP="00FE4A33">
      <w:r>
        <w:t>Base s</w:t>
      </w:r>
      <w:r w:rsidR="004656D2">
        <w:t xml:space="preserve">tability information primarily on actual trials using the unique combinations of active, diluents and packaging components and secondly on available literature. </w:t>
      </w:r>
      <w:r>
        <w:t xml:space="preserve">Document your justification </w:t>
      </w:r>
      <w:r w:rsidR="004656D2">
        <w:t>to its approach for each product.</w:t>
      </w:r>
    </w:p>
    <w:p w14:paraId="036F41F4" w14:textId="20CA1BA0" w:rsidR="004E01D5" w:rsidRDefault="004656D2" w:rsidP="00FE4A33">
      <w:r>
        <w:t>Data used to assign product expiry must be</w:t>
      </w:r>
      <w:r w:rsidR="004E01D5">
        <w:t>:</w:t>
      </w:r>
      <w:r>
        <w:t xml:space="preserve"> </w:t>
      </w:r>
    </w:p>
    <w:p w14:paraId="58F97DD6" w14:textId="77777777" w:rsidR="004E01D5" w:rsidRPr="00FE4A33" w:rsidRDefault="004656D2" w:rsidP="00FE4A33">
      <w:pPr>
        <w:pStyle w:val="ListBullet"/>
      </w:pPr>
      <w:r w:rsidRPr="00FE4A33">
        <w:t xml:space="preserve">derived using stability indicating analytical methods, and </w:t>
      </w:r>
    </w:p>
    <w:p w14:paraId="1CBD8681" w14:textId="77777777" w:rsidR="004E01D5" w:rsidRPr="00FE4A33" w:rsidRDefault="004656D2" w:rsidP="00FE4A33">
      <w:pPr>
        <w:pStyle w:val="ListBullet"/>
      </w:pPr>
      <w:proofErr w:type="gramStart"/>
      <w:r w:rsidRPr="00FE4A33">
        <w:t>relevant</w:t>
      </w:r>
      <w:proofErr w:type="gramEnd"/>
      <w:r w:rsidRPr="00FE4A33">
        <w:t xml:space="preserve"> to the proposed product formulation and container closure system. </w:t>
      </w:r>
    </w:p>
    <w:p w14:paraId="0A39A2D6" w14:textId="342F7C3A" w:rsidR="004656D2" w:rsidRDefault="004656D2" w:rsidP="00FE4A33">
      <w:r>
        <w:t xml:space="preserve">Preservative </w:t>
      </w:r>
      <w:r w:rsidR="004E01D5">
        <w:t>e</w:t>
      </w:r>
      <w:r>
        <w:t xml:space="preserve">fficacy </w:t>
      </w:r>
      <w:r w:rsidR="004E01D5">
        <w:t>t</w:t>
      </w:r>
      <w:r>
        <w:t xml:space="preserve">esting may be required to support in-use stability. </w:t>
      </w:r>
    </w:p>
    <w:p w14:paraId="6028B4F2" w14:textId="57F35123" w:rsidR="004656D2" w:rsidRDefault="00026EDA" w:rsidP="00FE4A33">
      <w:r>
        <w:t>Base p</w:t>
      </w:r>
      <w:r w:rsidR="004656D2">
        <w:t xml:space="preserve">roduct expiry on a scientific rationale, including test data. Laboratories used to generate this data should operate an appropriate quality system and be subject to </w:t>
      </w:r>
      <w:r w:rsidR="00B70395">
        <w:t>your</w:t>
      </w:r>
      <w:r w:rsidR="004656D2">
        <w:t xml:space="preserve"> company’s supplier approval system.</w:t>
      </w:r>
    </w:p>
    <w:p w14:paraId="14B29384" w14:textId="411E268A" w:rsidR="007B2C5F" w:rsidRDefault="00594CED" w:rsidP="00FE4A33">
      <w:r>
        <w:t>C</w:t>
      </w:r>
      <w:r w:rsidR="004656D2">
        <w:t xml:space="preserve">over physical, chemical and microbiological stability in </w:t>
      </w:r>
      <w:r>
        <w:t xml:space="preserve">test data in </w:t>
      </w:r>
      <w:r w:rsidR="004656D2">
        <w:t xml:space="preserve">order to demonstrate that the product remains in specification throughout the labelled shelf life. </w:t>
      </w:r>
      <w:r w:rsidR="00B70395">
        <w:t>Base t</w:t>
      </w:r>
      <w:r w:rsidR="004656D2">
        <w:t>esting used to support expiry dates on international standards or use adequately validated ‘in-house’ methods.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656D2" w:rsidRPr="009401F6" w14:paraId="56C1C181" w14:textId="77777777" w:rsidTr="00A40448">
        <w:tc>
          <w:tcPr>
            <w:tcW w:w="1276" w:type="dxa"/>
            <w:vAlign w:val="center"/>
          </w:tcPr>
          <w:p w14:paraId="21D1DC23" w14:textId="77777777" w:rsidR="004656D2" w:rsidRPr="009401F6" w:rsidRDefault="004656D2" w:rsidP="00FE4A33">
            <w:r w:rsidRPr="009401F6">
              <w:rPr>
                <w:noProof/>
                <w:lang w:eastAsia="en-AU"/>
              </w:rPr>
              <w:drawing>
                <wp:inline distT="0" distB="0" distL="0" distR="0" wp14:anchorId="5E1818F5" wp14:editId="5D826371">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AF6F280" w14:textId="5205759B" w:rsidR="004656D2" w:rsidRDefault="004656D2" w:rsidP="00FE4A33">
            <w:r>
              <w:t>The expiry dat</w:t>
            </w:r>
            <w:r w:rsidR="009138FF">
              <w:t>e</w:t>
            </w:r>
            <w:r>
              <w:t xml:space="preserve"> applied to a product should be as short as possible, and only sufficient to allow the product to be </w:t>
            </w:r>
            <w:proofErr w:type="gramStart"/>
            <w:r>
              <w:t>manufactured</w:t>
            </w:r>
            <w:proofErr w:type="gramEnd"/>
            <w:r>
              <w:t>, supplied and administered to the patient.</w:t>
            </w:r>
          </w:p>
          <w:p w14:paraId="2BCC46B8" w14:textId="63B03845" w:rsidR="004656D2" w:rsidRPr="009401F6" w:rsidRDefault="004656D2" w:rsidP="00FE4A33">
            <w:r>
              <w:t>The application of</w:t>
            </w:r>
            <w:r w:rsidR="009138FF">
              <w:t xml:space="preserve"> </w:t>
            </w:r>
            <w:r w:rsidR="009138FF" w:rsidRPr="009138FF">
              <w:t>periods longer than the minimum necessary</w:t>
            </w:r>
            <w:r w:rsidR="009138FF">
              <w:t xml:space="preserve"> or</w:t>
            </w:r>
            <w:r>
              <w:t xml:space="preserve"> extended expiry dates for economic reasons </w:t>
            </w:r>
            <w:proofErr w:type="gramStart"/>
            <w:r>
              <w:t>is not permitted</w:t>
            </w:r>
            <w:proofErr w:type="gramEnd"/>
            <w:r>
              <w:t>.</w:t>
            </w:r>
          </w:p>
        </w:tc>
      </w:tr>
    </w:tbl>
    <w:p w14:paraId="622968B3" w14:textId="670B7E27" w:rsidR="004656D2" w:rsidRDefault="009138FF" w:rsidP="00FE4A33">
      <w:r>
        <w:t>Include a margin of safety to t</w:t>
      </w:r>
      <w:r w:rsidR="004656D2">
        <w:t>he assigned shelf life from the stability data available.</w:t>
      </w:r>
    </w:p>
    <w:p w14:paraId="69A27803" w14:textId="2B7617F3" w:rsidR="004656D2" w:rsidRDefault="004656D2" w:rsidP="00FE4A33">
      <w:r>
        <w:t xml:space="preserve">Test data may be obtained from literature searches, </w:t>
      </w:r>
      <w:proofErr w:type="gramStart"/>
      <w:r>
        <w:t>provided that</w:t>
      </w:r>
      <w:proofErr w:type="gramEnd"/>
      <w:r>
        <w:t xml:space="preserve"> the literature is relevant to the pr</w:t>
      </w:r>
      <w:r w:rsidR="005213C5">
        <w:t xml:space="preserve">oduct formulation and container and </w:t>
      </w:r>
      <w:r>
        <w:t>closure system proposed.</w:t>
      </w:r>
    </w:p>
    <w:p w14:paraId="18E2F4E4" w14:textId="31813F91" w:rsidR="004656D2" w:rsidRDefault="009138FF" w:rsidP="00FE4A33">
      <w:r>
        <w:t>Support e</w:t>
      </w:r>
      <w:r w:rsidR="004656D2">
        <w:t>xpert opinion on product shelf life with a documented rationale and test data if available.</w:t>
      </w:r>
    </w:p>
    <w:p w14:paraId="55D99496" w14:textId="28B67943" w:rsidR="004656D2" w:rsidRDefault="004656D2" w:rsidP="00FE4A33">
      <w:r>
        <w:t xml:space="preserve">For multiple </w:t>
      </w:r>
      <w:r w:rsidR="005213C5">
        <w:t xml:space="preserve">use containers the expiry date or </w:t>
      </w:r>
      <w:r>
        <w:t xml:space="preserve">time </w:t>
      </w:r>
      <w:r w:rsidR="001346DC">
        <w:t>for</w:t>
      </w:r>
      <w:r>
        <w:t xml:space="preserve"> the container starts when it </w:t>
      </w:r>
      <w:proofErr w:type="gramStart"/>
      <w:r>
        <w:t>is first opened</w:t>
      </w:r>
      <w:proofErr w:type="gramEnd"/>
      <w:r>
        <w:t xml:space="preserve">. </w:t>
      </w:r>
    </w:p>
    <w:p w14:paraId="17261C75" w14:textId="764614F2" w:rsidR="004656D2" w:rsidRDefault="009138FF" w:rsidP="00FE4A33">
      <w:r>
        <w:t>Include in s</w:t>
      </w:r>
      <w:r w:rsidR="004656D2">
        <w:t xml:space="preserve">tability summaries data relating to the suitability (including compatibility) of </w:t>
      </w:r>
      <w:r w:rsidR="005213C5">
        <w:t xml:space="preserve">the container and </w:t>
      </w:r>
      <w:r w:rsidR="004656D2">
        <w:t>closure system used.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656D2" w:rsidRPr="009401F6" w14:paraId="4C625869" w14:textId="77777777" w:rsidTr="00A40448">
        <w:tc>
          <w:tcPr>
            <w:tcW w:w="1276" w:type="dxa"/>
            <w:vAlign w:val="center"/>
          </w:tcPr>
          <w:p w14:paraId="2C1E5F70" w14:textId="77777777" w:rsidR="004656D2" w:rsidRPr="009401F6" w:rsidRDefault="004656D2" w:rsidP="00FE4A33">
            <w:r w:rsidRPr="009401F6">
              <w:rPr>
                <w:noProof/>
                <w:lang w:eastAsia="en-AU"/>
              </w:rPr>
              <w:drawing>
                <wp:inline distT="0" distB="0" distL="0" distR="0" wp14:anchorId="6E2DCA3A" wp14:editId="6DB40DA7">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440289A" w14:textId="28EB9F7A" w:rsidR="004656D2" w:rsidRPr="009401F6" w:rsidRDefault="009B56F9" w:rsidP="00FE4A33">
            <w:r>
              <w:t>We are</w:t>
            </w:r>
            <w:r w:rsidR="004656D2" w:rsidRPr="004656D2">
              <w:t xml:space="preserve"> aware that not all devices (e.g. syringes) </w:t>
            </w:r>
            <w:proofErr w:type="gramStart"/>
            <w:r w:rsidR="004656D2" w:rsidRPr="004656D2">
              <w:t>are intended to be used</w:t>
            </w:r>
            <w:proofErr w:type="gramEnd"/>
            <w:r w:rsidR="004656D2" w:rsidRPr="004656D2">
              <w:t xml:space="preserve"> as closed container storage systems for medications. Reduced potency </w:t>
            </w:r>
            <w:proofErr w:type="gramStart"/>
            <w:r w:rsidR="004656D2" w:rsidRPr="004656D2">
              <w:t>has been reported</w:t>
            </w:r>
            <w:proofErr w:type="gramEnd"/>
            <w:r w:rsidR="004656D2" w:rsidRPr="004656D2">
              <w:t xml:space="preserve"> in some cases when medications are pre-filled and stored in plastic syringes</w:t>
            </w:r>
            <w:r w:rsidR="004656D2">
              <w:t>.</w:t>
            </w:r>
          </w:p>
        </w:tc>
      </w:tr>
    </w:tbl>
    <w:p w14:paraId="73E6A462" w14:textId="0F397B97" w:rsidR="00062C3E" w:rsidRPr="00FE4A33" w:rsidRDefault="00062C3E" w:rsidP="00FE4A33">
      <w:pPr>
        <w:pStyle w:val="Heading4"/>
      </w:pPr>
      <w:bookmarkStart w:id="68" w:name="_Toc52180050"/>
      <w:r w:rsidRPr="00FE4A33">
        <w:lastRenderedPageBreak/>
        <w:t xml:space="preserve">Expiry dates </w:t>
      </w:r>
      <w:r w:rsidR="006F2E4D" w:rsidRPr="00FE4A33">
        <w:t>when st</w:t>
      </w:r>
      <w:r w:rsidRPr="00FE4A33">
        <w:t>arting materials ARE included in the ARTG</w:t>
      </w:r>
      <w:bookmarkEnd w:id="68"/>
    </w:p>
    <w:p w14:paraId="723D478C" w14:textId="0833DB66" w:rsidR="00062C3E" w:rsidRDefault="00422B30" w:rsidP="00FE4A33">
      <w:r>
        <w:t>T</w:t>
      </w:r>
      <w:r w:rsidR="00062C3E">
        <w:t xml:space="preserve">he expiry of the </w:t>
      </w:r>
      <w:r w:rsidR="006F2E4D">
        <w:t>compounded medicine</w:t>
      </w:r>
      <w:r w:rsidR="00062C3E">
        <w:t xml:space="preserve"> should not be greater than the shelf life of the </w:t>
      </w:r>
      <w:r w:rsidR="006F2E4D">
        <w:t>starting material</w:t>
      </w:r>
      <w:r w:rsidR="00062C3E">
        <w:t xml:space="preserve"> prior to reconstitution</w:t>
      </w:r>
      <w:r w:rsidR="006F2E4D">
        <w:t>,</w:t>
      </w:r>
      <w:r w:rsidRPr="00422B30">
        <w:t xml:space="preserve"> </w:t>
      </w:r>
      <w:r w:rsidR="006F2E4D">
        <w:t>when</w:t>
      </w:r>
      <w:r>
        <w:t xml:space="preserve"> </w:t>
      </w:r>
      <w:r w:rsidR="006F2E4D">
        <w:t>s</w:t>
      </w:r>
      <w:r>
        <w:t>tarting materials are registered therapeutic goods</w:t>
      </w:r>
      <w:r w:rsidR="00062C3E">
        <w:t>.</w:t>
      </w:r>
    </w:p>
    <w:p w14:paraId="33EEC11E" w14:textId="34E28C3F" w:rsidR="00062C3E" w:rsidRPr="00FE4A33" w:rsidRDefault="00062C3E" w:rsidP="00FE4A33">
      <w:pPr>
        <w:pStyle w:val="Heading4"/>
      </w:pPr>
      <w:bookmarkStart w:id="69" w:name="_Toc52180051"/>
      <w:r w:rsidRPr="00FE4A33">
        <w:t xml:space="preserve">Expiry dates </w:t>
      </w:r>
      <w:r w:rsidR="006F2E4D" w:rsidRPr="00FE4A33">
        <w:t xml:space="preserve">when </w:t>
      </w:r>
      <w:r w:rsidRPr="00FE4A33">
        <w:t>starting materials ARE NOT included in the ARTG</w:t>
      </w:r>
      <w:bookmarkEnd w:id="69"/>
    </w:p>
    <w:p w14:paraId="69736E18" w14:textId="5DAFF730" w:rsidR="00062C3E" w:rsidRDefault="001833A1" w:rsidP="00FE4A33">
      <w:r>
        <w:t xml:space="preserve">We expect that all starting materials </w:t>
      </w:r>
      <w:proofErr w:type="gramStart"/>
      <w:r>
        <w:t>are</w:t>
      </w:r>
      <w:proofErr w:type="gramEnd"/>
      <w:r>
        <w:t xml:space="preserve"> within the current shelf life at the time of manufacture, f</w:t>
      </w:r>
      <w:r w:rsidR="00062C3E">
        <w:t>or products manufactured from starting materials that are API and excipients</w:t>
      </w:r>
      <w:r w:rsidR="00F473DA">
        <w:t>.</w:t>
      </w:r>
    </w:p>
    <w:p w14:paraId="0C537287" w14:textId="77777777" w:rsidR="00062C3E" w:rsidRPr="00FE4A33" w:rsidRDefault="00062C3E" w:rsidP="00FE4A33">
      <w:pPr>
        <w:pStyle w:val="Heading4"/>
      </w:pPr>
      <w:bookmarkStart w:id="70" w:name="_Toc52180052"/>
      <w:r w:rsidRPr="00FE4A33">
        <w:t>Expiry dates for compounded sterile medicines</w:t>
      </w:r>
      <w:bookmarkEnd w:id="70"/>
      <w:r w:rsidRPr="00FE4A33">
        <w:t xml:space="preserve"> </w:t>
      </w:r>
    </w:p>
    <w:p w14:paraId="785D566B" w14:textId="2969B3A0" w:rsidR="00062C3E" w:rsidRDefault="00062C3E" w:rsidP="00FE4A33">
      <w:r>
        <w:t xml:space="preserve">In addition to the above considerations, </w:t>
      </w:r>
      <w:r w:rsidR="00F473DA">
        <w:t xml:space="preserve">base </w:t>
      </w:r>
      <w:r>
        <w:t>expiry dates for compounded sterile products on scientific data that is directly relevant to the specific starting materials, formulation, container and closure used in the compounding of products.</w:t>
      </w:r>
    </w:p>
    <w:p w14:paraId="2FC93B9C" w14:textId="004ACA63" w:rsidR="00062C3E" w:rsidRDefault="00F473DA" w:rsidP="00FE4A33">
      <w:r>
        <w:t>Generate a</w:t>
      </w:r>
      <w:r w:rsidR="00062C3E">
        <w:t>dditional stability data</w:t>
      </w:r>
      <w:r w:rsidR="004540C7">
        <w:t>,</w:t>
      </w:r>
      <w:r w:rsidR="00062C3E">
        <w:t xml:space="preserve"> demonstrating compliance with critical microbiological product attributes</w:t>
      </w:r>
      <w:r w:rsidR="00772B8F">
        <w:t>, for example,</w:t>
      </w:r>
      <w:r w:rsidR="00062C3E">
        <w:t xml:space="preserve"> sterility and endotoxins</w:t>
      </w:r>
      <w:r w:rsidR="00772B8F">
        <w:t>,</w:t>
      </w:r>
      <w:r w:rsidR="004540C7">
        <w:t xml:space="preserve"> over the shelf </w:t>
      </w:r>
      <w:r w:rsidR="00062C3E">
        <w:t xml:space="preserve">life of products. </w:t>
      </w:r>
    </w:p>
    <w:p w14:paraId="310E6AA0" w14:textId="05EB3099" w:rsidR="006A5704" w:rsidRPr="00FE4A33" w:rsidRDefault="006A5704" w:rsidP="00FE4A33">
      <w:pPr>
        <w:pStyle w:val="Heading4"/>
      </w:pPr>
      <w:bookmarkStart w:id="71" w:name="_Toc52180053"/>
      <w:r w:rsidRPr="00FE4A33">
        <w:t>Expiry dates for compounded non-sterile medicines including dose administration aids (DAAs)</w:t>
      </w:r>
      <w:bookmarkEnd w:id="71"/>
    </w:p>
    <w:p w14:paraId="7639304E" w14:textId="13A42C40" w:rsidR="002E6292" w:rsidRDefault="00E77E93" w:rsidP="00FE4A33">
      <w:r w:rsidRPr="00E77E93">
        <w:t xml:space="preserve">The </w:t>
      </w:r>
      <w:hyperlink w:anchor="_General" w:history="1">
        <w:r w:rsidRPr="001346DC">
          <w:rPr>
            <w:rStyle w:val="Hyperlink"/>
          </w:rPr>
          <w:t>general requirements</w:t>
        </w:r>
      </w:hyperlink>
      <w:r w:rsidRPr="00E77E93">
        <w:t xml:space="preserve"> above apply </w:t>
      </w:r>
      <w:r>
        <w:t>with additional guidance available from</w:t>
      </w:r>
      <w:r w:rsidR="002E6292">
        <w:t>:</w:t>
      </w:r>
      <w:r>
        <w:t xml:space="preserve"> </w:t>
      </w:r>
    </w:p>
    <w:p w14:paraId="3A11B578" w14:textId="0D2943B4" w:rsidR="002E6292" w:rsidRDefault="006F2522" w:rsidP="00D758D2">
      <w:pPr>
        <w:pStyle w:val="ListBullet"/>
      </w:pPr>
      <w:hyperlink r:id="rId28" w:history="1">
        <w:r w:rsidR="00E77E93" w:rsidRPr="002E6292">
          <w:rPr>
            <w:rStyle w:val="Hyperlink"/>
          </w:rPr>
          <w:t>Australian Pharmaceutical Formulary</w:t>
        </w:r>
      </w:hyperlink>
      <w:r w:rsidR="00E77E93">
        <w:t xml:space="preserve"> – Principles of Compounding</w:t>
      </w:r>
      <w:r w:rsidR="002E6292">
        <w:t>, an</w:t>
      </w:r>
      <w:r w:rsidR="00E77E93">
        <w:t>d</w:t>
      </w:r>
      <w:r w:rsidR="00F3108D">
        <w:t xml:space="preserve"> </w:t>
      </w:r>
    </w:p>
    <w:p w14:paraId="403FD713" w14:textId="29D0D375" w:rsidR="006A5704" w:rsidRPr="00E77E93" w:rsidRDefault="00F3108D" w:rsidP="00D758D2">
      <w:pPr>
        <w:pStyle w:val="ListBullet"/>
      </w:pPr>
      <w:r>
        <w:t>Pharmacy Board of Australia</w:t>
      </w:r>
      <w:r w:rsidR="002E6292">
        <w:t xml:space="preserve"> – </w:t>
      </w:r>
      <w:hyperlink r:id="rId29" w:history="1">
        <w:r w:rsidR="002E6292" w:rsidRPr="002E6292">
          <w:rPr>
            <w:rStyle w:val="Hyperlink"/>
          </w:rPr>
          <w:t>Codes, Guidelines and Policies</w:t>
        </w:r>
      </w:hyperlink>
      <w:r>
        <w:t xml:space="preserve"> </w:t>
      </w:r>
    </w:p>
    <w:p w14:paraId="7CFCD840" w14:textId="45F417BF" w:rsidR="004540C7" w:rsidRPr="00FE4A33" w:rsidRDefault="004540C7" w:rsidP="00FE4A33">
      <w:pPr>
        <w:pStyle w:val="Heading4"/>
      </w:pPr>
      <w:bookmarkStart w:id="72" w:name="_Toc52180054"/>
      <w:r w:rsidRPr="00FE4A33">
        <w:t>Extended expiry dates</w:t>
      </w:r>
      <w:bookmarkEnd w:id="72"/>
    </w:p>
    <w:p w14:paraId="5600A983" w14:textId="7AF1008C" w:rsidR="00062C3E" w:rsidRDefault="009B56F9" w:rsidP="00FE4A33">
      <w:r>
        <w:t xml:space="preserve">We </w:t>
      </w:r>
      <w:r w:rsidR="00062C3E">
        <w:t xml:space="preserve">do not endorse the application of extended expiry dates to compounded medicines due to the risks associated with microbial contamination and proliferation. </w:t>
      </w:r>
    </w:p>
    <w:p w14:paraId="7273D842" w14:textId="72DC5E1D" w:rsidR="00062C3E" w:rsidRDefault="00DA6F5B" w:rsidP="00FE4A33">
      <w:r>
        <w:t>You must support</w:t>
      </w:r>
      <w:r w:rsidR="00062C3E">
        <w:t xml:space="preserve"> the application of an expiry date </w:t>
      </w:r>
      <w:r w:rsidR="004540C7">
        <w:t xml:space="preserve">greater than </w:t>
      </w:r>
      <w:r w:rsidR="00062C3E">
        <w:t>24 hours by</w:t>
      </w:r>
      <w:r>
        <w:t xml:space="preserve"> performing</w:t>
      </w:r>
      <w:r w:rsidR="00062C3E">
        <w:t xml:space="preserve"> appropriate assessment of the overall risk of microbiological contamination</w:t>
      </w:r>
      <w:r>
        <w:t>, if extended expiry is required</w:t>
      </w:r>
      <w:r w:rsidR="00062C3E">
        <w:t>.</w:t>
      </w:r>
    </w:p>
    <w:p w14:paraId="613C5BBA" w14:textId="63E0ADCC" w:rsidR="00062C3E" w:rsidRDefault="00586E5B" w:rsidP="00FE4A33">
      <w:r>
        <w:t>You</w:t>
      </w:r>
      <w:r w:rsidR="00062C3E">
        <w:t xml:space="preserve"> must document a justification for the expiry period and to support the expiry period, hold at least one of the following information and data:</w:t>
      </w:r>
    </w:p>
    <w:p w14:paraId="6397E33B" w14:textId="2CCAE4A0" w:rsidR="004656D2" w:rsidRPr="00FE4A33" w:rsidRDefault="00DA6F5B" w:rsidP="00FE4A33">
      <w:pPr>
        <w:pStyle w:val="ListBullet"/>
      </w:pPr>
      <w:r w:rsidRPr="00FE4A33">
        <w:t>R</w:t>
      </w:r>
      <w:r w:rsidR="00062C3E" w:rsidRPr="00FE4A33">
        <w:t xml:space="preserve">esults of preservative efficacy tests that involve repeated microbial challenges of the </w:t>
      </w:r>
      <w:r w:rsidR="0074079A">
        <w:t xml:space="preserve">compounded </w:t>
      </w:r>
      <w:r w:rsidR="00062C3E" w:rsidRPr="00FE4A33">
        <w:t xml:space="preserve">medicine over the expiry period. You can use a modification of a </w:t>
      </w:r>
      <w:proofErr w:type="spellStart"/>
      <w:r w:rsidR="00062C3E" w:rsidRPr="00FE4A33">
        <w:t>pharmacopoeial</w:t>
      </w:r>
      <w:proofErr w:type="spellEnd"/>
      <w:r w:rsidR="00062C3E" w:rsidRPr="00FE4A33">
        <w:t xml:space="preserve"> preservative efficacy test (preferably the EP or BP preservative efficacy test) that includes rechallenges of the medicine with reduced numbers of challenge organisms (compared with the initial challenge).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62C3E" w:rsidRPr="009401F6" w14:paraId="13F9563F" w14:textId="77777777" w:rsidTr="00A40448">
        <w:tc>
          <w:tcPr>
            <w:tcW w:w="1276" w:type="dxa"/>
            <w:vAlign w:val="center"/>
          </w:tcPr>
          <w:p w14:paraId="54F54784" w14:textId="77777777" w:rsidR="00062C3E" w:rsidRPr="009401F6" w:rsidRDefault="00062C3E" w:rsidP="00FE4A33">
            <w:r w:rsidRPr="009401F6">
              <w:rPr>
                <w:noProof/>
                <w:lang w:eastAsia="en-AU"/>
              </w:rPr>
              <w:drawing>
                <wp:inline distT="0" distB="0" distL="0" distR="0" wp14:anchorId="2F7C9FCD" wp14:editId="5B0B571C">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0C5812C" w14:textId="77777777" w:rsidR="00062C3E" w:rsidRPr="009401F6" w:rsidRDefault="00062C3E" w:rsidP="00FE4A33">
            <w:r>
              <w:t xml:space="preserve">Guidance </w:t>
            </w:r>
            <w:r w:rsidRPr="00062C3E">
              <w:t>can be obtained from the normative part of the International Standard ISO 14730 Ophthalmic optics - Contact lens care products - Antimicrobial preservative efficacy testing and guidance on determining discard dating, which describes a test procedure and performance criteria for preservative efficacy over an open shelf life period of 28 days</w:t>
            </w:r>
            <w:r>
              <w:t>.</w:t>
            </w:r>
          </w:p>
        </w:tc>
      </w:tr>
    </w:tbl>
    <w:p w14:paraId="5F6E5985" w14:textId="70C334F0" w:rsidR="00062C3E" w:rsidRPr="00FE4A33" w:rsidRDefault="00DA6F5B" w:rsidP="00FE4A33">
      <w:pPr>
        <w:pStyle w:val="ListBullet"/>
      </w:pPr>
      <w:r w:rsidRPr="00FE4A33">
        <w:t>R</w:t>
      </w:r>
      <w:r w:rsidR="00062C3E" w:rsidRPr="00FE4A33">
        <w:t>esults of preservative efficacy tests on the contents of containers of the medicine after preparation</w:t>
      </w:r>
      <w:r w:rsidRPr="00FE4A33">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62C3E" w:rsidRPr="009401F6" w14:paraId="59A7D77D" w14:textId="77777777" w:rsidTr="00A40448">
        <w:tc>
          <w:tcPr>
            <w:tcW w:w="1276" w:type="dxa"/>
            <w:vAlign w:val="center"/>
          </w:tcPr>
          <w:p w14:paraId="276D2AB8" w14:textId="77777777" w:rsidR="00062C3E" w:rsidRPr="009401F6" w:rsidRDefault="00062C3E" w:rsidP="00FE4A33">
            <w:r w:rsidRPr="009401F6">
              <w:rPr>
                <w:noProof/>
                <w:lang w:eastAsia="en-AU"/>
              </w:rPr>
              <w:lastRenderedPageBreak/>
              <w:drawing>
                <wp:inline distT="0" distB="0" distL="0" distR="0" wp14:anchorId="5D19ACA1" wp14:editId="3D008610">
                  <wp:extent cx="487681" cy="487681"/>
                  <wp:effectExtent l="19050" t="0" r="7619" b="0"/>
                  <wp:docPr id="1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20CA1CC" w14:textId="6A7E12E9" w:rsidR="00062C3E" w:rsidRPr="009401F6" w:rsidRDefault="00062C3E" w:rsidP="00FE4A33">
            <w:r>
              <w:t xml:space="preserve">The </w:t>
            </w:r>
            <w:r w:rsidRPr="00062C3E">
              <w:t xml:space="preserve">application of an expiry date </w:t>
            </w:r>
            <w:r w:rsidR="004540C7">
              <w:t xml:space="preserve">greater than </w:t>
            </w:r>
            <w:r w:rsidRPr="00062C3E">
              <w:t>24 hours is only acceptable where there is a c</w:t>
            </w:r>
            <w:r w:rsidR="00DA6F5B">
              <w:t>lear</w:t>
            </w:r>
            <w:r w:rsidRPr="00062C3E">
              <w:t xml:space="preserve"> justification or need for the longer expiry</w:t>
            </w:r>
            <w:r w:rsidR="0023134E">
              <w:t>,</w:t>
            </w:r>
            <w:r w:rsidRPr="00062C3E">
              <w:t xml:space="preserve"> </w:t>
            </w:r>
            <w:r w:rsidR="00C0154B" w:rsidRPr="00C0154B">
              <w:t>for example</w:t>
            </w:r>
            <w:r w:rsidR="00D36B3A">
              <w:t>,</w:t>
            </w:r>
            <w:r w:rsidRPr="00062C3E">
              <w:t xml:space="preserve"> where a longer expiry is required to meet clinical needs</w:t>
            </w:r>
            <w:r>
              <w:t>.</w:t>
            </w:r>
          </w:p>
        </w:tc>
      </w:tr>
    </w:tbl>
    <w:p w14:paraId="1702C216" w14:textId="77777777" w:rsidR="00062C3E" w:rsidRPr="00FE4A33" w:rsidRDefault="00062C3E" w:rsidP="00FE4A33">
      <w:pPr>
        <w:pStyle w:val="Heading4"/>
      </w:pPr>
      <w:bookmarkStart w:id="73" w:name="_Toc52180055"/>
      <w:r w:rsidRPr="00FE4A33">
        <w:t>Expiry dates for compounded biological medicines</w:t>
      </w:r>
      <w:bookmarkEnd w:id="73"/>
      <w:r w:rsidRPr="00FE4A33">
        <w:t xml:space="preserve"> </w:t>
      </w:r>
    </w:p>
    <w:p w14:paraId="5FDC7A24" w14:textId="0C2C9F02" w:rsidR="00062C3E" w:rsidRDefault="0056759F" w:rsidP="00FE4A33">
      <w:r>
        <w:t>Give s</w:t>
      </w:r>
      <w:r w:rsidR="00062C3E">
        <w:t xml:space="preserve">pecial attention to shelf lives assigned and the methodology used for biologically derived products such as monoclonal antibodies (MABs). </w:t>
      </w:r>
    </w:p>
    <w:p w14:paraId="2846A11A" w14:textId="3DAF4D87" w:rsidR="00062C3E" w:rsidRDefault="00062C3E" w:rsidP="00FE4A33">
      <w:r>
        <w:t>Generally, biological products have a complex set of structural properties (</w:t>
      </w:r>
      <w:r w:rsidR="0043466C">
        <w:t>for example,</w:t>
      </w:r>
      <w:r>
        <w:t xml:space="preserve"> amino acid sequence, glycosylation, folding) essential to their intended effect and are very sensitive to changes to their manufacturing process, including but not limited to any manipulation outside of their approved container-closure systems and</w:t>
      </w:r>
      <w:r w:rsidR="005213C5">
        <w:t xml:space="preserve"> </w:t>
      </w:r>
      <w:r>
        <w:t>storage conditions. Therefore, compounding of such products could adversely affect the safety and effectiveness of the medicine.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62C3E" w:rsidRPr="009401F6" w14:paraId="7EDA53FC" w14:textId="77777777" w:rsidTr="00A40448">
        <w:tc>
          <w:tcPr>
            <w:tcW w:w="1276" w:type="dxa"/>
            <w:vAlign w:val="center"/>
          </w:tcPr>
          <w:p w14:paraId="389F3D1C" w14:textId="77777777" w:rsidR="00062C3E" w:rsidRPr="009401F6" w:rsidRDefault="00062C3E" w:rsidP="00FE4A33">
            <w:r w:rsidRPr="009401F6">
              <w:rPr>
                <w:noProof/>
                <w:lang w:eastAsia="en-AU"/>
              </w:rPr>
              <w:drawing>
                <wp:inline distT="0" distB="0" distL="0" distR="0" wp14:anchorId="5823EB07" wp14:editId="74FC55DD">
                  <wp:extent cx="487681" cy="487681"/>
                  <wp:effectExtent l="19050" t="0" r="7619" b="0"/>
                  <wp:docPr id="1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FF82CC5" w14:textId="4E52C3EC" w:rsidR="00062C3E" w:rsidRPr="009401F6" w:rsidRDefault="00737971" w:rsidP="00FE4A33">
            <w:r>
              <w:t xml:space="preserve">Where </w:t>
            </w:r>
            <w:r w:rsidRPr="00062C3E">
              <w:t>possible</w:t>
            </w:r>
            <w:r>
              <w:t xml:space="preserve">, </w:t>
            </w:r>
            <w:r w:rsidR="000B2BEE">
              <w:t xml:space="preserve">information regarding the stability of the compounded biological medicine should be discussed with the product sponsor to ensure that stability data generated by the manufacturer and </w:t>
            </w:r>
            <w:r w:rsidR="00BD5874">
              <w:t xml:space="preserve">the </w:t>
            </w:r>
            <w:r w:rsidR="000B2BEE">
              <w:t xml:space="preserve">allocated </w:t>
            </w:r>
            <w:proofErr w:type="gramStart"/>
            <w:r w:rsidR="000B2BEE">
              <w:t>shelf-life</w:t>
            </w:r>
            <w:proofErr w:type="gramEnd"/>
            <w:r w:rsidR="000B2BEE">
              <w:t xml:space="preserve"> are not contradicted by stability data held by the sponsor.</w:t>
            </w:r>
          </w:p>
        </w:tc>
      </w:tr>
    </w:tbl>
    <w:p w14:paraId="27D23EE2" w14:textId="74E0A95D" w:rsidR="00737971" w:rsidRDefault="00737971" w:rsidP="00FE4A33">
      <w:r>
        <w:t>Support e</w:t>
      </w:r>
      <w:r w:rsidR="00062C3E">
        <w:t xml:space="preserve">xpiry dates applied </w:t>
      </w:r>
      <w:r>
        <w:t xml:space="preserve">to product </w:t>
      </w:r>
      <w:r w:rsidR="00A20BA3">
        <w:t>with</w:t>
      </w:r>
      <w:r w:rsidR="00A20BA3" w:rsidRPr="00737971">
        <w:t xml:space="preserve"> </w:t>
      </w:r>
      <w:r w:rsidR="00A20BA3">
        <w:t xml:space="preserve">sufficient stability test data </w:t>
      </w:r>
      <w:r w:rsidR="00062C3E">
        <w:t>demonstrat</w:t>
      </w:r>
      <w:r>
        <w:t>ing</w:t>
      </w:r>
      <w:r w:rsidR="00062C3E">
        <w:t xml:space="preserve"> acceptable</w:t>
      </w:r>
      <w:r w:rsidR="0043466C">
        <w:t xml:space="preserve">; </w:t>
      </w:r>
      <w:r w:rsidR="00A20BA3">
        <w:t>identity</w:t>
      </w:r>
      <w:r w:rsidR="0043466C">
        <w:t xml:space="preserve">, </w:t>
      </w:r>
      <w:r w:rsidR="00A20BA3">
        <w:t>purity</w:t>
      </w:r>
      <w:r w:rsidR="0043466C">
        <w:t xml:space="preserve">, </w:t>
      </w:r>
      <w:r w:rsidR="00A20BA3">
        <w:t>potency</w:t>
      </w:r>
      <w:r w:rsidR="0043466C">
        <w:t xml:space="preserve"> and </w:t>
      </w:r>
      <w:r w:rsidR="00062C3E">
        <w:t>accurate detection of degradation changes during storage</w:t>
      </w:r>
      <w:r w:rsidR="00A20BA3">
        <w:t>.</w:t>
      </w:r>
    </w:p>
    <w:p w14:paraId="18D4E342" w14:textId="0141FC42" w:rsidR="00062C3E" w:rsidRDefault="00062C3E" w:rsidP="00FE4A33">
      <w:r>
        <w:t xml:space="preserve">Adequate characterisation of the product is likely to involve a suite of analytical testing tailored for each specific product. </w:t>
      </w:r>
      <w:r w:rsidR="00A20BA3">
        <w:t>Consider other risks in s</w:t>
      </w:r>
      <w:r>
        <w:t xml:space="preserve">tudies such as the formation of protein aggregates and </w:t>
      </w:r>
      <w:proofErr w:type="spellStart"/>
      <w:r>
        <w:t>extractables</w:t>
      </w:r>
      <w:proofErr w:type="spellEnd"/>
      <w:r w:rsidR="005213C5">
        <w:t xml:space="preserve"> or </w:t>
      </w:r>
      <w:r>
        <w:t>leachates from packaging.</w:t>
      </w:r>
    </w:p>
    <w:p w14:paraId="3A1F266E" w14:textId="70F009B2" w:rsidR="00062C3E" w:rsidRDefault="00926F6E" w:rsidP="00FE4A33">
      <w:r>
        <w:t>We require real-time stability data for all extemporaneously compounded biological medicines, as t</w:t>
      </w:r>
      <w:r w:rsidR="00062C3E">
        <w:t xml:space="preserve">he degradation of biological medicines is not usually amenable to kinetic analysis and extrapolation from accelerated testing. Applied shelf lives </w:t>
      </w:r>
      <w:r w:rsidR="0043466C">
        <w:t>cannot be</w:t>
      </w:r>
      <w:r w:rsidR="00062C3E">
        <w:t xml:space="preserve"> longer than the real-time data available to support them.</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66EA8" w:rsidRPr="009401F6" w14:paraId="41652875" w14:textId="77777777" w:rsidTr="00A40448">
        <w:tc>
          <w:tcPr>
            <w:tcW w:w="1276" w:type="dxa"/>
            <w:vAlign w:val="center"/>
          </w:tcPr>
          <w:p w14:paraId="5812206D" w14:textId="77777777" w:rsidR="00A66EA8" w:rsidRPr="009401F6" w:rsidRDefault="00A66EA8" w:rsidP="00FE4A33">
            <w:r w:rsidRPr="009401F6">
              <w:rPr>
                <w:noProof/>
                <w:lang w:eastAsia="en-AU"/>
              </w:rPr>
              <w:drawing>
                <wp:inline distT="0" distB="0" distL="0" distR="0" wp14:anchorId="0F76F5D3" wp14:editId="61C160EA">
                  <wp:extent cx="487681" cy="487681"/>
                  <wp:effectExtent l="19050" t="0" r="7619" b="0"/>
                  <wp:docPr id="1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A72E6F7" w14:textId="0C0CD93A" w:rsidR="00A66EA8" w:rsidRDefault="00A66EA8" w:rsidP="00FE4A33">
            <w:pPr>
              <w:pStyle w:val="ListBullet"/>
            </w:pPr>
            <w:r>
              <w:t>It may not always be possible to establish degradation pathways and identify decomposition products formed in significant amounts</w:t>
            </w:r>
            <w:r w:rsidR="0043466C">
              <w:t>.</w:t>
            </w:r>
          </w:p>
          <w:p w14:paraId="351364C1" w14:textId="156692E4" w:rsidR="00A66EA8" w:rsidRDefault="00A66EA8" w:rsidP="00FE4A33">
            <w:pPr>
              <w:pStyle w:val="ListBullet"/>
            </w:pPr>
            <w:r>
              <w:t xml:space="preserve">The use of only </w:t>
            </w:r>
            <w:proofErr w:type="spellStart"/>
            <w:r>
              <w:t>compendial</w:t>
            </w:r>
            <w:proofErr w:type="spellEnd"/>
            <w:r>
              <w:t xml:space="preserve"> methods is not acceptable unless it </w:t>
            </w:r>
            <w:proofErr w:type="gramStart"/>
            <w:r>
              <w:t>has been demonstrated</w:t>
            </w:r>
            <w:proofErr w:type="gramEnd"/>
            <w:r>
              <w:t xml:space="preserve"> that the methods used are able to detect critical degradation pathways for that product</w:t>
            </w:r>
            <w:r w:rsidR="0043466C">
              <w:t>.</w:t>
            </w:r>
          </w:p>
          <w:p w14:paraId="440CFD7B" w14:textId="4FE4DD53" w:rsidR="00A66EA8" w:rsidRPr="009401F6" w:rsidRDefault="00A66EA8" w:rsidP="00FE4A33">
            <w:pPr>
              <w:pStyle w:val="ListBullet"/>
            </w:pPr>
            <w:r>
              <w:t>The use of only physicochemical assay techniques, such as chromatographic methods for decomposition products, may not always be appropriate for biological medicines</w:t>
            </w:r>
            <w:r w:rsidR="0043466C">
              <w:t>.</w:t>
            </w:r>
          </w:p>
        </w:tc>
      </w:tr>
    </w:tbl>
    <w:p w14:paraId="60CDE300" w14:textId="08A8B412" w:rsidR="00A66EA8" w:rsidRPr="00FE4A33" w:rsidRDefault="00A66EA8" w:rsidP="00FE4A33">
      <w:pPr>
        <w:pStyle w:val="Heading3"/>
      </w:pPr>
      <w:bookmarkStart w:id="74" w:name="_Toc52180056"/>
      <w:r w:rsidRPr="00FE4A33">
        <w:lastRenderedPageBreak/>
        <w:t xml:space="preserve">Ongoing </w:t>
      </w:r>
      <w:r w:rsidR="00454676">
        <w:t>s</w:t>
      </w:r>
      <w:r w:rsidRPr="00FE4A33">
        <w:t>tability testing (</w:t>
      </w:r>
      <w:r w:rsidR="00DA2873" w:rsidRPr="00FE4A33">
        <w:t>c</w:t>
      </w:r>
      <w:r w:rsidRPr="00FE4A33">
        <w:t>lauses 6.26-6.36)</w:t>
      </w:r>
      <w:bookmarkEnd w:id="74"/>
    </w:p>
    <w:p w14:paraId="558A5050" w14:textId="0B5DE42C" w:rsidR="00A66EA8" w:rsidRDefault="00926F6E" w:rsidP="00FE4A33">
      <w:r>
        <w:t xml:space="preserve">Conduct an ongoing stability programme when routinely manufactured </w:t>
      </w:r>
      <w:r w:rsidR="00A66EA8">
        <w:t xml:space="preserve">formulations have an expiry greater than 24 hours. Where scientifically justified, grouping of formulations for such a program can be acceptable. </w:t>
      </w:r>
    </w:p>
    <w:p w14:paraId="3637FAAF" w14:textId="509D4836" w:rsidR="00A66EA8" w:rsidRDefault="00A66EA8" w:rsidP="00FE4A33">
      <w:r>
        <w:t xml:space="preserve">Perform stability testing for extemporaneously compounded medicines in accordance with the principles of </w:t>
      </w:r>
      <w:r w:rsidR="00DA2873">
        <w:t>c</w:t>
      </w:r>
      <w:r>
        <w:t xml:space="preserve">lauses 6.26-6.36. </w:t>
      </w:r>
      <w:r w:rsidR="00502098">
        <w:t>Ensure s</w:t>
      </w:r>
      <w:r>
        <w:t xml:space="preserve">tability data addressing each product, formulation and presentation </w:t>
      </w:r>
      <w:r w:rsidR="00502098">
        <w:t>is</w:t>
      </w:r>
      <w:r>
        <w:t xml:space="preserve"> available for each product supplied. </w:t>
      </w:r>
      <w:r w:rsidR="006C6BD6">
        <w:t>R</w:t>
      </w:r>
      <w:r>
        <w:t>epresent the range of strengths of each product supplied</w:t>
      </w:r>
      <w:r w:rsidR="006C6BD6">
        <w:t xml:space="preserve"> in</w:t>
      </w:r>
      <w:r w:rsidR="006C6BD6" w:rsidRPr="006C6BD6">
        <w:t xml:space="preserve"> </w:t>
      </w:r>
      <w:r w:rsidR="006C6BD6">
        <w:t>stability testing</w:t>
      </w:r>
      <w:r>
        <w:t>, for example, including batches manufactured at the highest and lowest concentrations.</w:t>
      </w:r>
    </w:p>
    <w:p w14:paraId="1C98DB73" w14:textId="069CACCD" w:rsidR="00A66EA8" w:rsidRDefault="00926F6E" w:rsidP="00FE4A33">
      <w:r>
        <w:t>Base s</w:t>
      </w:r>
      <w:r w:rsidR="00A66EA8">
        <w:t xml:space="preserve">tability information primarily on actual trials using the unique combinations of active, diluents and packaging components and secondly on available literature. </w:t>
      </w:r>
      <w:r w:rsidR="00502098">
        <w:t>Prepare</w:t>
      </w:r>
      <w:r w:rsidR="00A66EA8">
        <w:t xml:space="preserve"> a documented justification to its approach for each product.</w:t>
      </w:r>
    </w:p>
    <w:p w14:paraId="67FDBA7B" w14:textId="77777777" w:rsidR="005351C3" w:rsidRDefault="005351C3" w:rsidP="00FE4A33">
      <w:r>
        <w:t>We require additional stability to support the shelf life and storage conditions for any additives or stabilisers added to the formulated preparation to assure the chemical and microbiological quality of the finished product.</w:t>
      </w:r>
    </w:p>
    <w:p w14:paraId="2AB03A5D" w14:textId="31DAA5DE" w:rsidR="00C54AFE" w:rsidRDefault="00C54AFE" w:rsidP="00C54AFE">
      <w:pPr>
        <w:pStyle w:val="Heading4"/>
      </w:pPr>
      <w:bookmarkStart w:id="75" w:name="_Toc52180057"/>
      <w:r>
        <w:t>Stability of radiopharmaceutical preparations</w:t>
      </w:r>
      <w:bookmarkEnd w:id="75"/>
    </w:p>
    <w:p w14:paraId="7EE2DACF" w14:textId="77777777" w:rsidR="00C54AFE" w:rsidRDefault="00C54AFE" w:rsidP="00866320">
      <w:r>
        <w:t xml:space="preserve">Conduct an ongoing stability programme for all products manufactured, including for goods with a </w:t>
      </w:r>
      <w:proofErr w:type="gramStart"/>
      <w:r>
        <w:t>shelf-life</w:t>
      </w:r>
      <w:proofErr w:type="gramEnd"/>
      <w:r>
        <w:t xml:space="preserve"> &lt;24 hours.</w:t>
      </w:r>
    </w:p>
    <w:p w14:paraId="187AF596" w14:textId="77777777" w:rsidR="00C54AFE" w:rsidRPr="00C54AFE" w:rsidRDefault="00C54AFE" w:rsidP="00C54AFE">
      <w:r w:rsidRPr="00C54AFE">
        <w:t>Perfo</w:t>
      </w:r>
      <w:r>
        <w:t>rm stability testing for</w:t>
      </w:r>
      <w:r w:rsidRPr="00C54AFE">
        <w:t xml:space="preserve"> radiopharmaceuticals in</w:t>
      </w:r>
      <w:r>
        <w:t xml:space="preserve"> </w:t>
      </w:r>
      <w:r w:rsidRPr="00C54AFE">
        <w:t>accordance with the principles of Part I Clauses 6.26-6.36. Stability data addressing each</w:t>
      </w:r>
      <w:r>
        <w:t xml:space="preserve"> </w:t>
      </w:r>
      <w:r w:rsidRPr="00C54AFE">
        <w:t>product, formulation and activity level should be available for each product supplied. Stability</w:t>
      </w:r>
      <w:r>
        <w:t xml:space="preserve"> </w:t>
      </w:r>
      <w:r w:rsidRPr="00C54AFE">
        <w:t xml:space="preserve">testing should represent worst-case </w:t>
      </w:r>
      <w:proofErr w:type="gramStart"/>
      <w:r w:rsidRPr="00C54AFE">
        <w:t>conditions,</w:t>
      </w:r>
      <w:proofErr w:type="gramEnd"/>
      <w:r w:rsidRPr="00C54AFE">
        <w:t xml:space="preserve"> for example, include batches manufactured at</w:t>
      </w:r>
      <w:r>
        <w:t xml:space="preserve"> </w:t>
      </w:r>
      <w:r w:rsidRPr="00C54AFE">
        <w:t>the upper activity concentration.</w:t>
      </w:r>
    </w:p>
    <w:p w14:paraId="402C2920" w14:textId="77777777" w:rsidR="00C54AFE" w:rsidRPr="00C54AFE" w:rsidRDefault="00C54AFE" w:rsidP="00C54AFE">
      <w:r w:rsidRPr="00C54AFE">
        <w:t xml:space="preserve">Additional stability is required to support the </w:t>
      </w:r>
      <w:proofErr w:type="gramStart"/>
      <w:r w:rsidRPr="00C54AFE">
        <w:t>shelf-life</w:t>
      </w:r>
      <w:proofErr w:type="gramEnd"/>
      <w:r w:rsidRPr="00C54AFE">
        <w:t xml:space="preserve"> and storage conditions for any additives</w:t>
      </w:r>
      <w:r>
        <w:t xml:space="preserve"> </w:t>
      </w:r>
      <w:r w:rsidRPr="00C54AFE">
        <w:t>or stabilisers added to the formulated preparation to assure the chemical and microbiological</w:t>
      </w:r>
      <w:r>
        <w:t xml:space="preserve"> </w:t>
      </w:r>
      <w:r w:rsidRPr="00C54AFE">
        <w:t>quality of the finished product.</w:t>
      </w:r>
    </w:p>
    <w:p w14:paraId="3A6A0751" w14:textId="332591C1" w:rsidR="005351C3" w:rsidRPr="00FE4A33" w:rsidRDefault="005351C3" w:rsidP="00FE4A33">
      <w:pPr>
        <w:pStyle w:val="Heading4"/>
      </w:pPr>
      <w:bookmarkStart w:id="76" w:name="_Toc52180058"/>
      <w:r w:rsidRPr="00FE4A33">
        <w:t>Ongoing stability evidence and data</w:t>
      </w:r>
      <w:bookmarkEnd w:id="76"/>
    </w:p>
    <w:p w14:paraId="2F279662" w14:textId="649E7A99" w:rsidR="00A66EA8" w:rsidRDefault="00502098" w:rsidP="00FE4A33">
      <w:r>
        <w:t>H</w:t>
      </w:r>
      <w:r w:rsidR="00A66EA8">
        <w:t>old evidence of both chemical and microbiological stability of the dosage units for the period of storage up to and including the labelled shelf life. That is, they need to comply with Part 3-1 of the Act</w:t>
      </w:r>
      <w:r w:rsidR="008B36CE">
        <w:t>,</w:t>
      </w:r>
      <w:r w:rsidR="00A66EA8">
        <w:t xml:space="preserve"> which would mean compliance to the BP, EP or USP monographs and TGOs relevant to the formulation and dosage forms.</w:t>
      </w:r>
    </w:p>
    <w:p w14:paraId="301CDBB4" w14:textId="2CC9DD20" w:rsidR="00A66EA8" w:rsidRDefault="00BD0C0F" w:rsidP="00FE4A33">
      <w:r>
        <w:t>Base the</w:t>
      </w:r>
      <w:r w:rsidR="00A66EA8">
        <w:t xml:space="preserve"> literature review on known published journals</w:t>
      </w:r>
      <w:r w:rsidRPr="00BD0C0F">
        <w:t xml:space="preserve"> </w:t>
      </w:r>
      <w:r>
        <w:t>when using literature-based evidence</w:t>
      </w:r>
      <w:r w:rsidR="00A66EA8">
        <w:t xml:space="preserve">. </w:t>
      </w:r>
      <w:r w:rsidR="00502098">
        <w:t>V</w:t>
      </w:r>
      <w:r w:rsidR="00A66EA8">
        <w:t>erify the source material</w:t>
      </w:r>
      <w:r w:rsidR="00EA1C86">
        <w:t xml:space="preserve"> is about a suitably similar product,</w:t>
      </w:r>
      <w:r w:rsidR="00A66EA8">
        <w:t xml:space="preserve"> </w:t>
      </w:r>
      <w:r w:rsidR="00EA1C86">
        <w:t xml:space="preserve">for example, </w:t>
      </w:r>
      <w:r w:rsidR="00A66EA8">
        <w:t>in terms of device, diluent</w:t>
      </w:r>
      <w:r w:rsidR="00EA1C86">
        <w:t>, formulation,</w:t>
      </w:r>
      <w:r w:rsidR="00AF5AEA">
        <w:t xml:space="preserve"> dosage form or</w:t>
      </w:r>
      <w:r w:rsidR="00EA1C86">
        <w:t xml:space="preserve"> presentation</w:t>
      </w:r>
      <w:r w:rsidR="00A66EA8">
        <w:t xml:space="preserve">. </w:t>
      </w:r>
    </w:p>
    <w:p w14:paraId="5E255C29" w14:textId="3044DA82" w:rsidR="00A66EA8" w:rsidRDefault="00BD0C0F" w:rsidP="00FE4A33">
      <w:r>
        <w:t>Regularly review, at least annually, a</w:t>
      </w:r>
      <w:r w:rsidR="00A66EA8">
        <w:t xml:space="preserve">vailable stability data to ensure that the data meets contemporary standards and continues to support allocated expiry dates. </w:t>
      </w:r>
      <w:r>
        <w:t>We expect an annual review of available literature</w:t>
      </w:r>
      <w:r w:rsidR="00A66EA8">
        <w:t xml:space="preserve"> to verify the relevance of contemporary publications</w:t>
      </w:r>
      <w:r w:rsidRPr="00BD0C0F">
        <w:t xml:space="preserve"> </w:t>
      </w:r>
      <w:r>
        <w:t xml:space="preserve">where stability </w:t>
      </w:r>
      <w:proofErr w:type="gramStart"/>
      <w:r>
        <w:t>is based</w:t>
      </w:r>
      <w:proofErr w:type="gramEnd"/>
      <w:r>
        <w:t xml:space="preserve"> on literature reviews</w:t>
      </w:r>
      <w:r w:rsidR="00A66EA8">
        <w:t>.</w:t>
      </w:r>
    </w:p>
    <w:p w14:paraId="5A4D6D94" w14:textId="77777777" w:rsidR="00A66EA8" w:rsidRPr="00FE4A33" w:rsidRDefault="00A66EA8" w:rsidP="00FE4A33">
      <w:pPr>
        <w:pStyle w:val="Heading2"/>
      </w:pPr>
      <w:bookmarkStart w:id="77" w:name="_Release_for_supply"/>
      <w:bookmarkStart w:id="78" w:name="_Toc52180059"/>
      <w:bookmarkEnd w:id="77"/>
      <w:r w:rsidRPr="00FE4A33">
        <w:lastRenderedPageBreak/>
        <w:t>Release for supply</w:t>
      </w:r>
      <w:bookmarkEnd w:id="78"/>
    </w:p>
    <w:p w14:paraId="6771BB0D" w14:textId="77777777" w:rsidR="00A66EA8" w:rsidRPr="00FE4A33" w:rsidRDefault="00A66EA8" w:rsidP="00FE4A33">
      <w:pPr>
        <w:pStyle w:val="Heading3"/>
      </w:pPr>
      <w:bookmarkStart w:id="79" w:name="_Batch_release"/>
      <w:bookmarkStart w:id="80" w:name="_Toc52180060"/>
      <w:bookmarkEnd w:id="79"/>
      <w:r w:rsidRPr="00FE4A33">
        <w:t>Batch release</w:t>
      </w:r>
      <w:bookmarkEnd w:id="80"/>
    </w:p>
    <w:p w14:paraId="1121DE55" w14:textId="1AE4DFFD" w:rsidR="00A66EA8" w:rsidRDefault="000F6DC2" w:rsidP="00FE4A33">
      <w:r>
        <w:t xml:space="preserve">Make the written order available </w:t>
      </w:r>
      <w:r w:rsidR="00A66EA8">
        <w:t>to the Authorised Person performing the final product release check. It can be a photocopy of the original order.</w:t>
      </w:r>
    </w:p>
    <w:p w14:paraId="6962C8E9" w14:textId="0467F9A1" w:rsidR="000F6DC2" w:rsidRDefault="000F6DC2" w:rsidP="00FE4A33">
      <w:r>
        <w:t>Include in t</w:t>
      </w:r>
      <w:r w:rsidR="00A66EA8">
        <w:t xml:space="preserve">he final product release an independent check against the original order. This </w:t>
      </w:r>
      <w:r>
        <w:t xml:space="preserve">check must include </w:t>
      </w:r>
      <w:r w:rsidR="00A66EA8">
        <w:t xml:space="preserve">a physical check </w:t>
      </w:r>
      <w:proofErr w:type="gramStart"/>
      <w:r w:rsidR="00A66EA8">
        <w:t>of</w:t>
      </w:r>
      <w:proofErr w:type="gramEnd"/>
      <w:r>
        <w:t>:</w:t>
      </w:r>
    </w:p>
    <w:p w14:paraId="35D8376D" w14:textId="1F0815E3" w:rsidR="000F6DC2" w:rsidRPr="00FE4A33" w:rsidRDefault="00AF5AEA" w:rsidP="00FE4A33">
      <w:pPr>
        <w:pStyle w:val="ListBullet"/>
      </w:pPr>
      <w:r w:rsidRPr="00FE4A33">
        <w:t xml:space="preserve">the </w:t>
      </w:r>
      <w:r w:rsidR="005213C5" w:rsidRPr="00FE4A33">
        <w:t>final product(</w:t>
      </w:r>
      <w:r w:rsidR="00A66EA8" w:rsidRPr="00FE4A33">
        <w:t>s</w:t>
      </w:r>
      <w:r w:rsidR="005213C5" w:rsidRPr="00FE4A33">
        <w:t>)</w:t>
      </w:r>
      <w:r w:rsidR="00454676">
        <w:t xml:space="preserve"> to be dispatched</w:t>
      </w:r>
    </w:p>
    <w:p w14:paraId="3D0EF43A" w14:textId="3FBAF44D" w:rsidR="000F6DC2" w:rsidRPr="00FE4A33" w:rsidRDefault="00A66EA8" w:rsidP="00FE4A33">
      <w:pPr>
        <w:pStyle w:val="ListBullet"/>
      </w:pPr>
      <w:proofErr w:type="gramStart"/>
      <w:r w:rsidRPr="00FE4A33">
        <w:t>any</w:t>
      </w:r>
      <w:proofErr w:type="gramEnd"/>
      <w:r w:rsidRPr="00FE4A33">
        <w:t xml:space="preserve"> secon</w:t>
      </w:r>
      <w:r w:rsidR="00454676">
        <w:t>dary labelling that is applied.</w:t>
      </w:r>
    </w:p>
    <w:p w14:paraId="5B5B18FA" w14:textId="40F8F584" w:rsidR="00A66EA8" w:rsidRDefault="000F6DC2" w:rsidP="00FE4A33">
      <w:r>
        <w:t>Record t</w:t>
      </w:r>
      <w:r w:rsidR="00A66EA8">
        <w:t xml:space="preserve">his check on the batch record. </w:t>
      </w:r>
      <w:r>
        <w:t>Investigate a</w:t>
      </w:r>
      <w:r w:rsidR="00A66EA8">
        <w:t xml:space="preserve">ny discrepancies and </w:t>
      </w:r>
      <w:r>
        <w:t xml:space="preserve">take </w:t>
      </w:r>
      <w:r w:rsidR="00A66EA8">
        <w:t xml:space="preserve">appropriate corrective action before the product </w:t>
      </w:r>
      <w:proofErr w:type="gramStart"/>
      <w:r w:rsidR="00A66EA8">
        <w:t>is released</w:t>
      </w:r>
      <w:proofErr w:type="gramEnd"/>
      <w:r w:rsidR="00A66EA8">
        <w:t xml:space="preserve"> to the patient.</w:t>
      </w:r>
    </w:p>
    <w:p w14:paraId="50DA0E34" w14:textId="32A39DF9" w:rsidR="00A66EA8" w:rsidRDefault="00A66EA8" w:rsidP="00FE4A33">
      <w:r>
        <w:t xml:space="preserve">Where the batch is made in advance, include </w:t>
      </w:r>
      <w:r w:rsidR="000F6DC2">
        <w:t xml:space="preserve">in the release </w:t>
      </w:r>
      <w:r>
        <w:t>verification that the Q</w:t>
      </w:r>
      <w:r w:rsidR="00D843BE">
        <w:t xml:space="preserve">uality </w:t>
      </w:r>
      <w:r>
        <w:t>C</w:t>
      </w:r>
      <w:r w:rsidR="00D843BE">
        <w:t>ontrol</w:t>
      </w:r>
      <w:r>
        <w:t xml:space="preserve"> testing results comply with the specification for those batches which are manufa</w:t>
      </w:r>
      <w:r w:rsidR="00454676">
        <w:t>ctured from API and excipients.</w:t>
      </w:r>
    </w:p>
    <w:p w14:paraId="585FC37F" w14:textId="271657EB" w:rsidR="00A66EA8" w:rsidRDefault="00A66EA8" w:rsidP="00FE4A33">
      <w:r>
        <w:t>Product release is a real time activity; any subsequent review is a quality review tool and not a component of the release process for a given batch.</w:t>
      </w:r>
      <w:r w:rsidR="004C5DB9">
        <w:t xml:space="preserve"> </w:t>
      </w:r>
      <w:proofErr w:type="gramStart"/>
      <w:r w:rsidR="00FE416F">
        <w:t>Closely align t</w:t>
      </w:r>
      <w:r w:rsidR="004C5DB9">
        <w:t xml:space="preserve">he release for supply process with real time release testing (RTRT) requirements outlined in Annex 17 </w:t>
      </w:r>
      <w:r w:rsidR="000A7F46">
        <w:t xml:space="preserve">and, in particular, </w:t>
      </w:r>
      <w:r w:rsidR="004C5DB9">
        <w:t xml:space="preserve">with RTRT strategies </w:t>
      </w:r>
      <w:r w:rsidR="000A7F46">
        <w:t>defin</w:t>
      </w:r>
      <w:r w:rsidR="004C5DB9">
        <w:t xml:space="preserve">ed in </w:t>
      </w:r>
      <w:r w:rsidR="00DA2873">
        <w:t>c</w:t>
      </w:r>
      <w:r w:rsidR="004C5DB9">
        <w:t>lauses 3.2 and 3.3.</w:t>
      </w:r>
      <w:proofErr w:type="gramEnd"/>
      <w:r w:rsidR="000A7F46">
        <w:t xml:space="preserve"> </w:t>
      </w:r>
      <w:r w:rsidR="00AF5AEA">
        <w:t>Support t</w:t>
      </w:r>
      <w:r w:rsidR="000A7F46">
        <w:t>he real time release of product with on-going scientific evidence based on material, product, env</w:t>
      </w:r>
      <w:r w:rsidR="00454676">
        <w:t>ironment and process knowledge.</w:t>
      </w:r>
    </w:p>
    <w:p w14:paraId="6CDBBA79" w14:textId="77777777" w:rsidR="00A66EA8" w:rsidRPr="00FE4A33" w:rsidRDefault="00A66EA8" w:rsidP="00FE4A33">
      <w:pPr>
        <w:pStyle w:val="Heading3"/>
      </w:pPr>
      <w:bookmarkStart w:id="81" w:name="_Procedure_for_release"/>
      <w:bookmarkStart w:id="82" w:name="_Toc52180061"/>
      <w:bookmarkEnd w:id="81"/>
      <w:r w:rsidRPr="00FE4A33">
        <w:t>Procedure for release for supply</w:t>
      </w:r>
      <w:bookmarkEnd w:id="82"/>
    </w:p>
    <w:p w14:paraId="448D9DE8" w14:textId="3413504D" w:rsidR="00A66EA8" w:rsidRDefault="00A66EA8" w:rsidP="00FE4A33">
      <w:r>
        <w:t xml:space="preserve">Establish a written procedure detailing the assessment of production and analytical data and include an exact and detailed description of the whole release procedure including the responsibilities of the involved personnel and the continuous assessment of the effectiveness of the PQS. </w:t>
      </w:r>
      <w:r w:rsidR="006C404C">
        <w:t>Follow t</w:t>
      </w:r>
      <w:r>
        <w:t xml:space="preserve">he written procedure and </w:t>
      </w:r>
      <w:r w:rsidR="006C404C">
        <w:t xml:space="preserve">demonstrate </w:t>
      </w:r>
      <w:r>
        <w:t xml:space="preserve">compliance before </w:t>
      </w:r>
      <w:r w:rsidR="006C404C">
        <w:t xml:space="preserve">dispatching </w:t>
      </w:r>
      <w:r>
        <w:t>the batch.</w:t>
      </w:r>
    </w:p>
    <w:p w14:paraId="07EFA121" w14:textId="68F4B3FC" w:rsidR="00A66EA8" w:rsidRDefault="006C404C" w:rsidP="00FE4A33">
      <w:r>
        <w:t xml:space="preserve">In the release procedures, clearly outline </w:t>
      </w:r>
      <w:r w:rsidR="00A66EA8">
        <w:t xml:space="preserve">the production and quality control data </w:t>
      </w:r>
      <w:r>
        <w:t>to</w:t>
      </w:r>
      <w:r w:rsidR="00A66EA8">
        <w:t xml:space="preserve"> </w:t>
      </w:r>
      <w:proofErr w:type="gramStart"/>
      <w:r w:rsidR="00A66EA8">
        <w:t>be reviewed</w:t>
      </w:r>
      <w:proofErr w:type="gramEnd"/>
      <w:r w:rsidR="00A66EA8">
        <w:t xml:space="preserve"> before the product is dispatched.</w:t>
      </w:r>
    </w:p>
    <w:p w14:paraId="0F052C48" w14:textId="743AD8E2" w:rsidR="00A66EA8" w:rsidRDefault="006C404C" w:rsidP="00FE4A33">
      <w:r>
        <w:t>Make available t</w:t>
      </w:r>
      <w:r w:rsidR="00A66EA8">
        <w:t xml:space="preserve">he order for the product (in written format) at the time of performing the final check for product release. It can be an authorised true-copy of the original order. </w:t>
      </w:r>
      <w:r>
        <w:t>Include an independent check against the original order in t</w:t>
      </w:r>
      <w:r w:rsidR="00A66EA8">
        <w:t xml:space="preserve">he final product release and </w:t>
      </w:r>
      <w:r>
        <w:t xml:space="preserve">record </w:t>
      </w:r>
      <w:r w:rsidR="00A66EA8">
        <w:t xml:space="preserve">this check on the batch record. </w:t>
      </w:r>
      <w:r>
        <w:t>Investigate a</w:t>
      </w:r>
      <w:r w:rsidR="00A66EA8">
        <w:t xml:space="preserve">ny discrepancies and </w:t>
      </w:r>
      <w:r>
        <w:t xml:space="preserve">take </w:t>
      </w:r>
      <w:r w:rsidR="00A66EA8">
        <w:t xml:space="preserve">appropriate corrective action before the product </w:t>
      </w:r>
      <w:proofErr w:type="gramStart"/>
      <w:r w:rsidR="00A66EA8">
        <w:t>is released</w:t>
      </w:r>
      <w:proofErr w:type="gramEnd"/>
      <w:r w:rsidR="00A66EA8">
        <w:t xml:space="preserve"> for administration to the patient.</w:t>
      </w:r>
    </w:p>
    <w:p w14:paraId="54808FF6" w14:textId="36BADC4D" w:rsidR="00A66EA8" w:rsidRDefault="006C404C" w:rsidP="00FE4A33">
      <w:r>
        <w:t>Describe in t</w:t>
      </w:r>
      <w:r w:rsidR="00A66EA8">
        <w:t xml:space="preserve">his procedure the measures to </w:t>
      </w:r>
      <w:proofErr w:type="gramStart"/>
      <w:r w:rsidR="00A66EA8">
        <w:t>be taken</w:t>
      </w:r>
      <w:proofErr w:type="gramEnd"/>
      <w:r w:rsidR="00A66EA8">
        <w:t xml:space="preserve"> if unsatisfactory </w:t>
      </w:r>
      <w:r w:rsidR="0020366D">
        <w:t xml:space="preserve">(out-of-specification) </w:t>
      </w:r>
      <w:r w:rsidR="00A66EA8">
        <w:t xml:space="preserve">test results are obtained after release for supply and before expiry. </w:t>
      </w:r>
      <w:r>
        <w:t>Investigate and document o</w:t>
      </w:r>
      <w:r w:rsidR="00A66EA8">
        <w:t>ut-of-specification events, including the relevant corrective actions taken and preventative actions put in place to prevent future events.</w:t>
      </w:r>
    </w:p>
    <w:p w14:paraId="631FA6FC" w14:textId="1A420D63" w:rsidR="00A66EA8" w:rsidRPr="00FE4A33" w:rsidRDefault="00A66EA8" w:rsidP="00FE4A33">
      <w:pPr>
        <w:pStyle w:val="Heading3"/>
      </w:pPr>
      <w:bookmarkStart w:id="83" w:name="_Separation_between_production,"/>
      <w:bookmarkStart w:id="84" w:name="_Toc52180062"/>
      <w:bookmarkEnd w:id="83"/>
      <w:r w:rsidRPr="00FE4A33">
        <w:lastRenderedPageBreak/>
        <w:t>Separation between production, quality control and release person</w:t>
      </w:r>
      <w:bookmarkEnd w:id="84"/>
    </w:p>
    <w:p w14:paraId="5055EA7C" w14:textId="25FC7D8C" w:rsidR="00A66EA8" w:rsidRDefault="00A66EA8" w:rsidP="00454676">
      <w:pPr>
        <w:ind w:right="-286"/>
      </w:pPr>
      <w:r>
        <w:t xml:space="preserve">The testing of an extemporaneously compounded medicine should be by a separate individual from the person who manufactured the batch. Likewise, </w:t>
      </w:r>
      <w:r w:rsidR="00D1147D">
        <w:t xml:space="preserve">an Authorised Person who was not involved in the manufacture or testing of the </w:t>
      </w:r>
      <w:proofErr w:type="gramStart"/>
      <w:r w:rsidR="00D1147D">
        <w:t>product,</w:t>
      </w:r>
      <w:proofErr w:type="gramEnd"/>
      <w:r w:rsidR="00D1147D">
        <w:t xml:space="preserve"> should perform release for supply (clause2.5)</w:t>
      </w:r>
      <w:r>
        <w:t>.</w:t>
      </w:r>
    </w:p>
    <w:p w14:paraId="0B118831" w14:textId="0D3E4C9B" w:rsidR="00A66EA8" w:rsidRDefault="00A66EA8" w:rsidP="00454676">
      <w:pPr>
        <w:ind w:right="-286"/>
      </w:pPr>
      <w:r>
        <w:t>However, under exceptional circumstances, this may not always be possible</w:t>
      </w:r>
      <w:r w:rsidR="006C4663">
        <w:t>. Address these situations in the</w:t>
      </w:r>
      <w:r>
        <w:t xml:space="preserve"> release procedures. When a single person is responsible for </w:t>
      </w:r>
      <w:r w:rsidR="006C4663">
        <w:t>manufacturing, testing and</w:t>
      </w:r>
      <w:r>
        <w:t xml:space="preserve"> release of a batch, </w:t>
      </w:r>
      <w:r w:rsidR="00DB56C9">
        <w:t xml:space="preserve">have </w:t>
      </w:r>
      <w:r>
        <w:t>a</w:t>
      </w:r>
      <w:r w:rsidR="006C4663">
        <w:t>n</w:t>
      </w:r>
      <w:r>
        <w:t xml:space="preserve"> </w:t>
      </w:r>
      <w:r w:rsidR="006C4663">
        <w:t xml:space="preserve">independent person perform a </w:t>
      </w:r>
      <w:r>
        <w:t xml:space="preserve">review </w:t>
      </w:r>
      <w:r w:rsidR="006C4663">
        <w:t xml:space="preserve">of </w:t>
      </w:r>
      <w:r>
        <w:t>the testing results and release of that batch at the earliest opportunity, ideally within 24 hours.</w:t>
      </w:r>
    </w:p>
    <w:p w14:paraId="3AA27DEB" w14:textId="77777777" w:rsidR="00A66EA8" w:rsidRPr="00BC1151" w:rsidRDefault="00A66EA8" w:rsidP="000D4B17">
      <w:pPr>
        <w:pStyle w:val="Heading2"/>
      </w:pPr>
      <w:bookmarkStart w:id="85" w:name="_Toc52180063"/>
      <w:r w:rsidRPr="00BC1151">
        <w:t xml:space="preserve">Outsourced </w:t>
      </w:r>
      <w:r w:rsidRPr="000D4B17">
        <w:t>activities</w:t>
      </w:r>
      <w:bookmarkEnd w:id="85"/>
    </w:p>
    <w:p w14:paraId="06C56A1B" w14:textId="26BF98BA" w:rsidR="00A66EA8" w:rsidRDefault="005A1857" w:rsidP="00A66EA8">
      <w:r>
        <w:t>Fully c</w:t>
      </w:r>
      <w:r w:rsidR="00A66EA8">
        <w:t>ompl</w:t>
      </w:r>
      <w:r>
        <w:t>y</w:t>
      </w:r>
      <w:r w:rsidR="004A6510">
        <w:t xml:space="preserve"> with C</w:t>
      </w:r>
      <w:r w:rsidR="00A66EA8">
        <w:t xml:space="preserve">hapter </w:t>
      </w:r>
      <w:r w:rsidR="003569D8">
        <w:t>7</w:t>
      </w:r>
      <w:r w:rsidR="00A66EA8">
        <w:t xml:space="preserve"> requirements. </w:t>
      </w:r>
      <w:r w:rsidR="00C93457">
        <w:t>Assess, define and cover by a written contract a</w:t>
      </w:r>
      <w:r w:rsidR="00A66EA8">
        <w:t>ll outsourced GMP-related activities that may</w:t>
      </w:r>
      <w:r w:rsidR="00C93457">
        <w:t xml:space="preserve"> have an</w:t>
      </w:r>
      <w:r w:rsidR="00A66EA8">
        <w:t xml:space="preserve"> impact on product quality.</w:t>
      </w:r>
    </w:p>
    <w:p w14:paraId="5E843718" w14:textId="4D90BE13" w:rsidR="00A66EA8" w:rsidRDefault="00A66EA8" w:rsidP="00A66EA8">
      <w:r>
        <w:t xml:space="preserve">Examples of outsourced activities </w:t>
      </w:r>
      <w:r w:rsidR="00C93457">
        <w:t xml:space="preserve">include, but are not limited </w:t>
      </w:r>
      <w:proofErr w:type="gramStart"/>
      <w:r w:rsidR="00C93457">
        <w:t>to</w:t>
      </w:r>
      <w:proofErr w:type="gramEnd"/>
      <w:r w:rsidR="00C93457">
        <w:t>:</w:t>
      </w:r>
    </w:p>
    <w:p w14:paraId="114270C8" w14:textId="77777777" w:rsidR="00A66EA8" w:rsidRPr="000D4B17" w:rsidRDefault="00A66EA8" w:rsidP="000D4B17">
      <w:pPr>
        <w:pStyle w:val="ListBullet"/>
      </w:pPr>
      <w:r w:rsidRPr="000D4B17">
        <w:t>contract manufacturing and analysis</w:t>
      </w:r>
    </w:p>
    <w:p w14:paraId="3CED7310" w14:textId="77777777" w:rsidR="00A66EA8" w:rsidRPr="000D4B17" w:rsidRDefault="00A66EA8" w:rsidP="000D4B17">
      <w:pPr>
        <w:pStyle w:val="ListBullet"/>
      </w:pPr>
      <w:r w:rsidRPr="000D4B17">
        <w:t>maintenance and calibration services</w:t>
      </w:r>
    </w:p>
    <w:p w14:paraId="7C63EE72" w14:textId="0B490C43" w:rsidR="00A66EA8" w:rsidRPr="000D4B17" w:rsidRDefault="00A66EA8" w:rsidP="000D4B17">
      <w:pPr>
        <w:pStyle w:val="ListBullet"/>
      </w:pPr>
      <w:r w:rsidRPr="000D4B17">
        <w:t>providers of critical consumables</w:t>
      </w:r>
      <w:r w:rsidR="00D36B3A" w:rsidRPr="000D4B17">
        <w:t xml:space="preserve"> (</w:t>
      </w:r>
      <w:r w:rsidRPr="000D4B17">
        <w:t>e.g. gowns, sterilised componentry</w:t>
      </w:r>
      <w:r w:rsidR="00D36B3A" w:rsidRPr="000D4B17">
        <w:t>)</w:t>
      </w:r>
    </w:p>
    <w:p w14:paraId="20BF901D" w14:textId="77777777" w:rsidR="00A66EA8" w:rsidRPr="000D4B17" w:rsidRDefault="00A66EA8" w:rsidP="000D4B17">
      <w:pPr>
        <w:pStyle w:val="ListBullet"/>
      </w:pPr>
      <w:r w:rsidRPr="000D4B17">
        <w:t>suppliers and manufacturers of raw materials, packaging materials and printed artwork</w:t>
      </w:r>
    </w:p>
    <w:p w14:paraId="70087662" w14:textId="77777777" w:rsidR="00A66EA8" w:rsidRPr="000D4B17" w:rsidRDefault="00A66EA8" w:rsidP="000D4B17">
      <w:pPr>
        <w:pStyle w:val="ListBullet"/>
      </w:pPr>
      <w:r w:rsidRPr="000D4B17">
        <w:t>provision of training and consulting services</w:t>
      </w:r>
    </w:p>
    <w:p w14:paraId="0FB2833E" w14:textId="77777777" w:rsidR="00A66EA8" w:rsidRPr="000D4B17" w:rsidRDefault="00A66EA8" w:rsidP="000D4B17">
      <w:pPr>
        <w:pStyle w:val="ListBullet"/>
      </w:pPr>
      <w:r w:rsidRPr="000D4B17">
        <w:t>validation services associated with facilities, equipment, utilities, process and product design, qualification and validation</w:t>
      </w:r>
    </w:p>
    <w:p w14:paraId="4E619BE4" w14:textId="77777777" w:rsidR="00A66EA8" w:rsidRPr="000D4B17" w:rsidRDefault="00A66EA8" w:rsidP="000D4B17">
      <w:pPr>
        <w:pStyle w:val="ListBullet"/>
      </w:pPr>
      <w:r w:rsidRPr="000D4B17">
        <w:t>provision of transport and logistical services for products</w:t>
      </w:r>
    </w:p>
    <w:p w14:paraId="11A666C7" w14:textId="77777777" w:rsidR="00A66EA8" w:rsidRPr="000D4B17" w:rsidRDefault="00A66EA8" w:rsidP="000D4B17">
      <w:pPr>
        <w:pStyle w:val="ListBullet"/>
      </w:pPr>
      <w:r w:rsidRPr="000D4B17">
        <w:t>contract cleaning and waste management services</w:t>
      </w:r>
    </w:p>
    <w:p w14:paraId="37C197D1" w14:textId="77777777" w:rsidR="00A66EA8" w:rsidRPr="000D4B17" w:rsidRDefault="00A66EA8" w:rsidP="000D4B17">
      <w:pPr>
        <w:pStyle w:val="ListBullet"/>
      </w:pPr>
      <w:r w:rsidRPr="000D4B17">
        <w:t>contract pest control services</w:t>
      </w:r>
    </w:p>
    <w:p w14:paraId="0ACDA6EF" w14:textId="34381630" w:rsidR="000209BF" w:rsidRPr="000D4B17" w:rsidRDefault="00A66EA8" w:rsidP="000D4B17">
      <w:pPr>
        <w:pStyle w:val="ListBullet"/>
      </w:pPr>
      <w:r w:rsidRPr="000D4B17">
        <w:t>agencies that provide temporary or contract personnel</w:t>
      </w:r>
    </w:p>
    <w:p w14:paraId="22A256B2" w14:textId="77777777" w:rsidR="00A549F2" w:rsidRPr="00A549F2" w:rsidRDefault="00502098" w:rsidP="00093B72">
      <w:r w:rsidRPr="00A549F2">
        <w:t>Ensure c</w:t>
      </w:r>
      <w:r w:rsidR="00A66EA8" w:rsidRPr="00A549F2">
        <w:t xml:space="preserve">ontracts </w:t>
      </w:r>
      <w:r w:rsidRPr="00A549F2">
        <w:t>are</w:t>
      </w:r>
      <w:r w:rsidR="00A66EA8" w:rsidRPr="00A549F2">
        <w:t xml:space="preserve"> in place between the site of manufacture and the entity receiving the goods </w:t>
      </w:r>
      <w:r w:rsidR="00C0154B" w:rsidRPr="00A549F2">
        <w:t>for example,</w:t>
      </w:r>
      <w:r w:rsidR="00A66EA8" w:rsidRPr="00A549F2">
        <w:t xml:space="preserve"> private hospital, public hospital, public institution, clinician, medical imaging centre.</w:t>
      </w:r>
      <w:r w:rsidR="000209BF" w:rsidRPr="00A549F2">
        <w:t xml:space="preserve"> (See </w:t>
      </w:r>
      <w:hyperlink w:anchor="_Determination_of_‘public" w:history="1">
        <w:r w:rsidR="000209BF" w:rsidRPr="00A549F2">
          <w:rPr>
            <w:rStyle w:val="Hyperlink"/>
            <w:rFonts w:asciiTheme="minorHAnsi" w:hAnsiTheme="minorHAnsi"/>
            <w:b/>
            <w:szCs w:val="22"/>
          </w:rPr>
          <w:t>Determining ‘public institutions’</w:t>
        </w:r>
      </w:hyperlink>
      <w:r w:rsidR="000209BF" w:rsidRPr="00A549F2">
        <w:t xml:space="preserve"> </w:t>
      </w:r>
      <w:r w:rsidR="00D1147D" w:rsidRPr="00A549F2">
        <w:t>to determin</w:t>
      </w:r>
      <w:r w:rsidR="00BF438E" w:rsidRPr="00A549F2">
        <w:t>e</w:t>
      </w:r>
      <w:r w:rsidR="00D1147D" w:rsidRPr="00A549F2">
        <w:t xml:space="preserve"> if an entity is a public institution</w:t>
      </w:r>
      <w:r w:rsidR="000209BF" w:rsidRPr="00A549F2">
        <w:t>)</w:t>
      </w:r>
      <w:r w:rsidR="0020366D" w:rsidRPr="00A549F2">
        <w:t>.</w:t>
      </w:r>
    </w:p>
    <w:p w14:paraId="61DEF165" w14:textId="02D78F55" w:rsidR="00A66EA8" w:rsidRPr="00BC1151" w:rsidRDefault="00A66EA8" w:rsidP="000D4B17">
      <w:pPr>
        <w:pStyle w:val="Heading2"/>
      </w:pPr>
      <w:bookmarkStart w:id="86" w:name="_Toc52180064"/>
      <w:r w:rsidRPr="00BC1151">
        <w:t>Complaints &amp; recalls</w:t>
      </w:r>
      <w:bookmarkEnd w:id="86"/>
    </w:p>
    <w:p w14:paraId="40DFA375" w14:textId="2513EA3A" w:rsidR="00A66EA8" w:rsidRDefault="00D36B3A" w:rsidP="000D4B17">
      <w:r>
        <w:t xml:space="preserve">Report </w:t>
      </w:r>
      <w:r w:rsidR="00A66EA8">
        <w:t xml:space="preserve">all suspected or serious adverse reactions related to compounded medicines to </w:t>
      </w:r>
      <w:hyperlink r:id="rId30" w:history="1">
        <w:r w:rsidR="00297733" w:rsidRPr="003E385E">
          <w:rPr>
            <w:rStyle w:val="Hyperlink"/>
          </w:rPr>
          <w:t>us</w:t>
        </w:r>
      </w:hyperlink>
      <w:r w:rsidR="00A66EA8">
        <w:t>.</w:t>
      </w:r>
    </w:p>
    <w:p w14:paraId="5E8E8B54" w14:textId="4FF3DBBB" w:rsidR="00A66EA8" w:rsidRDefault="00A66EA8" w:rsidP="000D4B17">
      <w:r>
        <w:t xml:space="preserve">In addition, in circumstances where the manufacturer </w:t>
      </w:r>
      <w:proofErr w:type="gramStart"/>
      <w:r>
        <w:t>is made</w:t>
      </w:r>
      <w:proofErr w:type="gramEnd"/>
      <w:r>
        <w:t xml:space="preserve"> aware of any quality issue that would have resulted in recall of products</w:t>
      </w:r>
      <w:r w:rsidR="00293219">
        <w:t>, report</w:t>
      </w:r>
      <w:r>
        <w:t xml:space="preserve"> these events to the TGA recalls coordinator, irrespective of whether any units are recoverable</w:t>
      </w:r>
      <w:r w:rsidR="0023134E">
        <w:t>.</w:t>
      </w:r>
      <w:r>
        <w:t xml:space="preserve"> </w:t>
      </w:r>
      <w:r w:rsidR="0023134E">
        <w:t>F</w:t>
      </w:r>
      <w:r w:rsidR="00451F0E" w:rsidRPr="00451F0E">
        <w:t>or example</w:t>
      </w:r>
      <w:r w:rsidR="00D36B3A">
        <w:t>,</w:t>
      </w:r>
      <w:r>
        <w:t xml:space="preserve"> following identification of </w:t>
      </w:r>
      <w:r w:rsidR="005A099F">
        <w:t xml:space="preserve">out-of-specification testing results, (e.g. </w:t>
      </w:r>
      <w:r>
        <w:t>retrospective sterility testing failures</w:t>
      </w:r>
      <w:r w:rsidR="005A099F">
        <w:t>)</w:t>
      </w:r>
      <w:r>
        <w:t xml:space="preserve"> or significant environmental monitoring excursions that indicate an unacceptable risk to process integrity or product quality.</w:t>
      </w:r>
    </w:p>
    <w:p w14:paraId="1D840ED4" w14:textId="25B2DCBA" w:rsidR="00A66EA8" w:rsidRDefault="00502098" w:rsidP="000D4B17">
      <w:r>
        <w:lastRenderedPageBreak/>
        <w:t>F</w:t>
      </w:r>
      <w:r w:rsidR="00A66EA8">
        <w:t xml:space="preserve">ollow the guidance given in </w:t>
      </w:r>
      <w:hyperlink r:id="rId31" w:history="1">
        <w:r w:rsidR="00A66EA8" w:rsidRPr="00F22F58">
          <w:rPr>
            <w:rStyle w:val="Hyperlink"/>
          </w:rPr>
          <w:t>Uniform Recall Procedure for Therapeutic Goods (URPTG)</w:t>
        </w:r>
      </w:hyperlink>
      <w:r>
        <w:t xml:space="preserve"> for recall actions.</w:t>
      </w:r>
    </w:p>
    <w:p w14:paraId="6E399169" w14:textId="14E74C5B" w:rsidR="00A66EA8" w:rsidRPr="000D4B17" w:rsidRDefault="00A66EA8" w:rsidP="000D4B17">
      <w:pPr>
        <w:pStyle w:val="Heading2"/>
      </w:pPr>
      <w:bookmarkStart w:id="87" w:name="_Manufacture_of_Sterile"/>
      <w:bookmarkStart w:id="88" w:name="_Toc52180065"/>
      <w:bookmarkEnd w:id="87"/>
      <w:r w:rsidRPr="000D4B17">
        <w:t xml:space="preserve">Manufacture of </w:t>
      </w:r>
      <w:r w:rsidR="00454676" w:rsidRPr="000D4B17">
        <w:t>sterile pro</w:t>
      </w:r>
      <w:r w:rsidRPr="000D4B17">
        <w:t>ducts</w:t>
      </w:r>
      <w:bookmarkEnd w:id="88"/>
    </w:p>
    <w:p w14:paraId="318C6467" w14:textId="3F585C4E" w:rsidR="00A66EA8" w:rsidRPr="000D4B17" w:rsidRDefault="00A66EA8" w:rsidP="000D4B17">
      <w:pPr>
        <w:pStyle w:val="Heading3"/>
      </w:pPr>
      <w:bookmarkStart w:id="89" w:name="_Toc52180066"/>
      <w:r w:rsidRPr="000D4B17">
        <w:t>Design of aseptic processes</w:t>
      </w:r>
      <w:bookmarkEnd w:id="89"/>
    </w:p>
    <w:p w14:paraId="71F4959D" w14:textId="686D82C6" w:rsidR="00A66EA8" w:rsidRDefault="00407CE2" w:rsidP="000D4B17">
      <w:r>
        <w:t>Design p</w:t>
      </w:r>
      <w:r w:rsidR="00A66EA8">
        <w:t xml:space="preserve">rocesses to include a minimum number of aseptic manipulations. </w:t>
      </w:r>
      <w:r>
        <w:t>Perform a</w:t>
      </w:r>
      <w:r w:rsidR="00A66EA8">
        <w:t>ll aseptic manipulations under unidirectional airflow that meet Grade</w:t>
      </w:r>
      <w:r>
        <w:t> </w:t>
      </w:r>
      <w:r w:rsidR="00A66EA8">
        <w:t>A requirements.</w:t>
      </w:r>
    </w:p>
    <w:p w14:paraId="4F1C8BD7" w14:textId="67EF963D" w:rsidR="00A66EA8" w:rsidRDefault="00A66EA8" w:rsidP="000D4B17">
      <w:r>
        <w:t>Personnel performing manipulations in the Grade</w:t>
      </w:r>
      <w:r w:rsidR="00407CE2">
        <w:t> </w:t>
      </w:r>
      <w:proofErr w:type="gramStart"/>
      <w:r>
        <w:t>A</w:t>
      </w:r>
      <w:proofErr w:type="gramEnd"/>
      <w:r>
        <w:t xml:space="preserve"> environment should be dedicated to this activity for the duration of the work session, and remain in the Grade</w:t>
      </w:r>
      <w:r w:rsidR="00407CE2">
        <w:t> </w:t>
      </w:r>
      <w:r>
        <w:t>A environment throughout.</w:t>
      </w:r>
      <w:r w:rsidR="00407CE2">
        <w:t xml:space="preserve"> Process design should prevent ‘</w:t>
      </w:r>
      <w:r>
        <w:t>swapping</w:t>
      </w:r>
      <w:r w:rsidR="00407CE2">
        <w:t>’</w:t>
      </w:r>
      <w:r>
        <w:t xml:space="preserve"> of roles (</w:t>
      </w:r>
      <w:r w:rsidR="00B42764">
        <w:t>for example,</w:t>
      </w:r>
      <w:r>
        <w:t xml:space="preserve"> with other Grade</w:t>
      </w:r>
      <w:r w:rsidR="00407CE2">
        <w:t> </w:t>
      </w:r>
      <w:r>
        <w:t>B operators) as this could create disturbance and potential contamination to the Grade</w:t>
      </w:r>
      <w:r w:rsidR="00407CE2">
        <w:t> </w:t>
      </w:r>
      <w:proofErr w:type="gramStart"/>
      <w:r>
        <w:t>A</w:t>
      </w:r>
      <w:proofErr w:type="gramEnd"/>
      <w:r>
        <w:t xml:space="preserve"> environment.</w:t>
      </w:r>
    </w:p>
    <w:p w14:paraId="152D8ED9" w14:textId="77777777" w:rsidR="00A66EA8" w:rsidRPr="000D4B17" w:rsidRDefault="00A66EA8" w:rsidP="000D4B17">
      <w:pPr>
        <w:pStyle w:val="Heading3"/>
      </w:pPr>
      <w:bookmarkStart w:id="90" w:name="_Clean_room_and"/>
      <w:bookmarkStart w:id="91" w:name="_Toc52180067"/>
      <w:bookmarkEnd w:id="90"/>
      <w:r w:rsidRPr="000D4B17">
        <w:t>Clean room and clean air devices</w:t>
      </w:r>
      <w:bookmarkEnd w:id="91"/>
    </w:p>
    <w:p w14:paraId="0FCDE936" w14:textId="50927AFB" w:rsidR="00A66EA8" w:rsidRDefault="00A66EA8" w:rsidP="000D4B17">
      <w:r>
        <w:t>Carry out the manufacture of sterile products in clean areas. There are four Grades of clean area, A, B, C and D, classified according to required environmental characteristics of the area (Annex 1.3, 1.4 &amp; 1.19). Air supplied to clean rooms or clean air devices should pass through filters of an appropriate efficiency.</w:t>
      </w:r>
    </w:p>
    <w:p w14:paraId="69786FF1" w14:textId="77777777" w:rsidR="00A66EA8" w:rsidRPr="000D4B17" w:rsidRDefault="00A66EA8" w:rsidP="000D4B17">
      <w:pPr>
        <w:pStyle w:val="Heading4"/>
      </w:pPr>
      <w:bookmarkStart w:id="92" w:name="_Toc52180068"/>
      <w:r w:rsidRPr="000D4B17">
        <w:t>Clean-air devices</w:t>
      </w:r>
      <w:bookmarkEnd w:id="92"/>
    </w:p>
    <w:p w14:paraId="4C6B5AA6" w14:textId="18B8EF26" w:rsidR="00A66EA8" w:rsidRDefault="00A66EA8" w:rsidP="000D4B17">
      <w:r>
        <w:t>Clean air devices such as laminar air flow cabinets, Cytotoxic Drug Safety Cabinets or isolator technology used for the production of extemporaneously compounded sterile medicines should be carefully designed and located so that</w:t>
      </w:r>
      <w:r w:rsidR="00407CE2">
        <w:t xml:space="preserve"> the</w:t>
      </w:r>
      <w:r>
        <w:t>:</w:t>
      </w:r>
    </w:p>
    <w:p w14:paraId="4D8173F0" w14:textId="32842FBE" w:rsidR="00A66EA8" w:rsidRPr="000D4B17" w:rsidRDefault="00A66EA8" w:rsidP="000D4B17">
      <w:pPr>
        <w:pStyle w:val="ListBullet"/>
      </w:pPr>
      <w:r w:rsidRPr="000D4B17">
        <w:t>required air quality for the respective zones can be achieved in accordance with Annex 1.3 &amp; 1.17</w:t>
      </w:r>
    </w:p>
    <w:p w14:paraId="7A498BA9" w14:textId="21203B44" w:rsidR="00A66EA8" w:rsidRPr="000D4B17" w:rsidRDefault="00A66EA8" w:rsidP="000D4B17">
      <w:pPr>
        <w:pStyle w:val="ListBullet"/>
      </w:pPr>
      <w:r w:rsidRPr="000D4B17">
        <w:t>risk of contamination from the environment of aseptically manufactured products is effectively minimised</w:t>
      </w:r>
    </w:p>
    <w:p w14:paraId="727FCB8D" w14:textId="574D95CC" w:rsidR="00062C3E" w:rsidRPr="000D4B17" w:rsidRDefault="00407CE2" w:rsidP="000D4B17">
      <w:pPr>
        <w:pStyle w:val="ListBullet"/>
      </w:pPr>
      <w:r w:rsidRPr="000D4B17">
        <w:t>Meet t</w:t>
      </w:r>
      <w:r w:rsidR="00A66EA8" w:rsidRPr="000D4B17">
        <w:t>he grade requirements</w:t>
      </w:r>
      <w:r w:rsidRPr="000D4B17">
        <w:t xml:space="preserve"> from the following table</w:t>
      </w:r>
      <w:r w:rsidR="00A66EA8" w:rsidRPr="000D4B17">
        <w:t>.</w:t>
      </w:r>
    </w:p>
    <w:p w14:paraId="2BB0D57D" w14:textId="77777777" w:rsidR="00C456EB" w:rsidRPr="000D4B17" w:rsidRDefault="00C456EB" w:rsidP="000D4B17">
      <w:pPr>
        <w:pStyle w:val="Tabletitle"/>
      </w:pPr>
      <w:r w:rsidRPr="000D4B17">
        <w:t>Grade requirements</w:t>
      </w:r>
    </w:p>
    <w:tbl>
      <w:tblPr>
        <w:tblStyle w:val="TableTGAblue"/>
        <w:tblW w:w="5000" w:type="pct"/>
        <w:tblLook w:val="04A0" w:firstRow="1" w:lastRow="0" w:firstColumn="1" w:lastColumn="0" w:noHBand="0" w:noVBand="1"/>
      </w:tblPr>
      <w:tblGrid>
        <w:gridCol w:w="983"/>
        <w:gridCol w:w="8067"/>
      </w:tblGrid>
      <w:tr w:rsidR="00A66EA8" w:rsidRPr="009401F6" w14:paraId="028E7205" w14:textId="77777777" w:rsidTr="003925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3" w:type="pct"/>
          </w:tcPr>
          <w:p w14:paraId="39FADA3A" w14:textId="77777777" w:rsidR="00A66EA8" w:rsidRPr="009401F6" w:rsidRDefault="00A66EA8" w:rsidP="00A66EA8">
            <w:r>
              <w:t>Grade</w:t>
            </w:r>
          </w:p>
        </w:tc>
        <w:tc>
          <w:tcPr>
            <w:tcW w:w="4457" w:type="pct"/>
          </w:tcPr>
          <w:p w14:paraId="6792B74A" w14:textId="77777777" w:rsidR="00A66EA8" w:rsidRPr="009401F6" w:rsidRDefault="00A66EA8" w:rsidP="00A40448">
            <w:pPr>
              <w:cnfStyle w:val="100000000000" w:firstRow="1" w:lastRow="0" w:firstColumn="0" w:lastColumn="0" w:oddVBand="0" w:evenVBand="0" w:oddHBand="0" w:evenHBand="0" w:firstRowFirstColumn="0" w:firstRowLastColumn="0" w:lastRowFirstColumn="0" w:lastRowLastColumn="0"/>
            </w:pPr>
            <w:r w:rsidRPr="00A66EA8">
              <w:t>Examples of operations for manufacture of sterile compounded medicines</w:t>
            </w:r>
          </w:p>
        </w:tc>
      </w:tr>
      <w:tr w:rsidR="00A66EA8" w:rsidRPr="009401F6" w14:paraId="31A34640" w14:textId="77777777" w:rsidTr="003925DF">
        <w:tc>
          <w:tcPr>
            <w:cnfStyle w:val="001000000000" w:firstRow="0" w:lastRow="0" w:firstColumn="1" w:lastColumn="0" w:oddVBand="0" w:evenVBand="0" w:oddHBand="0" w:evenHBand="0" w:firstRowFirstColumn="0" w:firstRowLastColumn="0" w:lastRowFirstColumn="0" w:lastRowLastColumn="0"/>
            <w:tcW w:w="543" w:type="pct"/>
          </w:tcPr>
          <w:p w14:paraId="2DB8DF04" w14:textId="77777777" w:rsidR="00A66EA8" w:rsidRPr="009401F6" w:rsidRDefault="00A66EA8" w:rsidP="00A40448">
            <w:r>
              <w:t>A</w:t>
            </w:r>
          </w:p>
        </w:tc>
        <w:tc>
          <w:tcPr>
            <w:tcW w:w="4457" w:type="pct"/>
          </w:tcPr>
          <w:p w14:paraId="285074F3" w14:textId="77777777" w:rsidR="00A66EA8" w:rsidRPr="009401F6" w:rsidRDefault="003925DF" w:rsidP="00A40448">
            <w:pPr>
              <w:cnfStyle w:val="000000000000" w:firstRow="0" w:lastRow="0" w:firstColumn="0" w:lastColumn="0" w:oddVBand="0" w:evenVBand="0" w:oddHBand="0" w:evenHBand="0" w:firstRowFirstColumn="0" w:firstRowLastColumn="0" w:lastRowFirstColumn="0" w:lastRowLastColumn="0"/>
            </w:pPr>
            <w:r w:rsidRPr="003925DF">
              <w:t>Aseptic preparation and filling</w:t>
            </w:r>
          </w:p>
        </w:tc>
      </w:tr>
      <w:tr w:rsidR="00A66EA8" w:rsidRPr="009401F6" w14:paraId="5DB21889" w14:textId="77777777" w:rsidTr="003925DF">
        <w:tc>
          <w:tcPr>
            <w:cnfStyle w:val="001000000000" w:firstRow="0" w:lastRow="0" w:firstColumn="1" w:lastColumn="0" w:oddVBand="0" w:evenVBand="0" w:oddHBand="0" w:evenHBand="0" w:firstRowFirstColumn="0" w:firstRowLastColumn="0" w:lastRowFirstColumn="0" w:lastRowLastColumn="0"/>
            <w:tcW w:w="543" w:type="pct"/>
          </w:tcPr>
          <w:p w14:paraId="5FCAD306" w14:textId="77777777" w:rsidR="00A66EA8" w:rsidRPr="009401F6" w:rsidRDefault="00A66EA8" w:rsidP="00A40448">
            <w:r>
              <w:t>B</w:t>
            </w:r>
          </w:p>
        </w:tc>
        <w:tc>
          <w:tcPr>
            <w:tcW w:w="4457" w:type="pct"/>
          </w:tcPr>
          <w:p w14:paraId="030E7BDA" w14:textId="1EBB109A" w:rsidR="00A66EA8" w:rsidRPr="009401F6" w:rsidRDefault="003925DF" w:rsidP="000C50B4">
            <w:pPr>
              <w:cnfStyle w:val="000000000000" w:firstRow="0" w:lastRow="0" w:firstColumn="0" w:lastColumn="0" w:oddVBand="0" w:evenVBand="0" w:oddHBand="0" w:evenHBand="0" w:firstRowFirstColumn="0" w:firstRowLastColumn="0" w:lastRowFirstColumn="0" w:lastRowLastColumn="0"/>
            </w:pPr>
            <w:r w:rsidRPr="003925DF">
              <w:t>Background or adjacent en</w:t>
            </w:r>
            <w:r w:rsidR="000C50B4">
              <w:t>vironment for the grade A zone (</w:t>
            </w:r>
            <w:r w:rsidRPr="003925DF">
              <w:t>e.g. transfer hatch between grade C and grade A environments</w:t>
            </w:r>
            <w:r w:rsidR="000C50B4">
              <w:t>)</w:t>
            </w:r>
          </w:p>
        </w:tc>
      </w:tr>
      <w:tr w:rsidR="00A66EA8" w:rsidRPr="009401F6" w14:paraId="6D3CA50E" w14:textId="77777777" w:rsidTr="003925DF">
        <w:tc>
          <w:tcPr>
            <w:cnfStyle w:val="001000000000" w:firstRow="0" w:lastRow="0" w:firstColumn="1" w:lastColumn="0" w:oddVBand="0" w:evenVBand="0" w:oddHBand="0" w:evenHBand="0" w:firstRowFirstColumn="0" w:firstRowLastColumn="0" w:lastRowFirstColumn="0" w:lastRowLastColumn="0"/>
            <w:tcW w:w="543" w:type="pct"/>
          </w:tcPr>
          <w:p w14:paraId="14641E69" w14:textId="77777777" w:rsidR="00A66EA8" w:rsidRPr="009401F6" w:rsidRDefault="00A66EA8" w:rsidP="00A40448">
            <w:r>
              <w:t>C</w:t>
            </w:r>
          </w:p>
        </w:tc>
        <w:tc>
          <w:tcPr>
            <w:tcW w:w="4457" w:type="pct"/>
          </w:tcPr>
          <w:p w14:paraId="5FEF5611" w14:textId="77777777" w:rsidR="003925DF" w:rsidRDefault="003925DF" w:rsidP="003925DF">
            <w:pPr>
              <w:cnfStyle w:val="000000000000" w:firstRow="0" w:lastRow="0" w:firstColumn="0" w:lastColumn="0" w:oddVBand="0" w:evenVBand="0" w:oddHBand="0" w:evenHBand="0" w:firstRowFirstColumn="0" w:firstRowLastColumn="0" w:lastRowFirstColumn="0" w:lastRowLastColumn="0"/>
            </w:pPr>
            <w:r>
              <w:t>Preparation of solutions prior to sterile filtration.</w:t>
            </w:r>
          </w:p>
          <w:p w14:paraId="7BC5C5A7" w14:textId="77777777" w:rsidR="00A66EA8" w:rsidRPr="009401F6" w:rsidRDefault="003925DF" w:rsidP="003925DF">
            <w:pPr>
              <w:cnfStyle w:val="000000000000" w:firstRow="0" w:lastRow="0" w:firstColumn="0" w:lastColumn="0" w:oddVBand="0" w:evenVBand="0" w:oddHBand="0" w:evenHBand="0" w:firstRowFirstColumn="0" w:firstRowLastColumn="0" w:lastRowFirstColumn="0" w:lastRowLastColumn="0"/>
            </w:pPr>
            <w:r>
              <w:t>Fully closed and automated operations</w:t>
            </w:r>
          </w:p>
        </w:tc>
      </w:tr>
      <w:tr w:rsidR="00A66EA8" w:rsidRPr="009401F6" w14:paraId="228FD868" w14:textId="77777777" w:rsidTr="003925DF">
        <w:tc>
          <w:tcPr>
            <w:cnfStyle w:val="001000000000" w:firstRow="0" w:lastRow="0" w:firstColumn="1" w:lastColumn="0" w:oddVBand="0" w:evenVBand="0" w:oddHBand="0" w:evenHBand="0" w:firstRowFirstColumn="0" w:firstRowLastColumn="0" w:lastRowFirstColumn="0" w:lastRowLastColumn="0"/>
            <w:tcW w:w="543" w:type="pct"/>
          </w:tcPr>
          <w:p w14:paraId="4A9500FF" w14:textId="77777777" w:rsidR="00A66EA8" w:rsidRPr="009401F6" w:rsidRDefault="00A66EA8" w:rsidP="00A40448">
            <w:r>
              <w:lastRenderedPageBreak/>
              <w:t>D</w:t>
            </w:r>
          </w:p>
        </w:tc>
        <w:tc>
          <w:tcPr>
            <w:tcW w:w="4457" w:type="pct"/>
          </w:tcPr>
          <w:p w14:paraId="51541AAA" w14:textId="77777777" w:rsidR="00A66EA8" w:rsidRPr="009401F6" w:rsidRDefault="003925DF" w:rsidP="00A40448">
            <w:pPr>
              <w:cnfStyle w:val="000000000000" w:firstRow="0" w:lastRow="0" w:firstColumn="0" w:lastColumn="0" w:oddVBand="0" w:evenVBand="0" w:oddHBand="0" w:evenHBand="0" w:firstRowFirstColumn="0" w:firstRowLastColumn="0" w:lastRowFirstColumn="0" w:lastRowLastColumn="0"/>
            </w:pPr>
            <w:r w:rsidRPr="003925DF">
              <w:t>The background environment depends on the design of the isolator and its application. It should be controlled and for aseptic processing it should be at least grade D</w:t>
            </w:r>
          </w:p>
        </w:tc>
      </w:tr>
    </w:tbl>
    <w:p w14:paraId="036DCFCC" w14:textId="77777777" w:rsidR="003925DF" w:rsidRPr="000D4B17" w:rsidRDefault="003925DF" w:rsidP="000D4B17">
      <w:pPr>
        <w:pStyle w:val="Heading4"/>
      </w:pPr>
      <w:bookmarkStart w:id="93" w:name="_Toc52180069"/>
      <w:r w:rsidRPr="000D4B17">
        <w:t>Classification</w:t>
      </w:r>
      <w:bookmarkEnd w:id="93"/>
    </w:p>
    <w:p w14:paraId="26C97990" w14:textId="534535AD" w:rsidR="003925DF" w:rsidRDefault="003925DF" w:rsidP="000D4B17">
      <w:r>
        <w:t xml:space="preserve">Classify clean areas under both </w:t>
      </w:r>
      <w:r w:rsidRPr="00C456EB">
        <w:rPr>
          <w:b/>
        </w:rPr>
        <w:t>in-operation</w:t>
      </w:r>
      <w:r>
        <w:t xml:space="preserve"> and </w:t>
      </w:r>
      <w:r w:rsidRPr="00C456EB">
        <w:rPr>
          <w:b/>
        </w:rPr>
        <w:t>at-rest</w:t>
      </w:r>
      <w:r>
        <w:t xml:space="preserve"> conditions in accordance with EN ISO 14644-1. </w:t>
      </w:r>
      <w:r w:rsidR="00A109C9">
        <w:t>Find d</w:t>
      </w:r>
      <w:r>
        <w:t xml:space="preserve">etailed environmental characteristics </w:t>
      </w:r>
      <w:r w:rsidR="00A109C9">
        <w:t>i</w:t>
      </w:r>
      <w:r w:rsidR="00AA16CB">
        <w:t>n Annex 1.4–1.5 of the PIC/S g</w:t>
      </w:r>
      <w:r>
        <w:t>uide to GMP.</w:t>
      </w:r>
    </w:p>
    <w:p w14:paraId="1A49427C" w14:textId="2B5F27CF" w:rsidR="003925DF" w:rsidRPr="000D4B17" w:rsidRDefault="003925DF" w:rsidP="000D4B17">
      <w:pPr>
        <w:pStyle w:val="Heading4"/>
      </w:pPr>
      <w:bookmarkStart w:id="94" w:name="_Toc52180070"/>
      <w:r w:rsidRPr="000D4B17">
        <w:t>Monitoring of clean air device and clean rooms (Annex 1</w:t>
      </w:r>
      <w:r w:rsidR="00EF056C" w:rsidRPr="000D4B17">
        <w:t>.</w:t>
      </w:r>
      <w:r w:rsidRPr="000D4B17">
        <w:t>8-</w:t>
      </w:r>
      <w:r w:rsidR="00EF056C" w:rsidRPr="000D4B17">
        <w:t>1.</w:t>
      </w:r>
      <w:r w:rsidRPr="000D4B17">
        <w:t>20)</w:t>
      </w:r>
      <w:bookmarkEnd w:id="94"/>
    </w:p>
    <w:p w14:paraId="0788593B" w14:textId="223125A4" w:rsidR="003925DF" w:rsidRDefault="003925DF" w:rsidP="000D4B17">
      <w:r>
        <w:t xml:space="preserve">Monitor clean areas under both in-operation and at-rest conditions in accordance with EN ISO 14644-2. </w:t>
      </w:r>
      <w:r w:rsidR="00E22220">
        <w:t>Find d</w:t>
      </w:r>
      <w:r>
        <w:t>etailed environmental characterist</w:t>
      </w:r>
      <w:r w:rsidR="00AA16CB">
        <w:t>ics in Annex 1.8–1.20 of PIC/S g</w:t>
      </w:r>
      <w:r>
        <w:t>uide to GMP. Follow QRM principles when determining the ongoing environment monitoring programme; justify the selection of sampling locations, frequencies and methods based on risk to product quality (Annex 1.8).</w:t>
      </w:r>
    </w:p>
    <w:p w14:paraId="14D3D92B" w14:textId="65E39F5C" w:rsidR="003925DF" w:rsidRDefault="003925DF" w:rsidP="000D4B17">
      <w:r>
        <w:t>Sufficient information should be available from the</w:t>
      </w:r>
      <w:r w:rsidR="00E22220">
        <w:t xml:space="preserve"> environmental monitoring</w:t>
      </w:r>
      <w:r>
        <w:t xml:space="preserve"> </w:t>
      </w:r>
      <w:r w:rsidR="00E22220">
        <w:t>(</w:t>
      </w:r>
      <w:r>
        <w:t>EM</w:t>
      </w:r>
      <w:r w:rsidR="00E22220">
        <w:t>)</w:t>
      </w:r>
      <w:r>
        <w:t xml:space="preserve"> program to identify any loss of control in a timely manner and to enable appropriate remedial actions.</w:t>
      </w:r>
    </w:p>
    <w:p w14:paraId="1E3F0AF5" w14:textId="32373DE1" w:rsidR="003925DF" w:rsidRDefault="003925DF" w:rsidP="000D4B17">
      <w:r>
        <w:t>Commence monitoring of the Grade</w:t>
      </w:r>
      <w:r w:rsidR="00E22220">
        <w:t> </w:t>
      </w:r>
      <w:proofErr w:type="gramStart"/>
      <w:r>
        <w:t>A</w:t>
      </w:r>
      <w:proofErr w:type="gramEnd"/>
      <w:r>
        <w:t xml:space="preserve"> zone for both non-</w:t>
      </w:r>
      <w:proofErr w:type="spellStart"/>
      <w:r>
        <w:t>viables</w:t>
      </w:r>
      <w:proofErr w:type="spellEnd"/>
      <w:r>
        <w:t xml:space="preserve"> and </w:t>
      </w:r>
      <w:proofErr w:type="spellStart"/>
      <w:r>
        <w:t>viables</w:t>
      </w:r>
      <w:proofErr w:type="spellEnd"/>
      <w:r>
        <w:t xml:space="preserve"> at the start of each work session (during set-up) and continue for the full duration of the session. Continuous parti</w:t>
      </w:r>
      <w:r w:rsidR="00E22220">
        <w:t>cle monitoring within the grade </w:t>
      </w:r>
      <w:proofErr w:type="spellStart"/>
      <w:proofErr w:type="gramStart"/>
      <w:r>
        <w:t>A</w:t>
      </w:r>
      <w:proofErr w:type="spellEnd"/>
      <w:proofErr w:type="gramEnd"/>
      <w:r>
        <w:t xml:space="preserve"> area is required. </w:t>
      </w:r>
    </w:p>
    <w:p w14:paraId="739425A7" w14:textId="77777777" w:rsidR="003925DF" w:rsidRDefault="003925DF" w:rsidP="000D4B17">
      <w:r>
        <w:t>Perform the environmental monitoring of lower grade areas in accordance with Annex 1 requirements.</w:t>
      </w:r>
    </w:p>
    <w:p w14:paraId="157570E8" w14:textId="597FF8E1" w:rsidR="00A66EA8" w:rsidRDefault="003925DF" w:rsidP="000D4B17">
      <w:r>
        <w:t>Monitor and trend environmental results.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66EA8" w:rsidRPr="009401F6" w14:paraId="71BF7BE0" w14:textId="77777777" w:rsidTr="00A40448">
        <w:tc>
          <w:tcPr>
            <w:tcW w:w="1276" w:type="dxa"/>
            <w:vAlign w:val="center"/>
          </w:tcPr>
          <w:p w14:paraId="557923DC" w14:textId="77777777" w:rsidR="00A66EA8" w:rsidRPr="009401F6" w:rsidRDefault="00A66EA8" w:rsidP="000D4B17">
            <w:r w:rsidRPr="009401F6">
              <w:rPr>
                <w:noProof/>
                <w:lang w:eastAsia="en-AU"/>
              </w:rPr>
              <w:drawing>
                <wp:inline distT="0" distB="0" distL="0" distR="0" wp14:anchorId="52AFD2DD" wp14:editId="3E394AAB">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36195E0" w14:textId="25BE088B" w:rsidR="00A66EA8" w:rsidRPr="009401F6" w:rsidRDefault="00EA6EF4" w:rsidP="000D4B17">
            <w:r>
              <w:t>We</w:t>
            </w:r>
            <w:r w:rsidR="00C72F58" w:rsidRPr="00C72F58">
              <w:t xml:space="preserve"> expect a higher rate of monitoring in </w:t>
            </w:r>
            <w:proofErr w:type="gramStart"/>
            <w:r w:rsidR="00C72F58" w:rsidRPr="00C72F58">
              <w:t>newly established facilities or where historic test data is not available</w:t>
            </w:r>
            <w:proofErr w:type="gramEnd"/>
            <w:r w:rsidR="00C72F58">
              <w:t>.</w:t>
            </w:r>
          </w:p>
        </w:tc>
      </w:tr>
    </w:tbl>
    <w:p w14:paraId="5A0047D8" w14:textId="77777777" w:rsidR="00C72F58" w:rsidRPr="000D4B17" w:rsidRDefault="00C72F58" w:rsidP="000D4B17">
      <w:pPr>
        <w:pStyle w:val="Heading4"/>
      </w:pPr>
      <w:bookmarkStart w:id="95" w:name="_Toc52180071"/>
      <w:r w:rsidRPr="000D4B17">
        <w:t>Assessing results</w:t>
      </w:r>
      <w:bookmarkEnd w:id="95"/>
    </w:p>
    <w:p w14:paraId="57D112E4" w14:textId="4CA60BAF" w:rsidR="00C72F58" w:rsidRDefault="00C72F58" w:rsidP="000D4B17">
      <w:r>
        <w:t>Generally, for sterile medicines, the use of closed systems should reduce the risk of microbial ingress to the product</w:t>
      </w:r>
      <w:r w:rsidR="007D0923">
        <w:t>,</w:t>
      </w:r>
      <w:r>
        <w:t xml:space="preserve"> but only if all precautions have been taken such as an effective decontamination program and adherence to good aseptic techniques including observing ‘first air’ principles, etc.). ‘First air’ </w:t>
      </w:r>
      <w:proofErr w:type="gramStart"/>
      <w:r>
        <w:t>is defined</w:t>
      </w:r>
      <w:proofErr w:type="gramEnd"/>
      <w:r>
        <w:t xml:space="preserve"> as the undisrupted air coming directly from a HEPA filtration source. However, </w:t>
      </w:r>
      <w:r w:rsidR="00E22220">
        <w:t xml:space="preserve">assess your </w:t>
      </w:r>
      <w:r>
        <w:t>specific manufacturing processes for potential risks from microbial contamination.</w:t>
      </w:r>
    </w:p>
    <w:p w14:paraId="0ACEA47A" w14:textId="30F813F4" w:rsidR="00C72F58" w:rsidRDefault="00C72F58" w:rsidP="000D4B17">
      <w:r>
        <w:t xml:space="preserve">You need to set appropriate alert and action limits for the environmental results of particulate and microbiological monitoring, in alignment with Annex 1. </w:t>
      </w:r>
      <w:r w:rsidR="00502098">
        <w:t>Prescribe in your o</w:t>
      </w:r>
      <w:r w:rsidR="00901252">
        <w:t>perating procedures corrective action for i</w:t>
      </w:r>
      <w:r>
        <w:t xml:space="preserve">f these limits </w:t>
      </w:r>
      <w:proofErr w:type="gramStart"/>
      <w:r>
        <w:t>are exceeded</w:t>
      </w:r>
      <w:proofErr w:type="gramEnd"/>
      <w:r>
        <w:t>.</w:t>
      </w:r>
    </w:p>
    <w:p w14:paraId="34888229" w14:textId="43FCCB2A" w:rsidR="00C72F58" w:rsidRDefault="00C72F58" w:rsidP="000D4B17">
      <w:r>
        <w:t>T</w:t>
      </w:r>
      <w:r w:rsidR="00901252">
        <w:t>ake t</w:t>
      </w:r>
      <w:r>
        <w:t>he impact of any out</w:t>
      </w:r>
      <w:r w:rsidR="00624DE8">
        <w:t>-</w:t>
      </w:r>
      <w:r>
        <w:t>of</w:t>
      </w:r>
      <w:r w:rsidR="00624DE8">
        <w:t>-</w:t>
      </w:r>
      <w:r>
        <w:t xml:space="preserve">specifications or out of trends </w:t>
      </w:r>
      <w:r w:rsidR="00901252">
        <w:t xml:space="preserve">into </w:t>
      </w:r>
      <w:r>
        <w:t>consider</w:t>
      </w:r>
      <w:r w:rsidR="00901252">
        <w:t>ation</w:t>
      </w:r>
      <w:r>
        <w:t xml:space="preserve"> in </w:t>
      </w:r>
      <w:proofErr w:type="gramStart"/>
      <w:r>
        <w:t>determining</w:t>
      </w:r>
      <w:proofErr w:type="gramEnd"/>
      <w:r>
        <w:t xml:space="preserve"> whether released product is of the appropriate quality and if any corrective action</w:t>
      </w:r>
      <w:r w:rsidR="00901252">
        <w:t xml:space="preserve"> is required</w:t>
      </w:r>
      <w:r w:rsidR="008B48FF">
        <w:t xml:space="preserve"> (Annex 1, sections </w:t>
      </w:r>
      <w:r>
        <w:t>8-20)</w:t>
      </w:r>
      <w:r w:rsidR="00901252">
        <w:t>.</w:t>
      </w:r>
    </w:p>
    <w:p w14:paraId="73F62E51" w14:textId="77777777" w:rsidR="00C72F58" w:rsidRDefault="00C72F58" w:rsidP="000D4B17">
      <w:r>
        <w:lastRenderedPageBreak/>
        <w:t>During release of products manufactured in that session, consider:</w:t>
      </w:r>
    </w:p>
    <w:p w14:paraId="465BC7F2" w14:textId="61952A8C" w:rsidR="00C72F58" w:rsidRPr="000D4B17" w:rsidRDefault="00C72F58" w:rsidP="000D4B17">
      <w:pPr>
        <w:pStyle w:val="ListBullet"/>
      </w:pPr>
      <w:r w:rsidRPr="000D4B17">
        <w:t>non-viable results for the session</w:t>
      </w:r>
    </w:p>
    <w:p w14:paraId="4A1265C1" w14:textId="6DF9B84B" w:rsidR="00C72F58" w:rsidRPr="000D4B17" w:rsidRDefault="00C72F58" w:rsidP="000D4B17">
      <w:pPr>
        <w:pStyle w:val="ListBullet"/>
      </w:pPr>
      <w:r w:rsidRPr="000D4B17">
        <w:t>the impact of any historical out</w:t>
      </w:r>
      <w:r w:rsidR="00624DE8" w:rsidRPr="000D4B17">
        <w:t>-</w:t>
      </w:r>
      <w:r w:rsidRPr="000D4B17">
        <w:t>of</w:t>
      </w:r>
      <w:r w:rsidR="00624DE8" w:rsidRPr="000D4B17">
        <w:t>-</w:t>
      </w:r>
      <w:r w:rsidRPr="000D4B17">
        <w:t>specifications or out of trends for viable results in determining whether the manufacturing environment is in control, any subsequent impact on product quality and if any corrective action needs to be taken.</w:t>
      </w:r>
    </w:p>
    <w:p w14:paraId="3ED68AF5" w14:textId="77777777" w:rsidR="00062C3E" w:rsidRDefault="00C72F58" w:rsidP="000D4B17">
      <w:r>
        <w:t xml:space="preserve">For traditional microbiological monitoring methods, the data is retrospective and is less useful for batch-specific actions. Most products </w:t>
      </w:r>
      <w:proofErr w:type="gramStart"/>
      <w:r>
        <w:t>will have been released</w:t>
      </w:r>
      <w:proofErr w:type="gramEnd"/>
      <w:r>
        <w:t xml:space="preserve"> before the information is available.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66EA8" w:rsidRPr="009401F6" w14:paraId="08FFD482" w14:textId="77777777" w:rsidTr="00A40448">
        <w:tc>
          <w:tcPr>
            <w:tcW w:w="1276" w:type="dxa"/>
            <w:vAlign w:val="center"/>
          </w:tcPr>
          <w:p w14:paraId="479DBDC8" w14:textId="77777777" w:rsidR="00A66EA8" w:rsidRPr="009401F6" w:rsidRDefault="00A66EA8" w:rsidP="000D4B17">
            <w:r w:rsidRPr="009401F6">
              <w:rPr>
                <w:noProof/>
                <w:lang w:eastAsia="en-AU"/>
              </w:rPr>
              <w:drawing>
                <wp:inline distT="0" distB="0" distL="0" distR="0" wp14:anchorId="36F2488E" wp14:editId="07D63F8A">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9868743" w14:textId="37544BD7" w:rsidR="00A66EA8" w:rsidRPr="009401F6" w:rsidRDefault="00901252" w:rsidP="000D4B17">
            <w:r>
              <w:t>We encourage t</w:t>
            </w:r>
            <w:r w:rsidR="00C72F58">
              <w:t xml:space="preserve">he </w:t>
            </w:r>
            <w:r w:rsidR="00C72F58" w:rsidRPr="00C72F58">
              <w:t xml:space="preserve">application of rapid microbial monitoring methods </w:t>
            </w:r>
            <w:r>
              <w:t>as</w:t>
            </w:r>
            <w:r w:rsidR="00C72F58" w:rsidRPr="00C72F58">
              <w:t xml:space="preserve"> these methods provide more timely data regarding critical environmental control</w:t>
            </w:r>
            <w:r w:rsidR="00C72F58">
              <w:t>.</w:t>
            </w:r>
          </w:p>
        </w:tc>
      </w:tr>
    </w:tbl>
    <w:p w14:paraId="5988376C" w14:textId="15822877" w:rsidR="00C72F58" w:rsidRDefault="00241BD0" w:rsidP="000D4B17">
      <w:r>
        <w:t xml:space="preserve">Document the basis on which you are confident to continue with release, if a potential problem with environmental control </w:t>
      </w:r>
      <w:proofErr w:type="gramStart"/>
      <w:r>
        <w:t>is identified</w:t>
      </w:r>
      <w:proofErr w:type="gramEnd"/>
      <w:r w:rsidRPr="00A27696">
        <w:t xml:space="preserve"> </w:t>
      </w:r>
      <w:r>
        <w:t>when reviewing EM data for operations where the reporting of results is retrospective.</w:t>
      </w:r>
    </w:p>
    <w:p w14:paraId="59C30CEA" w14:textId="4C13CC7A" w:rsidR="00C72F58" w:rsidRDefault="002813B9" w:rsidP="000D4B17">
      <w:r>
        <w:t>If m</w:t>
      </w:r>
      <w:r w:rsidR="00C72F58">
        <w:t xml:space="preserve">ultiple batches </w:t>
      </w:r>
      <w:proofErr w:type="gramStart"/>
      <w:r w:rsidR="00C72F58">
        <w:t>are compounded</w:t>
      </w:r>
      <w:proofErr w:type="gramEnd"/>
      <w:r w:rsidR="00C72F58">
        <w:t xml:space="preserve"> in a single session</w:t>
      </w:r>
      <w:r>
        <w:t>,</w:t>
      </w:r>
      <w:r w:rsidR="00C72F58">
        <w:t xml:space="preserve"> </w:t>
      </w:r>
      <w:r w:rsidR="007D0923">
        <w:t xml:space="preserve">consider </w:t>
      </w:r>
      <w:r w:rsidR="00C72F58">
        <w:t xml:space="preserve">any excursion for its overall impact on </w:t>
      </w:r>
      <w:r>
        <w:t xml:space="preserve">all </w:t>
      </w:r>
      <w:r w:rsidR="00C72F58">
        <w:t xml:space="preserve">manufacturing operations and sessions in the area implicated. </w:t>
      </w:r>
    </w:p>
    <w:p w14:paraId="2AD34F51" w14:textId="77777777" w:rsidR="00C72F58" w:rsidRPr="000D4B17" w:rsidRDefault="00C72F58" w:rsidP="000D4B17">
      <w:pPr>
        <w:pStyle w:val="Heading4"/>
      </w:pPr>
      <w:bookmarkStart w:id="96" w:name="_Toc52180072"/>
      <w:r w:rsidRPr="000D4B17">
        <w:t>Identification policy</w:t>
      </w:r>
      <w:bookmarkEnd w:id="96"/>
    </w:p>
    <w:p w14:paraId="079695E5" w14:textId="35BA9B0D" w:rsidR="00C72F58" w:rsidRDefault="009436E2" w:rsidP="000D4B17">
      <w:r>
        <w:t>Routinely i</w:t>
      </w:r>
      <w:r w:rsidR="00C72F58">
        <w:t>dentif</w:t>
      </w:r>
      <w:r>
        <w:t>y</w:t>
      </w:r>
      <w:r w:rsidR="00C72F58">
        <w:t xml:space="preserve"> all microorganisms in Grade</w:t>
      </w:r>
      <w:r>
        <w:t> </w:t>
      </w:r>
      <w:proofErr w:type="gramStart"/>
      <w:r w:rsidR="00624DE8">
        <w:t>A</w:t>
      </w:r>
      <w:proofErr w:type="gramEnd"/>
      <w:r w:rsidR="00624DE8">
        <w:t xml:space="preserve"> areas to species level. Ensure s</w:t>
      </w:r>
      <w:r w:rsidR="00C72F58">
        <w:t xml:space="preserve">taff performing identification tests </w:t>
      </w:r>
      <w:proofErr w:type="gramStart"/>
      <w:r w:rsidR="00624DE8">
        <w:t>are</w:t>
      </w:r>
      <w:r w:rsidR="00C72F58">
        <w:t xml:space="preserve"> adequately trained and experienced</w:t>
      </w:r>
      <w:proofErr w:type="gramEnd"/>
      <w:r w:rsidR="00C72F58">
        <w:t>.</w:t>
      </w:r>
    </w:p>
    <w:p w14:paraId="37011FE6" w14:textId="0D8DCFEE" w:rsidR="00C72F58" w:rsidRDefault="009436E2" w:rsidP="000D4B17">
      <w:r>
        <w:t>Identify i</w:t>
      </w:r>
      <w:r w:rsidR="00C72F58">
        <w:t>solates from Grade</w:t>
      </w:r>
      <w:r>
        <w:t> </w:t>
      </w:r>
      <w:r w:rsidR="00C72F58">
        <w:t>B to at least genus level</w:t>
      </w:r>
      <w:r>
        <w:t>,</w:t>
      </w:r>
      <w:r w:rsidR="00C72F58">
        <w:t xml:space="preserve"> except when:</w:t>
      </w:r>
    </w:p>
    <w:p w14:paraId="41318CC0" w14:textId="77777777" w:rsidR="00C72F58" w:rsidRPr="000D4B17" w:rsidRDefault="00C72F58" w:rsidP="000D4B17">
      <w:pPr>
        <w:pStyle w:val="ListBullet"/>
      </w:pPr>
      <w:r w:rsidRPr="000D4B17">
        <w:t>high individual counts are recovered</w:t>
      </w:r>
    </w:p>
    <w:p w14:paraId="24F1858E" w14:textId="77777777" w:rsidR="00C72F58" w:rsidRPr="000D4B17" w:rsidRDefault="00C72F58" w:rsidP="000D4B17">
      <w:pPr>
        <w:pStyle w:val="ListBullet"/>
      </w:pPr>
      <w:r w:rsidRPr="000D4B17">
        <w:t>negative trends indicating a deterioration in environmental control emerge</w:t>
      </w:r>
    </w:p>
    <w:p w14:paraId="609D7053" w14:textId="09312DD3" w:rsidR="00C72F58" w:rsidRPr="000D4B17" w:rsidRDefault="00C72F58" w:rsidP="000D4B17">
      <w:pPr>
        <w:pStyle w:val="ListBullet"/>
      </w:pPr>
      <w:proofErr w:type="gramStart"/>
      <w:r w:rsidRPr="000D4B17">
        <w:t>recovery</w:t>
      </w:r>
      <w:proofErr w:type="gramEnd"/>
      <w:r w:rsidRPr="000D4B17">
        <w:t xml:space="preserve"> of potentially objectionable organisms</w:t>
      </w:r>
      <w:r w:rsidR="00F34739" w:rsidRPr="000D4B17">
        <w:t>.</w:t>
      </w:r>
    </w:p>
    <w:p w14:paraId="12EB14E5" w14:textId="1A750AB5" w:rsidR="00C72F58" w:rsidRDefault="00C72F58" w:rsidP="000D4B17">
      <w:r>
        <w:t xml:space="preserve">In these cases, </w:t>
      </w:r>
      <w:r w:rsidR="009436E2">
        <w:t xml:space="preserve">perform </w:t>
      </w:r>
      <w:r>
        <w:t>additional identification of organisms (at least to species level) to aid in investigation and rectification of the event.</w:t>
      </w:r>
    </w:p>
    <w:p w14:paraId="5F8D4884" w14:textId="53FC20C0" w:rsidR="00C72F58" w:rsidRDefault="00A27696" w:rsidP="000D4B17">
      <w:r>
        <w:t>Verify identified i</w:t>
      </w:r>
      <w:r w:rsidR="00C72F58">
        <w:t>solates from the Grade</w:t>
      </w:r>
      <w:r w:rsidR="009436E2">
        <w:t> </w:t>
      </w:r>
      <w:proofErr w:type="gramStart"/>
      <w:r w:rsidR="00C72F58">
        <w:t>A</w:t>
      </w:r>
      <w:proofErr w:type="gramEnd"/>
      <w:r w:rsidR="00C72F58">
        <w:t xml:space="preserve"> areas against the EM validation database to ensure that the currently employed validated decontamination programme remains valid. </w:t>
      </w:r>
      <w:r>
        <w:t>Include t</w:t>
      </w:r>
      <w:r w:rsidR="00C72F58">
        <w:t xml:space="preserve">ypical local isolates </w:t>
      </w:r>
      <w:r>
        <w:t xml:space="preserve">as </w:t>
      </w:r>
      <w:r w:rsidR="00C72F58">
        <w:t>part of the validation for cleaning and EM programs.</w:t>
      </w:r>
    </w:p>
    <w:p w14:paraId="4A23DA0D" w14:textId="77777777" w:rsidR="00C72F58" w:rsidRPr="000D4B17" w:rsidRDefault="00C72F58" w:rsidP="000D4B17">
      <w:pPr>
        <w:pStyle w:val="Heading4"/>
      </w:pPr>
      <w:bookmarkStart w:id="97" w:name="_Toc52180073"/>
      <w:r w:rsidRPr="000D4B17">
        <w:t>Controls</w:t>
      </w:r>
      <w:bookmarkEnd w:id="97"/>
    </w:p>
    <w:p w14:paraId="5C71065A" w14:textId="77777777" w:rsidR="00C72F58" w:rsidRDefault="00C72F58" w:rsidP="000D4B17">
      <w:r>
        <w:t>Perform reading and incubation of any microbiological plates in a location and in a manner that does not present a risk to manufacturing operations.</w:t>
      </w:r>
    </w:p>
    <w:p w14:paraId="770D9E88" w14:textId="04D910A3" w:rsidR="00C72F58" w:rsidRDefault="00C72F58" w:rsidP="000D4B17">
      <w:r>
        <w:t xml:space="preserve">Media and their containers (such </w:t>
      </w:r>
      <w:r w:rsidR="00270B3A">
        <w:t xml:space="preserve">as agar plates) used in grade A and </w:t>
      </w:r>
      <w:r>
        <w:t>B areas must be sterile before use.</w:t>
      </w:r>
    </w:p>
    <w:p w14:paraId="6087C090" w14:textId="77777777" w:rsidR="00C72F58" w:rsidRPr="000D4B17" w:rsidRDefault="00C72F58" w:rsidP="000D4B17">
      <w:pPr>
        <w:pStyle w:val="Heading3"/>
      </w:pPr>
      <w:bookmarkStart w:id="98" w:name="_Toc52180074"/>
      <w:r w:rsidRPr="000D4B17">
        <w:lastRenderedPageBreak/>
        <w:t>Entry to clean areas</w:t>
      </w:r>
      <w:bookmarkEnd w:id="98"/>
    </w:p>
    <w:p w14:paraId="52F34993" w14:textId="77777777" w:rsidR="00C72F58" w:rsidRDefault="00C72F58" w:rsidP="000D4B17">
      <w:r>
        <w:t>Access to clean manufacturing areas should be via a separate gowning area and restricted to authorised personnel. High standards of personal hygiene and cleanliness are essential.</w:t>
      </w:r>
    </w:p>
    <w:p w14:paraId="5A5A7081" w14:textId="50BCBB72" w:rsidR="00C72F58" w:rsidRDefault="00C72F58" w:rsidP="000D4B17">
      <w:r>
        <w:t xml:space="preserve">Personnel, equipment and materials </w:t>
      </w:r>
      <w:r w:rsidR="007D0923">
        <w:t>are to</w:t>
      </w:r>
      <w:r>
        <w:t xml:space="preserve"> enter clean areas through appropriately designed, controlled and operated airlocks. </w:t>
      </w:r>
      <w:r w:rsidR="00A27696">
        <w:t>Suitably clean, decontaminate and sanitise a</w:t>
      </w:r>
      <w:r>
        <w:t xml:space="preserve">ll equipment and materials transferred into clean areas in order to prevent contamination of the grade into which the item is transferred. </w:t>
      </w:r>
      <w:r w:rsidR="00A27696">
        <w:t>Include the use of a sporicidal agent in d</w:t>
      </w:r>
      <w:r>
        <w:t>econtamination and sanitisation processes and validate for effectiveness, (Annex 1.61, 1.62, 1.64, 1.76, &amp; 1.81).</w:t>
      </w:r>
    </w:p>
    <w:p w14:paraId="5A9AF87A" w14:textId="77777777" w:rsidR="00C72F58" w:rsidRPr="000D4B17" w:rsidRDefault="00C72F58" w:rsidP="000D4B17">
      <w:pPr>
        <w:pStyle w:val="Heading3"/>
      </w:pPr>
      <w:bookmarkStart w:id="99" w:name="_Toc52180075"/>
      <w:r w:rsidRPr="000D4B17">
        <w:t>Clothing</w:t>
      </w:r>
      <w:bookmarkEnd w:id="99"/>
    </w:p>
    <w:p w14:paraId="063B4494" w14:textId="1A3FAE28" w:rsidR="00C72F58" w:rsidRDefault="00C72F58" w:rsidP="000D4B17">
      <w:r>
        <w:t xml:space="preserve">Clothing and its quality should be appropriate for the process and the grade of the working area. Wear clothing in a way to protect the product from contamination (Annex 1.42). </w:t>
      </w:r>
      <w:r w:rsidR="001665B5">
        <w:t>Find a</w:t>
      </w:r>
      <w:r>
        <w:t xml:space="preserve"> description of clothing required for each grade in Annex 1.43.</w:t>
      </w:r>
    </w:p>
    <w:p w14:paraId="2AC29697" w14:textId="47860347" w:rsidR="00C72F58" w:rsidRDefault="00C72F58" w:rsidP="000D4B17">
      <w:r>
        <w:t>Choose clothing to match the grade in which it is used</w:t>
      </w:r>
      <w:r w:rsidR="0023134E">
        <w:t>.</w:t>
      </w:r>
      <w:r>
        <w:t xml:space="preserve"> </w:t>
      </w:r>
      <w:r w:rsidR="0023134E">
        <w:t>F</w:t>
      </w:r>
      <w:r w:rsidR="00451F0E" w:rsidRPr="00451F0E">
        <w:t>or example</w:t>
      </w:r>
      <w:r w:rsidR="000C50B4">
        <w:t>,</w:t>
      </w:r>
      <w:r>
        <w:t xml:space="preserve"> low-</w:t>
      </w:r>
      <w:proofErr w:type="spellStart"/>
      <w:r>
        <w:t>linting</w:t>
      </w:r>
      <w:proofErr w:type="spellEnd"/>
      <w:r>
        <w:t xml:space="preserve"> sterilised gowns and gloves are required for personnel entering the Grade A</w:t>
      </w:r>
      <w:r w:rsidR="00270B3A">
        <w:t xml:space="preserve"> and </w:t>
      </w:r>
      <w:r>
        <w:t>B areas of the facility.</w:t>
      </w:r>
    </w:p>
    <w:p w14:paraId="0617FADF" w14:textId="77777777" w:rsidR="00C72F58" w:rsidRPr="000D4B17" w:rsidRDefault="00C72F58" w:rsidP="000D4B17">
      <w:pPr>
        <w:pStyle w:val="Heading4"/>
      </w:pPr>
      <w:bookmarkStart w:id="100" w:name="_Toc52180076"/>
      <w:r w:rsidRPr="000D4B17">
        <w:t>Gowning training and qualification</w:t>
      </w:r>
      <w:bookmarkEnd w:id="100"/>
    </w:p>
    <w:p w14:paraId="60FFF295" w14:textId="4B94DE62" w:rsidR="00C72F58" w:rsidRDefault="00C72F58" w:rsidP="000D4B17">
      <w:r>
        <w:t xml:space="preserve">Provide and record training in appropriate gowning processes. For aseptic areas, operators should undergo an initial qualification and </w:t>
      </w:r>
      <w:r w:rsidR="002465C9">
        <w:t>periodic assessment of</w:t>
      </w:r>
      <w:r>
        <w:t xml:space="preserve"> ability to correctly gown. </w:t>
      </w:r>
      <w:r w:rsidR="00270B3A">
        <w:t>Perform m</w:t>
      </w:r>
      <w:r>
        <w:t xml:space="preserve">onitoring of the gown surfaces and gloves worn in Grade A and B areas </w:t>
      </w:r>
      <w:r w:rsidR="00270B3A">
        <w:t>frequ</w:t>
      </w:r>
      <w:r>
        <w:t>ently</w:t>
      </w:r>
      <w:r w:rsidR="00772B8F">
        <w:t>, for example,</w:t>
      </w:r>
      <w:r>
        <w:t xml:space="preserve"> each session</w:t>
      </w:r>
      <w:r w:rsidR="00772B8F">
        <w:t>,</w:t>
      </w:r>
      <w:r>
        <w:t xml:space="preserve"> in accordance with risk management principles (Annex 1.8). </w:t>
      </w:r>
    </w:p>
    <w:p w14:paraId="560A3976" w14:textId="2C6C22E5" w:rsidR="00C72F58" w:rsidRDefault="008B48FF" w:rsidP="000D4B17">
      <w:r>
        <w:t>Include all set up processes related to the manufacturing operations for Grade </w:t>
      </w:r>
      <w:proofErr w:type="gramStart"/>
      <w:r>
        <w:t>A</w:t>
      </w:r>
      <w:proofErr w:type="gramEnd"/>
      <w:r>
        <w:t xml:space="preserve"> </w:t>
      </w:r>
      <w:r w:rsidR="00C72F58">
        <w:t xml:space="preserve">Operator gowning qualifications. </w:t>
      </w:r>
      <w:r w:rsidR="00F34739">
        <w:t>Exclude o</w:t>
      </w:r>
      <w:r w:rsidR="00E051C0">
        <w:t xml:space="preserve">perators who do not demonstrate compliance with the environmental monitoring limits from aseptic operations </w:t>
      </w:r>
      <w:r w:rsidR="00C72F58">
        <w:t xml:space="preserve">until such time they have demonstrated consistent reproducible </w:t>
      </w:r>
      <w:r w:rsidR="00270B3A">
        <w:t>compliance</w:t>
      </w:r>
      <w:r w:rsidR="00C72F58">
        <w:t xml:space="preserve">. </w:t>
      </w:r>
      <w:r w:rsidR="00270B3A">
        <w:t>Investigate a</w:t>
      </w:r>
      <w:r w:rsidR="00C72F58">
        <w:t>ny out-of-limit results to determine possible impact on product quality.</w:t>
      </w:r>
    </w:p>
    <w:p w14:paraId="614B3CF5" w14:textId="77777777" w:rsidR="00C72F58" w:rsidRPr="000D4B17" w:rsidRDefault="00C72F58" w:rsidP="000D4B17">
      <w:pPr>
        <w:pStyle w:val="Heading4"/>
      </w:pPr>
      <w:bookmarkStart w:id="101" w:name="_Toc52180077"/>
      <w:r w:rsidRPr="000D4B17">
        <w:t>Single use of sterile gowns</w:t>
      </w:r>
      <w:bookmarkEnd w:id="101"/>
    </w:p>
    <w:p w14:paraId="1E6E5BB9" w14:textId="62B2100B" w:rsidR="00C72F58" w:rsidRDefault="00270B3A" w:rsidP="000D4B17">
      <w:r>
        <w:t>F</w:t>
      </w:r>
      <w:r w:rsidR="00C72F58">
        <w:t>or every worker in a Grade A</w:t>
      </w:r>
      <w:r>
        <w:t xml:space="preserve"> and </w:t>
      </w:r>
      <w:r w:rsidR="00C72F58">
        <w:t xml:space="preserve">B area, </w:t>
      </w:r>
      <w:r>
        <w:t xml:space="preserve">provide </w:t>
      </w:r>
      <w:r w:rsidR="00C72F58">
        <w:t xml:space="preserve">clean sterile protective garments (including masks and gloves) at each working session. A working session can be considered </w:t>
      </w:r>
      <w:proofErr w:type="gramStart"/>
      <w:r w:rsidR="00C72F58">
        <w:t>to be</w:t>
      </w:r>
      <w:r w:rsidR="00D055FA">
        <w:t xml:space="preserve"> the</w:t>
      </w:r>
      <w:proofErr w:type="gramEnd"/>
      <w:r w:rsidR="00C72F58">
        <w:t xml:space="preserve"> maintenance of </w:t>
      </w:r>
      <w:r w:rsidR="00D055FA">
        <w:t>a</w:t>
      </w:r>
      <w:r w:rsidR="00C72F58">
        <w:t xml:space="preserve"> period of the </w:t>
      </w:r>
      <w:r w:rsidR="00022153">
        <w:t>same operational conditions, that is,</w:t>
      </w:r>
      <w:r w:rsidR="00C72F58">
        <w:t xml:space="preserve"> personnel, process, and environment. Hence, movement from, </w:t>
      </w:r>
      <w:r w:rsidR="009B54BE">
        <w:t>or</w:t>
      </w:r>
      <w:r w:rsidR="00C72F58">
        <w:t xml:space="preserve"> exiting the Grade B cleanroom</w:t>
      </w:r>
      <w:r w:rsidR="00296E57">
        <w:t>,</w:t>
      </w:r>
      <w:r w:rsidR="00C72F58">
        <w:t xml:space="preserve"> would necessitate a gown change for re-entry. </w:t>
      </w:r>
    </w:p>
    <w:p w14:paraId="0AC17E16" w14:textId="14579AB2" w:rsidR="00C72F58" w:rsidRDefault="00296E57" w:rsidP="000D4B17">
      <w:r>
        <w:t>It is not acceptable to r</w:t>
      </w:r>
      <w:r w:rsidR="00C72F58">
        <w:t xml:space="preserve">e-use sterile cleanroom garments (including hoods, gowns and boots) beyond a working session. Monitoring of </w:t>
      </w:r>
      <w:r>
        <w:t>garments presented to the Grade </w:t>
      </w:r>
      <w:proofErr w:type="gramStart"/>
      <w:r w:rsidR="00C72F58">
        <w:t>A</w:t>
      </w:r>
      <w:proofErr w:type="gramEnd"/>
      <w:r w:rsidR="00C72F58">
        <w:t xml:space="preserve"> work zone is required to ensure that microbial load confo</w:t>
      </w:r>
      <w:r>
        <w:t>rming to requirements for Grade </w:t>
      </w:r>
      <w:r w:rsidR="00C72F58">
        <w:t xml:space="preserve">A is maintained. (Annex </w:t>
      </w:r>
      <w:proofErr w:type="gramStart"/>
      <w:r w:rsidR="00C72F58">
        <w:t>1</w:t>
      </w:r>
      <w:proofErr w:type="gramEnd"/>
      <w:r w:rsidR="008B48FF">
        <w:t xml:space="preserve">, </w:t>
      </w:r>
      <w:r w:rsidR="0051196D">
        <w:t>sections</w:t>
      </w:r>
      <w:r w:rsidR="008B48FF">
        <w:t xml:space="preserve"> </w:t>
      </w:r>
      <w:r w:rsidR="00C72F58">
        <w:t>42-45, 51)</w:t>
      </w:r>
    </w:p>
    <w:p w14:paraId="3C0EB61C" w14:textId="77777777" w:rsidR="00C72F58" w:rsidRPr="000D4B17" w:rsidRDefault="00C72F58" w:rsidP="000D4B17">
      <w:pPr>
        <w:pStyle w:val="Heading3"/>
      </w:pPr>
      <w:bookmarkStart w:id="102" w:name="_Aseptic_processing"/>
      <w:bookmarkStart w:id="103" w:name="_Toc52180078"/>
      <w:bookmarkEnd w:id="102"/>
      <w:r w:rsidRPr="000D4B17">
        <w:t>Aseptic processing</w:t>
      </w:r>
      <w:bookmarkEnd w:id="103"/>
    </w:p>
    <w:p w14:paraId="1B6D18C8" w14:textId="525EBF9D" w:rsidR="00C72F58" w:rsidRDefault="00296E57" w:rsidP="000D4B17">
      <w:r>
        <w:t>Perform p</w:t>
      </w:r>
      <w:r w:rsidR="00C72F58">
        <w:t>rocess simulation tests for aseptically processed sterile products as part of initial validation</w:t>
      </w:r>
      <w:r w:rsidR="00832F71">
        <w:t xml:space="preserve"> and </w:t>
      </w:r>
      <w:r w:rsidR="00C72F58">
        <w:t xml:space="preserve">repeated at </w:t>
      </w:r>
      <w:r w:rsidR="00832F71">
        <w:t>six</w:t>
      </w:r>
      <w:r w:rsidR="00C72F58">
        <w:t xml:space="preserve"> monthly interval</w:t>
      </w:r>
      <w:r w:rsidR="00D055FA">
        <w:t xml:space="preserve"> test</w:t>
      </w:r>
      <w:r w:rsidR="00C72F58">
        <w:t>s</w:t>
      </w:r>
      <w:r w:rsidR="00832F71">
        <w:t>.</w:t>
      </w:r>
      <w:r w:rsidR="00C72F58">
        <w:t xml:space="preserve"> </w:t>
      </w:r>
      <w:r w:rsidR="00832F71">
        <w:t xml:space="preserve">Process simulation tests </w:t>
      </w:r>
      <w:r w:rsidR="008B48FF">
        <w:t>to</w:t>
      </w:r>
      <w:r w:rsidR="00832F71">
        <w:t xml:space="preserve"> be </w:t>
      </w:r>
      <w:r w:rsidR="00C72F58">
        <w:t>representative of the batch sizes manufactured.</w:t>
      </w:r>
    </w:p>
    <w:p w14:paraId="435C6482" w14:textId="180DBA13" w:rsidR="00C72F58" w:rsidRDefault="00C72F58" w:rsidP="000D4B17">
      <w:r>
        <w:t xml:space="preserve">Perform </w:t>
      </w:r>
      <w:proofErr w:type="gramStart"/>
      <w:r>
        <w:t>operator process simulation test</w:t>
      </w:r>
      <w:r w:rsidR="00832F71">
        <w:t>s</w:t>
      </w:r>
      <w:proofErr w:type="gramEnd"/>
      <w:r>
        <w:t xml:space="preserve"> twice per year</w:t>
      </w:r>
      <w:r w:rsidR="00832F71">
        <w:t>,</w:t>
      </w:r>
      <w:r>
        <w:t xml:space="preserve"> for every operator involved in aseptic manipulations. These assessments are typically separate from process simulation tests. </w:t>
      </w:r>
    </w:p>
    <w:p w14:paraId="7976FA71" w14:textId="4D19351D" w:rsidR="00832F71" w:rsidRDefault="00C72F58" w:rsidP="000D4B17">
      <w:r>
        <w:lastRenderedPageBreak/>
        <w:t>Process simulation tests should mimic the number, type and complexity of manipulations taking place in</w:t>
      </w:r>
      <w:r w:rsidR="00832F71">
        <w:t xml:space="preserve"> both:</w:t>
      </w:r>
      <w:r>
        <w:t xml:space="preserve"> </w:t>
      </w:r>
    </w:p>
    <w:p w14:paraId="4675C391" w14:textId="1466E22B" w:rsidR="00832F71" w:rsidRPr="000D4B17" w:rsidRDefault="00C72F58" w:rsidP="000D4B17">
      <w:pPr>
        <w:pStyle w:val="ListBullet"/>
      </w:pPr>
      <w:r w:rsidRPr="000D4B17">
        <w:t xml:space="preserve">the worst case manufacturing process identified </w:t>
      </w:r>
    </w:p>
    <w:p w14:paraId="698A0C7B" w14:textId="62695EFC" w:rsidR="00832F71" w:rsidRPr="000D4B17" w:rsidRDefault="00C72F58" w:rsidP="000D4B17">
      <w:pPr>
        <w:pStyle w:val="ListBullet"/>
      </w:pPr>
      <w:proofErr w:type="gramStart"/>
      <w:r w:rsidRPr="000D4B17">
        <w:t>non-routine</w:t>
      </w:r>
      <w:proofErr w:type="gramEnd"/>
      <w:r w:rsidRPr="000D4B17">
        <w:t xml:space="preserve"> interventions and events. </w:t>
      </w:r>
    </w:p>
    <w:p w14:paraId="4A889D60" w14:textId="714E7276" w:rsidR="00C72F58" w:rsidRDefault="00C72F58" w:rsidP="000D4B17">
      <w:r>
        <w:t xml:space="preserve">A matrix approach to process simulation tests may be utilised where scientifically justified. </w:t>
      </w:r>
    </w:p>
    <w:p w14:paraId="760A5705" w14:textId="72D5D4EF" w:rsidR="00C72F58" w:rsidRDefault="00C72F58" w:rsidP="000D4B17">
      <w:r>
        <w:t xml:space="preserve">For the matrix approach, </w:t>
      </w:r>
      <w:r w:rsidR="00A9078F">
        <w:t xml:space="preserve">in </w:t>
      </w:r>
      <w:r>
        <w:t>the process simulation</w:t>
      </w:r>
      <w:r w:rsidR="00A9078F">
        <w:t>,</w:t>
      </w:r>
      <w:r>
        <w:t xml:space="preserve"> include the </w:t>
      </w:r>
      <w:proofErr w:type="gramStart"/>
      <w:r>
        <w:t>worst case</w:t>
      </w:r>
      <w:proofErr w:type="gramEnd"/>
      <w:r>
        <w:t xml:space="preserve"> attributes of the products covered by the simulation, including factors such as types of manipulations,</w:t>
      </w:r>
      <w:r w:rsidR="009733B7">
        <w:t xml:space="preserve"> number of compounded units,</w:t>
      </w:r>
      <w:r>
        <w:t xml:space="preserve"> length of the process and container type. </w:t>
      </w:r>
      <w:r w:rsidR="00E128A1">
        <w:t>Cover all parts of the aseptic process in the p</w:t>
      </w:r>
      <w:r>
        <w:t xml:space="preserve">rocess simulation, including all aseptic manipulations that </w:t>
      </w:r>
      <w:proofErr w:type="gramStart"/>
      <w:r>
        <w:t>should be validated</w:t>
      </w:r>
      <w:proofErr w:type="gramEnd"/>
      <w:r>
        <w:t xml:space="preserve"> by successful studies. This </w:t>
      </w:r>
      <w:proofErr w:type="gramStart"/>
      <w:r>
        <w:t>is normally achieved</w:t>
      </w:r>
      <w:proofErr w:type="gramEnd"/>
      <w:r>
        <w:t xml:space="preserve"> by substituting the aseptically produced product with a sterile nutrient medium</w:t>
      </w:r>
      <w:r w:rsidR="00E128A1">
        <w:t>, that is,</w:t>
      </w:r>
      <w:r>
        <w:t xml:space="preserve"> media fill (Annex 1.66).</w:t>
      </w:r>
    </w:p>
    <w:p w14:paraId="05B95148" w14:textId="74B88E1C" w:rsidR="00C72F58" w:rsidRDefault="00C72F58" w:rsidP="000D4B17">
      <w:r>
        <w:t>P</w:t>
      </w:r>
      <w:r w:rsidR="00E128A1">
        <w:t>erform p</w:t>
      </w:r>
      <w:r>
        <w:t>rocess simulation tests for each processing area (</w:t>
      </w:r>
      <w:r w:rsidR="00D055FA">
        <w:t>for example,</w:t>
      </w:r>
      <w:r>
        <w:t xml:space="preserve"> cabinet) in use, in accordance with Annex 1 requirements.</w:t>
      </w:r>
    </w:p>
    <w:p w14:paraId="316FF160" w14:textId="0396DD8B" w:rsidR="00C72F58" w:rsidRDefault="00E128A1" w:rsidP="000D4B17">
      <w:r>
        <w:t>You must assess n</w:t>
      </w:r>
      <w:r w:rsidR="00C72F58">
        <w:t xml:space="preserve">ew </w:t>
      </w:r>
      <w:proofErr w:type="gramStart"/>
      <w:r w:rsidR="00C72F58">
        <w:t>processes,</w:t>
      </w:r>
      <w:proofErr w:type="gramEnd"/>
      <w:r w:rsidR="00C72F58">
        <w:t xml:space="preserve"> changes to existing processes</w:t>
      </w:r>
      <w:r>
        <w:t xml:space="preserve"> or</w:t>
      </w:r>
      <w:r w:rsidR="00C72F58">
        <w:t xml:space="preserve"> scale of activity, in light of existing media fill data, to determine whether previous media fill studies are valid. Where indicated by risk assessment, </w:t>
      </w:r>
      <w:r w:rsidR="006B00D6">
        <w:t xml:space="preserve">conduct </w:t>
      </w:r>
      <w:r w:rsidR="00C72F58">
        <w:t>additional media fills or revalidation of processes following changes.</w:t>
      </w:r>
    </w:p>
    <w:p w14:paraId="2E8BCEE3" w14:textId="2133D0F3" w:rsidR="00C72F58" w:rsidRDefault="006B00D6" w:rsidP="000D4B17">
      <w:r>
        <w:t>Batch scale ‘</w:t>
      </w:r>
      <w:r w:rsidR="00C72F58">
        <w:t>process simulation</w:t>
      </w:r>
      <w:r>
        <w:t>’ exercises are not the same as ‘</w:t>
      </w:r>
      <w:r w:rsidR="00C72F58">
        <w:t>end of session media fills</w:t>
      </w:r>
      <w:r>
        <w:t>’.</w:t>
      </w:r>
      <w:r w:rsidR="00C72F58">
        <w:t xml:space="preserve"> </w:t>
      </w:r>
      <w:r>
        <w:t>E</w:t>
      </w:r>
      <w:r w:rsidRPr="006B00D6">
        <w:t>nd of session media fills</w:t>
      </w:r>
      <w:r w:rsidR="00C72F58">
        <w:t xml:space="preserve"> </w:t>
      </w:r>
      <w:proofErr w:type="gramStart"/>
      <w:r w:rsidR="00C72F58">
        <w:t>are used</w:t>
      </w:r>
      <w:proofErr w:type="gramEnd"/>
      <w:r w:rsidR="00C72F58">
        <w:t xml:space="preserve"> in lieu of performing the test for sterility and can be an abbreviated form of a media fill.</w:t>
      </w:r>
    </w:p>
    <w:p w14:paraId="448C9A3B" w14:textId="77777777" w:rsidR="00C72F58" w:rsidRPr="000D4B17" w:rsidRDefault="00C72F58" w:rsidP="000D4B17">
      <w:pPr>
        <w:pStyle w:val="Heading3"/>
      </w:pPr>
      <w:bookmarkStart w:id="104" w:name="_Toc52180079"/>
      <w:r w:rsidRPr="000D4B17">
        <w:t>Terminally sterilised products, materials and intermediates</w:t>
      </w:r>
      <w:bookmarkEnd w:id="104"/>
    </w:p>
    <w:p w14:paraId="1A5491F2" w14:textId="5E747925" w:rsidR="009C6E7C" w:rsidRDefault="00F8372A" w:rsidP="009C6E7C">
      <w:r>
        <w:t>C</w:t>
      </w:r>
      <w:r w:rsidR="00C72F58">
        <w:t>ompl</w:t>
      </w:r>
      <w:r>
        <w:t>y</w:t>
      </w:r>
      <w:r w:rsidR="00C72F58">
        <w:t xml:space="preserve"> </w:t>
      </w:r>
      <w:r>
        <w:t xml:space="preserve">fully </w:t>
      </w:r>
      <w:r w:rsidR="00C72F58">
        <w:t>with Annex 1 requirements for validation, control and monitoring of terminally sterilised products, materials and intermediates.</w:t>
      </w:r>
    </w:p>
    <w:p w14:paraId="2DE5C22B" w14:textId="287C2D36" w:rsidR="00C72F58" w:rsidRPr="000D4B17" w:rsidRDefault="00C72F58" w:rsidP="000D4B17">
      <w:pPr>
        <w:pStyle w:val="Heading3"/>
      </w:pPr>
      <w:bookmarkStart w:id="105" w:name="_Toc52180080"/>
      <w:r w:rsidRPr="000D4B17">
        <w:t xml:space="preserve">Manufacturing </w:t>
      </w:r>
      <w:r w:rsidR="00454676">
        <w:t>c</w:t>
      </w:r>
      <w:r w:rsidRPr="000D4B17">
        <w:t>ontrols</w:t>
      </w:r>
      <w:bookmarkEnd w:id="105"/>
    </w:p>
    <w:p w14:paraId="6256AA8F" w14:textId="05EDA1CE" w:rsidR="00C72F58" w:rsidRPr="000D4B17" w:rsidRDefault="00C72F58" w:rsidP="000D4B17">
      <w:pPr>
        <w:pStyle w:val="Heading4"/>
      </w:pPr>
      <w:bookmarkStart w:id="106" w:name="_Toc52180081"/>
      <w:r w:rsidRPr="000D4B17">
        <w:t>Sanitisation of items into clean areas (Annex 1</w:t>
      </w:r>
      <w:r w:rsidR="00EF056C" w:rsidRPr="000D4B17">
        <w:t>.</w:t>
      </w:r>
      <w:r w:rsidR="008C34CC" w:rsidRPr="000D4B17">
        <w:t>61, 62, 64, 76, 81</w:t>
      </w:r>
      <w:r w:rsidRPr="000D4B17">
        <w:t>)</w:t>
      </w:r>
      <w:bookmarkEnd w:id="106"/>
    </w:p>
    <w:p w14:paraId="36701E07" w14:textId="77777777" w:rsidR="008E01FB" w:rsidRDefault="00C72F58" w:rsidP="000D4B17">
      <w:r>
        <w:t>The nature of sterile production requires that numerous components including consumables such as</w:t>
      </w:r>
      <w:r w:rsidR="008E01FB">
        <w:t>:</w:t>
      </w:r>
      <w:r>
        <w:t xml:space="preserve"> </w:t>
      </w:r>
    </w:p>
    <w:p w14:paraId="3B39F3BA" w14:textId="591D6FF9" w:rsidR="008E01FB" w:rsidRPr="000D4B17" w:rsidRDefault="008E01FB" w:rsidP="000D4B17">
      <w:pPr>
        <w:pStyle w:val="ListBullet"/>
      </w:pPr>
      <w:r w:rsidRPr="000D4B17">
        <w:t>syringes</w:t>
      </w:r>
    </w:p>
    <w:p w14:paraId="45469D57" w14:textId="0DE739D4" w:rsidR="008E01FB" w:rsidRPr="000D4B17" w:rsidRDefault="008E01FB" w:rsidP="000D4B17">
      <w:pPr>
        <w:pStyle w:val="ListBullet"/>
      </w:pPr>
      <w:r w:rsidRPr="000D4B17">
        <w:t>needles</w:t>
      </w:r>
    </w:p>
    <w:p w14:paraId="5B6B245C" w14:textId="161CDA25" w:rsidR="008E01FB" w:rsidRPr="000D4B17" w:rsidRDefault="008E01FB" w:rsidP="000D4B17">
      <w:pPr>
        <w:pStyle w:val="ListBullet"/>
      </w:pPr>
      <w:r w:rsidRPr="000D4B17">
        <w:t xml:space="preserve">caps </w:t>
      </w:r>
    </w:p>
    <w:p w14:paraId="103BA519" w14:textId="68F0E33A" w:rsidR="008E01FB" w:rsidRPr="000D4B17" w:rsidRDefault="008E01FB" w:rsidP="000D4B17">
      <w:pPr>
        <w:pStyle w:val="ListBullet"/>
      </w:pPr>
      <w:r w:rsidRPr="000D4B17">
        <w:t>injection vials</w:t>
      </w:r>
    </w:p>
    <w:p w14:paraId="17A2EC48" w14:textId="144056D0" w:rsidR="008E01FB" w:rsidRPr="000D4B17" w:rsidRDefault="008E01FB" w:rsidP="000D4B17">
      <w:pPr>
        <w:pStyle w:val="ListBullet"/>
      </w:pPr>
      <w:r w:rsidRPr="000D4B17">
        <w:t>ampoules</w:t>
      </w:r>
    </w:p>
    <w:p w14:paraId="520EFFF9" w14:textId="10888B2C" w:rsidR="008E01FB" w:rsidRPr="000D4B17" w:rsidRDefault="008E01FB" w:rsidP="000D4B17">
      <w:pPr>
        <w:pStyle w:val="ListBullet"/>
      </w:pPr>
      <w:r w:rsidRPr="000D4B17">
        <w:t>intravenous solution bags</w:t>
      </w:r>
    </w:p>
    <w:p w14:paraId="31DA1FF8" w14:textId="46A60DFC" w:rsidR="00C72F58" w:rsidRDefault="00C72F58" w:rsidP="000D4B17">
      <w:proofErr w:type="gramStart"/>
      <w:r>
        <w:t>are</w:t>
      </w:r>
      <w:proofErr w:type="gramEnd"/>
      <w:r>
        <w:t xml:space="preserve"> transferred from lower grade areas into higher grade areas, before introduction into the final preparation area which is normally a Grade</w:t>
      </w:r>
      <w:r w:rsidR="008E01FB">
        <w:t> </w:t>
      </w:r>
      <w:r>
        <w:t xml:space="preserve">A </w:t>
      </w:r>
      <w:r w:rsidR="00407CE2" w:rsidRPr="00407CE2">
        <w:t>laminar air flow</w:t>
      </w:r>
      <w:r>
        <w:t xml:space="preserve"> or </w:t>
      </w:r>
      <w:r w:rsidR="00407CE2" w:rsidRPr="00407CE2">
        <w:t>Cytotoxic Drug Safety Cabinets</w:t>
      </w:r>
      <w:r>
        <w:t xml:space="preserve">. </w:t>
      </w:r>
    </w:p>
    <w:p w14:paraId="180935C7" w14:textId="42C7FF0F" w:rsidR="00C72F58" w:rsidRDefault="008E01FB" w:rsidP="000D4B17">
      <w:r>
        <w:lastRenderedPageBreak/>
        <w:t xml:space="preserve">It is critical to implement appropriately validated and controlled decontamination steps </w:t>
      </w:r>
      <w:proofErr w:type="gramStart"/>
      <w:r>
        <w:t>to effectively prevent</w:t>
      </w:r>
      <w:proofErr w:type="gramEnd"/>
      <w:r>
        <w:t xml:space="preserve"> contamination of critical areas by transferred materials. </w:t>
      </w:r>
      <w:r w:rsidR="00C72F58">
        <w:t xml:space="preserve">Sterile consumables are normally enclosed in a primary </w:t>
      </w:r>
      <w:proofErr w:type="gramStart"/>
      <w:r w:rsidR="00C72F58">
        <w:t>packet which</w:t>
      </w:r>
      <w:proofErr w:type="gramEnd"/>
      <w:r w:rsidR="00C72F58">
        <w:t xml:space="preserve"> </w:t>
      </w:r>
      <w:r>
        <w:t>are</w:t>
      </w:r>
      <w:r w:rsidR="00C72F58">
        <w:t xml:space="preserve"> opened within the Grade</w:t>
      </w:r>
      <w:r>
        <w:t> </w:t>
      </w:r>
      <w:r w:rsidR="00C72F58">
        <w:t xml:space="preserve">A environment. Products used in aseptic compounding </w:t>
      </w:r>
      <w:proofErr w:type="gramStart"/>
      <w:r w:rsidR="00C72F58">
        <w:t>are commonly packed</w:t>
      </w:r>
      <w:proofErr w:type="gramEnd"/>
      <w:r w:rsidR="00C72F58">
        <w:t xml:space="preserve"> within glass vials or ampoules. The outer surfaces of these packets and containers are usually not sterile and </w:t>
      </w:r>
      <w:proofErr w:type="gramStart"/>
      <w:r w:rsidR="00C72F58">
        <w:t>may be contaminated</w:t>
      </w:r>
      <w:proofErr w:type="gramEnd"/>
      <w:r w:rsidR="00C72F58">
        <w:t xml:space="preserve"> with both viable and non-viable particulates. Introduction of such contaminants into the Grade</w:t>
      </w:r>
      <w:r>
        <w:t> </w:t>
      </w:r>
      <w:proofErr w:type="gramStart"/>
      <w:r w:rsidR="00C72F58">
        <w:t>A</w:t>
      </w:r>
      <w:proofErr w:type="gramEnd"/>
      <w:r w:rsidR="00C72F58">
        <w:t xml:space="preserve"> preparation zone poses a risk of contamination of the final product</w:t>
      </w:r>
      <w:r>
        <w:t>.</w:t>
      </w:r>
    </w:p>
    <w:p w14:paraId="2F6DBB52" w14:textId="325AE075" w:rsidR="00283677" w:rsidRDefault="00C72F58" w:rsidP="00DA000B">
      <w:pPr>
        <w:keepNext/>
      </w:pPr>
      <w:r>
        <w:t>The effectiveness in reducing contaminants (</w:t>
      </w:r>
      <w:r w:rsidR="002A53CE">
        <w:t>for example,</w:t>
      </w:r>
      <w:r>
        <w:t xml:space="preserve"> particulates and microorganisms) to an </w:t>
      </w:r>
      <w:r w:rsidR="00D055FA">
        <w:t>‘</w:t>
      </w:r>
      <w:r>
        <w:t>acceptable</w:t>
      </w:r>
      <w:r w:rsidR="00D055FA">
        <w:t>’</w:t>
      </w:r>
      <w:r>
        <w:t xml:space="preserve"> level relies on a number of </w:t>
      </w:r>
      <w:r w:rsidR="002A53CE">
        <w:t>aspects, which</w:t>
      </w:r>
      <w:r>
        <w:t xml:space="preserve"> </w:t>
      </w:r>
      <w:proofErr w:type="gramStart"/>
      <w:r>
        <w:t>must be consistently applied</w:t>
      </w:r>
      <w:proofErr w:type="gramEnd"/>
      <w:r>
        <w:t xml:space="preserve">. These include </w:t>
      </w:r>
      <w:r w:rsidR="00283677">
        <w:t xml:space="preserve">both </w:t>
      </w:r>
      <w:r>
        <w:t>adequate</w:t>
      </w:r>
      <w:r w:rsidR="00283677">
        <w:t>:</w:t>
      </w:r>
      <w:r>
        <w:t xml:space="preserve"> </w:t>
      </w:r>
    </w:p>
    <w:p w14:paraId="4CEF5594" w14:textId="4A15CCA0" w:rsidR="00283677" w:rsidRPr="00DA000B" w:rsidRDefault="00C72F58" w:rsidP="00DA000B">
      <w:pPr>
        <w:pStyle w:val="ListBullet"/>
      </w:pPr>
      <w:r w:rsidRPr="00DA000B">
        <w:t>exposure to appropriate disinfectants (</w:t>
      </w:r>
      <w:r w:rsidR="00283677" w:rsidRPr="00DA000B">
        <w:t>exposure time and coverage)</w:t>
      </w:r>
    </w:p>
    <w:p w14:paraId="2E4DD0EF" w14:textId="12235ECE" w:rsidR="00283677" w:rsidRPr="00DA000B" w:rsidRDefault="00C72F58" w:rsidP="00DA000B">
      <w:pPr>
        <w:pStyle w:val="ListBullet"/>
      </w:pPr>
      <w:proofErr w:type="gramStart"/>
      <w:r w:rsidRPr="00DA000B">
        <w:t>wiping</w:t>
      </w:r>
      <w:proofErr w:type="gramEnd"/>
      <w:r w:rsidRPr="00DA000B">
        <w:t xml:space="preserve"> with suitable cleaning materials. </w:t>
      </w:r>
    </w:p>
    <w:p w14:paraId="3460CE1D" w14:textId="79B178FF" w:rsidR="00C72F58" w:rsidRDefault="00283677" w:rsidP="00DA000B">
      <w:r>
        <w:t>S</w:t>
      </w:r>
      <w:r w:rsidR="00C72F58">
        <w:t xml:space="preserve">urface sanitise with suitable, sterile disinfectants in a manual process of either “spray” </w:t>
      </w:r>
      <w:r>
        <w:t>o</w:t>
      </w:r>
      <w:r w:rsidR="00C72F58">
        <w:t>r “spray and wipe”. Whatever methods is applied, appropriate data to demonstrate the efficacy of the disinfectant is required, both in vitro and in the specific manner in which it is used.</w:t>
      </w:r>
    </w:p>
    <w:p w14:paraId="5A010B6D" w14:textId="11CDE058" w:rsidR="00283677" w:rsidRDefault="00283677" w:rsidP="00DA000B">
      <w:r>
        <w:t>Perform a</w:t>
      </w:r>
      <w:r w:rsidR="00C72F58">
        <w:t xml:space="preserve"> sanitisation step at each transfer thr</w:t>
      </w:r>
      <w:r>
        <w:t>ough each of the grade changes, that is,</w:t>
      </w:r>
      <w:r w:rsidR="00C72F58">
        <w:t xml:space="preserve"> Grade C to B, Grade B to A. P</w:t>
      </w:r>
      <w:r w:rsidR="00A9078F">
        <w:t>ut p</w:t>
      </w:r>
      <w:r w:rsidR="00C72F58">
        <w:t>rocedures in place</w:t>
      </w:r>
      <w:r w:rsidR="00A9078F">
        <w:t>,</w:t>
      </w:r>
      <w:r w:rsidR="00C72F58">
        <w:t xml:space="preserve"> </w:t>
      </w:r>
      <w:r w:rsidR="00A9078F">
        <w:t xml:space="preserve">as determined during validation, </w:t>
      </w:r>
      <w:r w:rsidR="00C72F58">
        <w:t>to detail</w:t>
      </w:r>
      <w:r>
        <w:t>:</w:t>
      </w:r>
      <w:r w:rsidR="00C72F58">
        <w:t xml:space="preserve"> </w:t>
      </w:r>
    </w:p>
    <w:p w14:paraId="574953F0" w14:textId="7019C0BC" w:rsidR="00283677" w:rsidRPr="00DA000B" w:rsidRDefault="00C72F58" w:rsidP="00DA000B">
      <w:pPr>
        <w:pStyle w:val="ListBullet"/>
      </w:pPr>
      <w:r w:rsidRPr="00DA000B">
        <w:t>the contr</w:t>
      </w:r>
      <w:r w:rsidR="00283677" w:rsidRPr="00DA000B">
        <w:t>ol of materials used for wiping</w:t>
      </w:r>
      <w:r w:rsidRPr="00DA000B">
        <w:t xml:space="preserve"> </w:t>
      </w:r>
    </w:p>
    <w:p w14:paraId="3CF80470" w14:textId="09150552" w:rsidR="00283677" w:rsidRPr="00DA000B" w:rsidRDefault="00C72F58" w:rsidP="00DA000B">
      <w:pPr>
        <w:pStyle w:val="ListBullet"/>
      </w:pPr>
      <w:r w:rsidRPr="00DA000B">
        <w:t>pr</w:t>
      </w:r>
      <w:r w:rsidR="00283677" w:rsidRPr="00DA000B">
        <w:t xml:space="preserve">eparation details for </w:t>
      </w:r>
      <w:proofErr w:type="spellStart"/>
      <w:r w:rsidR="00283677" w:rsidRPr="00DA000B">
        <w:t>sanitants</w:t>
      </w:r>
      <w:proofErr w:type="spellEnd"/>
      <w:r w:rsidRPr="00DA000B">
        <w:t xml:space="preserve"> </w:t>
      </w:r>
    </w:p>
    <w:p w14:paraId="6EA042E2" w14:textId="5BD31E95" w:rsidR="00283677" w:rsidRPr="00DA000B" w:rsidRDefault="00C72F58" w:rsidP="00DA000B">
      <w:pPr>
        <w:pStyle w:val="ListBullet"/>
      </w:pPr>
      <w:r w:rsidRPr="00DA000B">
        <w:t xml:space="preserve">in use period for </w:t>
      </w:r>
      <w:proofErr w:type="spellStart"/>
      <w:r w:rsidRPr="00DA000B">
        <w:t>sanitants</w:t>
      </w:r>
      <w:proofErr w:type="spellEnd"/>
      <w:r w:rsidRPr="00DA000B">
        <w:t>, wi</w:t>
      </w:r>
      <w:r w:rsidR="00283677" w:rsidRPr="00DA000B">
        <w:t>pes and any other cleaning aids</w:t>
      </w:r>
      <w:r w:rsidRPr="00DA000B">
        <w:t xml:space="preserve"> </w:t>
      </w:r>
    </w:p>
    <w:p w14:paraId="64499C80" w14:textId="7EAB2F45" w:rsidR="00283677" w:rsidRPr="00DA000B" w:rsidRDefault="00C72F58" w:rsidP="00DA000B">
      <w:pPr>
        <w:pStyle w:val="ListBullet"/>
      </w:pPr>
      <w:r w:rsidRPr="00DA000B">
        <w:t xml:space="preserve">wiping technique </w:t>
      </w:r>
    </w:p>
    <w:p w14:paraId="00CFF892" w14:textId="5F2A4901" w:rsidR="00C72F58" w:rsidRPr="00DA000B" w:rsidRDefault="00C72F58" w:rsidP="00DA000B">
      <w:pPr>
        <w:pStyle w:val="ListBullet"/>
      </w:pPr>
      <w:proofErr w:type="gramStart"/>
      <w:r w:rsidRPr="00DA000B">
        <w:t>critical</w:t>
      </w:r>
      <w:proofErr w:type="gramEnd"/>
      <w:r w:rsidRPr="00DA000B">
        <w:t xml:space="preserve"> process parameters</w:t>
      </w:r>
      <w:r w:rsidR="00283677" w:rsidRPr="00DA000B">
        <w:t>,</w:t>
      </w:r>
      <w:r w:rsidRPr="00DA000B">
        <w:t xml:space="preserve"> such as required exposure </w:t>
      </w:r>
      <w:r w:rsidR="00A9078F" w:rsidRPr="00DA000B">
        <w:t>time to sanit</w:t>
      </w:r>
      <w:r w:rsidR="003C724D" w:rsidRPr="00DA000B">
        <w:t>ise</w:t>
      </w:r>
      <w:r w:rsidR="00A9078F" w:rsidRPr="00DA000B">
        <w:t>.</w:t>
      </w:r>
    </w:p>
    <w:p w14:paraId="457F97D6" w14:textId="38C8EFF4" w:rsidR="00C72F58" w:rsidRDefault="00A9078F" w:rsidP="00DA000B">
      <w:r>
        <w:t xml:space="preserve">Use an appropriate quality </w:t>
      </w:r>
      <w:proofErr w:type="spellStart"/>
      <w:r>
        <w:t>sanitant</w:t>
      </w:r>
      <w:proofErr w:type="spellEnd"/>
      <w:r w:rsidR="00C72F58">
        <w:t xml:space="preserve"> for early sanitisation steps in grades D and C with a minimal bioburden, preferably sterile</w:t>
      </w:r>
      <w:r>
        <w:t>.</w:t>
      </w:r>
      <w:r w:rsidR="00C72F58">
        <w:t xml:space="preserve"> </w:t>
      </w:r>
      <w:r>
        <w:t>U</w:t>
      </w:r>
      <w:r w:rsidR="00C72F58">
        <w:t xml:space="preserve">se in such a fashion as to prevent contamination. </w:t>
      </w:r>
    </w:p>
    <w:p w14:paraId="4AF0B952" w14:textId="420CAE75" w:rsidR="00C72F58" w:rsidRDefault="00C72F58" w:rsidP="00DA000B">
      <w:r>
        <w:t xml:space="preserve">Wipes used should not shed particles and </w:t>
      </w:r>
      <w:r w:rsidR="003C724D">
        <w:t xml:space="preserve">should </w:t>
      </w:r>
      <w:r>
        <w:t xml:space="preserve">be sterile when used at the last stage of transfer for aseptic products. </w:t>
      </w:r>
      <w:r w:rsidR="00A9078F">
        <w:t xml:space="preserve">Use sterile </w:t>
      </w:r>
      <w:proofErr w:type="spellStart"/>
      <w:r w:rsidR="00A9078F">
        <w:t>s</w:t>
      </w:r>
      <w:r>
        <w:t>anitants</w:t>
      </w:r>
      <w:proofErr w:type="spellEnd"/>
      <w:r>
        <w:t xml:space="preserve"> and cleaning solutions in Grade B and </w:t>
      </w:r>
      <w:proofErr w:type="gramStart"/>
      <w:r>
        <w:t>A</w:t>
      </w:r>
      <w:proofErr w:type="gramEnd"/>
      <w:r>
        <w:t xml:space="preserve"> area</w:t>
      </w:r>
      <w:r w:rsidR="00A9078F">
        <w:t>s</w:t>
      </w:r>
      <w:r>
        <w:t xml:space="preserve">. </w:t>
      </w:r>
    </w:p>
    <w:p w14:paraId="10025629" w14:textId="6F26A3B1" w:rsidR="00C72F58" w:rsidRDefault="00C72F58" w:rsidP="00DA000B">
      <w:r>
        <w:t>The minimum expectation is that there are discrete decontamination steps as materials transfer across differing grades. The transfers from C to B and B to A respectively require decontamination performed at both steps and the first decontamination steps must use an effective sporicidal agent.</w:t>
      </w:r>
    </w:p>
    <w:p w14:paraId="44B00E6E" w14:textId="5D0C3B25" w:rsidR="00C72F58" w:rsidRDefault="00042888" w:rsidP="00DA000B">
      <w:r>
        <w:t>E</w:t>
      </w:r>
      <w:r w:rsidR="00C72F58">
        <w:t>nsure that the sanitising agents and processes used do not adversely affect the product and do not leave any residues that may present any risk of harm to the patient</w:t>
      </w:r>
      <w:r w:rsidR="00F67D8C">
        <w:t>.</w:t>
      </w:r>
    </w:p>
    <w:p w14:paraId="312659E5" w14:textId="568B1126" w:rsidR="00C72F58" w:rsidRDefault="00C72F58" w:rsidP="00DA000B">
      <w:r>
        <w:t>During any transfer activity</w:t>
      </w:r>
      <w:r w:rsidR="00042888">
        <w:t>,</w:t>
      </w:r>
      <w:r>
        <w:t xml:space="preserve"> </w:t>
      </w:r>
      <w:r w:rsidR="00042888">
        <w:t xml:space="preserve">put in place </w:t>
      </w:r>
      <w:r>
        <w:t xml:space="preserve">measures to avoid any re-contamination of sanitised articles. Where items </w:t>
      </w:r>
      <w:r w:rsidR="00F67D8C">
        <w:t xml:space="preserve">are packed </w:t>
      </w:r>
      <w:proofErr w:type="gramStart"/>
      <w:r w:rsidR="00F67D8C">
        <w:t>in</w:t>
      </w:r>
      <w:proofErr w:type="gramEnd"/>
      <w:r w:rsidR="00F67D8C">
        <w:t xml:space="preserve"> multiple layers (</w:t>
      </w:r>
      <w:r w:rsidR="003C724D">
        <w:t>for example,</w:t>
      </w:r>
      <w:r>
        <w:t xml:space="preserve"> triple wrapped, irradiated goods such as agar plates, nee</w:t>
      </w:r>
      <w:r w:rsidR="00F67D8C">
        <w:t>dles, syringes and diluent bags)</w:t>
      </w:r>
      <w:r>
        <w:t xml:space="preserve"> </w:t>
      </w:r>
      <w:r w:rsidR="002727E6">
        <w:t xml:space="preserve">only remove </w:t>
      </w:r>
      <w:r>
        <w:t xml:space="preserve">the inner most layer </w:t>
      </w:r>
      <w:r w:rsidR="00927A02">
        <w:t xml:space="preserve">at the B to </w:t>
      </w:r>
      <w:proofErr w:type="spellStart"/>
      <w:r>
        <w:t>A</w:t>
      </w:r>
      <w:proofErr w:type="spellEnd"/>
      <w:r>
        <w:t xml:space="preserve"> interface. </w:t>
      </w:r>
      <w:r w:rsidR="002727E6">
        <w:t>Minimise the likelihood of recontamination and reflect good aseptic practice in m</w:t>
      </w:r>
      <w:r>
        <w:t xml:space="preserve">anagement and handling in the Grade </w:t>
      </w:r>
      <w:proofErr w:type="gramStart"/>
      <w:r>
        <w:t>A</w:t>
      </w:r>
      <w:proofErr w:type="gramEnd"/>
      <w:r>
        <w:t xml:space="preserve"> zone after final sanitisation. For example, orientation of critical surfaces to a clear stream of HEPA air.</w:t>
      </w:r>
    </w:p>
    <w:p w14:paraId="2753680E" w14:textId="39CD6998" w:rsidR="00C72F58" w:rsidRDefault="00C72F58" w:rsidP="00DA000B">
      <w:r>
        <w:t xml:space="preserve">During sanitisation, </w:t>
      </w:r>
      <w:r w:rsidR="00927A02">
        <w:t xml:space="preserve">pay </w:t>
      </w:r>
      <w:r>
        <w:t xml:space="preserve">particular attention to the rubber septa of vials and break lines of ampoules, </w:t>
      </w:r>
      <w:r w:rsidR="002727E6">
        <w:t>subject these</w:t>
      </w:r>
      <w:r>
        <w:t xml:space="preserve"> to all stages of the sanitisation treatments. </w:t>
      </w:r>
      <w:r w:rsidR="00721F63">
        <w:t>Therefore</w:t>
      </w:r>
      <w:r w:rsidR="002727E6">
        <w:t>,</w:t>
      </w:r>
      <w:r w:rsidR="00721F63">
        <w:t xml:space="preserve"> remove o</w:t>
      </w:r>
      <w:r>
        <w:t>ver-seals at the first sanitisation stage (in Grade C).</w:t>
      </w:r>
    </w:p>
    <w:p w14:paraId="45CBADF6" w14:textId="70920207" w:rsidR="00C72F58" w:rsidRDefault="00C72F58" w:rsidP="00DA000B">
      <w:r>
        <w:lastRenderedPageBreak/>
        <w:t xml:space="preserve">Extended storage time of sanitised components is considered a risk factor and therefore </w:t>
      </w:r>
      <w:r w:rsidR="002727E6">
        <w:t xml:space="preserve">implement </w:t>
      </w:r>
      <w:r w:rsidR="001C50ED">
        <w:t>subsequent steps p</w:t>
      </w:r>
      <w:r w:rsidR="00721F63">
        <w:t>rior to transfer into the Grade </w:t>
      </w:r>
      <w:proofErr w:type="gramStart"/>
      <w:r w:rsidR="001C50ED">
        <w:t>A</w:t>
      </w:r>
      <w:proofErr w:type="gramEnd"/>
      <w:r w:rsidR="001C50ED">
        <w:t xml:space="preserve"> zone</w:t>
      </w:r>
      <w:r>
        <w:t xml:space="preserve">. Similarly, </w:t>
      </w:r>
      <w:r w:rsidR="00721F63">
        <w:t xml:space="preserve">take </w:t>
      </w:r>
      <w:r>
        <w:t>steps to minimise the exposure of items supplied as sterile prior to entering the Grade</w:t>
      </w:r>
      <w:r w:rsidR="001C50ED">
        <w:t> </w:t>
      </w:r>
      <w:proofErr w:type="gramStart"/>
      <w:r>
        <w:t>A</w:t>
      </w:r>
      <w:proofErr w:type="gramEnd"/>
      <w:r>
        <w:t xml:space="preserve"> work zone.</w:t>
      </w:r>
    </w:p>
    <w:p w14:paraId="31DD9E25" w14:textId="66B9A962" w:rsidR="00C72F58" w:rsidRDefault="001C50ED" w:rsidP="00DA000B">
      <w:r>
        <w:t xml:space="preserve">Implement an ongoing monitoring program for </w:t>
      </w:r>
      <w:proofErr w:type="spellStart"/>
      <w:r>
        <w:t>s</w:t>
      </w:r>
      <w:r w:rsidR="00C72F58">
        <w:t>anitant</w:t>
      </w:r>
      <w:proofErr w:type="spellEnd"/>
      <w:r w:rsidR="00C72F58">
        <w:t xml:space="preserve"> solutions to demonstrate their suitability. </w:t>
      </w:r>
      <w:r>
        <w:t>Validate t</w:t>
      </w:r>
      <w:r w:rsidR="00C72F58">
        <w:t xml:space="preserve">he effectiveness of </w:t>
      </w:r>
      <w:proofErr w:type="spellStart"/>
      <w:r w:rsidR="00C72F58">
        <w:t>sanitants</w:t>
      </w:r>
      <w:proofErr w:type="spellEnd"/>
      <w:r w:rsidR="00C72F58">
        <w:t xml:space="preserve"> </w:t>
      </w:r>
      <w:r>
        <w:t>b</w:t>
      </w:r>
      <w:r w:rsidR="00C72F58">
        <w:t xml:space="preserve">efore use. </w:t>
      </w:r>
      <w:proofErr w:type="spellStart"/>
      <w:r w:rsidR="00C72F58">
        <w:t>Sanitants</w:t>
      </w:r>
      <w:proofErr w:type="spellEnd"/>
      <w:r w:rsidR="00C72F58">
        <w:t xml:space="preserve"> should be effective against expected and normal flora encountered in the facility and on process materials.</w:t>
      </w:r>
    </w:p>
    <w:p w14:paraId="1E08BAE0" w14:textId="08D44075" w:rsidR="00C72F58" w:rsidRDefault="001C50ED" w:rsidP="00DA000B">
      <w:r>
        <w:t>Validate s</w:t>
      </w:r>
      <w:r w:rsidR="00C72F58">
        <w:t xml:space="preserve">anitisation processes and use as the basis for sanitisation procedures. </w:t>
      </w:r>
      <w:r>
        <w:t>Carry out p</w:t>
      </w:r>
      <w:r w:rsidR="00C72F58">
        <w:t>eriodic verification of sanitisation effectiveness with frequency based on a risk assessment.</w:t>
      </w:r>
    </w:p>
    <w:p w14:paraId="4FF5D726" w14:textId="77777777" w:rsidR="00C72F58" w:rsidRDefault="00C72F58" w:rsidP="00DA000B">
      <w:r>
        <w:t>Training to maintain sound practices is required.</w:t>
      </w:r>
    </w:p>
    <w:p w14:paraId="254BBA5A" w14:textId="77777777" w:rsidR="00C72F58" w:rsidRPr="00DA000B" w:rsidRDefault="00C72F58" w:rsidP="00DA000B">
      <w:pPr>
        <w:pStyle w:val="Heading4"/>
      </w:pPr>
      <w:bookmarkStart w:id="107" w:name="_Bioburden_monitoring"/>
      <w:bookmarkStart w:id="108" w:name="_Toc52180082"/>
      <w:bookmarkEnd w:id="107"/>
      <w:r w:rsidRPr="00DA000B">
        <w:t>Bioburden monitoring</w:t>
      </w:r>
      <w:bookmarkEnd w:id="108"/>
    </w:p>
    <w:p w14:paraId="671C9230" w14:textId="3DBCD5F9" w:rsidR="00726232" w:rsidRDefault="00726232" w:rsidP="00DA000B">
      <w:r>
        <w:t>Comply fully with requirements for bioburden monitoring of Annex 1 w</w:t>
      </w:r>
      <w:r w:rsidR="00C72F58">
        <w:t>he</w:t>
      </w:r>
      <w:r>
        <w:t>n</w:t>
      </w:r>
      <w:r w:rsidR="00C72F58">
        <w:t xml:space="preserve"> sterile products are</w:t>
      </w:r>
      <w:r>
        <w:t xml:space="preserve"> either:</w:t>
      </w:r>
      <w:r w:rsidR="00C72F58">
        <w:t xml:space="preserve"> </w:t>
      </w:r>
    </w:p>
    <w:p w14:paraId="69EEFA4B" w14:textId="34178D0A" w:rsidR="00726232" w:rsidRPr="00DA000B" w:rsidRDefault="00726232" w:rsidP="00DA000B">
      <w:pPr>
        <w:pStyle w:val="ListBullet"/>
      </w:pPr>
      <w:r w:rsidRPr="00DA000B">
        <w:t>produced from APIs</w:t>
      </w:r>
    </w:p>
    <w:p w14:paraId="6538D799" w14:textId="7D8609B7" w:rsidR="00C72F58" w:rsidRPr="00DA000B" w:rsidRDefault="00C72F58" w:rsidP="00DA000B">
      <w:pPr>
        <w:pStyle w:val="ListBullet"/>
      </w:pPr>
      <w:proofErr w:type="gramStart"/>
      <w:r w:rsidRPr="00DA000B">
        <w:t>manufactured</w:t>
      </w:r>
      <w:proofErr w:type="gramEnd"/>
      <w:r w:rsidRPr="00DA000B">
        <w:t xml:space="preserve"> by terminal sterilisation.</w:t>
      </w:r>
    </w:p>
    <w:p w14:paraId="50B3FEAB" w14:textId="77777777" w:rsidR="00C72F58" w:rsidRPr="00DA000B" w:rsidRDefault="00C72F58" w:rsidP="00DA000B">
      <w:pPr>
        <w:pStyle w:val="Heading4"/>
      </w:pPr>
      <w:bookmarkStart w:id="109" w:name="_Toc52180083"/>
      <w:r w:rsidRPr="00DA000B">
        <w:t>Sterilising filtration</w:t>
      </w:r>
      <w:bookmarkEnd w:id="109"/>
    </w:p>
    <w:p w14:paraId="243DCA27" w14:textId="45CA16DB" w:rsidR="00C72F58" w:rsidRDefault="00726232" w:rsidP="00DA000B">
      <w:r>
        <w:t>Validate the s</w:t>
      </w:r>
      <w:r w:rsidR="00C72F58">
        <w:t xml:space="preserve">terilising filtration processes (Annex 1.83) and </w:t>
      </w:r>
      <w:r>
        <w:t>ensure</w:t>
      </w:r>
      <w:r w:rsidR="00C72F58">
        <w:t xml:space="preserve"> data to demonstrate the ability of the sterilising filter to sterilise the specific product formulation </w:t>
      </w:r>
      <w:r>
        <w:t>is</w:t>
      </w:r>
      <w:r w:rsidR="00C72F58">
        <w:t xml:space="preserve"> available prior to product release.</w:t>
      </w:r>
    </w:p>
    <w:p w14:paraId="71810073" w14:textId="37F6D015" w:rsidR="00C72F58" w:rsidRDefault="00726232" w:rsidP="00DA000B">
      <w:r>
        <w:t>Data from s</w:t>
      </w:r>
      <w:r w:rsidR="00C72F58">
        <w:t xml:space="preserve">terilising filter validation </w:t>
      </w:r>
      <w:r w:rsidR="00721F63">
        <w:t>to</w:t>
      </w:r>
      <w:r w:rsidR="00C72F58">
        <w:t xml:space="preserve"> meet the requirements of Annex 1.110 – 115, and include:</w:t>
      </w:r>
    </w:p>
    <w:p w14:paraId="7CFB2426" w14:textId="54B22456" w:rsidR="00C72F58" w:rsidRPr="00DA000B" w:rsidRDefault="00726232" w:rsidP="00DA000B">
      <w:pPr>
        <w:pStyle w:val="ListBullet"/>
      </w:pPr>
      <w:r w:rsidRPr="00DA000B">
        <w:t>d</w:t>
      </w:r>
      <w:r w:rsidR="00C72F58" w:rsidRPr="00DA000B">
        <w:t>ata to demonstrate the bacterial retention capabilities of the filter assembly</w:t>
      </w:r>
    </w:p>
    <w:p w14:paraId="49A6C70E" w14:textId="29F36FFF" w:rsidR="00C72F58" w:rsidRPr="00DA000B" w:rsidRDefault="00726232" w:rsidP="00DA000B">
      <w:pPr>
        <w:pStyle w:val="ListBullet"/>
      </w:pPr>
      <w:r w:rsidRPr="00DA000B">
        <w:t>d</w:t>
      </w:r>
      <w:r w:rsidR="00C72F58" w:rsidRPr="00DA000B">
        <w:t>ata to demonstrate the compatibility of the product-contact parts of the filter to ensure that the filter does not affect the solution and vice-versa</w:t>
      </w:r>
    </w:p>
    <w:p w14:paraId="1E2F4AAA" w14:textId="2AC8946B" w:rsidR="00C72F58" w:rsidRPr="00DA000B" w:rsidRDefault="00726232" w:rsidP="00DA000B">
      <w:pPr>
        <w:pStyle w:val="ListBullet"/>
      </w:pPr>
      <w:proofErr w:type="gramStart"/>
      <w:r w:rsidRPr="00DA000B">
        <w:t>d</w:t>
      </w:r>
      <w:r w:rsidR="00C72F58" w:rsidRPr="00DA000B">
        <w:t>ata</w:t>
      </w:r>
      <w:proofErr w:type="gramEnd"/>
      <w:r w:rsidR="00C72F58" w:rsidRPr="00DA000B">
        <w:t xml:space="preserve"> to establish the integrity testing values used to demonstrate filter integrity.</w:t>
      </w:r>
    </w:p>
    <w:p w14:paraId="175028C9" w14:textId="2EC252F2" w:rsidR="00C72F58" w:rsidRDefault="002854CE" w:rsidP="00DA000B">
      <w:r>
        <w:t>A</w:t>
      </w:r>
      <w:r w:rsidR="00C72F58">
        <w:t>dditional guidance</w:t>
      </w:r>
      <w:r>
        <w:t>:</w:t>
      </w:r>
      <w:r w:rsidR="00C72F58">
        <w:t xml:space="preserve"> ISO 13408 2:2018 Aseptic Processing of Healthcare Products – Part 2: Sterilising filtration.</w:t>
      </w:r>
    </w:p>
    <w:p w14:paraId="7939765E" w14:textId="77777777" w:rsidR="00C72F58" w:rsidRPr="00DA000B" w:rsidRDefault="00C72F58" w:rsidP="00DA000B">
      <w:pPr>
        <w:pStyle w:val="Heading4"/>
      </w:pPr>
      <w:bookmarkStart w:id="110" w:name="_Filter_integrity_testing"/>
      <w:bookmarkStart w:id="111" w:name="_Toc52180084"/>
      <w:bookmarkEnd w:id="110"/>
      <w:r w:rsidRPr="00DA000B">
        <w:t>Filter integrity testing</w:t>
      </w:r>
      <w:bookmarkEnd w:id="111"/>
    </w:p>
    <w:p w14:paraId="2C7EDBB3" w14:textId="77777777" w:rsidR="00C72F58" w:rsidRDefault="00C72F58" w:rsidP="00DA000B">
      <w:r>
        <w:t xml:space="preserve">Confirm the post-use integrity of the sterilising filter using a validated filter integrity test, as soon as practicable and prior to batch release. </w:t>
      </w:r>
    </w:p>
    <w:p w14:paraId="19BF3D11" w14:textId="108CC9F8" w:rsidR="00C72F58" w:rsidRDefault="00AC4B69" w:rsidP="00DA000B">
      <w:r>
        <w:t>Record and retain f</w:t>
      </w:r>
      <w:r w:rsidR="00C72F58">
        <w:t>ilter integrity test data with the batch record.</w:t>
      </w:r>
    </w:p>
    <w:p w14:paraId="58968340" w14:textId="54142F9A" w:rsidR="00C72F58" w:rsidRPr="00DA000B" w:rsidRDefault="00C72F58" w:rsidP="00DA000B">
      <w:pPr>
        <w:pStyle w:val="Heading4"/>
      </w:pPr>
      <w:bookmarkStart w:id="112" w:name="_Toc52180085"/>
      <w:r w:rsidRPr="00DA000B">
        <w:t>Use of ampoules (Annex 1</w:t>
      </w:r>
      <w:r w:rsidR="00EF056C" w:rsidRPr="00DA000B">
        <w:t>.</w:t>
      </w:r>
      <w:r w:rsidRPr="00DA000B">
        <w:t>76)</w:t>
      </w:r>
      <w:bookmarkEnd w:id="112"/>
    </w:p>
    <w:p w14:paraId="2136126E" w14:textId="672E947F" w:rsidR="00C72F58" w:rsidRDefault="00AC4B69" w:rsidP="00DA000B">
      <w:r>
        <w:t>Only use a</w:t>
      </w:r>
      <w:r w:rsidR="00C72F58">
        <w:t>mpoules for a single withdrawal immediately after opening</w:t>
      </w:r>
      <w:r>
        <w:t>,</w:t>
      </w:r>
      <w:r w:rsidR="00C72F58">
        <w:t xml:space="preserve"> </w:t>
      </w:r>
      <w:r>
        <w:t>then</w:t>
      </w:r>
      <w:r w:rsidR="00C72F58">
        <w:t xml:space="preserve"> discard.</w:t>
      </w:r>
    </w:p>
    <w:p w14:paraId="326DDA2E" w14:textId="0512EA5B" w:rsidR="00C72F58" w:rsidRDefault="00AC4B69" w:rsidP="00DA000B">
      <w:r>
        <w:t>Filter t</w:t>
      </w:r>
      <w:r w:rsidR="00C72F58">
        <w:t xml:space="preserve">he contents prior to dispensing into the final dosage container to ensure any glass particulates </w:t>
      </w:r>
      <w:proofErr w:type="gramStart"/>
      <w:r w:rsidR="00C72F58">
        <w:t>have been removed</w:t>
      </w:r>
      <w:proofErr w:type="gramEnd"/>
      <w:r w:rsidR="00C72F58">
        <w:t>.</w:t>
      </w:r>
    </w:p>
    <w:p w14:paraId="3B57F6D8" w14:textId="5E809709" w:rsidR="00062C3E" w:rsidRPr="00DA000B" w:rsidRDefault="00C72F58" w:rsidP="00DA000B">
      <w:pPr>
        <w:pStyle w:val="Heading4"/>
      </w:pPr>
      <w:bookmarkStart w:id="113" w:name="_Toc52180086"/>
      <w:r w:rsidRPr="00DA000B">
        <w:lastRenderedPageBreak/>
        <w:t>Control of “pooling” operations (Annex 1</w:t>
      </w:r>
      <w:r w:rsidR="00EF056C" w:rsidRPr="00DA000B">
        <w:t>.</w:t>
      </w:r>
      <w:r w:rsidRPr="00DA000B">
        <w:t>64, 66-70)</w:t>
      </w:r>
      <w:bookmarkEnd w:id="113"/>
    </w:p>
    <w:tbl>
      <w:tblPr>
        <w:tblW w:w="9038" w:type="dxa"/>
        <w:tblLayout w:type="fixed"/>
        <w:tblCellMar>
          <w:left w:w="0" w:type="dxa"/>
          <w:right w:w="0" w:type="dxa"/>
        </w:tblCellMar>
        <w:tblLook w:val="04A0" w:firstRow="1" w:lastRow="0" w:firstColumn="1" w:lastColumn="0" w:noHBand="0" w:noVBand="1"/>
      </w:tblPr>
      <w:tblGrid>
        <w:gridCol w:w="1276"/>
        <w:gridCol w:w="7762"/>
      </w:tblGrid>
      <w:tr w:rsidR="00C72F58" w:rsidRPr="009401F6" w14:paraId="28146763" w14:textId="77777777" w:rsidTr="00A40448">
        <w:tc>
          <w:tcPr>
            <w:tcW w:w="1276" w:type="dxa"/>
            <w:vAlign w:val="center"/>
          </w:tcPr>
          <w:p w14:paraId="38A59808" w14:textId="77777777" w:rsidR="00C72F58" w:rsidRPr="009401F6" w:rsidRDefault="00C72F58" w:rsidP="00DA000B">
            <w:r w:rsidRPr="009401F6">
              <w:rPr>
                <w:noProof/>
                <w:lang w:eastAsia="en-AU"/>
              </w:rPr>
              <w:drawing>
                <wp:inline distT="0" distB="0" distL="0" distR="0" wp14:anchorId="41503D57" wp14:editId="3E4E12E4">
                  <wp:extent cx="487681" cy="487681"/>
                  <wp:effectExtent l="19050" t="0" r="7619" b="0"/>
                  <wp:docPr id="2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3C64366" w14:textId="763B5C15" w:rsidR="00C72F58" w:rsidRPr="009401F6" w:rsidRDefault="00C72F58" w:rsidP="00DA000B">
            <w:r>
              <w:t xml:space="preserve">Pooling </w:t>
            </w:r>
            <w:r w:rsidRPr="00C72F58">
              <w:t>defin</w:t>
            </w:r>
            <w:r w:rsidR="00AC4B69">
              <w:t>ition</w:t>
            </w:r>
            <w:r w:rsidRPr="00C72F58">
              <w:t>: “the bulk transfer of multiple original containers of a sterile staring material into a new (pre-sterilised) container without changing the formulation or concentration of the original starting material</w:t>
            </w:r>
            <w:r w:rsidR="00D518A6">
              <w:t>”.</w:t>
            </w:r>
          </w:p>
        </w:tc>
      </w:tr>
    </w:tbl>
    <w:p w14:paraId="31CF17CF" w14:textId="23347833" w:rsidR="00D518A6" w:rsidRDefault="00AC4B69" w:rsidP="00DA000B">
      <w:r>
        <w:t>Minimise a</w:t>
      </w:r>
      <w:r w:rsidR="00D518A6">
        <w:t>sept</w:t>
      </w:r>
      <w:r>
        <w:t>ic pooling of sterile materials.</w:t>
      </w:r>
      <w:r w:rsidR="00D518A6">
        <w:t xml:space="preserve"> </w:t>
      </w:r>
      <w:r>
        <w:t>O</w:t>
      </w:r>
      <w:r w:rsidR="00D518A6">
        <w:t xml:space="preserve">nly use where this activity reduces the risk of errors in compounding. </w:t>
      </w:r>
      <w:r>
        <w:t>Justify t</w:t>
      </w:r>
      <w:r w:rsidR="00D518A6">
        <w:t>he use of aseptic pooling by a risk assessment</w:t>
      </w:r>
      <w:r>
        <w:t>,</w:t>
      </w:r>
      <w:r w:rsidR="00D518A6">
        <w:t xml:space="preserve"> which considers the risk to the finished product from the additional aseptic manipulations required for the production of the pool(s).</w:t>
      </w:r>
    </w:p>
    <w:p w14:paraId="347CF7CD" w14:textId="0E8BF819" w:rsidR="00AC4B69" w:rsidRDefault="00AC4B69" w:rsidP="00DA000B">
      <w:r>
        <w:t>Treat a</w:t>
      </w:r>
      <w:r w:rsidR="00D518A6">
        <w:t>septic pooling as a batch operation, which is</w:t>
      </w:r>
      <w:r>
        <w:t>:</w:t>
      </w:r>
    </w:p>
    <w:p w14:paraId="56090113" w14:textId="10F83B9D" w:rsidR="00AC4B69" w:rsidRPr="00DA000B" w:rsidRDefault="00D518A6" w:rsidP="00DA000B">
      <w:pPr>
        <w:pStyle w:val="ListBullet"/>
      </w:pPr>
      <w:r w:rsidRPr="00DA000B">
        <w:t>val</w:t>
      </w:r>
      <w:r w:rsidR="00AC4B69" w:rsidRPr="00DA000B">
        <w:t>idated by media fill</w:t>
      </w:r>
    </w:p>
    <w:p w14:paraId="267D4E45" w14:textId="776335C8" w:rsidR="00AC4B69" w:rsidRPr="00DA000B" w:rsidRDefault="00D518A6" w:rsidP="00DA000B">
      <w:pPr>
        <w:pStyle w:val="ListBullet"/>
      </w:pPr>
      <w:r w:rsidRPr="00DA000B">
        <w:t>described in SOPs</w:t>
      </w:r>
      <w:r w:rsidR="00AC4B69" w:rsidRPr="00DA000B">
        <w:t>,</w:t>
      </w:r>
      <w:r w:rsidR="00454676">
        <w:t xml:space="preserve"> and</w:t>
      </w:r>
    </w:p>
    <w:p w14:paraId="79A8A9FA" w14:textId="5D6A5F2F" w:rsidR="00AC4B69" w:rsidRPr="00DA000B" w:rsidRDefault="00D518A6" w:rsidP="00DA000B">
      <w:pPr>
        <w:pStyle w:val="ListBullet"/>
      </w:pPr>
      <w:proofErr w:type="gramStart"/>
      <w:r w:rsidRPr="00DA000B">
        <w:t>recorded</w:t>
      </w:r>
      <w:proofErr w:type="gramEnd"/>
      <w:r w:rsidRPr="00DA000B">
        <w:t xml:space="preserve"> in</w:t>
      </w:r>
      <w:r w:rsidR="00454676">
        <w:t xml:space="preserve"> a batch manufacturing records.</w:t>
      </w:r>
    </w:p>
    <w:p w14:paraId="70D127AE" w14:textId="19D0D002" w:rsidR="00D518A6" w:rsidRDefault="00AC4B69" w:rsidP="00DA000B">
      <w:r>
        <w:t>Undertake assessment and release of e</w:t>
      </w:r>
      <w:r w:rsidR="00D518A6">
        <w:t>ach batch and in the case of pools for immediate use, this release may be concurrent with finished product release.</w:t>
      </w:r>
    </w:p>
    <w:p w14:paraId="22EC22FE" w14:textId="3A219F82" w:rsidR="00D518A6" w:rsidRDefault="004D419C" w:rsidP="00DA000B">
      <w:r>
        <w:t>Give a maximum in-use shelf life to a</w:t>
      </w:r>
      <w:r w:rsidR="00D518A6">
        <w:t>ny aseptic pool, as justified and demonstrated through appropriate validation</w:t>
      </w:r>
      <w:r w:rsidR="00724125">
        <w:t xml:space="preserve"> or </w:t>
      </w:r>
      <w:r w:rsidR="00D518A6">
        <w:t>media fill studies</w:t>
      </w:r>
      <w:r>
        <w:t xml:space="preserve">. </w:t>
      </w:r>
      <w:r w:rsidR="00724125">
        <w:t>Do not transfer i</w:t>
      </w:r>
      <w:r>
        <w:t xml:space="preserve">n-use shelf life </w:t>
      </w:r>
      <w:r w:rsidR="00D518A6">
        <w:t>between different work sessions.</w:t>
      </w:r>
    </w:p>
    <w:p w14:paraId="58072996" w14:textId="10EC5098" w:rsidR="00D518A6" w:rsidRPr="00DA000B" w:rsidRDefault="00D518A6" w:rsidP="00DA000B">
      <w:pPr>
        <w:pStyle w:val="Heading4"/>
      </w:pPr>
      <w:bookmarkStart w:id="114" w:name="_Toc52180087"/>
      <w:r w:rsidRPr="00DA000B">
        <w:t>Use of “partial” vials</w:t>
      </w:r>
      <w:bookmarkEnd w:id="114"/>
    </w:p>
    <w:p w14:paraId="25D34BFE" w14:textId="4562F591" w:rsidR="00D518A6" w:rsidRDefault="00D518A6" w:rsidP="00DA000B">
      <w:r>
        <w:t>Some injectable products are intended for single use only, however, it is recognised that the full (</w:t>
      </w:r>
      <w:proofErr w:type="gramStart"/>
      <w:r>
        <w:t>reconstituted</w:t>
      </w:r>
      <w:proofErr w:type="gramEnd"/>
      <w:r>
        <w:t>) contents of a container may not be used for a compounded product batch</w:t>
      </w:r>
      <w:r w:rsidR="008C3EC2">
        <w:t>.</w:t>
      </w:r>
      <w:r>
        <w:t xml:space="preserve"> </w:t>
      </w:r>
      <w:r w:rsidR="008C3EC2">
        <w:t>W</w:t>
      </w:r>
      <w:r w:rsidR="00724125">
        <w:t xml:space="preserve">hen another batch is to be </w:t>
      </w:r>
      <w:proofErr w:type="gramStart"/>
      <w:r w:rsidR="00724125">
        <w:t>made</w:t>
      </w:r>
      <w:proofErr w:type="gramEnd"/>
      <w:r w:rsidR="00724125">
        <w:t xml:space="preserve"> or </w:t>
      </w:r>
      <w:r>
        <w:t xml:space="preserve">dispensed for the same product, </w:t>
      </w:r>
      <w:r w:rsidR="008C3EC2">
        <w:t xml:space="preserve">you may retain </w:t>
      </w:r>
      <w:r>
        <w:t>the reconstituted vial for subsequent use. This may occur to avoid wastage.</w:t>
      </w:r>
    </w:p>
    <w:p w14:paraId="6760FBCD" w14:textId="635E13DC" w:rsidR="004901F6" w:rsidRDefault="00D518A6" w:rsidP="00DA000B">
      <w:r>
        <w:t xml:space="preserve">The use of partial vials is not encouraged due to risks associated with microbial contamination; however, if used, </w:t>
      </w:r>
      <w:r w:rsidR="008C3EC2">
        <w:t xml:space="preserve">meet </w:t>
      </w:r>
      <w:r>
        <w:t>the following minimum requirements</w:t>
      </w:r>
      <w:r w:rsidR="008C3EC2">
        <w:t>:</w:t>
      </w:r>
    </w:p>
    <w:p w14:paraId="2BE85064" w14:textId="72E60DE3" w:rsidR="00D518A6" w:rsidRPr="00DA000B" w:rsidRDefault="007F0033" w:rsidP="00DA000B">
      <w:pPr>
        <w:pStyle w:val="ListBullet"/>
      </w:pPr>
      <w:r w:rsidRPr="00DA000B">
        <w:t>Do</w:t>
      </w:r>
      <w:r w:rsidR="008C3EC2" w:rsidRPr="00DA000B">
        <w:t xml:space="preserve"> not use t</w:t>
      </w:r>
      <w:r w:rsidR="00D518A6" w:rsidRPr="00DA000B">
        <w:t>he product outside the conditions stated in the ‘product information’.</w:t>
      </w:r>
    </w:p>
    <w:p w14:paraId="0A60C4C1" w14:textId="1DBAE00F" w:rsidR="00D518A6" w:rsidRPr="00DA000B" w:rsidRDefault="008C3EC2" w:rsidP="00DA000B">
      <w:pPr>
        <w:pStyle w:val="ListBullet"/>
      </w:pPr>
      <w:r w:rsidRPr="00DA000B">
        <w:t>Conduct a</w:t>
      </w:r>
      <w:r w:rsidR="00D518A6" w:rsidRPr="00DA000B">
        <w:t xml:space="preserve"> risk assessment of the process to determine the need to utilise partial vials and </w:t>
      </w:r>
      <w:r w:rsidRPr="00DA000B">
        <w:t xml:space="preserve">put in place </w:t>
      </w:r>
      <w:r w:rsidR="00D518A6" w:rsidRPr="00DA000B">
        <w:t>all controls to mitigate any risks associated with their use.</w:t>
      </w:r>
    </w:p>
    <w:p w14:paraId="3D68CAF9" w14:textId="47B6BA20" w:rsidR="00D518A6" w:rsidRPr="00DA000B" w:rsidRDefault="008C3EC2" w:rsidP="00DA000B">
      <w:pPr>
        <w:pStyle w:val="ListBullet"/>
      </w:pPr>
      <w:r w:rsidRPr="00DA000B">
        <w:t>Generate va</w:t>
      </w:r>
      <w:r w:rsidR="00D518A6" w:rsidRPr="00DA000B">
        <w:t>lidation data to demonstrate that the elastomeric closure meets the requirements of the ‘self-sealing test’ as descried in the current edition of the BP monograph for Rubber Closures for Containers for Aqueous Parenteral Preparations, (or equivalent)</w:t>
      </w:r>
    </w:p>
    <w:p w14:paraId="783F8866" w14:textId="6EBA96E6" w:rsidR="00D518A6" w:rsidRPr="00DA000B" w:rsidRDefault="00504E36" w:rsidP="00DA000B">
      <w:pPr>
        <w:pStyle w:val="ListBullet"/>
      </w:pPr>
      <w:r w:rsidRPr="00DA000B">
        <w:t>Use t</w:t>
      </w:r>
      <w:r w:rsidR="00D518A6" w:rsidRPr="00DA000B">
        <w:t xml:space="preserve">he vial in the manufacture of similar products in the same session (campaign) with the patient doses prepared one after the other. </w:t>
      </w:r>
      <w:r w:rsidRPr="00DA000B">
        <w:t>Do not leave t</w:t>
      </w:r>
      <w:r w:rsidR="00D518A6" w:rsidRPr="00DA000B">
        <w:t xml:space="preserve">he vial in the cabinet when other products consisting of different starting materials </w:t>
      </w:r>
      <w:proofErr w:type="gramStart"/>
      <w:r w:rsidR="00D518A6" w:rsidRPr="00DA000B">
        <w:t>are being manufactured</w:t>
      </w:r>
      <w:proofErr w:type="gramEnd"/>
      <w:r w:rsidR="00D518A6" w:rsidRPr="00DA000B">
        <w:t>, due to the risks of product mix-up.</w:t>
      </w:r>
    </w:p>
    <w:p w14:paraId="38609802" w14:textId="0B61655D" w:rsidR="00D518A6" w:rsidRPr="00DA000B" w:rsidRDefault="00D518A6" w:rsidP="00DA000B">
      <w:pPr>
        <w:pStyle w:val="ListBullet"/>
      </w:pPr>
      <w:r w:rsidRPr="00DA000B">
        <w:t xml:space="preserve">The container is a vial </w:t>
      </w:r>
      <w:proofErr w:type="gramStart"/>
      <w:r w:rsidRPr="00DA000B">
        <w:t>closed with</w:t>
      </w:r>
      <w:proofErr w:type="gramEnd"/>
      <w:r w:rsidRPr="00DA000B">
        <w:t xml:space="preserve"> an elastomeric stopper an</w:t>
      </w:r>
      <w:r w:rsidR="00724125" w:rsidRPr="00DA000B">
        <w:t>d is held or</w:t>
      </w:r>
      <w:r w:rsidRPr="00DA000B">
        <w:t xml:space="preserve"> stored under appropriate conditions at all times. Ampoules </w:t>
      </w:r>
      <w:proofErr w:type="gramStart"/>
      <w:r w:rsidRPr="00DA000B">
        <w:t>cannot be reused</w:t>
      </w:r>
      <w:proofErr w:type="gramEnd"/>
      <w:r w:rsidRPr="00DA000B">
        <w:t xml:space="preserve"> once opened.</w:t>
      </w:r>
    </w:p>
    <w:p w14:paraId="6CB44E61" w14:textId="62505E67" w:rsidR="00D518A6" w:rsidRPr="00DA000B" w:rsidRDefault="00D518A6" w:rsidP="00DA000B">
      <w:pPr>
        <w:pStyle w:val="ListBullet"/>
      </w:pPr>
      <w:r w:rsidRPr="00DA000B">
        <w:t xml:space="preserve">If the partial vial is removed from the grade </w:t>
      </w:r>
      <w:proofErr w:type="gramStart"/>
      <w:r w:rsidRPr="00DA000B">
        <w:t>A</w:t>
      </w:r>
      <w:proofErr w:type="gramEnd"/>
      <w:r w:rsidRPr="00DA000B">
        <w:t xml:space="preserve"> cabinet, </w:t>
      </w:r>
      <w:r w:rsidR="00504E36" w:rsidRPr="00DA000B">
        <w:t xml:space="preserve">package </w:t>
      </w:r>
      <w:r w:rsidRPr="00DA000B">
        <w:t>it to protect from external contamination</w:t>
      </w:r>
      <w:r w:rsidR="00504E36" w:rsidRPr="00DA000B">
        <w:t>.</w:t>
      </w:r>
      <w:r w:rsidRPr="00DA000B">
        <w:t xml:space="preserve"> </w:t>
      </w:r>
      <w:r w:rsidR="00504E36" w:rsidRPr="00DA000B">
        <w:t xml:space="preserve">It </w:t>
      </w:r>
      <w:r w:rsidRPr="00DA000B">
        <w:t xml:space="preserve">cannot be stored in an area classified </w:t>
      </w:r>
      <w:r w:rsidR="00454676">
        <w:t>less than Grade C between uses.</w:t>
      </w:r>
    </w:p>
    <w:p w14:paraId="4A21E1C2" w14:textId="77777777" w:rsidR="004901F6" w:rsidRPr="00DA000B" w:rsidRDefault="004901F6" w:rsidP="00DA000B">
      <w:pPr>
        <w:pStyle w:val="ListBullet"/>
      </w:pPr>
      <w:r w:rsidRPr="00DA000B">
        <w:lastRenderedPageBreak/>
        <w:t>Batch records must reflect the actual manufacturing process carried out with the appropriate line clearance steps between the manufacture of individual patient doses as required.</w:t>
      </w:r>
    </w:p>
    <w:p w14:paraId="10DEA160" w14:textId="678CF622" w:rsidR="004901F6" w:rsidRPr="00DA000B" w:rsidRDefault="004901F6" w:rsidP="00DA000B">
      <w:pPr>
        <w:pStyle w:val="ListBullet"/>
      </w:pPr>
      <w:r w:rsidRPr="00DA000B">
        <w:t xml:space="preserve">Perform appropriate checks on the volume drawn up for each patient at the time of manufacture to ensure that the correct dose </w:t>
      </w:r>
      <w:proofErr w:type="gramStart"/>
      <w:r w:rsidRPr="00DA000B">
        <w:t>is supplied</w:t>
      </w:r>
      <w:proofErr w:type="gramEnd"/>
      <w:r w:rsidRPr="00DA000B">
        <w:t xml:space="preserve"> for each patient.</w:t>
      </w:r>
    </w:p>
    <w:p w14:paraId="47E1A7CE" w14:textId="77777777" w:rsidR="004901F6" w:rsidRPr="00DA000B" w:rsidRDefault="004901F6" w:rsidP="00DA000B">
      <w:pPr>
        <w:pStyle w:val="ListBullet"/>
      </w:pPr>
      <w:r w:rsidRPr="00DA000B">
        <w:t>Validate via the media fill program, the use of ‘partials’ including all manipulations.</w:t>
      </w:r>
    </w:p>
    <w:p w14:paraId="36EF7210" w14:textId="77777777" w:rsidR="004901F6" w:rsidRPr="00DA000B" w:rsidRDefault="004901F6" w:rsidP="00DA000B">
      <w:pPr>
        <w:pStyle w:val="ListBullet"/>
      </w:pPr>
      <w:r w:rsidRPr="00DA000B">
        <w:t xml:space="preserve">Establish the stability (and sterility) of the partial vial, based on stability studies. </w:t>
      </w:r>
    </w:p>
    <w:p w14:paraId="5C2FCE48" w14:textId="58B474BA" w:rsidR="00D518A6" w:rsidRDefault="00504E36" w:rsidP="00DA000B">
      <w:pPr>
        <w:pStyle w:val="ListBullet"/>
      </w:pPr>
      <w:r w:rsidRPr="00DA000B">
        <w:t xml:space="preserve">Put in place </w:t>
      </w:r>
      <w:r w:rsidR="00D518A6" w:rsidRPr="00DA000B">
        <w:t>an appropriate and validated process to return partial vials to the Grade</w:t>
      </w:r>
      <w:r w:rsidRPr="00DA000B">
        <w:t> </w:t>
      </w:r>
      <w:proofErr w:type="gramStart"/>
      <w:r w:rsidR="00D518A6" w:rsidRPr="00DA000B">
        <w:t>A</w:t>
      </w:r>
      <w:proofErr w:type="gramEnd"/>
      <w:r w:rsidR="00D518A6" w:rsidRPr="00DA000B">
        <w:t xml:space="preserve"> cabinet once removed</w:t>
      </w:r>
      <w:r w:rsidRPr="00DA000B">
        <w:t>,</w:t>
      </w:r>
      <w:r w:rsidR="00D518A6" w:rsidRPr="00DA000B">
        <w:t xml:space="preserve"> without affecting the quality of the contents of the partial vial or the environment within the cabinet.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050EA" w:rsidRPr="009401F6" w14:paraId="493068F2" w14:textId="77777777" w:rsidTr="00DC273C">
        <w:tc>
          <w:tcPr>
            <w:tcW w:w="1276" w:type="dxa"/>
            <w:vAlign w:val="center"/>
          </w:tcPr>
          <w:p w14:paraId="3109817D" w14:textId="77777777" w:rsidR="002050EA" w:rsidRPr="009401F6" w:rsidRDefault="002050EA" w:rsidP="00DA000B">
            <w:r w:rsidRPr="009401F6">
              <w:rPr>
                <w:noProof/>
                <w:lang w:eastAsia="en-AU"/>
              </w:rPr>
              <w:drawing>
                <wp:inline distT="0" distB="0" distL="0" distR="0" wp14:anchorId="543777F7" wp14:editId="6F020EFA">
                  <wp:extent cx="487681" cy="487681"/>
                  <wp:effectExtent l="19050" t="0" r="7619" b="0"/>
                  <wp:docPr id="2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4B97060" w14:textId="5C9E570C" w:rsidR="002050EA" w:rsidRDefault="00504E36" w:rsidP="00DA000B">
            <w:r>
              <w:t>Validate t</w:t>
            </w:r>
            <w:r w:rsidR="002050EA">
              <w:t>he transfer of partials</w:t>
            </w:r>
            <w:r w:rsidR="003B3028">
              <w:t>,</w:t>
            </w:r>
            <w:r w:rsidR="002050EA">
              <w:t xml:space="preserve"> taking into consideration the following:</w:t>
            </w:r>
          </w:p>
          <w:p w14:paraId="6918F627" w14:textId="5021D473" w:rsidR="002050EA" w:rsidRDefault="00504E36" w:rsidP="00DA000B">
            <w:pPr>
              <w:pStyle w:val="ListBullet"/>
            </w:pPr>
            <w:r>
              <w:t>p</w:t>
            </w:r>
            <w:r w:rsidR="002050EA">
              <w:t>roduct stability</w:t>
            </w:r>
          </w:p>
          <w:p w14:paraId="7DA829DB" w14:textId="3093D64E" w:rsidR="002050EA" w:rsidRDefault="00504E36" w:rsidP="00DA000B">
            <w:pPr>
              <w:pStyle w:val="ListBullet"/>
            </w:pPr>
            <w:r>
              <w:t>c</w:t>
            </w:r>
            <w:r w:rsidR="002050EA">
              <w:t>ontainer closure integrity</w:t>
            </w:r>
          </w:p>
          <w:p w14:paraId="375AA1C8" w14:textId="15158A86" w:rsidR="002050EA" w:rsidRDefault="00504E36" w:rsidP="00DA000B">
            <w:pPr>
              <w:pStyle w:val="ListBullet"/>
            </w:pPr>
            <w:r>
              <w:t>c</w:t>
            </w:r>
            <w:r w:rsidR="002050EA">
              <w:t>losure type</w:t>
            </w:r>
          </w:p>
          <w:p w14:paraId="2AFD4CCD" w14:textId="5D05AA67" w:rsidR="002050EA" w:rsidRDefault="00504E36" w:rsidP="00DA000B">
            <w:pPr>
              <w:pStyle w:val="ListBullet"/>
            </w:pPr>
            <w:r>
              <w:t>p</w:t>
            </w:r>
            <w:r w:rsidR="002050EA">
              <w:t>enetration device</w:t>
            </w:r>
          </w:p>
          <w:p w14:paraId="52781177" w14:textId="0F169713" w:rsidR="002050EA" w:rsidRDefault="00504E36" w:rsidP="00DA000B">
            <w:pPr>
              <w:pStyle w:val="ListBullet"/>
            </w:pPr>
            <w:r>
              <w:t>t</w:t>
            </w:r>
            <w:r w:rsidR="002050EA">
              <w:t>he septum is appropriate for multiple entries (usually using a closed system transfer device)</w:t>
            </w:r>
          </w:p>
          <w:p w14:paraId="6342D686" w14:textId="654D5BEB" w:rsidR="002050EA" w:rsidRDefault="002050EA" w:rsidP="00DA000B">
            <w:pPr>
              <w:pStyle w:val="ListBullet"/>
            </w:pPr>
            <w:r>
              <w:t>product formulation</w:t>
            </w:r>
          </w:p>
          <w:p w14:paraId="162CB9C9" w14:textId="7A67CDBF" w:rsidR="002050EA" w:rsidRDefault="00504E36" w:rsidP="00DA000B">
            <w:pPr>
              <w:pStyle w:val="ListBullet"/>
            </w:pPr>
            <w:r>
              <w:t>e</w:t>
            </w:r>
            <w:r w:rsidR="002050EA">
              <w:t>ffectiveness of decontamination processes to reduce external microbial and particulate contamination</w:t>
            </w:r>
          </w:p>
          <w:p w14:paraId="4CE00519" w14:textId="2E8ABC30" w:rsidR="002050EA" w:rsidRPr="009401F6" w:rsidRDefault="00504E36" w:rsidP="00DA000B">
            <w:pPr>
              <w:pStyle w:val="ListBullet"/>
            </w:pPr>
            <w:proofErr w:type="gramStart"/>
            <w:r>
              <w:t>e</w:t>
            </w:r>
            <w:r w:rsidR="002050EA">
              <w:t>xpected</w:t>
            </w:r>
            <w:proofErr w:type="gramEnd"/>
            <w:r w:rsidR="002050EA">
              <w:t xml:space="preserve"> external pre-decontamination cleanliness and bioburden.</w:t>
            </w:r>
          </w:p>
        </w:tc>
      </w:tr>
    </w:tbl>
    <w:p w14:paraId="3A539B69" w14:textId="58A65625" w:rsidR="00210981" w:rsidRDefault="00210981" w:rsidP="00DA000B">
      <w:pPr>
        <w:pStyle w:val="Heading4"/>
      </w:pPr>
      <w:bookmarkStart w:id="115" w:name="_Toc52180088"/>
      <w:r>
        <w:t>Preparation</w:t>
      </w:r>
      <w:r w:rsidRPr="00DA000B">
        <w:t xml:space="preserve"> of </w:t>
      </w:r>
      <w:r>
        <w:t>sterile starting materials that ARE included in the ARTG</w:t>
      </w:r>
      <w:bookmarkEnd w:id="115"/>
      <w:r w:rsidRPr="00DA000B" w:rsidDel="00210981">
        <w:t xml:space="preserve"> </w:t>
      </w:r>
    </w:p>
    <w:p w14:paraId="00439BCB" w14:textId="07FFF62A" w:rsidR="00210981" w:rsidRPr="00210981" w:rsidRDefault="00210981" w:rsidP="001057D6">
      <w:r>
        <w:t xml:space="preserve">Perform the preparation (reconstitution, dilution, mixing) of sterile starting materials in accordance with the instructions within the relevant Product Information. Variations from the PI instructions should be avoided; however, where </w:t>
      </w:r>
      <w:proofErr w:type="gramStart"/>
      <w:r>
        <w:t>absolutely necessary</w:t>
      </w:r>
      <w:proofErr w:type="gramEnd"/>
      <w:r>
        <w:t>, any variation from the PI must be scientifically justified and supported by comprehensive stability data, and where necessary safety and efficacy data.</w:t>
      </w:r>
    </w:p>
    <w:p w14:paraId="68376640" w14:textId="35DB5B73" w:rsidR="000A7F46" w:rsidRPr="00DA000B" w:rsidRDefault="00210981" w:rsidP="00DA000B">
      <w:pPr>
        <w:pStyle w:val="Heading4"/>
      </w:pPr>
      <w:bookmarkStart w:id="116" w:name="_Toc52180089"/>
      <w:r w:rsidRPr="00DA000B">
        <w:t>Fractionation of vials</w:t>
      </w:r>
      <w:bookmarkEnd w:id="116"/>
      <w:r w:rsidRPr="00DA000B" w:rsidDel="00210981">
        <w:t xml:space="preserve"> </w:t>
      </w:r>
    </w:p>
    <w:p w14:paraId="628FF286" w14:textId="0301DB4F" w:rsidR="000A7F46" w:rsidRDefault="00011EF5" w:rsidP="00DA000B">
      <w:r>
        <w:t>T</w:t>
      </w:r>
      <w:r w:rsidR="000A7F46">
        <w:t xml:space="preserve">he practice of </w:t>
      </w:r>
      <w:r>
        <w:t>‘</w:t>
      </w:r>
      <w:r w:rsidR="000A7F46">
        <w:t>fractionati</w:t>
      </w:r>
      <w:r w:rsidR="00692FD3">
        <w:t>ng</w:t>
      </w:r>
      <w:r>
        <w:t>’</w:t>
      </w:r>
      <w:r w:rsidR="000A7F46">
        <w:t xml:space="preserve"> or splitting </w:t>
      </w:r>
      <w:r w:rsidR="006F1B2A">
        <w:t xml:space="preserve">of </w:t>
      </w:r>
      <w:r>
        <w:t xml:space="preserve">product </w:t>
      </w:r>
      <w:r w:rsidR="000A7F46">
        <w:t>vials</w:t>
      </w:r>
      <w:r>
        <w:t xml:space="preserve"> for later use</w:t>
      </w:r>
      <w:r w:rsidR="000A7F46">
        <w:t xml:space="preserve"> is </w:t>
      </w:r>
      <w:r>
        <w:t>strongly discouraged</w:t>
      </w:r>
      <w:r w:rsidR="000A7F46">
        <w:t xml:space="preserve"> due to risks associated with microbial contamination and dosing errors</w:t>
      </w:r>
      <w:r w:rsidR="00DB0DB4">
        <w:t xml:space="preserve"> or </w:t>
      </w:r>
      <w:r w:rsidR="000A7F46">
        <w:t>variations</w:t>
      </w:r>
      <w:r w:rsidR="003B3028">
        <w:t>.</w:t>
      </w:r>
      <w:r w:rsidR="000A7F46">
        <w:t xml:space="preserve"> </w:t>
      </w:r>
      <w:r>
        <w:t>Fractionation is not a practice endorsed or supported within the Product Information</w:t>
      </w:r>
      <w:r w:rsidR="001057D6">
        <w:t>.</w:t>
      </w:r>
      <w:r>
        <w:t xml:space="preserve"> </w:t>
      </w:r>
      <w:r w:rsidR="00DB0DB4">
        <w:t>H</w:t>
      </w:r>
      <w:r w:rsidR="000A7F46">
        <w:t xml:space="preserve">owever, if used, </w:t>
      </w:r>
      <w:r w:rsidR="00692FD3">
        <w:t xml:space="preserve">adopt </w:t>
      </w:r>
      <w:r w:rsidR="006F1B2A">
        <w:t>a similar approach for the use of partial</w:t>
      </w:r>
      <w:r w:rsidR="00067D0A">
        <w:t xml:space="preserve"> vials</w:t>
      </w:r>
      <w:r w:rsidR="006F1B2A">
        <w:t xml:space="preserve"> </w:t>
      </w:r>
      <w:r w:rsidR="00692FD3">
        <w:t xml:space="preserve">in order to fully risk assess the process </w:t>
      </w:r>
      <w:r w:rsidR="00060C89">
        <w:t xml:space="preserve">and </w:t>
      </w:r>
      <w:r w:rsidR="00692FD3">
        <w:t xml:space="preserve">validate the practice over the full life cycle of the fractionated vials. </w:t>
      </w:r>
    </w:p>
    <w:p w14:paraId="3EA8B9B0" w14:textId="291FA559" w:rsidR="00011EF5" w:rsidRDefault="00011EF5" w:rsidP="00454676">
      <w:pPr>
        <w:pageBreakBefore/>
      </w:pPr>
      <w:r>
        <w:lastRenderedPageBreak/>
        <w:t>Perform comprehensive stability testing for all fractionated products.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11EF5" w:rsidRPr="009401F6" w14:paraId="410AEFD5" w14:textId="77777777" w:rsidTr="005A72A7">
        <w:tc>
          <w:tcPr>
            <w:tcW w:w="1276" w:type="dxa"/>
            <w:vAlign w:val="center"/>
          </w:tcPr>
          <w:p w14:paraId="72F34566" w14:textId="77777777" w:rsidR="00011EF5" w:rsidRPr="009401F6" w:rsidRDefault="00011EF5" w:rsidP="005A72A7">
            <w:r w:rsidRPr="009401F6">
              <w:rPr>
                <w:noProof/>
                <w:lang w:eastAsia="en-AU"/>
              </w:rPr>
              <w:drawing>
                <wp:inline distT="0" distB="0" distL="0" distR="0" wp14:anchorId="5B9F949F" wp14:editId="1415743A">
                  <wp:extent cx="487681" cy="487681"/>
                  <wp:effectExtent l="19050" t="0" r="7619" b="0"/>
                  <wp:docPr id="2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E0FD929" w14:textId="18962E30" w:rsidR="00011EF5" w:rsidRPr="009401F6" w:rsidRDefault="00011EF5" w:rsidP="005065C6">
            <w:pPr>
              <w:pStyle w:val="ListBullet"/>
              <w:numPr>
                <w:ilvl w:val="0"/>
                <w:numId w:val="0"/>
              </w:numPr>
            </w:pPr>
            <w:r>
              <w:t xml:space="preserve">Due to the significant increased risks relating to fractionation of starting materials, manufacturers undertaking fractionation </w:t>
            </w:r>
            <w:proofErr w:type="gramStart"/>
            <w:r>
              <w:t>are expected</w:t>
            </w:r>
            <w:proofErr w:type="gramEnd"/>
            <w:r>
              <w:t xml:space="preserve"> to hold </w:t>
            </w:r>
            <w:r w:rsidR="00210981">
              <w:t xml:space="preserve">scientific </w:t>
            </w:r>
            <w:r>
              <w:t>evidence from the sponsor of the starting material demonstrating the safety, stability and suitability of proposed fractionation processes.</w:t>
            </w:r>
          </w:p>
        </w:tc>
      </w:tr>
    </w:tbl>
    <w:p w14:paraId="221340DF" w14:textId="10F3436E" w:rsidR="00011EF5" w:rsidRDefault="00011EF5" w:rsidP="00DA000B">
      <w:pPr>
        <w:pStyle w:val="Heading4"/>
      </w:pPr>
      <w:bookmarkStart w:id="117" w:name="_Toc52180090"/>
      <w:r>
        <w:t xml:space="preserve">Reconstitution of radiopharmaceutical cold-kits </w:t>
      </w:r>
      <w:r w:rsidRPr="00DA000B">
        <w:t xml:space="preserve">and </w:t>
      </w:r>
      <w:r>
        <w:t>“</w:t>
      </w:r>
      <w:r w:rsidRPr="00DA000B">
        <w:t>super-loading</w:t>
      </w:r>
      <w:r>
        <w:t>”</w:t>
      </w:r>
      <w:bookmarkEnd w:id="117"/>
    </w:p>
    <w:p w14:paraId="15F5BD93" w14:textId="055930FE" w:rsidR="00210981" w:rsidRDefault="00210981" w:rsidP="00011EF5">
      <w:r>
        <w:t xml:space="preserve">Perform the preparation (reconstitution, dilution, mixing) of cold-kits in accordance with the instructions within the relevant Product Information. Variations from the PI instructions should be avoided; however, where </w:t>
      </w:r>
      <w:proofErr w:type="gramStart"/>
      <w:r>
        <w:t>absolutely necessary</w:t>
      </w:r>
      <w:proofErr w:type="gramEnd"/>
      <w:r>
        <w:t>, any variation from the PI must be scientifically justified and supported by comprehensive stability data, and where necessary safety and efficacy data.</w:t>
      </w:r>
    </w:p>
    <w:p w14:paraId="49B9231D" w14:textId="5B17FA18" w:rsidR="00A431BD" w:rsidRDefault="00A431BD" w:rsidP="00011EF5">
      <w:r>
        <w:t>Test the reconstituted cold-kit in accordance with the quality control methods specified by the cold-kit sponsor.</w:t>
      </w:r>
    </w:p>
    <w:p w14:paraId="24B53CAA" w14:textId="191D1A59" w:rsidR="00011EF5" w:rsidRDefault="00210981" w:rsidP="00011EF5">
      <w:r>
        <w:t>‘</w:t>
      </w:r>
      <w:r w:rsidR="00011EF5">
        <w:t>Super-loading</w:t>
      </w:r>
      <w:r>
        <w:t>’</w:t>
      </w:r>
      <w:r w:rsidR="00011EF5">
        <w:t xml:space="preserve"> is a term used in nuclear medicine compounding that refers to the reconstitution of cold kits with additional radioactivity beyond the </w:t>
      </w:r>
      <w:r w:rsidR="005642B5">
        <w:t xml:space="preserve">PI </w:t>
      </w:r>
      <w:r w:rsidR="00011EF5">
        <w:t xml:space="preserve">recommendation in order to increase the number of doses from a kit. Super-loading </w:t>
      </w:r>
      <w:proofErr w:type="gramStart"/>
      <w:r w:rsidR="00011EF5">
        <w:t>is not endorsed</w:t>
      </w:r>
      <w:proofErr w:type="gramEnd"/>
      <w:r w:rsidR="00011EF5">
        <w:t xml:space="preserve"> as it is considered to be using the product outside the conditions stated in the ‘product information’.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10981" w:rsidRPr="009401F6" w14:paraId="203BD820" w14:textId="77777777" w:rsidTr="005A72A7">
        <w:tc>
          <w:tcPr>
            <w:tcW w:w="1276" w:type="dxa"/>
            <w:vAlign w:val="center"/>
          </w:tcPr>
          <w:p w14:paraId="6DDD4334" w14:textId="77777777" w:rsidR="00210981" w:rsidRPr="009401F6" w:rsidRDefault="00210981" w:rsidP="005A72A7">
            <w:r w:rsidRPr="009401F6">
              <w:rPr>
                <w:noProof/>
                <w:lang w:eastAsia="en-AU"/>
              </w:rPr>
              <w:drawing>
                <wp:inline distT="0" distB="0" distL="0" distR="0" wp14:anchorId="32DF0A35" wp14:editId="31977124">
                  <wp:extent cx="487681" cy="487681"/>
                  <wp:effectExtent l="19050" t="0" r="7619" b="0"/>
                  <wp:docPr id="2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C6816B4" w14:textId="559B2293" w:rsidR="00210981" w:rsidRPr="009401F6" w:rsidRDefault="00210981" w:rsidP="00210981">
            <w:pPr>
              <w:pStyle w:val="ListBullet"/>
              <w:numPr>
                <w:ilvl w:val="0"/>
                <w:numId w:val="0"/>
              </w:numPr>
            </w:pPr>
            <w:r>
              <w:t xml:space="preserve">Due to the increased risks relating to super-loading of cold-kits, manufacturers undertaking super-loading </w:t>
            </w:r>
            <w:proofErr w:type="gramStart"/>
            <w:r>
              <w:t>are expected</w:t>
            </w:r>
            <w:proofErr w:type="gramEnd"/>
            <w:r>
              <w:t xml:space="preserve"> to hold scientific evidence from the sponsor of the starting material demonstrating the safety, stability and suitability of </w:t>
            </w:r>
            <w:r w:rsidR="005252F1">
              <w:t xml:space="preserve">any </w:t>
            </w:r>
            <w:r>
              <w:t>proposed super-loading processes.</w:t>
            </w:r>
          </w:p>
        </w:tc>
      </w:tr>
    </w:tbl>
    <w:p w14:paraId="6A2DEEB4" w14:textId="76EAA044" w:rsidR="00D518A6" w:rsidRPr="00DA000B" w:rsidRDefault="00D518A6" w:rsidP="00DA000B">
      <w:pPr>
        <w:pStyle w:val="Heading4"/>
      </w:pPr>
      <w:bookmarkStart w:id="118" w:name="_Toc52180091"/>
      <w:r w:rsidRPr="00DA000B">
        <w:t>Checks for auto-compounders</w:t>
      </w:r>
      <w:bookmarkEnd w:id="118"/>
    </w:p>
    <w:p w14:paraId="7F2B5E48" w14:textId="77777777" w:rsidR="00D518A6" w:rsidRDefault="00D518A6" w:rsidP="00DA000B">
      <w:r>
        <w:t xml:space="preserve">Auto-compounders </w:t>
      </w:r>
      <w:proofErr w:type="gramStart"/>
      <w:r>
        <w:t>are commonly used</w:t>
      </w:r>
      <w:proofErr w:type="gramEnd"/>
      <w:r>
        <w:t xml:space="preserve"> to automatically dispense and combine multiple differing products into a single final formulation. The processes for setup and routine checks is critical to ensure the correct product and quantities </w:t>
      </w:r>
      <w:proofErr w:type="gramStart"/>
      <w:r>
        <w:t>are dispensed</w:t>
      </w:r>
      <w:proofErr w:type="gramEnd"/>
      <w:r>
        <w:t xml:space="preserve">. </w:t>
      </w:r>
    </w:p>
    <w:p w14:paraId="3DCCE9C4" w14:textId="77777777" w:rsidR="00D518A6" w:rsidRDefault="00D518A6" w:rsidP="00DA000B">
      <w:r>
        <w:t>Checks for the correct set-up and operation should include:</w:t>
      </w:r>
    </w:p>
    <w:p w14:paraId="7930D68C" w14:textId="5724FD57" w:rsidR="00D518A6" w:rsidRPr="00DA000B" w:rsidRDefault="00D518A6" w:rsidP="00DA000B">
      <w:pPr>
        <w:pStyle w:val="ListBullet"/>
      </w:pPr>
      <w:r w:rsidRPr="00DA000B">
        <w:t xml:space="preserve">Verification that the correct starting material </w:t>
      </w:r>
      <w:proofErr w:type="gramStart"/>
      <w:r w:rsidRPr="00DA000B">
        <w:t>is connected</w:t>
      </w:r>
      <w:proofErr w:type="gramEnd"/>
      <w:r w:rsidRPr="00DA000B">
        <w:t xml:space="preserve"> to the correct line. This check should be independent of set-up, and may be either a second operator or automated verification (</w:t>
      </w:r>
      <w:r w:rsidR="005A03E7" w:rsidRPr="00DA000B">
        <w:t>for example,</w:t>
      </w:r>
      <w:r w:rsidRPr="00DA000B">
        <w:t xml:space="preserve"> barcode linking). </w:t>
      </w:r>
      <w:r w:rsidR="00721F63" w:rsidRPr="00DA000B">
        <w:t>Verify r</w:t>
      </w:r>
      <w:r w:rsidRPr="00DA000B">
        <w:t>eplenishment of starting solutions throughout the process similarly.</w:t>
      </w:r>
    </w:p>
    <w:p w14:paraId="61A3AA99" w14:textId="6AB6FBEB" w:rsidR="00D518A6" w:rsidRPr="00DA000B" w:rsidRDefault="00724125" w:rsidP="00DA000B">
      <w:pPr>
        <w:pStyle w:val="ListBullet"/>
      </w:pPr>
      <w:r w:rsidRPr="00DA000B">
        <w:t xml:space="preserve">Volume delivery and </w:t>
      </w:r>
      <w:r w:rsidR="00D518A6" w:rsidRPr="00DA000B">
        <w:t>accuracy checks.</w:t>
      </w:r>
    </w:p>
    <w:p w14:paraId="5ED4A598" w14:textId="77777777" w:rsidR="00D518A6" w:rsidRPr="00DA000B" w:rsidRDefault="00D518A6" w:rsidP="00DA000B">
      <w:pPr>
        <w:pStyle w:val="ListBullet"/>
      </w:pPr>
      <w:r w:rsidRPr="00DA000B">
        <w:t>Independent check of the required volume for each solution dispensed.</w:t>
      </w:r>
    </w:p>
    <w:p w14:paraId="1EE19548" w14:textId="77777777" w:rsidR="00D518A6" w:rsidRPr="00DA000B" w:rsidRDefault="00D518A6" w:rsidP="00DA000B">
      <w:pPr>
        <w:pStyle w:val="ListBullet"/>
      </w:pPr>
      <w:r w:rsidRPr="00DA000B">
        <w:t>Reconciliation of starting solutions at the end of the compounding session.</w:t>
      </w:r>
    </w:p>
    <w:p w14:paraId="4F28B58F" w14:textId="77777777" w:rsidR="00D518A6" w:rsidRPr="00DA000B" w:rsidRDefault="00D518A6" w:rsidP="00DA000B">
      <w:pPr>
        <w:pStyle w:val="ListBullet"/>
      </w:pPr>
      <w:r w:rsidRPr="00DA000B">
        <w:t>Details of remaining manual additions.</w:t>
      </w:r>
    </w:p>
    <w:p w14:paraId="67CA16F3" w14:textId="77777777" w:rsidR="00D518A6" w:rsidRPr="00DA000B" w:rsidRDefault="00D518A6" w:rsidP="00DA000B">
      <w:pPr>
        <w:pStyle w:val="Heading3"/>
      </w:pPr>
      <w:bookmarkStart w:id="119" w:name="_Toc52180092"/>
      <w:r w:rsidRPr="00DA000B">
        <w:lastRenderedPageBreak/>
        <w:t>Finished products</w:t>
      </w:r>
      <w:bookmarkEnd w:id="119"/>
    </w:p>
    <w:p w14:paraId="4EDF469D" w14:textId="77777777" w:rsidR="00D518A6" w:rsidRPr="00DA000B" w:rsidRDefault="00D518A6" w:rsidP="00DA000B">
      <w:pPr>
        <w:pStyle w:val="Heading4"/>
      </w:pPr>
      <w:bookmarkStart w:id="120" w:name="_Visual_inspection"/>
      <w:bookmarkStart w:id="121" w:name="_Toc52180093"/>
      <w:bookmarkEnd w:id="120"/>
      <w:r w:rsidRPr="00DA000B">
        <w:t>Visual inspection</w:t>
      </w:r>
      <w:bookmarkEnd w:id="121"/>
    </w:p>
    <w:p w14:paraId="66A4C2CF" w14:textId="77777777" w:rsidR="00D518A6" w:rsidRDefault="00D518A6" w:rsidP="00DA000B">
      <w:r>
        <w:t xml:space="preserve">Visually </w:t>
      </w:r>
      <w:proofErr w:type="gramStart"/>
      <w:r>
        <w:t>inspect,</w:t>
      </w:r>
      <w:proofErr w:type="gramEnd"/>
      <w:r>
        <w:t xml:space="preserve"> all filled containers of parenteral products individually for extraneous contamination or other defects (Annex 1.124). </w:t>
      </w:r>
    </w:p>
    <w:p w14:paraId="59D26DDE" w14:textId="77777777" w:rsidR="00D518A6" w:rsidRDefault="00D518A6" w:rsidP="00DA000B">
      <w:r>
        <w:t>Validate the inspection process through operator training and check the performance of the inspection equipment and operators at defined intervals. Record results of the validation and routine inspection results.</w:t>
      </w:r>
    </w:p>
    <w:p w14:paraId="78CDC259" w14:textId="77777777" w:rsidR="00D518A6" w:rsidRDefault="00D518A6" w:rsidP="00DA000B">
      <w:r>
        <w:t xml:space="preserve">Operators performing visual inspection of filled containers should pass regular </w:t>
      </w:r>
      <w:proofErr w:type="gramStart"/>
      <w:r>
        <w:t>eye-sight</w:t>
      </w:r>
      <w:proofErr w:type="gramEnd"/>
      <w:r>
        <w:t xml:space="preserve"> examinations, and wear corrective lenses where required, (Annex 1.124). Retain records of </w:t>
      </w:r>
      <w:proofErr w:type="gramStart"/>
      <w:r>
        <w:t>eye-sight</w:t>
      </w:r>
      <w:proofErr w:type="gramEnd"/>
      <w:r>
        <w:t xml:space="preserve"> examinations.</w:t>
      </w:r>
    </w:p>
    <w:p w14:paraId="08A5D555" w14:textId="77777777" w:rsidR="00D518A6" w:rsidRPr="00DA000B" w:rsidRDefault="00D518A6" w:rsidP="00DA000B">
      <w:pPr>
        <w:pStyle w:val="Heading4"/>
      </w:pPr>
      <w:bookmarkStart w:id="122" w:name="_Product_yield"/>
      <w:bookmarkStart w:id="123" w:name="_Toc52180094"/>
      <w:bookmarkEnd w:id="122"/>
      <w:r w:rsidRPr="00DA000B">
        <w:t>Product yield</w:t>
      </w:r>
      <w:bookmarkEnd w:id="123"/>
    </w:p>
    <w:p w14:paraId="5CF5E13D" w14:textId="2BFD6F08" w:rsidR="00D518A6" w:rsidRDefault="00D518A6" w:rsidP="00DA000B">
      <w:r>
        <w:t xml:space="preserve">Document and trend yield results and investigate any significant deviation from the expected yield, as this may be indicative of a process issue that may </w:t>
      </w:r>
      <w:proofErr w:type="gramStart"/>
      <w:r>
        <w:t>impact</w:t>
      </w:r>
      <w:proofErr w:type="gramEnd"/>
      <w:r>
        <w:t xml:space="preserve"> product quality. (</w:t>
      </w:r>
      <w:proofErr w:type="gramStart"/>
      <w:r>
        <w:t>clause</w:t>
      </w:r>
      <w:proofErr w:type="gramEnd"/>
      <w:r>
        <w:t xml:space="preserve"> 5.</w:t>
      </w:r>
      <w:r w:rsidR="008019E5">
        <w:t>44</w:t>
      </w:r>
      <w:r>
        <w:t>).</w:t>
      </w:r>
    </w:p>
    <w:p w14:paraId="5FCEC650" w14:textId="77777777" w:rsidR="00D518A6" w:rsidRPr="00DA000B" w:rsidRDefault="00D518A6" w:rsidP="00DA000B">
      <w:pPr>
        <w:pStyle w:val="Heading4"/>
      </w:pPr>
      <w:bookmarkStart w:id="124" w:name="_Toc52180095"/>
      <w:r w:rsidRPr="00DA000B">
        <w:t>Container integrity</w:t>
      </w:r>
      <w:bookmarkEnd w:id="124"/>
    </w:p>
    <w:p w14:paraId="1A9ACD25" w14:textId="37A74921" w:rsidR="00D518A6" w:rsidRDefault="00646AFC" w:rsidP="00DA000B">
      <w:r>
        <w:t>Perform v</w:t>
      </w:r>
      <w:r w:rsidR="00D518A6">
        <w:t xml:space="preserve">alidation to support the integrity of each </w:t>
      </w:r>
      <w:r w:rsidR="001843B5">
        <w:t>container-closure configuration</w:t>
      </w:r>
      <w:r w:rsidR="00724125">
        <w:t xml:space="preserve"> and </w:t>
      </w:r>
      <w:r w:rsidR="00D518A6">
        <w:t>system to verify its ability to maintain the quality of the finished drug product and s</w:t>
      </w:r>
      <w:r>
        <w:t>terility over the expiry period</w:t>
      </w:r>
      <w:r w:rsidR="00D518A6">
        <w:t xml:space="preserve"> (Annex 1.117).</w:t>
      </w:r>
    </w:p>
    <w:p w14:paraId="3FBCD55D" w14:textId="77777777" w:rsidR="00D518A6" w:rsidRPr="00DA000B" w:rsidRDefault="00D518A6" w:rsidP="00DA000B">
      <w:pPr>
        <w:pStyle w:val="Heading3"/>
      </w:pPr>
      <w:bookmarkStart w:id="125" w:name="_Toc52180096"/>
      <w:r w:rsidRPr="00DA000B">
        <w:t>Quality control testing of sterile compounded medicines</w:t>
      </w:r>
      <w:bookmarkEnd w:id="125"/>
    </w:p>
    <w:p w14:paraId="4A523138" w14:textId="77777777" w:rsidR="00D518A6" w:rsidRPr="00DA000B" w:rsidRDefault="00D518A6" w:rsidP="00DA000B">
      <w:pPr>
        <w:pStyle w:val="Heading4"/>
      </w:pPr>
      <w:bookmarkStart w:id="126" w:name="_Sterility_testing"/>
      <w:bookmarkStart w:id="127" w:name="_Toc52180097"/>
      <w:bookmarkEnd w:id="126"/>
      <w:r w:rsidRPr="00DA000B">
        <w:t>Sterility testing</w:t>
      </w:r>
      <w:bookmarkEnd w:id="127"/>
    </w:p>
    <w:p w14:paraId="4E37026A" w14:textId="7C2B08AD" w:rsidR="00062C3E" w:rsidRDefault="00646AFC" w:rsidP="00DA000B">
      <w:r>
        <w:t>Put in place a</w:t>
      </w:r>
      <w:r w:rsidR="00D518A6">
        <w:t xml:space="preserve"> documented sterility test programme, which includes consideration of all process variables and risks. </w:t>
      </w:r>
      <w:r>
        <w:t>Design t</w:t>
      </w:r>
      <w:r w:rsidR="00D518A6">
        <w:t xml:space="preserve">he program to ensure that variables such as product and operators </w:t>
      </w:r>
      <w:proofErr w:type="gramStart"/>
      <w:r w:rsidR="00D518A6">
        <w:t>are adequately monitored and controlled</w:t>
      </w:r>
      <w:proofErr w:type="gramEnd"/>
      <w:r w:rsidR="00D518A6">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07263" w:rsidRPr="009401F6" w14:paraId="47D983CB" w14:textId="77777777" w:rsidTr="00A40448">
        <w:tc>
          <w:tcPr>
            <w:tcW w:w="1276" w:type="dxa"/>
            <w:vAlign w:val="center"/>
          </w:tcPr>
          <w:p w14:paraId="2F648AE1" w14:textId="77777777" w:rsidR="00107263" w:rsidRPr="009401F6" w:rsidRDefault="00107263" w:rsidP="00DA000B">
            <w:r w:rsidRPr="009401F6">
              <w:rPr>
                <w:noProof/>
                <w:lang w:eastAsia="en-AU"/>
              </w:rPr>
              <w:drawing>
                <wp:inline distT="0" distB="0" distL="0" distR="0" wp14:anchorId="3D057B44" wp14:editId="1656AFA8">
                  <wp:extent cx="487681" cy="487681"/>
                  <wp:effectExtent l="19050" t="0" r="7619" b="0"/>
                  <wp:docPr id="2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F30A292" w14:textId="77E7D379" w:rsidR="00107263" w:rsidRPr="009401F6" w:rsidRDefault="00EA6EF4" w:rsidP="00DA000B">
            <w:r>
              <w:t>We</w:t>
            </w:r>
            <w:r w:rsidR="00107263" w:rsidRPr="00107263">
              <w:t xml:space="preserve"> expect a higher rate of monitoring and sterility testing in </w:t>
            </w:r>
            <w:proofErr w:type="gramStart"/>
            <w:r w:rsidR="00107263" w:rsidRPr="00107263">
              <w:t>newly established facilities or where historic test data is not available</w:t>
            </w:r>
            <w:proofErr w:type="gramEnd"/>
            <w:r w:rsidR="00107263">
              <w:t>.</w:t>
            </w:r>
          </w:p>
        </w:tc>
      </w:tr>
    </w:tbl>
    <w:p w14:paraId="7EA1EAE5" w14:textId="287AB0FF" w:rsidR="00107263" w:rsidRDefault="00DC2AF5" w:rsidP="00DA000B">
      <w:r>
        <w:t>Determine t</w:t>
      </w:r>
      <w:r w:rsidR="00107263">
        <w:t>he frequency for sterility testing by the nature of the starting materials used in manufacture:</w:t>
      </w:r>
    </w:p>
    <w:p w14:paraId="24BD3F77" w14:textId="35400760" w:rsidR="00107263" w:rsidRPr="00DA000B" w:rsidRDefault="00107263" w:rsidP="00DA000B">
      <w:pPr>
        <w:pStyle w:val="ListBullet"/>
      </w:pPr>
      <w:r w:rsidRPr="00DA000B">
        <w:t>For products manufactured from starting materials that are registered therapeutic goods</w:t>
      </w:r>
      <w:r w:rsidR="00DB0DB4" w:rsidRPr="00DA000B">
        <w:t>:</w:t>
      </w:r>
      <w:r w:rsidRPr="00DA000B">
        <w:t xml:space="preserve"> </w:t>
      </w:r>
    </w:p>
    <w:p w14:paraId="0B387DD8" w14:textId="67339FEF" w:rsidR="00107263" w:rsidRPr="00DA000B" w:rsidRDefault="00DC2AF5" w:rsidP="00DA000B">
      <w:pPr>
        <w:pStyle w:val="ListBullet2"/>
      </w:pPr>
      <w:r w:rsidRPr="00DA000B">
        <w:t>M</w:t>
      </w:r>
      <w:r w:rsidR="00107263" w:rsidRPr="00DA000B">
        <w:t xml:space="preserve">inimum expectation is one sterility sample per operational </w:t>
      </w:r>
      <w:proofErr w:type="gramStart"/>
      <w:r w:rsidR="00107263" w:rsidRPr="00DA000B">
        <w:t>work station</w:t>
      </w:r>
      <w:proofErr w:type="gramEnd"/>
      <w:r w:rsidR="00107263" w:rsidRPr="00DA000B">
        <w:t xml:space="preserve"> per week.</w:t>
      </w:r>
    </w:p>
    <w:p w14:paraId="11407122" w14:textId="0EA16E10" w:rsidR="00107263" w:rsidRPr="00DA000B" w:rsidRDefault="00107263" w:rsidP="00DA000B">
      <w:pPr>
        <w:pStyle w:val="ListBullet2"/>
      </w:pPr>
      <w:r w:rsidRPr="00DA000B">
        <w:t xml:space="preserve">The requirement for sterility testing may be </w:t>
      </w:r>
      <w:proofErr w:type="gramStart"/>
      <w:r w:rsidRPr="00DA000B">
        <w:t>off-set</w:t>
      </w:r>
      <w:proofErr w:type="gramEnd"/>
      <w:r w:rsidRPr="00DA000B">
        <w:t xml:space="preserve"> by the use of a suitably designed </w:t>
      </w:r>
      <w:r w:rsidR="000E3AF9" w:rsidRPr="00DA000B">
        <w:t>‘</w:t>
      </w:r>
      <w:r w:rsidRPr="00DA000B">
        <w:t>end of session media fill simulation</w:t>
      </w:r>
      <w:r w:rsidR="000E3AF9" w:rsidRPr="00DA000B">
        <w:t>’</w:t>
      </w:r>
      <w:r w:rsidRPr="00DA000B">
        <w:t xml:space="preserve"> as part of an ongoing monitoring programme. </w:t>
      </w:r>
      <w:r w:rsidR="001E4C82" w:rsidRPr="00DA000B">
        <w:t>Align t</w:t>
      </w:r>
      <w:r w:rsidRPr="00DA000B">
        <w:t xml:space="preserve">he frequency of this with the minimum requirements for performing the test for sterility, </w:t>
      </w:r>
      <w:r w:rsidR="000E3AF9" w:rsidRPr="00DA000B">
        <w:t>that is,</w:t>
      </w:r>
      <w:r w:rsidRPr="00DA000B">
        <w:t xml:space="preserve"> minimum of one simulation per operational </w:t>
      </w:r>
      <w:proofErr w:type="gramStart"/>
      <w:r w:rsidRPr="00DA000B">
        <w:t>work station</w:t>
      </w:r>
      <w:proofErr w:type="gramEnd"/>
      <w:r w:rsidRPr="00DA000B">
        <w:t xml:space="preserve"> per week.</w:t>
      </w:r>
    </w:p>
    <w:p w14:paraId="7040D886" w14:textId="5555B75F" w:rsidR="00107263" w:rsidRPr="00DA000B" w:rsidRDefault="00721F63" w:rsidP="00DA000B">
      <w:pPr>
        <w:pStyle w:val="ListBullet2"/>
      </w:pPr>
      <w:r w:rsidRPr="00DA000B">
        <w:lastRenderedPageBreak/>
        <w:t>Evaluate all types of aseptic manipulation in e</w:t>
      </w:r>
      <w:r w:rsidR="00107263" w:rsidRPr="00DA000B">
        <w:t xml:space="preserve">nd of session media fills, and variables such as product and operators cyclically covered on a rolling basis. </w:t>
      </w:r>
      <w:r w:rsidR="001E4C82" w:rsidRPr="00DA000B">
        <w:t>Document t</w:t>
      </w:r>
      <w:r w:rsidR="00107263" w:rsidRPr="00DA000B">
        <w:t>he processes to achieve this in the PQS.</w:t>
      </w:r>
    </w:p>
    <w:p w14:paraId="02BF8F35" w14:textId="77777777" w:rsidR="00107263" w:rsidRPr="00DA000B" w:rsidRDefault="00107263" w:rsidP="00DA000B">
      <w:pPr>
        <w:pStyle w:val="ListBullet"/>
      </w:pPr>
      <w:r w:rsidRPr="00DA000B">
        <w:t>For products manufactured from starting materials that are NOT registered therapeutic goods:</w:t>
      </w:r>
    </w:p>
    <w:p w14:paraId="09E5A7EB" w14:textId="24117901" w:rsidR="00062C3E" w:rsidRDefault="00DC2AF5" w:rsidP="00DA000B">
      <w:pPr>
        <w:pStyle w:val="ListBullet2"/>
      </w:pPr>
      <w:r w:rsidRPr="00DA000B">
        <w:t>Perform a formal test for sterility</w:t>
      </w:r>
      <w:r w:rsidR="00107263" w:rsidRPr="00DA000B">
        <w:t xml:space="preserve">. In the case of product with an expiry exceeding one month, </w:t>
      </w:r>
      <w:r w:rsidRPr="00DA000B">
        <w:t xml:space="preserve">use </w:t>
      </w:r>
      <w:r w:rsidR="00107263" w:rsidRPr="00DA000B">
        <w:t>the</w:t>
      </w:r>
      <w:r w:rsidRPr="00DA000B">
        <w:t xml:space="preserve"> sterility test</w:t>
      </w:r>
      <w:r w:rsidR="00107263" w:rsidRPr="00DA000B">
        <w:t xml:space="preserve"> results for batch release. In shorter dated stock, </w:t>
      </w:r>
      <w:r w:rsidRPr="00DA000B">
        <w:t xml:space="preserve">use </w:t>
      </w:r>
      <w:r w:rsidR="00107263" w:rsidRPr="00DA000B">
        <w:t>the</w:t>
      </w:r>
      <w:r w:rsidRPr="00DA000B">
        <w:t xml:space="preserve"> sterility</w:t>
      </w:r>
      <w:r w:rsidR="00107263" w:rsidRPr="00DA000B">
        <w:t xml:space="preserve"> test results for trending purposes.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07263" w:rsidRPr="009401F6" w14:paraId="052A1257" w14:textId="77777777" w:rsidTr="00A40448">
        <w:tc>
          <w:tcPr>
            <w:tcW w:w="1276" w:type="dxa"/>
            <w:vAlign w:val="center"/>
          </w:tcPr>
          <w:p w14:paraId="4A6796AC" w14:textId="77777777" w:rsidR="00107263" w:rsidRPr="009401F6" w:rsidRDefault="00107263" w:rsidP="00DA000B">
            <w:r w:rsidRPr="009401F6">
              <w:rPr>
                <w:noProof/>
                <w:lang w:eastAsia="en-AU"/>
              </w:rPr>
              <w:drawing>
                <wp:inline distT="0" distB="0" distL="0" distR="0" wp14:anchorId="169D6C3E" wp14:editId="304E4072">
                  <wp:extent cx="487681" cy="487681"/>
                  <wp:effectExtent l="19050" t="0" r="7619" b="0"/>
                  <wp:docPr id="2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30C2D14" w14:textId="77777777" w:rsidR="00107263" w:rsidRPr="009401F6" w:rsidRDefault="00107263" w:rsidP="00DA000B">
            <w:r>
              <w:t xml:space="preserve">The </w:t>
            </w:r>
            <w:r w:rsidRPr="00107263">
              <w:t>application of rapid sterility test methods is encouraged where these methods provide more timely information regarding product sterility</w:t>
            </w:r>
            <w:r>
              <w:t>.</w:t>
            </w:r>
          </w:p>
        </w:tc>
      </w:tr>
    </w:tbl>
    <w:p w14:paraId="3A0E3E51" w14:textId="2E9D5E2F" w:rsidR="004B0C75" w:rsidRDefault="004B0C75" w:rsidP="00DA000B">
      <w:r>
        <w:t xml:space="preserve">Irrespective of what method is used, </w:t>
      </w:r>
      <w:r w:rsidR="00DC2AF5">
        <w:t xml:space="preserve">monitor </w:t>
      </w:r>
      <w:r>
        <w:t xml:space="preserve">each </w:t>
      </w:r>
      <w:proofErr w:type="gramStart"/>
      <w:r>
        <w:t>work station</w:t>
      </w:r>
      <w:proofErr w:type="gramEnd"/>
      <w:r w:rsidR="008019E5">
        <w:t xml:space="preserve"> </w:t>
      </w:r>
      <w:r>
        <w:t>at least weekly.</w:t>
      </w:r>
    </w:p>
    <w:p w14:paraId="4F79886D" w14:textId="793309B4" w:rsidR="004B0C75" w:rsidRDefault="001E4C82" w:rsidP="00DA000B">
      <w:r>
        <w:t>Take s</w:t>
      </w:r>
      <w:r w:rsidR="004B0C75">
        <w:t xml:space="preserve">amples for sterility testing </w:t>
      </w:r>
      <w:r>
        <w:t>r</w:t>
      </w:r>
      <w:r w:rsidR="004B0C75">
        <w:t xml:space="preserve">epresentative </w:t>
      </w:r>
      <w:r w:rsidR="008B48FF">
        <w:t>of ‘worst case’. Refer Annex 1, section</w:t>
      </w:r>
      <w:r w:rsidR="004B0C75">
        <w:t xml:space="preserve"> 127.</w:t>
      </w:r>
    </w:p>
    <w:p w14:paraId="04739472" w14:textId="0EAD7523" w:rsidR="004B0C75" w:rsidRDefault="004B0C75" w:rsidP="00DA000B">
      <w:r>
        <w:t>In performing the test for sterility, the use of a ‘simulated product’ will be accepted as long as it is processed using the same steps and conditions for testing</w:t>
      </w:r>
      <w:r w:rsidR="00B55630">
        <w:t xml:space="preserve"> and</w:t>
      </w:r>
      <w:r>
        <w:t xml:space="preserve"> </w:t>
      </w:r>
      <w:r w:rsidR="00B55630">
        <w:t>r</w:t>
      </w:r>
      <w:r w:rsidR="00DC2AF5">
        <w:t>eplicate</w:t>
      </w:r>
      <w:r w:rsidR="00B55630">
        <w:t>s</w:t>
      </w:r>
      <w:r w:rsidR="00DC2AF5">
        <w:t xml:space="preserve"> w</w:t>
      </w:r>
      <w:r>
        <w:t>orst case scenarios.</w:t>
      </w:r>
    </w:p>
    <w:p w14:paraId="61127A88" w14:textId="6AFCCB0A" w:rsidR="004B0C75" w:rsidRDefault="00FC3DC0" w:rsidP="00DA000B">
      <w:r>
        <w:t>Inactivate antimicrobials if present</w:t>
      </w:r>
      <w:r w:rsidR="004B0C75">
        <w:t xml:space="preserve"> in the product formulation</w:t>
      </w:r>
      <w:r w:rsidR="00772B8F">
        <w:t>, for example,</w:t>
      </w:r>
      <w:r w:rsidR="004B0C75">
        <w:t xml:space="preserve"> multi-use vials.</w:t>
      </w:r>
    </w:p>
    <w:p w14:paraId="1CF39830" w14:textId="0F652B69" w:rsidR="004B0C75" w:rsidRDefault="004B0C75" w:rsidP="00DA000B">
      <w:r>
        <w:t>Due to th</w:t>
      </w:r>
      <w:r w:rsidR="00FC3DC0">
        <w:t>e relatively small batch size</w:t>
      </w:r>
      <w:r>
        <w:t xml:space="preserve"> of extemporaneously compounded sterile medicines, full compliance with the sample number and volume requirements specified in TGO 100 is not expected. Justify sampling plans and test volumes in accordance with </w:t>
      </w:r>
      <w:r w:rsidR="00BD4D12">
        <w:t>QRM</w:t>
      </w:r>
      <w:r>
        <w:t xml:space="preserve"> principles.</w:t>
      </w:r>
    </w:p>
    <w:p w14:paraId="617F5A60" w14:textId="2FA19274" w:rsidR="004B0C75" w:rsidRDefault="004B0C75" w:rsidP="00DA000B">
      <w:r>
        <w:t xml:space="preserve">Using </w:t>
      </w:r>
      <w:r w:rsidR="00BD4D12">
        <w:t>QRM</w:t>
      </w:r>
      <w:r>
        <w:t xml:space="preserve"> and validation principles, </w:t>
      </w:r>
      <w:r w:rsidR="00C01D5D">
        <w:t>you may be able</w:t>
      </w:r>
      <w:r>
        <w:t xml:space="preserve"> to justify the accumulation of sterility samples over a period of several working days (up to a week) before shipment for sterility testing. However, </w:t>
      </w:r>
      <w:r w:rsidR="001E4C82">
        <w:t xml:space="preserve">perform </w:t>
      </w:r>
      <w:r>
        <w:t>sterility testing be as soon as practicable when:</w:t>
      </w:r>
    </w:p>
    <w:p w14:paraId="6DBAF36F" w14:textId="77777777" w:rsidR="004B0C75" w:rsidRPr="00DA000B" w:rsidRDefault="004B0C75" w:rsidP="00DA000B">
      <w:pPr>
        <w:pStyle w:val="ListBullet"/>
      </w:pPr>
      <w:r w:rsidRPr="00DA000B">
        <w:t>any quality issues are identified that indicate any possible impact to product sterility for batches awaiting testing</w:t>
      </w:r>
    </w:p>
    <w:p w14:paraId="3819CC01" w14:textId="77777777" w:rsidR="004B0C75" w:rsidRPr="00DA000B" w:rsidRDefault="004B0C75" w:rsidP="00DA000B">
      <w:pPr>
        <w:pStyle w:val="ListBullet"/>
      </w:pPr>
      <w:r w:rsidRPr="00DA000B">
        <w:t>changes to the manufacturing process, materials or environment indicate the need for expedited testing</w:t>
      </w:r>
    </w:p>
    <w:p w14:paraId="50B424BE" w14:textId="77777777" w:rsidR="004B0C75" w:rsidRPr="00DA000B" w:rsidRDefault="004B0C75" w:rsidP="00DA000B">
      <w:pPr>
        <w:pStyle w:val="ListBullet"/>
      </w:pPr>
      <w:r w:rsidRPr="00DA000B">
        <w:t>a newly qualified operator has commenced production of product for commercial supply and clinical use</w:t>
      </w:r>
    </w:p>
    <w:p w14:paraId="29F279D2" w14:textId="7A657892" w:rsidR="004B0C75" w:rsidRDefault="004B0C75" w:rsidP="00DA000B">
      <w:r>
        <w:t xml:space="preserve">The pooling of sterility samples across multiple batches is not encouraged, but may be permissible where justified by risk assessment. If pooling </w:t>
      </w:r>
      <w:proofErr w:type="gramStart"/>
      <w:r>
        <w:t>is conducted</w:t>
      </w:r>
      <w:proofErr w:type="gramEnd"/>
      <w:r>
        <w:t xml:space="preserve">, you must fully investigate all batches (and </w:t>
      </w:r>
      <w:r w:rsidR="00E90BE2">
        <w:t>starting</w:t>
      </w:r>
      <w:r>
        <w:t xml:space="preserve"> materials) implicated by a sterility failure.</w:t>
      </w:r>
    </w:p>
    <w:p w14:paraId="56383D3D" w14:textId="77777777" w:rsidR="004B0C75" w:rsidRPr="00DA000B" w:rsidRDefault="004B0C75" w:rsidP="00DA000B">
      <w:pPr>
        <w:pStyle w:val="Heading4"/>
      </w:pPr>
      <w:bookmarkStart w:id="128" w:name="_Endotoxin_testing"/>
      <w:bookmarkStart w:id="129" w:name="_Toc52180098"/>
      <w:bookmarkEnd w:id="128"/>
      <w:r w:rsidRPr="00DA000B">
        <w:t>Endotoxin testing</w:t>
      </w:r>
      <w:bookmarkEnd w:id="129"/>
    </w:p>
    <w:p w14:paraId="1236EF6A" w14:textId="77777777" w:rsidR="007A071E" w:rsidRDefault="00C01D5D" w:rsidP="00DA000B">
      <w:r>
        <w:t>Perform endotoxin testing on each batch before release f</w:t>
      </w:r>
      <w:r w:rsidR="004B0C75">
        <w:t>or products</w:t>
      </w:r>
      <w:r w:rsidR="007A071E">
        <w:t>:</w:t>
      </w:r>
    </w:p>
    <w:p w14:paraId="606F33F3" w14:textId="77777777" w:rsidR="007A071E" w:rsidRPr="00DA000B" w:rsidRDefault="004B0C75" w:rsidP="00DA000B">
      <w:pPr>
        <w:pStyle w:val="ListBullet"/>
      </w:pPr>
      <w:r w:rsidRPr="00DA000B">
        <w:t xml:space="preserve">manufactured from starting materials that are not products registered on the ARTG, and </w:t>
      </w:r>
    </w:p>
    <w:p w14:paraId="46921FBB" w14:textId="5166D3A1" w:rsidR="004B0C75" w:rsidRPr="00DA000B" w:rsidRDefault="004B0C75" w:rsidP="00DA000B">
      <w:pPr>
        <w:pStyle w:val="ListBullet"/>
      </w:pPr>
      <w:proofErr w:type="gramStart"/>
      <w:r w:rsidRPr="00DA000B">
        <w:t>produced</w:t>
      </w:r>
      <w:proofErr w:type="gramEnd"/>
      <w:r w:rsidRPr="00DA000B">
        <w:t xml:space="preserve"> by terminal sterilisation</w:t>
      </w:r>
      <w:r w:rsidR="00C01D5D" w:rsidRPr="00DA000B">
        <w:t>.</w:t>
      </w:r>
      <w:r w:rsidRPr="00DA000B">
        <w:t xml:space="preserve"> </w:t>
      </w:r>
    </w:p>
    <w:p w14:paraId="6ED82937" w14:textId="5401257E" w:rsidR="004B0C75" w:rsidRDefault="004B0C75" w:rsidP="00DA000B">
      <w:r>
        <w:t>Test endotoxin samples from each batch as discrete samples (</w:t>
      </w:r>
      <w:r w:rsidR="00C01D5D">
        <w:t>that is,</w:t>
      </w:r>
      <w:r>
        <w:t xml:space="preserve"> not pooled).</w:t>
      </w:r>
    </w:p>
    <w:p w14:paraId="75B20C7A" w14:textId="7317F6EC" w:rsidR="004B0C75" w:rsidRDefault="004B0C75" w:rsidP="00DA000B">
      <w:r>
        <w:lastRenderedPageBreak/>
        <w:t>E</w:t>
      </w:r>
      <w:r w:rsidR="001E4C82">
        <w:t>nsure e</w:t>
      </w:r>
      <w:r>
        <w:t xml:space="preserve">ndotoxin samples </w:t>
      </w:r>
      <w:r w:rsidR="001E4C82">
        <w:t>are</w:t>
      </w:r>
      <w:r>
        <w:t xml:space="preserve"> representative of the whole of the batch. Justify sampling plans and test volumes in accordance with </w:t>
      </w:r>
      <w:r w:rsidR="00BD4D12">
        <w:t>QRM</w:t>
      </w:r>
      <w:r>
        <w:t xml:space="preserve"> principles.</w:t>
      </w:r>
    </w:p>
    <w:p w14:paraId="4A959AEE" w14:textId="04767643" w:rsidR="004B0C75" w:rsidRPr="00DA000B" w:rsidRDefault="004B0C75" w:rsidP="00DA000B">
      <w:pPr>
        <w:pStyle w:val="Heading2"/>
      </w:pPr>
      <w:bookmarkStart w:id="130" w:name="_Toc52180099"/>
      <w:r w:rsidRPr="00DA000B">
        <w:t>Manufacture of non-sterile products</w:t>
      </w:r>
      <w:bookmarkEnd w:id="130"/>
    </w:p>
    <w:p w14:paraId="4BEFA201" w14:textId="0E53AB9B" w:rsidR="00A549F2" w:rsidRDefault="004B0C75" w:rsidP="00454676">
      <w:r w:rsidRPr="00A549F2">
        <w:t xml:space="preserve">Although not as prevalent as compounding of sterile products, there are instances where non-sterile medicines </w:t>
      </w:r>
      <w:proofErr w:type="gramStart"/>
      <w:r w:rsidRPr="00A549F2">
        <w:t>are compounded</w:t>
      </w:r>
      <w:r w:rsidR="005642B5" w:rsidRPr="00A549F2">
        <w:t xml:space="preserve"> or dispensed</w:t>
      </w:r>
      <w:r w:rsidR="00A0281B" w:rsidRPr="00A549F2">
        <w:t xml:space="preserve"> </w:t>
      </w:r>
      <w:r w:rsidR="00A431BD" w:rsidRPr="00A549F2">
        <w:t xml:space="preserve">in accordance with </w:t>
      </w:r>
      <w:r w:rsidR="00A0281B" w:rsidRPr="00A549F2">
        <w:t>GMP</w:t>
      </w:r>
      <w:proofErr w:type="gramEnd"/>
      <w:r w:rsidRPr="00A549F2">
        <w:t>.</w:t>
      </w:r>
    </w:p>
    <w:p w14:paraId="1A9195F4" w14:textId="55C6EFF0" w:rsidR="004B0C75" w:rsidRPr="00DA000B" w:rsidRDefault="004B0C75" w:rsidP="00DA000B">
      <w:pPr>
        <w:pStyle w:val="Heading3"/>
      </w:pPr>
      <w:bookmarkStart w:id="131" w:name="_Toc52180100"/>
      <w:r w:rsidRPr="00DA000B">
        <w:t>Production environment</w:t>
      </w:r>
      <w:bookmarkEnd w:id="131"/>
    </w:p>
    <w:p w14:paraId="5E327227" w14:textId="1FE17CBB" w:rsidR="004B0C75" w:rsidRDefault="004B0C75" w:rsidP="00DA000B">
      <w:r>
        <w:t xml:space="preserve">In all cases, it is </w:t>
      </w:r>
      <w:r w:rsidR="00721CA8">
        <w:t>your</w:t>
      </w:r>
      <w:r>
        <w:t xml:space="preserve"> responsibility to ensure that thorough qualification, validation and monitoring processes are in place to justify </w:t>
      </w:r>
      <w:r w:rsidR="004F117D">
        <w:t>h</w:t>
      </w:r>
      <w:r w:rsidR="004F117D" w:rsidRPr="004F117D">
        <w:t>eating, ventilation, and air conditioning</w:t>
      </w:r>
      <w:r>
        <w:t xml:space="preserve"> design and demonstrate that the air quality is sufficient for non-sterile manufacturing areas.</w:t>
      </w:r>
    </w:p>
    <w:p w14:paraId="50522B11" w14:textId="77777777" w:rsidR="004B0C75" w:rsidRDefault="00721CA8" w:rsidP="00DA000B">
      <w:r>
        <w:t>You are</w:t>
      </w:r>
      <w:r w:rsidR="004B0C75">
        <w:t xml:space="preserve"> required to demonstrate that the manufacturing environment for non-sterile products affords appropriate protection to the products, and prevents contamination. Use a risk-based approach to determine the required air quality and associated controls, based on a thorough understanding of: </w:t>
      </w:r>
    </w:p>
    <w:p w14:paraId="7B4B1067" w14:textId="77777777" w:rsidR="004B0C75" w:rsidRPr="00DA000B" w:rsidRDefault="004B0C75" w:rsidP="00DA000B">
      <w:pPr>
        <w:pStyle w:val="ListBullet"/>
      </w:pPr>
      <w:r w:rsidRPr="00DA000B">
        <w:t>the manufacturing processes</w:t>
      </w:r>
    </w:p>
    <w:p w14:paraId="09C12879" w14:textId="77777777" w:rsidR="004B0C75" w:rsidRPr="00DA000B" w:rsidRDefault="004B0C75" w:rsidP="00DA000B">
      <w:pPr>
        <w:pStyle w:val="ListBullet"/>
      </w:pPr>
      <w:r w:rsidRPr="00DA000B">
        <w:t>the nature of the product handled</w:t>
      </w:r>
    </w:p>
    <w:p w14:paraId="523A508B" w14:textId="77777777" w:rsidR="004B0C75" w:rsidRPr="00DA000B" w:rsidRDefault="004B0C75" w:rsidP="00DA000B">
      <w:pPr>
        <w:pStyle w:val="ListBullet"/>
      </w:pPr>
      <w:r w:rsidRPr="00DA000B">
        <w:t>risks of contamination and cross-contamination</w:t>
      </w:r>
    </w:p>
    <w:p w14:paraId="2230D33E" w14:textId="77777777" w:rsidR="00062C3E" w:rsidRPr="00DA000B" w:rsidRDefault="004B0C75" w:rsidP="00DA000B">
      <w:pPr>
        <w:pStyle w:val="ListBullet"/>
      </w:pPr>
      <w:r w:rsidRPr="00DA000B">
        <w:t>risks to product quality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B0C75" w:rsidRPr="009401F6" w14:paraId="71C1CA01" w14:textId="77777777" w:rsidTr="00A40448">
        <w:tc>
          <w:tcPr>
            <w:tcW w:w="1276" w:type="dxa"/>
            <w:vAlign w:val="center"/>
          </w:tcPr>
          <w:p w14:paraId="4624B6D5" w14:textId="77777777" w:rsidR="004B0C75" w:rsidRPr="009401F6" w:rsidRDefault="004B0C75" w:rsidP="002236DB">
            <w:r w:rsidRPr="009401F6">
              <w:rPr>
                <w:noProof/>
                <w:lang w:eastAsia="en-AU"/>
              </w:rPr>
              <w:drawing>
                <wp:inline distT="0" distB="0" distL="0" distR="0" wp14:anchorId="450B188D" wp14:editId="55B9A978">
                  <wp:extent cx="487681" cy="487681"/>
                  <wp:effectExtent l="19050" t="0" r="7619" b="0"/>
                  <wp:docPr id="2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986E3E5" w14:textId="77777777" w:rsidR="004B0C75" w:rsidRDefault="004B0C75" w:rsidP="002236DB">
            <w:r>
              <w:t>As a minimum expectation:</w:t>
            </w:r>
          </w:p>
          <w:p w14:paraId="16E18BDB" w14:textId="2614DAF9" w:rsidR="004B0C75" w:rsidRDefault="002D512A" w:rsidP="002236DB">
            <w:pPr>
              <w:pStyle w:val="ListBullet"/>
            </w:pPr>
            <w:proofErr w:type="gramStart"/>
            <w:r>
              <w:t>define</w:t>
            </w:r>
            <w:proofErr w:type="gramEnd"/>
            <w:r>
              <w:t xml:space="preserve"> a</w:t>
            </w:r>
            <w:r w:rsidR="004B0C75">
              <w:t xml:space="preserve">ir quality requirements (physical and microbiological) during system design and </w:t>
            </w:r>
            <w:r>
              <w:t xml:space="preserve">demonstrate </w:t>
            </w:r>
            <w:r w:rsidR="004B0C75">
              <w:t>compliance through qualification and on-going monitoring.</w:t>
            </w:r>
          </w:p>
          <w:p w14:paraId="65BF04DB" w14:textId="56AB2BD5" w:rsidR="004B0C75" w:rsidRDefault="002D512A" w:rsidP="002236DB">
            <w:pPr>
              <w:pStyle w:val="ListBullet2"/>
            </w:pPr>
            <w:r>
              <w:t>a</w:t>
            </w:r>
            <w:r w:rsidR="004B0C75">
              <w:t xml:space="preserve">ir filters used in manufacturing areas where product is exposed </w:t>
            </w:r>
            <w:r w:rsidR="001E4C82">
              <w:t>to</w:t>
            </w:r>
            <w:r w:rsidR="004B0C75">
              <w:t xml:space="preserve"> be at least EU7 grade or equivalent </w:t>
            </w:r>
          </w:p>
          <w:p w14:paraId="6C2A3D84" w14:textId="04C0AB29" w:rsidR="004B0C75" w:rsidRDefault="002D512A" w:rsidP="002236DB">
            <w:pPr>
              <w:pStyle w:val="ListBullet"/>
            </w:pPr>
            <w:r>
              <w:t>h</w:t>
            </w:r>
            <w:r w:rsidR="004B0C75">
              <w:t>igher efficiency air filters may be required for products or processes that present a contamination risk</w:t>
            </w:r>
          </w:p>
          <w:p w14:paraId="2B86E9BD" w14:textId="4049BCE0" w:rsidR="004B0C75" w:rsidRPr="009401F6" w:rsidRDefault="002D512A" w:rsidP="002236DB">
            <w:pPr>
              <w:pStyle w:val="ListBullet"/>
            </w:pPr>
            <w:proofErr w:type="gramStart"/>
            <w:r>
              <w:t>define</w:t>
            </w:r>
            <w:proofErr w:type="gramEnd"/>
            <w:r>
              <w:t xml:space="preserve"> p</w:t>
            </w:r>
            <w:r w:rsidR="004B0C75">
              <w:t>ressure differentials and air flows</w:t>
            </w:r>
            <w:r>
              <w:t>,</w:t>
            </w:r>
            <w:r w:rsidR="004B0C75">
              <w:t xml:space="preserve"> </w:t>
            </w:r>
            <w:r>
              <w:t xml:space="preserve">they </w:t>
            </w:r>
            <w:r w:rsidR="004B0C75">
              <w:t>must be appropriate</w:t>
            </w:r>
            <w:r w:rsidR="00027BBE">
              <w:t>.</w:t>
            </w:r>
          </w:p>
        </w:tc>
      </w:tr>
    </w:tbl>
    <w:p w14:paraId="326F7A1B" w14:textId="70168910" w:rsidR="004B0C75" w:rsidRDefault="002854CE" w:rsidP="002236DB">
      <w:r>
        <w:t>A</w:t>
      </w:r>
      <w:r w:rsidR="004B0C75">
        <w:t>dditional guidance in relation to recommended levels of air filtration</w:t>
      </w:r>
      <w:r>
        <w:t>:</w:t>
      </w:r>
      <w:r w:rsidR="004B0C75">
        <w:t xml:space="preserve"> World Health Organisation's </w:t>
      </w:r>
      <w:hyperlink r:id="rId32" w:history="1">
        <w:r w:rsidR="004B0C75" w:rsidRPr="004B0C75">
          <w:rPr>
            <w:rStyle w:val="Hyperlink"/>
          </w:rPr>
          <w:t>Supplementary guidelines on good manufacturing practices for heating, ventilation and air-conditioning systems for non-sterile pharmaceutical dosage forms</w:t>
        </w:r>
      </w:hyperlink>
      <w:r w:rsidR="004B0C75">
        <w:t xml:space="preserve"> </w:t>
      </w:r>
    </w:p>
    <w:p w14:paraId="79AC2D74" w14:textId="5556DF3B" w:rsidR="004B0C75" w:rsidRPr="002236DB" w:rsidRDefault="004B0C75" w:rsidP="002236DB">
      <w:pPr>
        <w:pStyle w:val="Heading3"/>
      </w:pPr>
      <w:bookmarkStart w:id="132" w:name="_Toc52180101"/>
      <w:r w:rsidRPr="002236DB">
        <w:t xml:space="preserve">Manufacturing </w:t>
      </w:r>
      <w:r w:rsidR="00454676">
        <w:t>c</w:t>
      </w:r>
      <w:r w:rsidRPr="002236DB">
        <w:t>ontrols</w:t>
      </w:r>
      <w:bookmarkEnd w:id="132"/>
    </w:p>
    <w:p w14:paraId="5D58BE90" w14:textId="77777777" w:rsidR="004B0C75" w:rsidRPr="002236DB" w:rsidRDefault="004B0C75" w:rsidP="002236DB">
      <w:pPr>
        <w:pStyle w:val="Heading4"/>
      </w:pPr>
      <w:bookmarkStart w:id="133" w:name="_Toc52180102"/>
      <w:r w:rsidRPr="002236DB">
        <w:t>Sanitisation of items used in production</w:t>
      </w:r>
      <w:bookmarkEnd w:id="133"/>
    </w:p>
    <w:p w14:paraId="27512602" w14:textId="286CF207" w:rsidR="004B0C75" w:rsidRDefault="004B0C75" w:rsidP="002236DB">
      <w:r>
        <w:t xml:space="preserve">For non-sterile preparations, </w:t>
      </w:r>
      <w:r w:rsidR="00B32987">
        <w:t xml:space="preserve">put in place </w:t>
      </w:r>
      <w:r>
        <w:t xml:space="preserve">appropriate controls to ensure that all equipment and materials used in production areas </w:t>
      </w:r>
      <w:proofErr w:type="gramStart"/>
      <w:r>
        <w:t>are adequately sanitised</w:t>
      </w:r>
      <w:proofErr w:type="gramEnd"/>
      <w:r>
        <w:t xml:space="preserve"> to prevent contamination and cross contamination.</w:t>
      </w:r>
      <w:r w:rsidR="005065C6">
        <w:t xml:space="preserve"> </w:t>
      </w:r>
      <w:r>
        <w:t>Training to maintain sound practices is required.</w:t>
      </w:r>
    </w:p>
    <w:p w14:paraId="6F2BF0D1" w14:textId="77777777" w:rsidR="004B0C75" w:rsidRPr="002236DB" w:rsidRDefault="004B0C75" w:rsidP="002236DB">
      <w:pPr>
        <w:pStyle w:val="Heading4"/>
      </w:pPr>
      <w:bookmarkStart w:id="134" w:name="_Toc52180103"/>
      <w:r w:rsidRPr="002236DB">
        <w:lastRenderedPageBreak/>
        <w:t>Environmental monitoring</w:t>
      </w:r>
      <w:bookmarkEnd w:id="134"/>
    </w:p>
    <w:p w14:paraId="03C276D1" w14:textId="5AF6B34D" w:rsidR="004B0C75" w:rsidRDefault="004B0C75" w:rsidP="002236DB">
      <w:r>
        <w:t xml:space="preserve">For non-sterile medicines, </w:t>
      </w:r>
      <w:r w:rsidR="00B32987">
        <w:t xml:space="preserve">undertake </w:t>
      </w:r>
      <w:r>
        <w:t xml:space="preserve">environmental monitoring periodically to demonstrate that the manufacturing environment is appropriate. </w:t>
      </w:r>
      <w:r w:rsidR="00B32987">
        <w:t>Justify m</w:t>
      </w:r>
      <w:r>
        <w:t>onitoring methods and frequencies based on a risk assessment and data from the qualification of the production environment.</w:t>
      </w:r>
    </w:p>
    <w:p w14:paraId="5654F130" w14:textId="77777777" w:rsidR="004B0C75" w:rsidRPr="002236DB" w:rsidRDefault="004B0C75" w:rsidP="002236DB">
      <w:pPr>
        <w:pStyle w:val="Heading4"/>
      </w:pPr>
      <w:bookmarkStart w:id="135" w:name="_Toc52180104"/>
      <w:r w:rsidRPr="002236DB">
        <w:t>Product yield</w:t>
      </w:r>
      <w:bookmarkEnd w:id="135"/>
    </w:p>
    <w:p w14:paraId="13B5A04C" w14:textId="00C4DC09" w:rsidR="004B0C75" w:rsidRDefault="004B0C75" w:rsidP="002236DB">
      <w:r>
        <w:t xml:space="preserve">Document and trend yield results and investigate any significant deviation from the expected yield, as this may be indicative of a process issue that may </w:t>
      </w:r>
      <w:proofErr w:type="gramStart"/>
      <w:r>
        <w:t>impact</w:t>
      </w:r>
      <w:proofErr w:type="gramEnd"/>
      <w:r>
        <w:t xml:space="preserve"> product quality. (</w:t>
      </w:r>
      <w:proofErr w:type="gramStart"/>
      <w:r>
        <w:t>clause</w:t>
      </w:r>
      <w:proofErr w:type="gramEnd"/>
      <w:r>
        <w:t xml:space="preserve"> 5.</w:t>
      </w:r>
      <w:r w:rsidR="008019E5">
        <w:t>44</w:t>
      </w:r>
      <w:r>
        <w:t>).</w:t>
      </w:r>
    </w:p>
    <w:p w14:paraId="39D33FA1" w14:textId="77777777" w:rsidR="004B0C75" w:rsidRPr="002236DB" w:rsidRDefault="004B0C75" w:rsidP="002236DB">
      <w:pPr>
        <w:pStyle w:val="Heading2"/>
      </w:pPr>
      <w:bookmarkStart w:id="136" w:name="_Toc52180105"/>
      <w:r w:rsidRPr="002236DB">
        <w:t>Use of computerised systems</w:t>
      </w:r>
      <w:bookmarkEnd w:id="136"/>
    </w:p>
    <w:p w14:paraId="783CC9EB" w14:textId="0B5E566F" w:rsidR="004B0C75" w:rsidRDefault="004B0C75" w:rsidP="002236DB">
      <w:r>
        <w:t>Full compl</w:t>
      </w:r>
      <w:r w:rsidR="004A6510">
        <w:t>iance with t</w:t>
      </w:r>
      <w:r w:rsidR="003569D8">
        <w:t>he requirements of C</w:t>
      </w:r>
      <w:r>
        <w:t>hapter 4 and Annex 11 is expected.</w:t>
      </w:r>
    </w:p>
    <w:p w14:paraId="4F1B32AF" w14:textId="3B708B9B" w:rsidR="004B0C75" w:rsidRDefault="00B32987" w:rsidP="002236DB">
      <w:r>
        <w:t>Consider and meet e</w:t>
      </w:r>
      <w:r w:rsidR="004B0C75">
        <w:t xml:space="preserve">xpectations for </w:t>
      </w:r>
      <w:hyperlink r:id="rId33" w:history="1">
        <w:r w:rsidR="00A40448" w:rsidRPr="002E548E">
          <w:rPr>
            <w:rStyle w:val="Hyperlink"/>
          </w:rPr>
          <w:t>Data Management and Integrity</w:t>
        </w:r>
      </w:hyperlink>
      <w:r w:rsidR="004B0C75">
        <w:t>.</w:t>
      </w:r>
    </w:p>
    <w:p w14:paraId="61743638" w14:textId="3828FA07" w:rsidR="004B0C75" w:rsidRPr="002236DB" w:rsidRDefault="003B554F" w:rsidP="002236DB">
      <w:pPr>
        <w:pStyle w:val="Heading2"/>
      </w:pPr>
      <w:bookmarkStart w:id="137" w:name="_Toc52180106"/>
      <w:r w:rsidRPr="002236DB">
        <w:t>Qualification and v</w:t>
      </w:r>
      <w:r w:rsidR="004B0C75" w:rsidRPr="002236DB">
        <w:t>alidation</w:t>
      </w:r>
      <w:bookmarkEnd w:id="137"/>
    </w:p>
    <w:p w14:paraId="4250E998" w14:textId="77777777" w:rsidR="004B0C75" w:rsidRPr="002236DB" w:rsidRDefault="004B0C75" w:rsidP="002236DB">
      <w:pPr>
        <w:pStyle w:val="Heading3"/>
      </w:pPr>
      <w:bookmarkStart w:id="138" w:name="_Toc52180107"/>
      <w:r w:rsidRPr="002236DB">
        <w:t>General</w:t>
      </w:r>
      <w:bookmarkEnd w:id="138"/>
    </w:p>
    <w:p w14:paraId="351E5199" w14:textId="55A5240D" w:rsidR="004B0C75" w:rsidRDefault="004B0C75" w:rsidP="002236DB">
      <w:r>
        <w:t>In general, full compliance to Annex</w:t>
      </w:r>
      <w:r w:rsidR="003B554F">
        <w:t xml:space="preserve"> 15</w:t>
      </w:r>
      <w:r>
        <w:t xml:space="preserve"> is expected.</w:t>
      </w:r>
    </w:p>
    <w:p w14:paraId="672D2B34" w14:textId="5DBB889A" w:rsidR="004B0C75" w:rsidRPr="002236DB" w:rsidRDefault="004B0C75" w:rsidP="002236DB">
      <w:pPr>
        <w:pStyle w:val="Heading3"/>
      </w:pPr>
      <w:bookmarkStart w:id="139" w:name="_Toc52180108"/>
      <w:r w:rsidRPr="002236DB">
        <w:t xml:space="preserve">Process </w:t>
      </w:r>
      <w:r w:rsidR="00093B72">
        <w:t>v</w:t>
      </w:r>
      <w:r w:rsidRPr="002236DB">
        <w:t>alidation</w:t>
      </w:r>
      <w:bookmarkEnd w:id="139"/>
    </w:p>
    <w:p w14:paraId="4ADF54D0" w14:textId="6FE24BEC" w:rsidR="004B0C75" w:rsidRDefault="004B0C75" w:rsidP="002236DB">
      <w:r>
        <w:t>Due to the nature of the compounded product batch sizes</w:t>
      </w:r>
      <w:r w:rsidR="003B554F">
        <w:t>,</w:t>
      </w:r>
      <w:r>
        <w:t xml:space="preserve"> </w:t>
      </w:r>
      <w:r w:rsidR="003B554F">
        <w:t xml:space="preserve">we allow </w:t>
      </w:r>
      <w:r>
        <w:t xml:space="preserve">some flexibility with respect to process validation. </w:t>
      </w:r>
    </w:p>
    <w:p w14:paraId="74C5911E" w14:textId="7CA42E58" w:rsidR="004B0C75" w:rsidRDefault="003B554F" w:rsidP="002236DB">
      <w:r>
        <w:t>Validate o</w:t>
      </w:r>
      <w:r w:rsidR="004B0C75">
        <w:t xml:space="preserve">perations relating to the compounding of patient specific units in terms of dispensing accuracy. </w:t>
      </w:r>
      <w:r>
        <w:t>P</w:t>
      </w:r>
      <w:r w:rsidR="004B0C75">
        <w:t>erform</w:t>
      </w:r>
      <w:r>
        <w:t xml:space="preserve"> this</w:t>
      </w:r>
      <w:r w:rsidR="004B0C75">
        <w:t xml:space="preserve"> for each dosage form</w:t>
      </w:r>
      <w:r w:rsidR="00DB71CD">
        <w:t xml:space="preserve">, </w:t>
      </w:r>
      <w:r w:rsidR="004B0C75">
        <w:t>device</w:t>
      </w:r>
      <w:r w:rsidR="00DB71CD">
        <w:t xml:space="preserve"> and </w:t>
      </w:r>
      <w:r w:rsidR="004B0C75">
        <w:t xml:space="preserve">manipulation combination. </w:t>
      </w:r>
      <w:r>
        <w:t>Generate v</w:t>
      </w:r>
      <w:r w:rsidR="004B0C75">
        <w:t xml:space="preserve">alidation data to support the suitability and accuracy of manual and automated compounding operations. The design of the validation study </w:t>
      </w:r>
      <w:r w:rsidR="001E4C82">
        <w:t>to</w:t>
      </w:r>
      <w:r w:rsidR="004B0C75">
        <w:t xml:space="preserve"> be directly relevant to the dosage form and formulation produced. In some cases, a surrogate model </w:t>
      </w:r>
      <w:proofErr w:type="spellStart"/>
      <w:r w:rsidR="004B0C75">
        <w:t>analyte</w:t>
      </w:r>
      <w:proofErr w:type="spellEnd"/>
      <w:r w:rsidR="004B0C75">
        <w:t xml:space="preserve"> such as </w:t>
      </w:r>
      <w:proofErr w:type="spellStart"/>
      <w:r w:rsidR="004B0C75">
        <w:t>NaCl</w:t>
      </w:r>
      <w:proofErr w:type="spellEnd"/>
      <w:r w:rsidR="004B0C75">
        <w:t xml:space="preserve"> </w:t>
      </w:r>
      <w:proofErr w:type="gramStart"/>
      <w:r w:rsidR="004B0C75">
        <w:t>can be used</w:t>
      </w:r>
      <w:proofErr w:type="gramEnd"/>
      <w:r w:rsidR="004B0C75">
        <w:t xml:space="preserve"> for the purposes of validation, as the content of the compounded medicine may be readily analysed and quantified</w:t>
      </w:r>
      <w:r w:rsidR="0023134E">
        <w:t>,</w:t>
      </w:r>
      <w:r w:rsidR="004B0C75">
        <w:t xml:space="preserve"> </w:t>
      </w:r>
      <w:r w:rsidR="00451F0E" w:rsidRPr="00451F0E">
        <w:t>for example,</w:t>
      </w:r>
      <w:r w:rsidR="004B0C75">
        <w:t xml:space="preserve"> by titration.</w:t>
      </w:r>
    </w:p>
    <w:p w14:paraId="5FFC764B" w14:textId="72429D1B" w:rsidR="006D655A" w:rsidRDefault="004B0C75" w:rsidP="007C2746">
      <w:r>
        <w:t>P</w:t>
      </w:r>
      <w:r w:rsidR="00DB71CD">
        <w:t>erform p</w:t>
      </w:r>
      <w:r>
        <w:t>rocess validation for products made from APIs or batch manufacture in</w:t>
      </w:r>
      <w:r w:rsidR="007C2746">
        <w:t xml:space="preserve"> full accordance with Annex 15.</w:t>
      </w:r>
    </w:p>
    <w:p w14:paraId="408C148F" w14:textId="74EF073E" w:rsidR="004B0C75" w:rsidRPr="002236DB" w:rsidRDefault="004B0C75" w:rsidP="002236DB">
      <w:pPr>
        <w:pStyle w:val="Heading3"/>
      </w:pPr>
      <w:bookmarkStart w:id="140" w:name="_Toc52180109"/>
      <w:r w:rsidRPr="002236DB">
        <w:t xml:space="preserve">Distribution and </w:t>
      </w:r>
      <w:r w:rsidR="00093B72">
        <w:t>s</w:t>
      </w:r>
      <w:r w:rsidRPr="002236DB">
        <w:t>torage</w:t>
      </w:r>
      <w:bookmarkEnd w:id="140"/>
    </w:p>
    <w:p w14:paraId="58FD875E" w14:textId="7F0ACFB0" w:rsidR="004B0C75" w:rsidRDefault="00DB71CD" w:rsidP="002236DB">
      <w:r>
        <w:t>P</w:t>
      </w:r>
      <w:r w:rsidR="004B0C75">
        <w:t xml:space="preserve">erform appropriate validation studies to adequately justify how the proposed shipping conditions represent the </w:t>
      </w:r>
      <w:proofErr w:type="gramStart"/>
      <w:r w:rsidR="004B0C75">
        <w:t>worst case</w:t>
      </w:r>
      <w:proofErr w:type="gramEnd"/>
      <w:r w:rsidR="004B0C75">
        <w:t xml:space="preserve"> shipping scenario (based on both time and likely external temperature exposure) for product being distributed around Australia.</w:t>
      </w:r>
    </w:p>
    <w:p w14:paraId="113EFDB0" w14:textId="767D86DA" w:rsidR="004B0C75" w:rsidRDefault="00DB71CD" w:rsidP="002236DB">
      <w:r>
        <w:t>Cover the validation of shipping container</w:t>
      </w:r>
      <w:r w:rsidR="004B0C75">
        <w:t xml:space="preserve"> the worst case shipping scenario.</w:t>
      </w:r>
    </w:p>
    <w:p w14:paraId="389708ED" w14:textId="77777777" w:rsidR="004B0C75" w:rsidRDefault="004B0C75" w:rsidP="002236DB">
      <w:r>
        <w:t>Ensure the data for justifying any temperature excursions during shipping includes real time studies of the proposed excursion, followed by return to the normal storage conditions for the remainder of the shelf life.</w:t>
      </w:r>
    </w:p>
    <w:p w14:paraId="153E4A96" w14:textId="77777777" w:rsidR="004B0C75" w:rsidRPr="002236DB" w:rsidRDefault="004B0C75" w:rsidP="002236DB">
      <w:pPr>
        <w:pStyle w:val="Heading2"/>
      </w:pPr>
      <w:bookmarkStart w:id="141" w:name="_Investigational_medicinal_product"/>
      <w:bookmarkStart w:id="142" w:name="_Toc52180110"/>
      <w:bookmarkEnd w:id="141"/>
      <w:r w:rsidRPr="002236DB">
        <w:lastRenderedPageBreak/>
        <w:t>Investigational medicinal product manufacture</w:t>
      </w:r>
      <w:bookmarkEnd w:id="142"/>
    </w:p>
    <w:p w14:paraId="11C011D8" w14:textId="261CFC1D" w:rsidR="004B0C75" w:rsidRDefault="00027BBE" w:rsidP="002236DB">
      <w:r>
        <w:t xml:space="preserve">Where the product </w:t>
      </w:r>
      <w:proofErr w:type="gramStart"/>
      <w:r>
        <w:t>is intended</w:t>
      </w:r>
      <w:proofErr w:type="gramEnd"/>
      <w:r>
        <w:t xml:space="preserve"> for use as an investigational medicinal product (IMP), </w:t>
      </w:r>
      <w:r w:rsidR="004B0C75">
        <w:t>Annex 13 - Manufacture of investigational medicinal products, is applicable to manufacture of extemporaneously compounded medicines.</w:t>
      </w:r>
    </w:p>
    <w:p w14:paraId="10794B89" w14:textId="5FA68A86" w:rsidR="004B0C75" w:rsidRDefault="004B0C75" w:rsidP="002236DB">
      <w:r>
        <w:t xml:space="preserve">Manufacture </w:t>
      </w:r>
      <w:r w:rsidR="00027BBE">
        <w:t>IMP</w:t>
      </w:r>
      <w:r w:rsidR="00AA16CB">
        <w:t>s in accordance with the PIC/S g</w:t>
      </w:r>
      <w:r>
        <w:t xml:space="preserve">uide to GMP, but note that there is an exception for the manufacture of IMPs when used in </w:t>
      </w:r>
      <w:hyperlink r:id="rId34" w:history="1">
        <w:r w:rsidRPr="00A40448">
          <w:rPr>
            <w:rStyle w:val="Hyperlink"/>
          </w:rPr>
          <w:t>initial experimental studies in human volunteers</w:t>
        </w:r>
      </w:hyperlink>
      <w:r>
        <w:t>. Take into account other guidelines where relevant and as appropriate to the stage of development of the product.</w:t>
      </w:r>
    </w:p>
    <w:p w14:paraId="5230C6AE" w14:textId="77777777" w:rsidR="00801053" w:rsidRDefault="00801053" w:rsidP="004D2AE6">
      <w:pPr>
        <w:rPr>
          <w:rFonts w:ascii="Arial" w:eastAsia="Times New Roman" w:hAnsi="Arial"/>
          <w:b/>
          <w:bCs/>
          <w:sz w:val="32"/>
          <w:szCs w:val="32"/>
        </w:rPr>
      </w:pPr>
    </w:p>
    <w:p w14:paraId="4B38DA75" w14:textId="23A37E4B" w:rsidR="004D2AE6" w:rsidRPr="004D2AE6" w:rsidRDefault="004D2AE6" w:rsidP="004D2AE6">
      <w:pPr>
        <w:rPr>
          <w:rFonts w:ascii="Arial" w:eastAsia="Times New Roman" w:hAnsi="Arial"/>
          <w:b/>
          <w:bCs/>
          <w:sz w:val="32"/>
          <w:szCs w:val="32"/>
        </w:rPr>
      </w:pPr>
      <w:r w:rsidRPr="004D2AE6">
        <w:rPr>
          <w:rFonts w:ascii="Arial" w:eastAsia="Times New Roman" w:hAnsi="Arial"/>
          <w:b/>
          <w:bCs/>
          <w:sz w:val="32"/>
          <w:szCs w:val="32"/>
        </w:rPr>
        <w:t>Dose Administration Aids (DAAs)</w:t>
      </w:r>
    </w:p>
    <w:p w14:paraId="5F219431" w14:textId="77777777" w:rsidR="004D2AE6" w:rsidRPr="004D2AE6" w:rsidRDefault="004D2AE6" w:rsidP="004D2AE6">
      <w:pPr>
        <w:autoSpaceDE w:val="0"/>
        <w:autoSpaceDN w:val="0"/>
        <w:adjustRightInd w:val="0"/>
      </w:pPr>
      <w:r w:rsidRPr="004D2AE6">
        <w:t xml:space="preserve">This section has been prepared to provide general information to manufacturers of Dose Administration Aids (DAA). DAA manufacturers typically use automated and semi-automated dose packaging systems to prepare and pack medicines into single and multi-dose formats for use by patients. </w:t>
      </w:r>
    </w:p>
    <w:p w14:paraId="263F05E7" w14:textId="77777777" w:rsidR="004D2AE6" w:rsidRPr="004D2AE6" w:rsidRDefault="004D2AE6" w:rsidP="004D2AE6">
      <w:pPr>
        <w:autoSpaceDE w:val="0"/>
        <w:autoSpaceDN w:val="0"/>
        <w:adjustRightInd w:val="0"/>
      </w:pPr>
      <w:r w:rsidRPr="004D2AE6">
        <w:t xml:space="preserve">In addition to the requirements of the Commonwealth therapeutic goods legislation, a person involved in the manufacture of DAAs should consider applicable state and territory requirements, including the </w:t>
      </w:r>
      <w:hyperlink r:id="rId35" w:history="1">
        <w:r w:rsidRPr="004D2AE6">
          <w:rPr>
            <w:color w:val="0000FF"/>
            <w:u w:val="single"/>
          </w:rPr>
          <w:t>Health Practitioner Regulation National Law</w:t>
        </w:r>
      </w:hyperlink>
      <w:r w:rsidRPr="004D2AE6">
        <w:t>, as in force in each state and territory.</w:t>
      </w:r>
      <w:r w:rsidRPr="004D2AE6">
        <w:rPr>
          <w:lang w:val="en"/>
        </w:rPr>
        <w:t xml:space="preserve"> </w:t>
      </w:r>
      <w:r w:rsidRPr="004D2AE6">
        <w:t xml:space="preserve">These include the requirements set out in the Pharmacy Board of Australia’s </w:t>
      </w:r>
      <w:hyperlink r:id="rId36" w:history="1">
        <w:r w:rsidRPr="004D2AE6">
          <w:rPr>
            <w:color w:val="0000FF"/>
            <w:u w:val="single"/>
          </w:rPr>
          <w:t>Guidelines on dose administration aids and staged</w:t>
        </w:r>
      </w:hyperlink>
      <w:r w:rsidRPr="004D2AE6">
        <w:t xml:space="preserve"> </w:t>
      </w:r>
      <w:hyperlink r:id="rId37" w:history="1">
        <w:r w:rsidRPr="004D2AE6">
          <w:rPr>
            <w:color w:val="0000FF"/>
            <w:u w:val="single"/>
          </w:rPr>
          <w:t>supply of dispensed medicines.</w:t>
        </w:r>
      </w:hyperlink>
    </w:p>
    <w:p w14:paraId="5AD22A2F" w14:textId="77777777" w:rsidR="004D2AE6" w:rsidRPr="004D2AE6" w:rsidRDefault="004D2AE6" w:rsidP="004D2AE6">
      <w:pPr>
        <w:autoSpaceDE w:val="0"/>
        <w:autoSpaceDN w:val="0"/>
        <w:adjustRightInd w:val="0"/>
      </w:pPr>
      <w:r w:rsidRPr="004D2AE6">
        <w:t xml:space="preserve">Where permitted by applicable federal, state and territory legislation, a pharmacist may engage the services of a third party to manufacture a DAA on their behalf. The third party should ensure that it holds appropriate authorisation to perform the packaging operation, including any requisite manufacturing licence. </w:t>
      </w:r>
    </w:p>
    <w:p w14:paraId="60AFD372" w14:textId="4D1A192C" w:rsidR="009C6E7C" w:rsidRDefault="004D2AE6" w:rsidP="004D2AE6">
      <w:pPr>
        <w:autoSpaceDE w:val="0"/>
        <w:autoSpaceDN w:val="0"/>
        <w:adjustRightInd w:val="0"/>
      </w:pPr>
      <w:proofErr w:type="gramStart"/>
      <w:r w:rsidRPr="004D2AE6">
        <w:t xml:space="preserve">Third party pharmacists should note that, in circumstances where the federal legislation applies, the supply of DAAs to another pharmacy may be considered for supply by way of ‘wholesale’ for the purposes of the </w:t>
      </w:r>
      <w:r w:rsidRPr="004D2AE6">
        <w:rPr>
          <w:i/>
        </w:rPr>
        <w:t>Therapeutic Goods Act 1989/ Therapeutic Goods Regulations 1990</w:t>
      </w:r>
      <w:r w:rsidRPr="004D2AE6">
        <w:t>; in which case the third party pharmacist must, where applicable, hold an appropriate manufacturing licence issued by the TGA.</w:t>
      </w:r>
      <w:proofErr w:type="gramEnd"/>
      <w:r w:rsidRPr="004D2AE6">
        <w:t xml:space="preserve"> In general, the expectations outlined in this guidance</w:t>
      </w:r>
      <w:r>
        <w:t xml:space="preserve"> for non</w:t>
      </w:r>
      <w:r w:rsidR="007C2746">
        <w:t>-</w:t>
      </w:r>
      <w:r>
        <w:t>sterile medicines</w:t>
      </w:r>
      <w:r w:rsidRPr="004D2AE6">
        <w:t xml:space="preserve"> is applicable to licenced manufacturers of DAAs.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C2746" w:rsidRPr="009401F6" w14:paraId="7302C5FC" w14:textId="77777777" w:rsidTr="003D6799">
        <w:tc>
          <w:tcPr>
            <w:tcW w:w="1276" w:type="dxa"/>
            <w:vAlign w:val="center"/>
          </w:tcPr>
          <w:p w14:paraId="2B9CF9A5" w14:textId="77777777" w:rsidR="007C2746" w:rsidRPr="009401F6" w:rsidRDefault="007C2746" w:rsidP="003D6799">
            <w:r w:rsidRPr="009401F6">
              <w:rPr>
                <w:noProof/>
                <w:lang w:eastAsia="en-AU"/>
              </w:rPr>
              <w:drawing>
                <wp:inline distT="0" distB="0" distL="0" distR="0" wp14:anchorId="4C723A86" wp14:editId="553C08C3">
                  <wp:extent cx="487681" cy="487681"/>
                  <wp:effectExtent l="19050" t="0" r="7619" b="0"/>
                  <wp:docPr id="3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021FD64" w14:textId="77777777" w:rsidR="007C2746" w:rsidRPr="009401F6" w:rsidRDefault="007C2746" w:rsidP="003D6799">
            <w:r w:rsidRPr="007E3C9B">
              <w:t xml:space="preserve">The DAA </w:t>
            </w:r>
            <w:proofErr w:type="gramStart"/>
            <w:r w:rsidRPr="007E3C9B">
              <w:t>should be supplied</w:t>
            </w:r>
            <w:proofErr w:type="gramEnd"/>
            <w:r w:rsidRPr="007E3C9B">
              <w:t xml:space="preserve"> to the patient from the supply pharmacy as they have the prescription and have contracted out the packaging.</w:t>
            </w:r>
          </w:p>
        </w:tc>
      </w:tr>
    </w:tbl>
    <w:p w14:paraId="185385DD" w14:textId="1BC1463A" w:rsidR="004B0C75" w:rsidRPr="002236DB" w:rsidRDefault="004B0C75" w:rsidP="00093B72">
      <w:pPr>
        <w:pStyle w:val="Heading2"/>
        <w:pageBreakBefore/>
      </w:pPr>
      <w:bookmarkStart w:id="143" w:name="_Toc52180111"/>
      <w:r w:rsidRPr="002236DB">
        <w:lastRenderedPageBreak/>
        <w:t>Interpretation of the basic GMP requirements</w:t>
      </w:r>
      <w:bookmarkEnd w:id="143"/>
    </w:p>
    <w:p w14:paraId="57432083" w14:textId="77777777" w:rsidR="004B0C75" w:rsidRDefault="004B0C75" w:rsidP="002236DB">
      <w:r>
        <w:t xml:space="preserve">The tables below reference the section in this guidance that refers to a particular clause or Annex. Only the clauses and annexes with a specific interpretation for extemporaneously compounded medicines </w:t>
      </w:r>
      <w:proofErr w:type="gramStart"/>
      <w:r>
        <w:t>are listed</w:t>
      </w:r>
      <w:proofErr w:type="gramEnd"/>
      <w:r>
        <w:t xml:space="preserve"> in the tables.</w:t>
      </w:r>
    </w:p>
    <w:p w14:paraId="45432864" w14:textId="065F4A60" w:rsidR="007B2C5F" w:rsidRPr="002236DB" w:rsidRDefault="004B0C75" w:rsidP="002236DB">
      <w:pPr>
        <w:pStyle w:val="Heading3"/>
      </w:pPr>
      <w:bookmarkStart w:id="144" w:name="_Toc52180112"/>
      <w:r w:rsidRPr="002236DB">
        <w:t>Interpretation of PE009-</w:t>
      </w:r>
      <w:r w:rsidR="008019E5" w:rsidRPr="002236DB">
        <w:t xml:space="preserve">14 </w:t>
      </w:r>
      <w:r w:rsidRPr="002236DB">
        <w:t>Part I</w:t>
      </w:r>
      <w:bookmarkEnd w:id="144"/>
    </w:p>
    <w:tbl>
      <w:tblPr>
        <w:tblStyle w:val="TableTGAblue"/>
        <w:tblW w:w="0" w:type="auto"/>
        <w:tblLook w:val="04A0" w:firstRow="1" w:lastRow="0" w:firstColumn="1" w:lastColumn="0" w:noHBand="0" w:noVBand="1"/>
      </w:tblPr>
      <w:tblGrid>
        <w:gridCol w:w="1691"/>
        <w:gridCol w:w="851"/>
        <w:gridCol w:w="6508"/>
      </w:tblGrid>
      <w:tr w:rsidR="00A40448" w:rsidRPr="009401F6" w14:paraId="1B988057" w14:textId="77777777" w:rsidTr="00A404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1" w:type="dxa"/>
          </w:tcPr>
          <w:p w14:paraId="3C716643" w14:textId="77777777" w:rsidR="00A40448" w:rsidRPr="009401F6" w:rsidRDefault="00A40448" w:rsidP="00A40448">
            <w:r>
              <w:t>Clause(s)</w:t>
            </w:r>
          </w:p>
        </w:tc>
        <w:tc>
          <w:tcPr>
            <w:tcW w:w="851" w:type="dxa"/>
          </w:tcPr>
          <w:p w14:paraId="656CDB53" w14:textId="77777777" w:rsidR="00A40448" w:rsidRPr="009401F6" w:rsidRDefault="00A40448" w:rsidP="00A40448">
            <w:pPr>
              <w:cnfStyle w:val="100000000000" w:firstRow="1" w:lastRow="0" w:firstColumn="0" w:lastColumn="0" w:oddVBand="0" w:evenVBand="0" w:oddHBand="0" w:evenHBand="0" w:firstRowFirstColumn="0" w:firstRowLastColumn="0" w:lastRowFirstColumn="0" w:lastRowLastColumn="0"/>
            </w:pPr>
            <w:r>
              <w:t>Page*</w:t>
            </w:r>
          </w:p>
        </w:tc>
        <w:tc>
          <w:tcPr>
            <w:tcW w:w="6508" w:type="dxa"/>
          </w:tcPr>
          <w:p w14:paraId="1C26E7D4" w14:textId="77777777" w:rsidR="00A40448" w:rsidRPr="009401F6" w:rsidRDefault="00A40448" w:rsidP="00A40448">
            <w:pPr>
              <w:cnfStyle w:val="100000000000" w:firstRow="1" w:lastRow="0" w:firstColumn="0" w:lastColumn="0" w:oddVBand="0" w:evenVBand="0" w:oddHBand="0" w:evenHBand="0" w:firstRowFirstColumn="0" w:firstRowLastColumn="0" w:lastRowFirstColumn="0" w:lastRowLastColumn="0"/>
            </w:pPr>
            <w:r>
              <w:t>Interpretation</w:t>
            </w:r>
          </w:p>
        </w:tc>
      </w:tr>
      <w:tr w:rsidR="00267641" w:rsidRPr="009401F6" w14:paraId="6E691FA0"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448058A8" w14:textId="77777777" w:rsidR="00267641" w:rsidRPr="00A75600" w:rsidRDefault="00267641" w:rsidP="00267641">
            <w:r w:rsidRPr="00A75600">
              <w:t>Chapter 1 - Principle</w:t>
            </w:r>
          </w:p>
        </w:tc>
        <w:tc>
          <w:tcPr>
            <w:tcW w:w="851" w:type="dxa"/>
          </w:tcPr>
          <w:p w14:paraId="0AD5F0B6" w14:textId="77777777" w:rsidR="00267641" w:rsidRPr="00FE520C" w:rsidRDefault="00267641" w:rsidP="00267641">
            <w:pPr>
              <w:cnfStyle w:val="000000000000" w:firstRow="0" w:lastRow="0" w:firstColumn="0" w:lastColumn="0" w:oddVBand="0" w:evenVBand="0" w:oddHBand="0" w:evenHBand="0" w:firstRowFirstColumn="0" w:firstRowLastColumn="0" w:lastRowFirstColumn="0" w:lastRowLastColumn="0"/>
            </w:pPr>
            <w:r w:rsidRPr="00FE520C">
              <w:t>1</w:t>
            </w:r>
          </w:p>
        </w:tc>
        <w:tc>
          <w:tcPr>
            <w:tcW w:w="6508" w:type="dxa"/>
          </w:tcPr>
          <w:p w14:paraId="4C803B20"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Pharmaceutical_quality_system" w:history="1">
              <w:r w:rsidR="00267641" w:rsidRPr="00D240F0">
                <w:rPr>
                  <w:rStyle w:val="Hyperlink"/>
                </w:rPr>
                <w:t>Pharmaceutical Quality System</w:t>
              </w:r>
            </w:hyperlink>
          </w:p>
        </w:tc>
      </w:tr>
      <w:tr w:rsidR="00267641" w:rsidRPr="009401F6" w14:paraId="479DA8B9"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51EF37A2" w14:textId="77777777" w:rsidR="00267641" w:rsidRPr="00A75600" w:rsidRDefault="00267641" w:rsidP="00267641">
            <w:r w:rsidRPr="00A75600">
              <w:t>1.4, 1.8, &amp; 1.9</w:t>
            </w:r>
          </w:p>
        </w:tc>
        <w:tc>
          <w:tcPr>
            <w:tcW w:w="851" w:type="dxa"/>
          </w:tcPr>
          <w:p w14:paraId="61361B17" w14:textId="77777777" w:rsidR="00267641" w:rsidRPr="00FE520C" w:rsidRDefault="00267641" w:rsidP="00267641">
            <w:pPr>
              <w:cnfStyle w:val="000000000000" w:firstRow="0" w:lastRow="0" w:firstColumn="0" w:lastColumn="0" w:oddVBand="0" w:evenVBand="0" w:oddHBand="0" w:evenHBand="0" w:firstRowFirstColumn="0" w:firstRowLastColumn="0" w:lastRowFirstColumn="0" w:lastRowLastColumn="0"/>
            </w:pPr>
            <w:r w:rsidRPr="00FE520C">
              <w:t>1</w:t>
            </w:r>
          </w:p>
        </w:tc>
        <w:tc>
          <w:tcPr>
            <w:tcW w:w="6508" w:type="dxa"/>
          </w:tcPr>
          <w:p w14:paraId="73BA2801"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Marketing_Authorisation" w:history="1">
              <w:r w:rsidR="00267641" w:rsidRPr="00702BAF">
                <w:rPr>
                  <w:color w:val="0000FF"/>
                  <w:u w:val="single" w:color="0000FF"/>
                </w:rPr>
                <w:t>Comply with marketing authorisation requirements</w:t>
              </w:r>
            </w:hyperlink>
          </w:p>
        </w:tc>
      </w:tr>
      <w:tr w:rsidR="00267641" w:rsidRPr="009401F6" w14:paraId="659261C7"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065E8C84" w14:textId="77777777" w:rsidR="00267641" w:rsidRPr="00A75600" w:rsidRDefault="00267641" w:rsidP="00267641">
            <w:r w:rsidRPr="00A75600">
              <w:t>1.4xv, 1.9vii</w:t>
            </w:r>
          </w:p>
        </w:tc>
        <w:tc>
          <w:tcPr>
            <w:tcW w:w="851" w:type="dxa"/>
          </w:tcPr>
          <w:p w14:paraId="7441461E" w14:textId="77777777" w:rsidR="00267641" w:rsidRPr="00FE520C" w:rsidRDefault="00267641" w:rsidP="00267641">
            <w:pPr>
              <w:cnfStyle w:val="000000000000" w:firstRow="0" w:lastRow="0" w:firstColumn="0" w:lastColumn="0" w:oddVBand="0" w:evenVBand="0" w:oddHBand="0" w:evenHBand="0" w:firstRowFirstColumn="0" w:firstRowLastColumn="0" w:lastRowFirstColumn="0" w:lastRowLastColumn="0"/>
            </w:pPr>
            <w:r w:rsidRPr="00FE520C">
              <w:t>3, 5</w:t>
            </w:r>
          </w:p>
        </w:tc>
        <w:tc>
          <w:tcPr>
            <w:tcW w:w="6508" w:type="dxa"/>
          </w:tcPr>
          <w:p w14:paraId="072BE683" w14:textId="77777777" w:rsidR="00267641" w:rsidRPr="00D240F0" w:rsidRDefault="00267641"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rPr>
                <w:rStyle w:val="Hyperlink"/>
              </w:rPr>
            </w:pPr>
            <w:r>
              <w:rPr>
                <w:color w:val="0000FF"/>
                <w:u w:val="single" w:color="0000FF"/>
              </w:rPr>
              <w:fldChar w:fldCharType="begin"/>
            </w:r>
            <w:r w:rsidR="00457952">
              <w:rPr>
                <w:color w:val="0000FF"/>
                <w:u w:val="single" w:color="0000FF"/>
              </w:rPr>
              <w:instrText>HYPERLINK  \l "_Release_for_supply"</w:instrText>
            </w:r>
            <w:r>
              <w:rPr>
                <w:color w:val="0000FF"/>
                <w:u w:val="single" w:color="0000FF"/>
              </w:rPr>
              <w:fldChar w:fldCharType="separate"/>
            </w:r>
            <w:r w:rsidRPr="00D240F0">
              <w:rPr>
                <w:rStyle w:val="Hyperlink"/>
                <w:u w:color="0000FF"/>
              </w:rPr>
              <w:t>Release for supply</w:t>
            </w:r>
          </w:p>
          <w:p w14:paraId="3A36DB93" w14:textId="77777777" w:rsidR="00267641" w:rsidRPr="00702BAF" w:rsidRDefault="00267641" w:rsidP="00267641">
            <w:pPr>
              <w:pStyle w:val="TableParagraph"/>
              <w:spacing w:before="180"/>
              <w:ind w:left="108"/>
              <w:jc w:val="both"/>
              <w:cnfStyle w:val="000000000000" w:firstRow="0" w:lastRow="0" w:firstColumn="0" w:lastColumn="0" w:oddVBand="0" w:evenVBand="0" w:oddHBand="0" w:evenHBand="0" w:firstRowFirstColumn="0" w:firstRowLastColumn="0" w:lastRowFirstColumn="0" w:lastRowLastColumn="0"/>
            </w:pPr>
            <w:r>
              <w:rPr>
                <w:color w:val="0000FF"/>
                <w:u w:val="single" w:color="0000FF"/>
              </w:rPr>
              <w:fldChar w:fldCharType="end"/>
            </w:r>
            <w:hyperlink w:anchor="_Procedure_for_release" w:history="1">
              <w:r w:rsidRPr="00702BAF">
                <w:rPr>
                  <w:color w:val="0000FF"/>
                  <w:u w:val="single" w:color="0000FF"/>
                </w:rPr>
                <w:t>Procedure for release for supply</w:t>
              </w:r>
            </w:hyperlink>
          </w:p>
        </w:tc>
      </w:tr>
      <w:tr w:rsidR="00267641" w:rsidRPr="009401F6" w14:paraId="6F888519"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3BBE0528" w14:textId="77777777" w:rsidR="00267641" w:rsidRPr="00A75600" w:rsidRDefault="00267641" w:rsidP="00267641">
            <w:r w:rsidRPr="00A75600">
              <w:t>1.9ii</w:t>
            </w:r>
          </w:p>
        </w:tc>
        <w:tc>
          <w:tcPr>
            <w:tcW w:w="851" w:type="dxa"/>
          </w:tcPr>
          <w:p w14:paraId="03D89EA9" w14:textId="77777777" w:rsidR="00267641" w:rsidRPr="00FE520C" w:rsidRDefault="00267641" w:rsidP="00267641">
            <w:pPr>
              <w:cnfStyle w:val="000000000000" w:firstRow="0" w:lastRow="0" w:firstColumn="0" w:lastColumn="0" w:oddVBand="0" w:evenVBand="0" w:oddHBand="0" w:evenHBand="0" w:firstRowFirstColumn="0" w:firstRowLastColumn="0" w:lastRowFirstColumn="0" w:lastRowLastColumn="0"/>
            </w:pPr>
            <w:r w:rsidRPr="00FE520C">
              <w:t>5</w:t>
            </w:r>
          </w:p>
        </w:tc>
        <w:tc>
          <w:tcPr>
            <w:tcW w:w="6508" w:type="dxa"/>
          </w:tcPr>
          <w:p w14:paraId="284B65AE" w14:textId="77777777" w:rsidR="00267641" w:rsidRPr="00702BAF" w:rsidRDefault="006F2522" w:rsidP="00267641">
            <w:pPr>
              <w:pStyle w:val="TableParagraph"/>
              <w:spacing w:before="118"/>
              <w:ind w:left="108"/>
              <w:jc w:val="both"/>
              <w:cnfStyle w:val="000000000000" w:firstRow="0" w:lastRow="0" w:firstColumn="0" w:lastColumn="0" w:oddVBand="0" w:evenVBand="0" w:oddHBand="0" w:evenHBand="0" w:firstRowFirstColumn="0" w:firstRowLastColumn="0" w:lastRowFirstColumn="0" w:lastRowLastColumn="0"/>
            </w:pPr>
            <w:hyperlink w:anchor="_Sampling_and_management" w:history="1">
              <w:r w:rsidR="00267641" w:rsidRPr="00D240F0">
                <w:rPr>
                  <w:color w:val="0000FF"/>
                  <w:u w:val="single" w:color="0000FF"/>
                </w:rPr>
                <w:t>S</w:t>
              </w:r>
              <w:r w:rsidR="00267641" w:rsidRPr="00702BAF">
                <w:rPr>
                  <w:color w:val="0000FF"/>
                  <w:u w:val="single" w:color="0000FF"/>
                </w:rPr>
                <w:t>tarting material</w:t>
              </w:r>
            </w:hyperlink>
          </w:p>
        </w:tc>
      </w:tr>
      <w:tr w:rsidR="00267641" w:rsidRPr="009401F6" w14:paraId="75A2D653"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6366F575" w14:textId="77777777" w:rsidR="00267641" w:rsidRPr="00A75600" w:rsidRDefault="00267641" w:rsidP="00267641">
            <w:r w:rsidRPr="00A75600">
              <w:t>1.9viii</w:t>
            </w:r>
          </w:p>
        </w:tc>
        <w:tc>
          <w:tcPr>
            <w:tcW w:w="851" w:type="dxa"/>
          </w:tcPr>
          <w:p w14:paraId="7FE38090" w14:textId="77777777" w:rsidR="00267641" w:rsidRPr="00FE520C" w:rsidRDefault="00267641" w:rsidP="00267641">
            <w:pPr>
              <w:cnfStyle w:val="000000000000" w:firstRow="0" w:lastRow="0" w:firstColumn="0" w:lastColumn="0" w:oddVBand="0" w:evenVBand="0" w:oddHBand="0" w:evenHBand="0" w:firstRowFirstColumn="0" w:firstRowLastColumn="0" w:lastRowFirstColumn="0" w:lastRowLastColumn="0"/>
            </w:pPr>
            <w:r w:rsidRPr="00FE520C">
              <w:t>5</w:t>
            </w:r>
          </w:p>
        </w:tc>
        <w:tc>
          <w:tcPr>
            <w:tcW w:w="6508" w:type="dxa"/>
          </w:tcPr>
          <w:p w14:paraId="55C80634"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Reference_and_Retention" w:history="1">
              <w:r w:rsidR="00267641" w:rsidRPr="00702BAF">
                <w:rPr>
                  <w:color w:val="0000FF"/>
                  <w:u w:val="single" w:color="0000FF"/>
                </w:rPr>
                <w:t>Reference samples</w:t>
              </w:r>
            </w:hyperlink>
          </w:p>
        </w:tc>
      </w:tr>
      <w:tr w:rsidR="00267641" w:rsidRPr="009401F6" w14:paraId="04A0E2F1"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03051B67" w14:textId="77777777" w:rsidR="00267641" w:rsidRPr="00A75600" w:rsidRDefault="00267641" w:rsidP="00267641">
            <w:r w:rsidRPr="00A75600">
              <w:t>2.5, 2.9</w:t>
            </w:r>
          </w:p>
        </w:tc>
        <w:tc>
          <w:tcPr>
            <w:tcW w:w="851" w:type="dxa"/>
          </w:tcPr>
          <w:p w14:paraId="75F8EB99" w14:textId="77777777" w:rsidR="00267641" w:rsidRPr="00FE520C" w:rsidRDefault="00267641" w:rsidP="00267641">
            <w:pPr>
              <w:cnfStyle w:val="000000000000" w:firstRow="0" w:lastRow="0" w:firstColumn="0" w:lastColumn="0" w:oddVBand="0" w:evenVBand="0" w:oddHBand="0" w:evenHBand="0" w:firstRowFirstColumn="0" w:firstRowLastColumn="0" w:lastRowFirstColumn="0" w:lastRowLastColumn="0"/>
            </w:pPr>
            <w:r w:rsidRPr="00FE520C">
              <w:t>9 – 10</w:t>
            </w:r>
          </w:p>
        </w:tc>
        <w:tc>
          <w:tcPr>
            <w:tcW w:w="6508" w:type="dxa"/>
          </w:tcPr>
          <w:p w14:paraId="69733ABA" w14:textId="29054A4F" w:rsidR="00267641" w:rsidRPr="00702BAF" w:rsidRDefault="006F2522" w:rsidP="00267641">
            <w:pPr>
              <w:pStyle w:val="TableParagraph"/>
              <w:spacing w:before="118"/>
              <w:ind w:left="108"/>
              <w:jc w:val="both"/>
              <w:cnfStyle w:val="000000000000" w:firstRow="0" w:lastRow="0" w:firstColumn="0" w:lastColumn="0" w:oddVBand="0" w:evenVBand="0" w:oddHBand="0" w:evenHBand="0" w:firstRowFirstColumn="0" w:firstRowLastColumn="0" w:lastRowFirstColumn="0" w:lastRowLastColumn="0"/>
            </w:pPr>
            <w:hyperlink w:anchor="_Separation_between_production," w:history="1">
              <w:r w:rsidR="00267641" w:rsidRPr="00702BAF">
                <w:rPr>
                  <w:color w:val="0000FF"/>
                  <w:u w:val="single" w:color="0000FF"/>
                </w:rPr>
                <w:t>Separate testing and release person</w:t>
              </w:r>
            </w:hyperlink>
          </w:p>
        </w:tc>
      </w:tr>
      <w:tr w:rsidR="00267641" w:rsidRPr="009401F6" w14:paraId="3459C849"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2B2EE436" w14:textId="77777777" w:rsidR="00267641" w:rsidRPr="00A75600" w:rsidRDefault="00267641" w:rsidP="00267641">
            <w:r w:rsidRPr="00A75600">
              <w:t>3.22</w:t>
            </w:r>
          </w:p>
        </w:tc>
        <w:tc>
          <w:tcPr>
            <w:tcW w:w="851" w:type="dxa"/>
          </w:tcPr>
          <w:p w14:paraId="40F5A8FC" w14:textId="77777777" w:rsidR="00267641" w:rsidRPr="00FE520C" w:rsidRDefault="00267641" w:rsidP="00267641">
            <w:pPr>
              <w:cnfStyle w:val="000000000000" w:firstRow="0" w:lastRow="0" w:firstColumn="0" w:lastColumn="0" w:oddVBand="0" w:evenVBand="0" w:oddHBand="0" w:evenHBand="0" w:firstRowFirstColumn="0" w:firstRowLastColumn="0" w:lastRowFirstColumn="0" w:lastRowLastColumn="0"/>
            </w:pPr>
            <w:r w:rsidRPr="00FE520C">
              <w:t>15</w:t>
            </w:r>
          </w:p>
        </w:tc>
        <w:tc>
          <w:tcPr>
            <w:tcW w:w="6508" w:type="dxa"/>
          </w:tcPr>
          <w:p w14:paraId="2B609C52"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Sampling_areas_for" w:history="1">
              <w:r w:rsidR="00267641" w:rsidRPr="00702BAF">
                <w:rPr>
                  <w:color w:val="0000FF"/>
                  <w:u w:val="single" w:color="0000FF"/>
                </w:rPr>
                <w:t>Sampling areas for starting materials</w:t>
              </w:r>
            </w:hyperlink>
          </w:p>
        </w:tc>
      </w:tr>
      <w:tr w:rsidR="00267641" w:rsidRPr="009401F6" w14:paraId="534105D9"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736571D5" w14:textId="2BD82AC8" w:rsidR="00267641" w:rsidRPr="00A75600" w:rsidRDefault="00267641" w:rsidP="008019E5">
            <w:r w:rsidRPr="00A75600">
              <w:t>4.17(d), 5.</w:t>
            </w:r>
            <w:r w:rsidR="008019E5">
              <w:t>44</w:t>
            </w:r>
          </w:p>
        </w:tc>
        <w:tc>
          <w:tcPr>
            <w:tcW w:w="851" w:type="dxa"/>
          </w:tcPr>
          <w:p w14:paraId="15CCE600" w14:textId="1339A9B3" w:rsidR="00267641" w:rsidRPr="00FE520C" w:rsidRDefault="008019E5" w:rsidP="008019E5">
            <w:pPr>
              <w:cnfStyle w:val="000000000000" w:firstRow="0" w:lastRow="0" w:firstColumn="0" w:lastColumn="0" w:oddVBand="0" w:evenVBand="0" w:oddHBand="0" w:evenHBand="0" w:firstRowFirstColumn="0" w:firstRowLastColumn="0" w:lastRowFirstColumn="0" w:lastRowLastColumn="0"/>
            </w:pPr>
            <w:r w:rsidRPr="00FE520C">
              <w:t>2</w:t>
            </w:r>
            <w:r>
              <w:t>2</w:t>
            </w:r>
            <w:r w:rsidR="00267641" w:rsidRPr="00FE520C">
              <w:t xml:space="preserve">, </w:t>
            </w:r>
            <w:r>
              <w:t>34</w:t>
            </w:r>
          </w:p>
        </w:tc>
        <w:tc>
          <w:tcPr>
            <w:tcW w:w="6508" w:type="dxa"/>
          </w:tcPr>
          <w:p w14:paraId="70A05DF2"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Product_yield" w:history="1">
              <w:r w:rsidR="00267641" w:rsidRPr="00702BAF">
                <w:rPr>
                  <w:color w:val="0000FF"/>
                  <w:u w:val="single" w:color="0000FF"/>
                </w:rPr>
                <w:t>Product yield</w:t>
              </w:r>
            </w:hyperlink>
          </w:p>
        </w:tc>
      </w:tr>
      <w:tr w:rsidR="00267641" w:rsidRPr="009401F6" w14:paraId="4B1E2744"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008A3645" w14:textId="66032A8C" w:rsidR="00267641" w:rsidRPr="00A75600" w:rsidRDefault="00267641" w:rsidP="008019E5">
            <w:r w:rsidRPr="00A75600">
              <w:t>5.</w:t>
            </w:r>
            <w:r w:rsidR="008019E5" w:rsidRPr="00A75600">
              <w:t>3</w:t>
            </w:r>
            <w:r w:rsidR="008019E5">
              <w:t>3</w:t>
            </w:r>
          </w:p>
        </w:tc>
        <w:tc>
          <w:tcPr>
            <w:tcW w:w="851" w:type="dxa"/>
          </w:tcPr>
          <w:p w14:paraId="51509FC6" w14:textId="39DBD139" w:rsidR="00267641" w:rsidRPr="00FE520C" w:rsidRDefault="008019E5" w:rsidP="00267641">
            <w:pPr>
              <w:cnfStyle w:val="000000000000" w:firstRow="0" w:lastRow="0" w:firstColumn="0" w:lastColumn="0" w:oddVBand="0" w:evenVBand="0" w:oddHBand="0" w:evenHBand="0" w:firstRowFirstColumn="0" w:firstRowLastColumn="0" w:lastRowFirstColumn="0" w:lastRowLastColumn="0"/>
            </w:pPr>
            <w:r>
              <w:t>32</w:t>
            </w:r>
          </w:p>
        </w:tc>
        <w:tc>
          <w:tcPr>
            <w:tcW w:w="6508" w:type="dxa"/>
          </w:tcPr>
          <w:p w14:paraId="1D0E5D4D"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Testing" w:history="1">
              <w:r w:rsidR="00267641" w:rsidRPr="00702BAF">
                <w:rPr>
                  <w:color w:val="0000FF"/>
                  <w:u w:val="single" w:color="0000FF"/>
                </w:rPr>
                <w:t>Starting material collection and testing</w:t>
              </w:r>
            </w:hyperlink>
          </w:p>
        </w:tc>
      </w:tr>
      <w:tr w:rsidR="00267641" w:rsidRPr="009401F6" w14:paraId="2F805335"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5ED542CE" w14:textId="1E5D1703" w:rsidR="00267641" w:rsidRPr="00A75600" w:rsidRDefault="00267641" w:rsidP="008019E5">
            <w:r w:rsidRPr="00A75600">
              <w:t>5.</w:t>
            </w:r>
            <w:r w:rsidR="008019E5">
              <w:t>63</w:t>
            </w:r>
          </w:p>
        </w:tc>
        <w:tc>
          <w:tcPr>
            <w:tcW w:w="851" w:type="dxa"/>
          </w:tcPr>
          <w:p w14:paraId="3670B047" w14:textId="48CD0EF9" w:rsidR="00267641" w:rsidRPr="00FE520C" w:rsidRDefault="008019E5" w:rsidP="008019E5">
            <w:pPr>
              <w:cnfStyle w:val="000000000000" w:firstRow="0" w:lastRow="0" w:firstColumn="0" w:lastColumn="0" w:oddVBand="0" w:evenVBand="0" w:oddHBand="0" w:evenHBand="0" w:firstRowFirstColumn="0" w:firstRowLastColumn="0" w:lastRowFirstColumn="0" w:lastRowLastColumn="0"/>
            </w:pPr>
            <w:r w:rsidRPr="00FE520C">
              <w:t>3</w:t>
            </w:r>
            <w:r>
              <w:t>6</w:t>
            </w:r>
          </w:p>
        </w:tc>
        <w:tc>
          <w:tcPr>
            <w:tcW w:w="6508" w:type="dxa"/>
          </w:tcPr>
          <w:p w14:paraId="1C276CA9"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Release_for_supply" w:history="1">
              <w:r w:rsidR="00267641" w:rsidRPr="00702BAF">
                <w:rPr>
                  <w:color w:val="0000FF"/>
                  <w:u w:val="single" w:color="0000FF"/>
                </w:rPr>
                <w:t>Release for supply</w:t>
              </w:r>
            </w:hyperlink>
          </w:p>
        </w:tc>
      </w:tr>
      <w:tr w:rsidR="00267641" w:rsidRPr="009401F6" w14:paraId="5B4A0659"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6904DA7D" w14:textId="2D7E9852" w:rsidR="00267641" w:rsidRDefault="00267641" w:rsidP="008019E5">
            <w:r w:rsidRPr="00A75600">
              <w:t>5.</w:t>
            </w:r>
            <w:r w:rsidR="008019E5">
              <w:t>66</w:t>
            </w:r>
          </w:p>
        </w:tc>
        <w:tc>
          <w:tcPr>
            <w:tcW w:w="851" w:type="dxa"/>
          </w:tcPr>
          <w:p w14:paraId="7A3EDD20" w14:textId="2055396A" w:rsidR="00267641" w:rsidRDefault="008019E5" w:rsidP="008019E5">
            <w:pPr>
              <w:cnfStyle w:val="000000000000" w:firstRow="0" w:lastRow="0" w:firstColumn="0" w:lastColumn="0" w:oddVBand="0" w:evenVBand="0" w:oddHBand="0" w:evenHBand="0" w:firstRowFirstColumn="0" w:firstRowLastColumn="0" w:lastRowFirstColumn="0" w:lastRowLastColumn="0"/>
            </w:pPr>
            <w:r w:rsidRPr="00FE520C">
              <w:t>3</w:t>
            </w:r>
            <w:r>
              <w:t>6</w:t>
            </w:r>
          </w:p>
        </w:tc>
        <w:tc>
          <w:tcPr>
            <w:tcW w:w="6508" w:type="dxa"/>
          </w:tcPr>
          <w:p w14:paraId="58B60E28" w14:textId="77777777" w:rsidR="00267641" w:rsidRPr="00702BAF" w:rsidRDefault="006F2522" w:rsidP="00267641">
            <w:pPr>
              <w:pStyle w:val="TableParagraph"/>
              <w:spacing w:before="118"/>
              <w:ind w:left="108"/>
              <w:jc w:val="both"/>
              <w:cnfStyle w:val="000000000000" w:firstRow="0" w:lastRow="0" w:firstColumn="0" w:lastColumn="0" w:oddVBand="0" w:evenVBand="0" w:oddHBand="0" w:evenHBand="0" w:firstRowFirstColumn="0" w:firstRowLastColumn="0" w:lastRowFirstColumn="0" w:lastRowLastColumn="0"/>
            </w:pPr>
            <w:hyperlink w:anchor="_Reconciliation_(Clause_5.56)" w:history="1">
              <w:r w:rsidR="00267641" w:rsidRPr="00702BAF">
                <w:rPr>
                  <w:color w:val="0000FF"/>
                  <w:u w:val="single" w:color="0000FF"/>
                </w:rPr>
                <w:t>Rejected and waste materials</w:t>
              </w:r>
            </w:hyperlink>
          </w:p>
        </w:tc>
      </w:tr>
    </w:tbl>
    <w:p w14:paraId="41E25ACD" w14:textId="53F82BAA" w:rsidR="004B0C75" w:rsidRDefault="00267641" w:rsidP="00267641">
      <w:pPr>
        <w:pStyle w:val="Tabledescription"/>
      </w:pPr>
      <w:r w:rsidRPr="00267641">
        <w:t xml:space="preserve">*: Page in Part </w:t>
      </w:r>
      <w:r w:rsidR="003569D8">
        <w:t>I</w:t>
      </w:r>
      <w:r w:rsidRPr="00267641">
        <w:t xml:space="preserve"> of the PIC/S guide to GMP</w:t>
      </w:r>
    </w:p>
    <w:p w14:paraId="23C2357A" w14:textId="4FDCAAFE" w:rsidR="004B0C75" w:rsidRPr="002236DB" w:rsidRDefault="00267641" w:rsidP="00093B72">
      <w:pPr>
        <w:pStyle w:val="Heading3"/>
        <w:pageBreakBefore/>
      </w:pPr>
      <w:bookmarkStart w:id="145" w:name="_Toc52180113"/>
      <w:r w:rsidRPr="002236DB">
        <w:lastRenderedPageBreak/>
        <w:t>Interpretation of PE009-</w:t>
      </w:r>
      <w:r w:rsidR="008019E5" w:rsidRPr="002236DB">
        <w:t xml:space="preserve">14 </w:t>
      </w:r>
      <w:r w:rsidRPr="002236DB">
        <w:t>annexes</w:t>
      </w:r>
      <w:bookmarkEnd w:id="145"/>
    </w:p>
    <w:tbl>
      <w:tblPr>
        <w:tblStyle w:val="TableTGAblue"/>
        <w:tblW w:w="0" w:type="auto"/>
        <w:tblLook w:val="04A0" w:firstRow="1" w:lastRow="0" w:firstColumn="1" w:lastColumn="0" w:noHBand="0" w:noVBand="1"/>
      </w:tblPr>
      <w:tblGrid>
        <w:gridCol w:w="1691"/>
        <w:gridCol w:w="851"/>
        <w:gridCol w:w="6508"/>
      </w:tblGrid>
      <w:tr w:rsidR="00267641" w:rsidRPr="009401F6" w14:paraId="0D0690D3" w14:textId="77777777" w:rsidTr="002676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1" w:type="dxa"/>
          </w:tcPr>
          <w:p w14:paraId="6C8A5C57" w14:textId="77777777" w:rsidR="00267641" w:rsidRPr="009401F6" w:rsidRDefault="00267641" w:rsidP="00267641">
            <w:r>
              <w:t>Clause(s)</w:t>
            </w:r>
          </w:p>
        </w:tc>
        <w:tc>
          <w:tcPr>
            <w:tcW w:w="851" w:type="dxa"/>
          </w:tcPr>
          <w:p w14:paraId="13055957" w14:textId="77777777" w:rsidR="00267641" w:rsidRPr="009401F6" w:rsidRDefault="00267641" w:rsidP="00226449">
            <w:pPr>
              <w:cnfStyle w:val="100000000000" w:firstRow="1" w:lastRow="0" w:firstColumn="0" w:lastColumn="0" w:oddVBand="0" w:evenVBand="0" w:oddHBand="0" w:evenHBand="0" w:firstRowFirstColumn="0" w:firstRowLastColumn="0" w:lastRowFirstColumn="0" w:lastRowLastColumn="0"/>
            </w:pPr>
            <w:r>
              <w:t>Page*</w:t>
            </w:r>
          </w:p>
        </w:tc>
        <w:tc>
          <w:tcPr>
            <w:tcW w:w="6508" w:type="dxa"/>
          </w:tcPr>
          <w:p w14:paraId="4F410917" w14:textId="77777777" w:rsidR="00267641" w:rsidRPr="009401F6" w:rsidRDefault="00267641" w:rsidP="00226449">
            <w:pPr>
              <w:cnfStyle w:val="100000000000" w:firstRow="1" w:lastRow="0" w:firstColumn="0" w:lastColumn="0" w:oddVBand="0" w:evenVBand="0" w:oddHBand="0" w:evenHBand="0" w:firstRowFirstColumn="0" w:firstRowLastColumn="0" w:lastRowFirstColumn="0" w:lastRowLastColumn="0"/>
            </w:pPr>
            <w:r>
              <w:t>Interpretation</w:t>
            </w:r>
          </w:p>
        </w:tc>
      </w:tr>
      <w:tr w:rsidR="00267641" w:rsidRPr="009401F6" w14:paraId="3537C1AD"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4FEE9D7B" w14:textId="77777777" w:rsidR="00267641" w:rsidRPr="00783242" w:rsidRDefault="00267641" w:rsidP="00267641">
            <w:r w:rsidRPr="00783242">
              <w:t>Annex 1 - Principle</w:t>
            </w:r>
          </w:p>
        </w:tc>
        <w:tc>
          <w:tcPr>
            <w:tcW w:w="851" w:type="dxa"/>
          </w:tcPr>
          <w:p w14:paraId="101C65AE" w14:textId="77777777" w:rsidR="00267641" w:rsidRPr="001D5271" w:rsidRDefault="00267641" w:rsidP="00267641">
            <w:pPr>
              <w:cnfStyle w:val="000000000000" w:firstRow="0" w:lastRow="0" w:firstColumn="0" w:lastColumn="0" w:oddVBand="0" w:evenVBand="0" w:oddHBand="0" w:evenHBand="0" w:firstRowFirstColumn="0" w:firstRowLastColumn="0" w:lastRowFirstColumn="0" w:lastRowLastColumn="0"/>
            </w:pPr>
            <w:r w:rsidRPr="001D5271">
              <w:t>1</w:t>
            </w:r>
          </w:p>
        </w:tc>
        <w:tc>
          <w:tcPr>
            <w:tcW w:w="6508" w:type="dxa"/>
          </w:tcPr>
          <w:p w14:paraId="2C759090" w14:textId="77777777" w:rsidR="00267641" w:rsidRPr="00702BAF" w:rsidRDefault="006F2522" w:rsidP="00267641">
            <w:pPr>
              <w:pStyle w:val="TableParagraph"/>
              <w:jc w:val="both"/>
              <w:cnfStyle w:val="000000000000" w:firstRow="0" w:lastRow="0" w:firstColumn="0" w:lastColumn="0" w:oddVBand="0" w:evenVBand="0" w:oddHBand="0" w:evenHBand="0" w:firstRowFirstColumn="0" w:firstRowLastColumn="0" w:lastRowFirstColumn="0" w:lastRowLastColumn="0"/>
            </w:pPr>
            <w:hyperlink w:anchor="_Manufacture_of_Sterile" w:history="1">
              <w:r w:rsidR="00267641" w:rsidRPr="00214125">
                <w:rPr>
                  <w:rStyle w:val="Hyperlink"/>
                  <w:u w:color="0000FF"/>
                </w:rPr>
                <w:t>Sterile Products</w:t>
              </w:r>
            </w:hyperlink>
          </w:p>
        </w:tc>
      </w:tr>
      <w:tr w:rsidR="00267641" w:rsidRPr="009401F6" w14:paraId="383FC7E2"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370DC9C3" w14:textId="77777777" w:rsidR="00267641" w:rsidRPr="00783242" w:rsidRDefault="00267641" w:rsidP="00267641">
            <w:r w:rsidRPr="00783242">
              <w:t>Annex 1.9</w:t>
            </w:r>
          </w:p>
        </w:tc>
        <w:tc>
          <w:tcPr>
            <w:tcW w:w="851" w:type="dxa"/>
          </w:tcPr>
          <w:p w14:paraId="2702155C" w14:textId="77777777" w:rsidR="00267641" w:rsidRPr="001D5271" w:rsidRDefault="00267641" w:rsidP="00267641">
            <w:pPr>
              <w:cnfStyle w:val="000000000000" w:firstRow="0" w:lastRow="0" w:firstColumn="0" w:lastColumn="0" w:oddVBand="0" w:evenVBand="0" w:oddHBand="0" w:evenHBand="0" w:firstRowFirstColumn="0" w:firstRowLastColumn="0" w:lastRowFirstColumn="0" w:lastRowLastColumn="0"/>
            </w:pPr>
            <w:r w:rsidRPr="001D5271">
              <w:t>3</w:t>
            </w:r>
          </w:p>
        </w:tc>
        <w:tc>
          <w:tcPr>
            <w:tcW w:w="6508" w:type="dxa"/>
          </w:tcPr>
          <w:p w14:paraId="15FA23E5"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Clean_room_and" w:history="1">
              <w:r w:rsidR="00267641" w:rsidRPr="00702BAF">
                <w:rPr>
                  <w:color w:val="0000FF"/>
                  <w:u w:val="single" w:color="0000FF"/>
                </w:rPr>
                <w:t>Monitoring of clean air device and clean rooms</w:t>
              </w:r>
            </w:hyperlink>
          </w:p>
        </w:tc>
      </w:tr>
      <w:tr w:rsidR="00267641" w:rsidRPr="009401F6" w14:paraId="3C278A74"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01E3EBB8" w14:textId="77777777" w:rsidR="00267641" w:rsidRPr="00783242" w:rsidRDefault="00267641" w:rsidP="00267641">
            <w:r w:rsidRPr="00783242">
              <w:t>Annex 1.66</w:t>
            </w:r>
          </w:p>
        </w:tc>
        <w:tc>
          <w:tcPr>
            <w:tcW w:w="851" w:type="dxa"/>
          </w:tcPr>
          <w:p w14:paraId="1FD69151" w14:textId="77777777" w:rsidR="00267641" w:rsidRPr="001D5271" w:rsidRDefault="00267641" w:rsidP="00267641">
            <w:pPr>
              <w:cnfStyle w:val="000000000000" w:firstRow="0" w:lastRow="0" w:firstColumn="0" w:lastColumn="0" w:oddVBand="0" w:evenVBand="0" w:oddHBand="0" w:evenHBand="0" w:firstRowFirstColumn="0" w:firstRowLastColumn="0" w:lastRowFirstColumn="0" w:lastRowLastColumn="0"/>
            </w:pPr>
            <w:r w:rsidRPr="001D5271">
              <w:t>11</w:t>
            </w:r>
          </w:p>
        </w:tc>
        <w:tc>
          <w:tcPr>
            <w:tcW w:w="6508" w:type="dxa"/>
          </w:tcPr>
          <w:p w14:paraId="05918EFF" w14:textId="77777777" w:rsidR="00267641" w:rsidRPr="00702BAF"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Aseptic_processing" w:history="1">
              <w:r w:rsidR="00267641" w:rsidRPr="00702BAF">
                <w:rPr>
                  <w:color w:val="0000FF"/>
                  <w:u w:val="single" w:color="0000FF"/>
                </w:rPr>
                <w:t>Media fills</w:t>
              </w:r>
            </w:hyperlink>
          </w:p>
        </w:tc>
      </w:tr>
      <w:tr w:rsidR="00267641" w:rsidRPr="009401F6" w14:paraId="7DF3AA4B"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53F7585C" w14:textId="77777777" w:rsidR="00267641" w:rsidRPr="00783242" w:rsidRDefault="00267641" w:rsidP="00267641">
            <w:r w:rsidRPr="00783242">
              <w:t>Annex 1.80</w:t>
            </w:r>
          </w:p>
        </w:tc>
        <w:tc>
          <w:tcPr>
            <w:tcW w:w="851" w:type="dxa"/>
          </w:tcPr>
          <w:p w14:paraId="5305A18E" w14:textId="77777777" w:rsidR="00267641" w:rsidRPr="001D5271" w:rsidRDefault="00267641" w:rsidP="00267641">
            <w:pPr>
              <w:cnfStyle w:val="000000000000" w:firstRow="0" w:lastRow="0" w:firstColumn="0" w:lastColumn="0" w:oddVBand="0" w:evenVBand="0" w:oddHBand="0" w:evenHBand="0" w:firstRowFirstColumn="0" w:firstRowLastColumn="0" w:lastRowFirstColumn="0" w:lastRowLastColumn="0"/>
            </w:pPr>
            <w:r w:rsidRPr="001D5271">
              <w:t>12</w:t>
            </w:r>
          </w:p>
        </w:tc>
        <w:tc>
          <w:tcPr>
            <w:tcW w:w="6508" w:type="dxa"/>
          </w:tcPr>
          <w:p w14:paraId="1A13A027" w14:textId="77777777" w:rsidR="00267641"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Bioburden_monitoring" w:history="1">
              <w:r w:rsidR="00267641" w:rsidRPr="00702BAF">
                <w:rPr>
                  <w:color w:val="0000FF"/>
                  <w:u w:val="single" w:color="0000FF"/>
                </w:rPr>
                <w:t>Bioburden monitoring</w:t>
              </w:r>
            </w:hyperlink>
          </w:p>
        </w:tc>
      </w:tr>
      <w:tr w:rsidR="00267641" w:rsidRPr="009401F6" w14:paraId="4623AEC3"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07D8ECF2" w14:textId="77777777" w:rsidR="00267641" w:rsidRPr="00783242" w:rsidRDefault="00267641" w:rsidP="00267641">
            <w:r w:rsidRPr="00783242">
              <w:t>Annex 1.113</w:t>
            </w:r>
          </w:p>
        </w:tc>
        <w:tc>
          <w:tcPr>
            <w:tcW w:w="851" w:type="dxa"/>
          </w:tcPr>
          <w:p w14:paraId="2806B065" w14:textId="77777777" w:rsidR="00267641" w:rsidRPr="001D5271" w:rsidRDefault="00267641" w:rsidP="00267641">
            <w:pPr>
              <w:cnfStyle w:val="000000000000" w:firstRow="0" w:lastRow="0" w:firstColumn="0" w:lastColumn="0" w:oddVBand="0" w:evenVBand="0" w:oddHBand="0" w:evenHBand="0" w:firstRowFirstColumn="0" w:firstRowLastColumn="0" w:lastRowFirstColumn="0" w:lastRowLastColumn="0"/>
            </w:pPr>
            <w:r w:rsidRPr="001D5271">
              <w:t>16</w:t>
            </w:r>
          </w:p>
        </w:tc>
        <w:tc>
          <w:tcPr>
            <w:tcW w:w="6508" w:type="dxa"/>
          </w:tcPr>
          <w:p w14:paraId="23A9DA2D" w14:textId="77777777" w:rsidR="00267641"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Filter_integrity_testing" w:history="1">
              <w:r w:rsidR="00267641" w:rsidRPr="00702BAF">
                <w:rPr>
                  <w:color w:val="0000FF"/>
                  <w:u w:val="single" w:color="0000FF"/>
                </w:rPr>
                <w:t>Filter integrity tests</w:t>
              </w:r>
            </w:hyperlink>
          </w:p>
        </w:tc>
      </w:tr>
      <w:tr w:rsidR="00267641" w:rsidRPr="009401F6" w14:paraId="2DF1C6FC"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61F45471" w14:textId="77777777" w:rsidR="00267641" w:rsidRPr="00783242" w:rsidRDefault="00267641" w:rsidP="00267641">
            <w:r w:rsidRPr="00783242">
              <w:t>Annex 1.124</w:t>
            </w:r>
          </w:p>
        </w:tc>
        <w:tc>
          <w:tcPr>
            <w:tcW w:w="851" w:type="dxa"/>
          </w:tcPr>
          <w:p w14:paraId="75585893" w14:textId="77777777" w:rsidR="00267641" w:rsidRPr="001D5271" w:rsidRDefault="00267641" w:rsidP="00267641">
            <w:pPr>
              <w:cnfStyle w:val="000000000000" w:firstRow="0" w:lastRow="0" w:firstColumn="0" w:lastColumn="0" w:oddVBand="0" w:evenVBand="0" w:oddHBand="0" w:evenHBand="0" w:firstRowFirstColumn="0" w:firstRowLastColumn="0" w:lastRowFirstColumn="0" w:lastRowLastColumn="0"/>
            </w:pPr>
            <w:r w:rsidRPr="001D5271">
              <w:t>17</w:t>
            </w:r>
          </w:p>
        </w:tc>
        <w:tc>
          <w:tcPr>
            <w:tcW w:w="6508" w:type="dxa"/>
          </w:tcPr>
          <w:p w14:paraId="594B0453" w14:textId="77777777" w:rsidR="00267641"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Visual_inspection" w:history="1">
              <w:r w:rsidR="00267641" w:rsidRPr="00702BAF">
                <w:rPr>
                  <w:color w:val="0000FF"/>
                  <w:u w:val="single" w:color="0000FF"/>
                </w:rPr>
                <w:t>Visual inspection</w:t>
              </w:r>
            </w:hyperlink>
          </w:p>
        </w:tc>
      </w:tr>
      <w:tr w:rsidR="00267641" w:rsidRPr="009401F6" w14:paraId="10469159"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2F6B7B6D" w14:textId="77777777" w:rsidR="00267641" w:rsidRPr="00783242" w:rsidRDefault="00267641" w:rsidP="00267641">
            <w:r w:rsidRPr="00783242">
              <w:t>Annex 1.125-</w:t>
            </w:r>
            <w:r>
              <w:t>1.127</w:t>
            </w:r>
          </w:p>
        </w:tc>
        <w:tc>
          <w:tcPr>
            <w:tcW w:w="851" w:type="dxa"/>
          </w:tcPr>
          <w:p w14:paraId="496AE22F" w14:textId="77777777" w:rsidR="00267641" w:rsidRPr="001D5271" w:rsidRDefault="00267641" w:rsidP="00267641">
            <w:pPr>
              <w:cnfStyle w:val="000000000000" w:firstRow="0" w:lastRow="0" w:firstColumn="0" w:lastColumn="0" w:oddVBand="0" w:evenVBand="0" w:oddHBand="0" w:evenHBand="0" w:firstRowFirstColumn="0" w:firstRowLastColumn="0" w:lastRowFirstColumn="0" w:lastRowLastColumn="0"/>
            </w:pPr>
            <w:r w:rsidRPr="001D5271">
              <w:t>17</w:t>
            </w:r>
          </w:p>
        </w:tc>
        <w:tc>
          <w:tcPr>
            <w:tcW w:w="6508" w:type="dxa"/>
          </w:tcPr>
          <w:p w14:paraId="2473F9E5" w14:textId="77777777" w:rsidR="00267641"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Sterility_testing" w:history="1">
              <w:r w:rsidR="00267641" w:rsidRPr="00702BAF">
                <w:rPr>
                  <w:color w:val="0000FF"/>
                  <w:u w:val="single" w:color="0000FF"/>
                </w:rPr>
                <w:t>Sterility testing</w:t>
              </w:r>
            </w:hyperlink>
          </w:p>
        </w:tc>
      </w:tr>
      <w:tr w:rsidR="00267641" w:rsidRPr="009401F6" w14:paraId="063E28C8"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7E42BDEC" w14:textId="77777777" w:rsidR="00267641" w:rsidRPr="00783242" w:rsidRDefault="00267641" w:rsidP="00267641">
            <w:r w:rsidRPr="00267641">
              <w:t>Annex 1.125-1.127</w:t>
            </w:r>
          </w:p>
        </w:tc>
        <w:tc>
          <w:tcPr>
            <w:tcW w:w="851" w:type="dxa"/>
          </w:tcPr>
          <w:p w14:paraId="617D0895" w14:textId="77777777" w:rsidR="00267641" w:rsidRPr="001D5271" w:rsidRDefault="00267641" w:rsidP="00267641">
            <w:pPr>
              <w:cnfStyle w:val="000000000000" w:firstRow="0" w:lastRow="0" w:firstColumn="0" w:lastColumn="0" w:oddVBand="0" w:evenVBand="0" w:oddHBand="0" w:evenHBand="0" w:firstRowFirstColumn="0" w:firstRowLastColumn="0" w:lastRowFirstColumn="0" w:lastRowLastColumn="0"/>
            </w:pPr>
            <w:r w:rsidRPr="001D5271">
              <w:t>17, 18</w:t>
            </w:r>
          </w:p>
        </w:tc>
        <w:tc>
          <w:tcPr>
            <w:tcW w:w="6508" w:type="dxa"/>
          </w:tcPr>
          <w:p w14:paraId="14BF3418" w14:textId="77777777" w:rsidR="00267641" w:rsidRDefault="006F2522" w:rsidP="00267641">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Endotoxin_testing" w:history="1">
              <w:r w:rsidR="00267641" w:rsidRPr="00702BAF">
                <w:rPr>
                  <w:color w:val="0000FF"/>
                  <w:u w:val="single" w:color="0000FF"/>
                </w:rPr>
                <w:t>Endotoxin testing</w:t>
              </w:r>
            </w:hyperlink>
          </w:p>
        </w:tc>
      </w:tr>
      <w:tr w:rsidR="00CD26FD" w:rsidRPr="009401F6" w14:paraId="7D8A7C0F"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19AF2CA4" w14:textId="77777777" w:rsidR="00CD26FD" w:rsidRPr="001C4763" w:rsidRDefault="00CD26FD" w:rsidP="00CD26FD">
            <w:r w:rsidRPr="001C4763">
              <w:t>Annex 8.3</w:t>
            </w:r>
          </w:p>
        </w:tc>
        <w:tc>
          <w:tcPr>
            <w:tcW w:w="851" w:type="dxa"/>
          </w:tcPr>
          <w:p w14:paraId="70505AF4" w14:textId="77777777" w:rsidR="00CD26FD" w:rsidRPr="001D5271" w:rsidRDefault="00CD26FD" w:rsidP="00CD26FD">
            <w:pPr>
              <w:cnfStyle w:val="000000000000" w:firstRow="0" w:lastRow="0" w:firstColumn="0" w:lastColumn="0" w:oddVBand="0" w:evenVBand="0" w:oddHBand="0" w:evenHBand="0" w:firstRowFirstColumn="0" w:firstRowLastColumn="0" w:lastRowFirstColumn="0" w:lastRowLastColumn="0"/>
            </w:pPr>
            <w:r w:rsidRPr="001D5271">
              <w:t>82</w:t>
            </w:r>
          </w:p>
        </w:tc>
        <w:tc>
          <w:tcPr>
            <w:tcW w:w="6508" w:type="dxa"/>
          </w:tcPr>
          <w:p w14:paraId="55BE3880" w14:textId="77777777" w:rsidR="00CD26FD" w:rsidRDefault="006F2522" w:rsidP="00CD26FD">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Sampling_and_management" w:history="1">
              <w:r w:rsidR="00CD26FD" w:rsidRPr="00702BAF">
                <w:rPr>
                  <w:color w:val="0000FF"/>
                  <w:u w:val="single" w:color="0000FF"/>
                </w:rPr>
                <w:t>Validation of starting materials</w:t>
              </w:r>
            </w:hyperlink>
          </w:p>
        </w:tc>
      </w:tr>
      <w:tr w:rsidR="00CD26FD" w:rsidRPr="009401F6" w14:paraId="3DE73D41"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44C64B6D" w14:textId="77777777" w:rsidR="00CD26FD" w:rsidRPr="001C4763" w:rsidRDefault="00CD26FD" w:rsidP="00CD26FD">
            <w:r w:rsidRPr="001C4763">
              <w:t>Annex 13</w:t>
            </w:r>
          </w:p>
        </w:tc>
        <w:tc>
          <w:tcPr>
            <w:tcW w:w="851" w:type="dxa"/>
          </w:tcPr>
          <w:p w14:paraId="064877BB" w14:textId="77777777" w:rsidR="00CD26FD" w:rsidRPr="001D5271" w:rsidRDefault="00CD26FD" w:rsidP="00CD26FD">
            <w:pPr>
              <w:cnfStyle w:val="000000000000" w:firstRow="0" w:lastRow="0" w:firstColumn="0" w:lastColumn="0" w:oddVBand="0" w:evenVBand="0" w:oddHBand="0" w:evenHBand="0" w:firstRowFirstColumn="0" w:firstRowLastColumn="0" w:lastRowFirstColumn="0" w:lastRowLastColumn="0"/>
            </w:pPr>
            <w:r w:rsidRPr="001D5271">
              <w:t>99</w:t>
            </w:r>
          </w:p>
        </w:tc>
        <w:tc>
          <w:tcPr>
            <w:tcW w:w="6508" w:type="dxa"/>
          </w:tcPr>
          <w:p w14:paraId="25260053" w14:textId="77777777" w:rsidR="00CD26FD" w:rsidRDefault="006F2522" w:rsidP="00CD26FD">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Investigational_medicinal_product" w:history="1">
              <w:r w:rsidR="00CD26FD" w:rsidRPr="00702BAF">
                <w:rPr>
                  <w:color w:val="0000FF"/>
                  <w:u w:val="single" w:color="0000FF"/>
                </w:rPr>
                <w:t>Investigational medicinal product manufacture</w:t>
              </w:r>
            </w:hyperlink>
          </w:p>
        </w:tc>
      </w:tr>
      <w:tr w:rsidR="008019E5" w:rsidRPr="009401F6" w14:paraId="4A7F605D"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1C2D1821" w14:textId="4369EDBA" w:rsidR="008019E5" w:rsidRPr="001C4763" w:rsidRDefault="008019E5" w:rsidP="00CD26FD">
            <w:r>
              <w:t>Annex 17</w:t>
            </w:r>
          </w:p>
        </w:tc>
        <w:tc>
          <w:tcPr>
            <w:tcW w:w="851" w:type="dxa"/>
          </w:tcPr>
          <w:p w14:paraId="09036DE1" w14:textId="418AE65F" w:rsidR="008019E5" w:rsidRPr="001D5271" w:rsidRDefault="008019E5" w:rsidP="00CD26FD">
            <w:pPr>
              <w:cnfStyle w:val="000000000000" w:firstRow="0" w:lastRow="0" w:firstColumn="0" w:lastColumn="0" w:oddVBand="0" w:evenVBand="0" w:oddHBand="0" w:evenHBand="0" w:firstRowFirstColumn="0" w:firstRowLastColumn="0" w:lastRowFirstColumn="0" w:lastRowLastColumn="0"/>
            </w:pPr>
            <w:r>
              <w:t>145</w:t>
            </w:r>
          </w:p>
        </w:tc>
        <w:tc>
          <w:tcPr>
            <w:tcW w:w="6508" w:type="dxa"/>
          </w:tcPr>
          <w:p w14:paraId="639AF394" w14:textId="64FD196A" w:rsidR="008019E5" w:rsidRDefault="006F2522" w:rsidP="00CD26FD">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Batch_release" w:history="1">
              <w:r w:rsidR="007F73CA" w:rsidRPr="00132D97">
                <w:rPr>
                  <w:rStyle w:val="Hyperlink"/>
                </w:rPr>
                <w:t>Real time release testing</w:t>
              </w:r>
            </w:hyperlink>
          </w:p>
        </w:tc>
      </w:tr>
      <w:tr w:rsidR="00CD26FD" w:rsidRPr="009401F6" w14:paraId="60E0C434" w14:textId="77777777" w:rsidTr="00226449">
        <w:tc>
          <w:tcPr>
            <w:cnfStyle w:val="001000000000" w:firstRow="0" w:lastRow="0" w:firstColumn="1" w:lastColumn="0" w:oddVBand="0" w:evenVBand="0" w:oddHBand="0" w:evenHBand="0" w:firstRowFirstColumn="0" w:firstRowLastColumn="0" w:lastRowFirstColumn="0" w:lastRowLastColumn="0"/>
            <w:tcW w:w="1691" w:type="dxa"/>
          </w:tcPr>
          <w:p w14:paraId="6B25BCEE" w14:textId="77777777" w:rsidR="00CD26FD" w:rsidRDefault="00CD26FD" w:rsidP="00CD26FD">
            <w:r w:rsidRPr="001C4763">
              <w:t>Annex 19</w:t>
            </w:r>
          </w:p>
        </w:tc>
        <w:tc>
          <w:tcPr>
            <w:tcW w:w="851" w:type="dxa"/>
          </w:tcPr>
          <w:p w14:paraId="21CDD9E5" w14:textId="7CED6C09" w:rsidR="00CD26FD" w:rsidRDefault="007F73CA" w:rsidP="007F73CA">
            <w:pPr>
              <w:cnfStyle w:val="000000000000" w:firstRow="0" w:lastRow="0" w:firstColumn="0" w:lastColumn="0" w:oddVBand="0" w:evenVBand="0" w:oddHBand="0" w:evenHBand="0" w:firstRowFirstColumn="0" w:firstRowLastColumn="0" w:lastRowFirstColumn="0" w:lastRowLastColumn="0"/>
            </w:pPr>
            <w:r w:rsidRPr="001D5271">
              <w:t>1</w:t>
            </w:r>
            <w:r>
              <w:t>52</w:t>
            </w:r>
          </w:p>
        </w:tc>
        <w:tc>
          <w:tcPr>
            <w:tcW w:w="6508" w:type="dxa"/>
          </w:tcPr>
          <w:p w14:paraId="712CDB2A" w14:textId="77777777" w:rsidR="00CD26FD" w:rsidRDefault="006F2522" w:rsidP="00CD26FD">
            <w:pPr>
              <w:pStyle w:val="TableParagraph"/>
              <w:ind w:left="108"/>
              <w:jc w:val="both"/>
              <w:cnfStyle w:val="000000000000" w:firstRow="0" w:lastRow="0" w:firstColumn="0" w:lastColumn="0" w:oddVBand="0" w:evenVBand="0" w:oddHBand="0" w:evenHBand="0" w:firstRowFirstColumn="0" w:firstRowLastColumn="0" w:lastRowFirstColumn="0" w:lastRowLastColumn="0"/>
            </w:pPr>
            <w:hyperlink w:anchor="_Reference_and_Retention" w:history="1">
              <w:r w:rsidR="00CD26FD" w:rsidRPr="00702BAF">
                <w:rPr>
                  <w:color w:val="0000FF"/>
                  <w:u w:val="single" w:color="0000FF"/>
                </w:rPr>
                <w:t>Reference samples</w:t>
              </w:r>
            </w:hyperlink>
          </w:p>
        </w:tc>
      </w:tr>
    </w:tbl>
    <w:p w14:paraId="18E9316B" w14:textId="2863219A" w:rsidR="009C6E7C" w:rsidRDefault="00CD26FD" w:rsidP="009C6E7C">
      <w:pPr>
        <w:pStyle w:val="Tabledescription"/>
      </w:pPr>
      <w:r w:rsidRPr="00CD26FD">
        <w:t>*: Page in the Annexes of the PIC/S guide to GMP</w:t>
      </w:r>
      <w:bookmarkStart w:id="146" w:name="_Determination_of_‘public"/>
      <w:bookmarkEnd w:id="146"/>
    </w:p>
    <w:p w14:paraId="6B3A7EA0" w14:textId="1C94F0DE" w:rsidR="008E7DB4" w:rsidRPr="002236DB" w:rsidRDefault="008E7DB4" w:rsidP="00093B72">
      <w:pPr>
        <w:pStyle w:val="Heading3"/>
        <w:pageBreakBefore/>
      </w:pPr>
      <w:bookmarkStart w:id="147" w:name="_Toc52180114"/>
      <w:r w:rsidRPr="002236DB">
        <w:lastRenderedPageBreak/>
        <w:t>Determination of ‘public institution’</w:t>
      </w:r>
      <w:bookmarkEnd w:id="147"/>
    </w:p>
    <w:p w14:paraId="3E18C1C0" w14:textId="513F414F" w:rsidR="008E7DB4" w:rsidRDefault="008E7DB4" w:rsidP="002236DB">
      <w:pPr>
        <w:rPr>
          <w:lang w:bidi="en-AU"/>
        </w:rPr>
      </w:pPr>
      <w:r w:rsidRPr="008E7DB4">
        <w:rPr>
          <w:lang w:bidi="en-AU"/>
        </w:rPr>
        <w:t xml:space="preserve">The key questions to consider in determining whether an entity is a ‘public institution’ in the application of item 5c, Schedule 5A and item 3, Schedule 8 of the </w:t>
      </w:r>
      <w:hyperlink r:id="rId38" w:history="1">
        <w:r w:rsidRPr="008E7DB4">
          <w:rPr>
            <w:rStyle w:val="Hyperlink"/>
            <w:i/>
            <w:iCs/>
            <w:lang w:bidi="en-AU"/>
          </w:rPr>
          <w:t>Therapeutic Goods Regulations</w:t>
        </w:r>
      </w:hyperlink>
      <w:r w:rsidRPr="008E7DB4">
        <w:rPr>
          <w:i/>
          <w:iCs/>
          <w:lang w:bidi="en-AU"/>
        </w:rPr>
        <w:t xml:space="preserve"> </w:t>
      </w:r>
      <w:hyperlink r:id="rId39" w:history="1">
        <w:r w:rsidRPr="008E7DB4">
          <w:rPr>
            <w:rStyle w:val="Hyperlink"/>
            <w:i/>
            <w:iCs/>
            <w:lang w:bidi="en-AU"/>
          </w:rPr>
          <w:t xml:space="preserve">1990 </w:t>
        </w:r>
      </w:hyperlink>
      <w:r w:rsidRPr="008E7DB4">
        <w:rPr>
          <w:lang w:bidi="en-AU"/>
        </w:rPr>
        <w:t>are in the table below.</w:t>
      </w:r>
    </w:p>
    <w:p w14:paraId="02B964B2" w14:textId="4EC9D1CA" w:rsidR="00AA4396" w:rsidRPr="002236DB" w:rsidRDefault="00AA4396" w:rsidP="00093B72">
      <w:pPr>
        <w:pStyle w:val="Tabletitle"/>
      </w:pPr>
      <w:r w:rsidRPr="002236DB">
        <w:t>Considerations in determining a public institution</w:t>
      </w:r>
    </w:p>
    <w:tbl>
      <w:tblPr>
        <w:tblStyle w:val="TableTGAblue1"/>
        <w:tblW w:w="0" w:type="auto"/>
        <w:tblLook w:val="04A0" w:firstRow="1" w:lastRow="0" w:firstColumn="1" w:lastColumn="0" w:noHBand="0" w:noVBand="1"/>
      </w:tblPr>
      <w:tblGrid>
        <w:gridCol w:w="3025"/>
        <w:gridCol w:w="3012"/>
        <w:gridCol w:w="3013"/>
      </w:tblGrid>
      <w:tr w:rsidR="00BC766E" w:rsidRPr="00BC766E" w14:paraId="183AA55F" w14:textId="77777777" w:rsidTr="00BC7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261B498" w14:textId="355D8CE1" w:rsidR="00BC766E" w:rsidRPr="00BC766E" w:rsidRDefault="00BC766E" w:rsidP="00BC766E">
            <w:bookmarkStart w:id="148" w:name="ColumnTitle_3"/>
            <w:r w:rsidRPr="00BC766E">
              <w:t>Key questions to consider</w:t>
            </w:r>
          </w:p>
        </w:tc>
        <w:tc>
          <w:tcPr>
            <w:tcW w:w="3012" w:type="dxa"/>
          </w:tcPr>
          <w:p w14:paraId="095A1E9D" w14:textId="558DC385" w:rsidR="00BC766E" w:rsidRPr="00BC766E" w:rsidRDefault="00BC766E" w:rsidP="00BC766E">
            <w:pPr>
              <w:cnfStyle w:val="100000000000" w:firstRow="1" w:lastRow="0" w:firstColumn="0" w:lastColumn="0" w:oddVBand="0" w:evenVBand="0" w:oddHBand="0" w:evenHBand="0" w:firstRowFirstColumn="0" w:firstRowLastColumn="0" w:lastRowFirstColumn="0" w:lastRowLastColumn="0"/>
            </w:pPr>
            <w:r w:rsidRPr="00BC766E">
              <w:t>Could be considered a ‘public institution’ if all three criteria below are met</w:t>
            </w:r>
          </w:p>
        </w:tc>
        <w:tc>
          <w:tcPr>
            <w:tcW w:w="3013" w:type="dxa"/>
          </w:tcPr>
          <w:p w14:paraId="61551605" w14:textId="725E2B63" w:rsidR="00BC766E" w:rsidRPr="00BC766E" w:rsidRDefault="00132D97" w:rsidP="00BC766E">
            <w:pPr>
              <w:cnfStyle w:val="100000000000" w:firstRow="1" w:lastRow="0" w:firstColumn="0" w:lastColumn="0" w:oddVBand="0" w:evenVBand="0" w:oddHBand="0" w:evenHBand="0" w:firstRowFirstColumn="0" w:firstRowLastColumn="0" w:lastRowFirstColumn="0" w:lastRowLastColumn="0"/>
            </w:pPr>
            <w:r>
              <w:t>P</w:t>
            </w:r>
            <w:r w:rsidR="00BC766E" w:rsidRPr="00BC766E">
              <w:t>robably not be considered a ‘public institution’ if any of the criteria below are met</w:t>
            </w:r>
          </w:p>
        </w:tc>
      </w:tr>
      <w:bookmarkEnd w:id="148"/>
      <w:tr w:rsidR="00BC766E" w:rsidRPr="00BC766E" w14:paraId="4128AB61" w14:textId="77777777" w:rsidTr="00BC766E">
        <w:tc>
          <w:tcPr>
            <w:cnfStyle w:val="001000000000" w:firstRow="0" w:lastRow="0" w:firstColumn="1" w:lastColumn="0" w:oddVBand="0" w:evenVBand="0" w:oddHBand="0" w:evenHBand="0" w:firstRowFirstColumn="0" w:firstRowLastColumn="0" w:lastRowFirstColumn="0" w:lastRowLastColumn="0"/>
            <w:tcW w:w="3025" w:type="dxa"/>
          </w:tcPr>
          <w:p w14:paraId="1CE6E20A" w14:textId="0C4ED66E" w:rsidR="00BC766E" w:rsidRPr="00BC766E" w:rsidRDefault="00BC766E" w:rsidP="00BC766E">
            <w:r w:rsidRPr="00BC766E">
              <w:t xml:space="preserve">How </w:t>
            </w:r>
            <w:proofErr w:type="gramStart"/>
            <w:r w:rsidRPr="00BC766E">
              <w:t>is the entity controlled</w:t>
            </w:r>
            <w:proofErr w:type="gramEnd"/>
            <w:r w:rsidRPr="00BC766E">
              <w:t>?</w:t>
            </w:r>
          </w:p>
        </w:tc>
        <w:tc>
          <w:tcPr>
            <w:tcW w:w="3012" w:type="dxa"/>
          </w:tcPr>
          <w:p w14:paraId="1C7B6B80" w14:textId="77777777" w:rsidR="00BC766E" w:rsidRDefault="00BC766E" w:rsidP="00BC766E">
            <w:pPr>
              <w:cnfStyle w:val="000000000000" w:firstRow="0" w:lastRow="0" w:firstColumn="0" w:lastColumn="0" w:oddVBand="0" w:evenVBand="0" w:oddHBand="0" w:evenHBand="0" w:firstRowFirstColumn="0" w:firstRowLastColumn="0" w:lastRowFirstColumn="0" w:lastRowLastColumn="0"/>
            </w:pPr>
            <w:r>
              <w:t xml:space="preserve">The </w:t>
            </w:r>
            <w:proofErr w:type="gramStart"/>
            <w:r>
              <w:t>institution is controlled by the government or other public entity</w:t>
            </w:r>
            <w:proofErr w:type="gramEnd"/>
            <w:r>
              <w:t>.</w:t>
            </w:r>
          </w:p>
          <w:p w14:paraId="607A59C5" w14:textId="45D7BC08" w:rsidR="00BC766E" w:rsidRPr="00BC766E" w:rsidRDefault="00BC766E" w:rsidP="00BC766E">
            <w:pPr>
              <w:cnfStyle w:val="000000000000" w:firstRow="0" w:lastRow="0" w:firstColumn="0" w:lastColumn="0" w:oddVBand="0" w:evenVBand="0" w:oddHBand="0" w:evenHBand="0" w:firstRowFirstColumn="0" w:firstRowLastColumn="0" w:lastRowFirstColumn="0" w:lastRowLastColumn="0"/>
            </w:pPr>
            <w:r>
              <w:t>AND</w:t>
            </w:r>
          </w:p>
        </w:tc>
        <w:tc>
          <w:tcPr>
            <w:tcW w:w="3013" w:type="dxa"/>
          </w:tcPr>
          <w:p w14:paraId="50D2C6FD" w14:textId="10EE795C" w:rsidR="00BC766E" w:rsidRPr="00BC766E" w:rsidRDefault="00BC766E" w:rsidP="00BC766E">
            <w:pPr>
              <w:cnfStyle w:val="000000000000" w:firstRow="0" w:lastRow="0" w:firstColumn="0" w:lastColumn="0" w:oddVBand="0" w:evenVBand="0" w:oddHBand="0" w:evenHBand="0" w:firstRowFirstColumn="0" w:firstRowLastColumn="0" w:lastRowFirstColumn="0" w:lastRowLastColumn="0"/>
            </w:pPr>
            <w:proofErr w:type="gramStart"/>
            <w:r w:rsidRPr="00BC766E">
              <w:t>It is controlled by private individuals, an independent, commercial company, or a corporate body</w:t>
            </w:r>
            <w:proofErr w:type="gramEnd"/>
            <w:r w:rsidRPr="00BC766E">
              <w:t>.</w:t>
            </w:r>
          </w:p>
        </w:tc>
      </w:tr>
      <w:tr w:rsidR="00BC766E" w:rsidRPr="00BC766E" w14:paraId="16AA2A16" w14:textId="77777777" w:rsidTr="00BC766E">
        <w:tc>
          <w:tcPr>
            <w:cnfStyle w:val="001000000000" w:firstRow="0" w:lastRow="0" w:firstColumn="1" w:lastColumn="0" w:oddVBand="0" w:evenVBand="0" w:oddHBand="0" w:evenHBand="0" w:firstRowFirstColumn="0" w:firstRowLastColumn="0" w:lastRowFirstColumn="0" w:lastRowLastColumn="0"/>
            <w:tcW w:w="3025" w:type="dxa"/>
          </w:tcPr>
          <w:p w14:paraId="50438F6A" w14:textId="5CE81312" w:rsidR="00BC766E" w:rsidRPr="00BC766E" w:rsidRDefault="00BC766E" w:rsidP="00BC766E">
            <w:r w:rsidRPr="00BC766E">
              <w:t xml:space="preserve">How </w:t>
            </w:r>
            <w:proofErr w:type="gramStart"/>
            <w:r w:rsidRPr="00BC766E">
              <w:t>is the entity funded</w:t>
            </w:r>
            <w:proofErr w:type="gramEnd"/>
            <w:r w:rsidRPr="00BC766E">
              <w:t>?</w:t>
            </w:r>
          </w:p>
        </w:tc>
        <w:tc>
          <w:tcPr>
            <w:tcW w:w="3012" w:type="dxa"/>
          </w:tcPr>
          <w:p w14:paraId="4F348DF0" w14:textId="77777777" w:rsidR="00BC766E" w:rsidRDefault="00BC766E" w:rsidP="00BC766E">
            <w:pPr>
              <w:cnfStyle w:val="000000000000" w:firstRow="0" w:lastRow="0" w:firstColumn="0" w:lastColumn="0" w:oddVBand="0" w:evenVBand="0" w:oddHBand="0" w:evenHBand="0" w:firstRowFirstColumn="0" w:firstRowLastColumn="0" w:lastRowFirstColumn="0" w:lastRowLastColumn="0"/>
            </w:pPr>
            <w:r>
              <w:t>The institution is funded by the government or other public entity; and</w:t>
            </w:r>
          </w:p>
          <w:p w14:paraId="2E361CE9" w14:textId="77777777" w:rsidR="00BC766E" w:rsidRDefault="00BC766E" w:rsidP="00BC766E">
            <w:pPr>
              <w:cnfStyle w:val="000000000000" w:firstRow="0" w:lastRow="0" w:firstColumn="0" w:lastColumn="0" w:oddVBand="0" w:evenVBand="0" w:oddHBand="0" w:evenHBand="0" w:firstRowFirstColumn="0" w:firstRowLastColumn="0" w:lastRowFirstColumn="0" w:lastRowLastColumn="0"/>
            </w:pPr>
            <w:r>
              <w:t xml:space="preserve">Any profits </w:t>
            </w:r>
            <w:proofErr w:type="gramStart"/>
            <w:r>
              <w:t>are directed</w:t>
            </w:r>
            <w:proofErr w:type="gramEnd"/>
            <w:r>
              <w:t xml:space="preserve"> towards the services the institution provides to the public.</w:t>
            </w:r>
          </w:p>
          <w:p w14:paraId="4AE1B3EB" w14:textId="6CFFDF9F" w:rsidR="00BC766E" w:rsidRPr="00BC766E" w:rsidRDefault="00BC766E" w:rsidP="00BC766E">
            <w:pPr>
              <w:cnfStyle w:val="000000000000" w:firstRow="0" w:lastRow="0" w:firstColumn="0" w:lastColumn="0" w:oddVBand="0" w:evenVBand="0" w:oddHBand="0" w:evenHBand="0" w:firstRowFirstColumn="0" w:firstRowLastColumn="0" w:lastRowFirstColumn="0" w:lastRowLastColumn="0"/>
            </w:pPr>
            <w:r>
              <w:t>AND</w:t>
            </w:r>
          </w:p>
        </w:tc>
        <w:tc>
          <w:tcPr>
            <w:tcW w:w="3013" w:type="dxa"/>
          </w:tcPr>
          <w:p w14:paraId="4FC0131D" w14:textId="07696AE0" w:rsidR="00BC766E" w:rsidRPr="00BC766E" w:rsidRDefault="00BC766E" w:rsidP="00BC766E">
            <w:pPr>
              <w:cnfStyle w:val="000000000000" w:firstRow="0" w:lastRow="0" w:firstColumn="0" w:lastColumn="0" w:oddVBand="0" w:evenVBand="0" w:oddHBand="0" w:evenHBand="0" w:firstRowFirstColumn="0" w:firstRowLastColumn="0" w:lastRowFirstColumn="0" w:lastRowLastColumn="0"/>
            </w:pPr>
            <w:r w:rsidRPr="00BC766E">
              <w:t xml:space="preserve">The institution </w:t>
            </w:r>
            <w:proofErr w:type="gramStart"/>
            <w:r w:rsidRPr="00BC766E">
              <w:t>is established</w:t>
            </w:r>
            <w:proofErr w:type="gramEnd"/>
            <w:r w:rsidRPr="00BC766E">
              <w:t xml:space="preserve"> by a private entity and/or is for profit of particular individuals.</w:t>
            </w:r>
          </w:p>
        </w:tc>
      </w:tr>
      <w:tr w:rsidR="00BC766E" w:rsidRPr="00BC766E" w14:paraId="34D6DB1B" w14:textId="77777777" w:rsidTr="00BC766E">
        <w:tc>
          <w:tcPr>
            <w:cnfStyle w:val="001000000000" w:firstRow="0" w:lastRow="0" w:firstColumn="1" w:lastColumn="0" w:oddVBand="0" w:evenVBand="0" w:oddHBand="0" w:evenHBand="0" w:firstRowFirstColumn="0" w:firstRowLastColumn="0" w:lastRowFirstColumn="0" w:lastRowLastColumn="0"/>
            <w:tcW w:w="3025" w:type="dxa"/>
          </w:tcPr>
          <w:p w14:paraId="59833F6B" w14:textId="255FD45C" w:rsidR="00BC766E" w:rsidRPr="00BC766E" w:rsidRDefault="00BC766E" w:rsidP="00BC766E">
            <w:r w:rsidRPr="00BC766E">
              <w:t>Who has access to its services?</w:t>
            </w:r>
          </w:p>
        </w:tc>
        <w:tc>
          <w:tcPr>
            <w:tcW w:w="3012" w:type="dxa"/>
          </w:tcPr>
          <w:p w14:paraId="1B24CF14" w14:textId="554AB19D" w:rsidR="00BC766E" w:rsidRDefault="00BC766E" w:rsidP="00BC766E">
            <w:pPr>
              <w:cnfStyle w:val="000000000000" w:firstRow="0" w:lastRow="0" w:firstColumn="0" w:lastColumn="0" w:oddVBand="0" w:evenVBand="0" w:oddHBand="0" w:evenHBand="0" w:firstRowFirstColumn="0" w:firstRowLastColumn="0" w:lastRowFirstColumn="0" w:lastRowLastColumn="0"/>
            </w:pPr>
            <w:r w:rsidRPr="00BC766E">
              <w:t>The institution serves the public generally or a large proportion of the public.</w:t>
            </w:r>
          </w:p>
        </w:tc>
        <w:tc>
          <w:tcPr>
            <w:tcW w:w="3013" w:type="dxa"/>
          </w:tcPr>
          <w:p w14:paraId="0F587CC5" w14:textId="77777777" w:rsidR="00BC766E" w:rsidRDefault="00BC766E" w:rsidP="00BC766E">
            <w:pPr>
              <w:cnfStyle w:val="000000000000" w:firstRow="0" w:lastRow="0" w:firstColumn="0" w:lastColumn="0" w:oddVBand="0" w:evenVBand="0" w:oddHBand="0" w:evenHBand="0" w:firstRowFirstColumn="0" w:firstRowLastColumn="0" w:lastRowFirstColumn="0" w:lastRowLastColumn="0"/>
            </w:pPr>
            <w:r>
              <w:t>The institution only serves or is accessible by a small portion of the public.</w:t>
            </w:r>
          </w:p>
          <w:p w14:paraId="6E28F89F" w14:textId="4BA1E7B7" w:rsidR="00BC766E" w:rsidRPr="00BC766E" w:rsidRDefault="00BC766E" w:rsidP="00BC766E">
            <w:pPr>
              <w:cnfStyle w:val="000000000000" w:firstRow="0" w:lastRow="0" w:firstColumn="0" w:lastColumn="0" w:oddVBand="0" w:evenVBand="0" w:oddHBand="0" w:evenHBand="0" w:firstRowFirstColumn="0" w:firstRowLastColumn="0" w:lastRowFirstColumn="0" w:lastRowLastColumn="0"/>
            </w:pPr>
            <w:r>
              <w:t xml:space="preserve">Individuals </w:t>
            </w:r>
            <w:proofErr w:type="gramStart"/>
            <w:r>
              <w:t>are selected</w:t>
            </w:r>
            <w:proofErr w:type="gramEnd"/>
            <w:r>
              <w:t xml:space="preserve"> for reasons of private concern or as members of some private class.</w:t>
            </w:r>
          </w:p>
        </w:tc>
      </w:tr>
    </w:tbl>
    <w:p w14:paraId="1C6DB498" w14:textId="18601950" w:rsidR="00801053" w:rsidRDefault="00801053" w:rsidP="002236DB">
      <w:pPr>
        <w:pStyle w:val="Heading3"/>
      </w:pPr>
      <w:bookmarkStart w:id="149" w:name="_Determination_of_‘substantially"/>
      <w:bookmarkStart w:id="150" w:name="_Toc529527264"/>
      <w:bookmarkStart w:id="151" w:name="_Toc52180115"/>
      <w:bookmarkEnd w:id="149"/>
    </w:p>
    <w:p w14:paraId="39B7CC82" w14:textId="0C60687F" w:rsidR="00801053" w:rsidRDefault="00801053" w:rsidP="00801053"/>
    <w:p w14:paraId="6995814A" w14:textId="42D240A7" w:rsidR="00801053" w:rsidRDefault="00801053" w:rsidP="00801053"/>
    <w:p w14:paraId="17072D53" w14:textId="77777777" w:rsidR="00801053" w:rsidRPr="00801053" w:rsidRDefault="00801053" w:rsidP="00801053"/>
    <w:p w14:paraId="46D43A30" w14:textId="77777777" w:rsidR="00801053" w:rsidRDefault="00801053" w:rsidP="002236DB">
      <w:pPr>
        <w:pStyle w:val="Heading3"/>
      </w:pPr>
    </w:p>
    <w:p w14:paraId="717C7B2F" w14:textId="27C83634" w:rsidR="008E7DB4" w:rsidRPr="002236DB" w:rsidRDefault="008E7DB4" w:rsidP="002236DB">
      <w:pPr>
        <w:pStyle w:val="Heading3"/>
      </w:pPr>
      <w:r w:rsidRPr="002236DB">
        <w:t>Determination of ‘substantially similar’</w:t>
      </w:r>
      <w:bookmarkEnd w:id="150"/>
      <w:bookmarkEnd w:id="151"/>
    </w:p>
    <w:p w14:paraId="4F8EBE40" w14:textId="1C9BE57D" w:rsidR="008E7DB4" w:rsidRPr="008E7DB4" w:rsidRDefault="008E7DB4" w:rsidP="002236DB">
      <w:pPr>
        <w:rPr>
          <w:lang w:bidi="en-AU"/>
        </w:rPr>
      </w:pPr>
      <w:r w:rsidRPr="008E7DB4">
        <w:rPr>
          <w:lang w:bidi="en-AU"/>
        </w:rPr>
        <w:t>Whether there are listed or registered goods</w:t>
      </w:r>
      <w:r w:rsidR="00D56BF5">
        <w:rPr>
          <w:lang w:bidi="en-AU"/>
        </w:rPr>
        <w:t xml:space="preserve"> on the ARTG</w:t>
      </w:r>
      <w:r w:rsidRPr="008E7DB4">
        <w:rPr>
          <w:lang w:bidi="en-AU"/>
        </w:rPr>
        <w:t xml:space="preserve"> that are substantially similar, in all relevant respects, to the medicines for which the</w:t>
      </w:r>
      <w:r w:rsidR="000124C5">
        <w:rPr>
          <w:lang w:bidi="en-AU"/>
        </w:rPr>
        <w:t xml:space="preserve"> Schedule 5A</w:t>
      </w:r>
      <w:r w:rsidRPr="008E7DB4">
        <w:rPr>
          <w:lang w:bidi="en-AU"/>
        </w:rPr>
        <w:t xml:space="preserve"> exemption is said to apply, requires a relative assessment</w:t>
      </w:r>
      <w:r w:rsidR="000124C5">
        <w:rPr>
          <w:lang w:bidi="en-AU"/>
        </w:rPr>
        <w:t>.</w:t>
      </w:r>
      <w:r w:rsidRPr="008E7DB4">
        <w:rPr>
          <w:lang w:bidi="en-AU"/>
        </w:rPr>
        <w:t xml:space="preserve"> </w:t>
      </w:r>
      <w:r w:rsidR="000124C5">
        <w:rPr>
          <w:lang w:bidi="en-AU"/>
        </w:rPr>
        <w:t>I</w:t>
      </w:r>
      <w:r w:rsidRPr="008E7DB4">
        <w:rPr>
          <w:lang w:bidi="en-AU"/>
        </w:rPr>
        <w:t xml:space="preserve">t is a factual question to be decided on a </w:t>
      </w:r>
      <w:proofErr w:type="gramStart"/>
      <w:r w:rsidRPr="008E7DB4">
        <w:rPr>
          <w:lang w:bidi="en-AU"/>
        </w:rPr>
        <w:t>case by case</w:t>
      </w:r>
      <w:proofErr w:type="gramEnd"/>
      <w:r w:rsidRPr="008E7DB4">
        <w:rPr>
          <w:lang w:bidi="en-AU"/>
        </w:rPr>
        <w:t xml:space="preserve"> basis having regard </w:t>
      </w:r>
      <w:r w:rsidR="009C6E7C" w:rsidRPr="008E7DB4">
        <w:rPr>
          <w:lang w:bidi="en-AU"/>
        </w:rPr>
        <w:t>to</w:t>
      </w:r>
      <w:r w:rsidR="009C6E7C">
        <w:rPr>
          <w:lang w:bidi="en-AU"/>
        </w:rPr>
        <w:t xml:space="preserve"> </w:t>
      </w:r>
      <w:r w:rsidRPr="008E7DB4">
        <w:rPr>
          <w:lang w:bidi="en-AU"/>
        </w:rPr>
        <w:t>the relevant essential characteristics of those two therapeutic goods.</w:t>
      </w:r>
    </w:p>
    <w:p w14:paraId="322577B1" w14:textId="6805A518" w:rsidR="008E7DB4" w:rsidRPr="008E7DB4" w:rsidRDefault="008E7DB4" w:rsidP="002236DB">
      <w:pPr>
        <w:rPr>
          <w:lang w:bidi="en-AU"/>
        </w:rPr>
      </w:pPr>
      <w:r w:rsidRPr="008E7DB4">
        <w:rPr>
          <w:lang w:bidi="en-AU"/>
        </w:rPr>
        <w:t>The TGA therefore makes an assessment of whether the medicines for which the exemption is said to apply are substantially similar, in all relevant respects, to listed or registered goods, by considering a number of factors that characterise the essential features of therapeutic goods, including but not limited to, whether these goods have:</w:t>
      </w:r>
    </w:p>
    <w:p w14:paraId="626D7DFE" w14:textId="77777777" w:rsidR="008E7DB4" w:rsidRPr="008E7DB4" w:rsidRDefault="008E7DB4" w:rsidP="002236DB">
      <w:pPr>
        <w:pStyle w:val="ListBullet"/>
      </w:pPr>
      <w:r w:rsidRPr="008E7DB4">
        <w:t>a different formulation, composition or design specification; or</w:t>
      </w:r>
    </w:p>
    <w:p w14:paraId="1D87580F" w14:textId="59DBD8EA" w:rsidR="008E7DB4" w:rsidRPr="008E7DB4" w:rsidRDefault="008E7DB4" w:rsidP="002236DB">
      <w:pPr>
        <w:pStyle w:val="ListBullet"/>
      </w:pPr>
      <w:r w:rsidRPr="008E7DB4">
        <w:t>a different strength or size (disregarding pack size); or</w:t>
      </w:r>
    </w:p>
    <w:p w14:paraId="6C4A08AB" w14:textId="77777777" w:rsidR="008E7DB4" w:rsidRPr="008E7DB4" w:rsidRDefault="008E7DB4" w:rsidP="002236DB">
      <w:pPr>
        <w:pStyle w:val="ListBullet"/>
      </w:pPr>
      <w:r w:rsidRPr="008E7DB4">
        <w:t>different dosage form; or</w:t>
      </w:r>
    </w:p>
    <w:p w14:paraId="6F3B846D" w14:textId="77777777" w:rsidR="008E7DB4" w:rsidRPr="008E7DB4" w:rsidRDefault="008E7DB4" w:rsidP="002236DB">
      <w:pPr>
        <w:pStyle w:val="ListBullet"/>
      </w:pPr>
      <w:r w:rsidRPr="008E7DB4">
        <w:t>different indications; or</w:t>
      </w:r>
    </w:p>
    <w:p w14:paraId="5954309F" w14:textId="77777777" w:rsidR="008E7DB4" w:rsidRPr="008E7DB4" w:rsidRDefault="008E7DB4" w:rsidP="002236DB">
      <w:pPr>
        <w:pStyle w:val="ListBullet"/>
      </w:pPr>
      <w:r w:rsidRPr="008E7DB4">
        <w:t>different directions for use; or</w:t>
      </w:r>
    </w:p>
    <w:p w14:paraId="0DDA3AAD" w14:textId="77777777" w:rsidR="008E7DB4" w:rsidRPr="008E7DB4" w:rsidRDefault="008E7DB4" w:rsidP="002236DB">
      <w:pPr>
        <w:pStyle w:val="ListBullet"/>
      </w:pPr>
      <w:proofErr w:type="gramStart"/>
      <w:r w:rsidRPr="008E7DB4">
        <w:t>a</w:t>
      </w:r>
      <w:proofErr w:type="gramEnd"/>
      <w:r w:rsidRPr="008E7DB4">
        <w:t xml:space="preserve"> different type of container (disregarding container size).</w:t>
      </w:r>
    </w:p>
    <w:p w14:paraId="0809BC71" w14:textId="61236FFB" w:rsidR="008E7DB4" w:rsidRPr="008E7DB4" w:rsidRDefault="008E7DB4" w:rsidP="002236DB">
      <w:pPr>
        <w:rPr>
          <w:lang w:bidi="en-AU"/>
        </w:rPr>
      </w:pPr>
      <w:r w:rsidRPr="008E7DB4">
        <w:rPr>
          <w:lang w:bidi="en-AU"/>
        </w:rPr>
        <w:t xml:space="preserve">The exemption applies if the listed or registered goods are not similar, to a considerable degree, to medicines in </w:t>
      </w:r>
      <w:r w:rsidR="000124C5">
        <w:rPr>
          <w:lang w:bidi="en-AU"/>
        </w:rPr>
        <w:t>question</w:t>
      </w:r>
      <w:r w:rsidRPr="008E7DB4">
        <w:rPr>
          <w:lang w:bidi="en-AU"/>
        </w:rPr>
        <w:t>.</w:t>
      </w:r>
    </w:p>
    <w:p w14:paraId="2027AE49" w14:textId="6859C513" w:rsidR="008E7DB4" w:rsidRPr="008E7DB4" w:rsidRDefault="008E7DB4" w:rsidP="002236DB">
      <w:pPr>
        <w:rPr>
          <w:lang w:bidi="en-AU"/>
        </w:rPr>
      </w:pPr>
      <w:r w:rsidRPr="008E7DB4">
        <w:rPr>
          <w:lang w:bidi="en-AU"/>
        </w:rPr>
        <w:t xml:space="preserve">To fulfil the requirement of the exemption one of the criteria is that the private hospital or the public hospital in a State or territory, or the public institution, must be able to specify the full formulation of each product, including active ingredients, excipients and their quantities. If the product to </w:t>
      </w:r>
      <w:proofErr w:type="gramStart"/>
      <w:r w:rsidRPr="008E7DB4">
        <w:rPr>
          <w:lang w:bidi="en-AU"/>
        </w:rPr>
        <w:t>be packed</w:t>
      </w:r>
      <w:proofErr w:type="gramEnd"/>
      <w:r w:rsidRPr="008E7DB4">
        <w:rPr>
          <w:lang w:bidi="en-AU"/>
        </w:rPr>
        <w:t xml:space="preserve"> into final packaging is already registered or listed on the ARTG, this criterion could be met</w:t>
      </w:r>
      <w:r w:rsidR="00AA4396">
        <w:rPr>
          <w:lang w:bidi="en-AU"/>
        </w:rPr>
        <w:t xml:space="preserve"> </w:t>
      </w:r>
      <w:r w:rsidRPr="008E7DB4">
        <w:rPr>
          <w:lang w:bidi="en-AU"/>
        </w:rPr>
        <w:t>by providing the ARTG listing or registration number of the medicine.</w:t>
      </w:r>
    </w:p>
    <w:p w14:paraId="2D55DA99" w14:textId="77777777" w:rsidR="008E7DB4" w:rsidRPr="008E7DB4" w:rsidRDefault="008E7DB4" w:rsidP="002236DB">
      <w:pPr>
        <w:rPr>
          <w:lang w:bidi="en-AU"/>
        </w:rPr>
      </w:pPr>
      <w:r w:rsidRPr="008E7DB4">
        <w:rPr>
          <w:lang w:bidi="en-AU"/>
        </w:rPr>
        <w:t xml:space="preserve">For example, a manufacturer or pharmacy </w:t>
      </w:r>
      <w:proofErr w:type="gramStart"/>
      <w:r w:rsidRPr="008E7DB4">
        <w:rPr>
          <w:lang w:bidi="en-AU"/>
        </w:rPr>
        <w:t>is engaged</w:t>
      </w:r>
      <w:proofErr w:type="gramEnd"/>
      <w:r w:rsidRPr="008E7DB4">
        <w:rPr>
          <w:lang w:bidi="en-AU"/>
        </w:rPr>
        <w:t xml:space="preserve"> by an institution to repackage a medicine presently registered on the ARTG with container types (e.g. bottles or blister packs) into DAA packs or sachets. The benefit of the DAA packs or sachets to the institution, in terms of its capacity for more efficient and effective control over the administration of the medicine, particularly one that reduces the likelihood of administration error, is of such significance that the registered medicine would not be substantially similar to the repackaged medicine. The latter would, therefore, be exempt from the ARTG, provided all other criteria and conditions of item </w:t>
      </w:r>
      <w:proofErr w:type="gramStart"/>
      <w:r w:rsidRPr="008E7DB4">
        <w:rPr>
          <w:lang w:bidi="en-AU"/>
        </w:rPr>
        <w:t>5</w:t>
      </w:r>
      <w:proofErr w:type="gramEnd"/>
      <w:r w:rsidRPr="008E7DB4">
        <w:rPr>
          <w:lang w:bidi="en-AU"/>
        </w:rPr>
        <w:t xml:space="preserve">, Schedule 5A of the </w:t>
      </w:r>
      <w:r w:rsidRPr="008E7DB4">
        <w:rPr>
          <w:i/>
          <w:iCs/>
          <w:lang w:bidi="en-AU"/>
        </w:rPr>
        <w:t xml:space="preserve">Therapeutic Goods Regulations 1990 </w:t>
      </w:r>
      <w:r w:rsidRPr="008E7DB4">
        <w:rPr>
          <w:lang w:bidi="en-AU"/>
        </w:rPr>
        <w:t>are met.</w:t>
      </w:r>
    </w:p>
    <w:p w14:paraId="46D5868A" w14:textId="0FF8598B" w:rsidR="000124C5" w:rsidRPr="008E7DB4" w:rsidRDefault="000124C5" w:rsidP="002236DB">
      <w:pPr>
        <w:rPr>
          <w:lang w:bidi="en-AU"/>
        </w:rPr>
      </w:pPr>
      <w:r w:rsidRPr="008E7DB4">
        <w:rPr>
          <w:lang w:bidi="en-AU"/>
        </w:rPr>
        <w:t xml:space="preserve">If the listed or registered goods are substantially similar, in all relevant respects, to the medicines in </w:t>
      </w:r>
      <w:r>
        <w:rPr>
          <w:lang w:bidi="en-AU"/>
        </w:rPr>
        <w:t>question</w:t>
      </w:r>
      <w:r w:rsidRPr="008E7DB4">
        <w:rPr>
          <w:lang w:bidi="en-AU"/>
        </w:rPr>
        <w:t xml:space="preserve">, the latter </w:t>
      </w:r>
      <w:proofErr w:type="gramStart"/>
      <w:r w:rsidRPr="008E7DB4">
        <w:rPr>
          <w:lang w:bidi="en-AU"/>
        </w:rPr>
        <w:t>must be entered</w:t>
      </w:r>
      <w:proofErr w:type="gramEnd"/>
      <w:r w:rsidRPr="008E7DB4">
        <w:rPr>
          <w:lang w:bidi="en-AU"/>
        </w:rPr>
        <w:t xml:space="preserve"> onto the ARTG before they can be lawfully supplied.</w:t>
      </w:r>
    </w:p>
    <w:p w14:paraId="5C4751B5" w14:textId="1F299BFB" w:rsidR="00BA6FF1" w:rsidRPr="002236DB" w:rsidRDefault="00BA6FF1" w:rsidP="00093B72">
      <w:pPr>
        <w:pStyle w:val="Heading2"/>
        <w:pageBreakBefore/>
      </w:pPr>
      <w:bookmarkStart w:id="152" w:name="_Toc52180116"/>
      <w:bookmarkEnd w:id="0"/>
      <w:bookmarkEnd w:id="3"/>
      <w:r w:rsidRPr="002236DB">
        <w:lastRenderedPageBreak/>
        <w:t>Version history</w:t>
      </w:r>
      <w:bookmarkEnd w:id="152"/>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689A530D" w14:textId="77777777" w:rsidTr="00A40448">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371681DE" w14:textId="77777777" w:rsidR="00BA6FF1" w:rsidRPr="009401F6" w:rsidRDefault="00BA6FF1" w:rsidP="00A40448">
            <w:bookmarkStart w:id="153" w:name="ColumnTitle_4"/>
            <w:r w:rsidRPr="009401F6">
              <w:t>Version</w:t>
            </w:r>
          </w:p>
        </w:tc>
        <w:tc>
          <w:tcPr>
            <w:tcW w:w="3242" w:type="dxa"/>
          </w:tcPr>
          <w:p w14:paraId="7580F7D0" w14:textId="77777777" w:rsidR="00BA6FF1" w:rsidRPr="009401F6" w:rsidRDefault="00BA6FF1" w:rsidP="00A40448">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6FAFE26B" w14:textId="77777777" w:rsidR="00BA6FF1" w:rsidRPr="009401F6" w:rsidRDefault="00BA6FF1" w:rsidP="00A40448">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498E0673" w14:textId="77777777" w:rsidR="00BA6FF1" w:rsidRPr="009401F6" w:rsidRDefault="00BA6FF1" w:rsidP="00A40448">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153"/>
      <w:tr w:rsidR="00BA6FF1" w:rsidRPr="009401F6" w14:paraId="53826D01" w14:textId="77777777" w:rsidTr="00A40448">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370FB6F" w14:textId="77777777" w:rsidR="00BA6FF1" w:rsidRPr="009401F6" w:rsidRDefault="00BA6FF1" w:rsidP="00A40448">
            <w:r w:rsidRPr="009401F6">
              <w:t>V1.0</w:t>
            </w:r>
          </w:p>
        </w:tc>
        <w:tc>
          <w:tcPr>
            <w:tcW w:w="3242" w:type="dxa"/>
          </w:tcPr>
          <w:p w14:paraId="206A7F68" w14:textId="77777777" w:rsidR="00BA6FF1" w:rsidRPr="009401F6" w:rsidRDefault="00BA6FF1" w:rsidP="00A40448">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30A68775" w14:textId="77777777" w:rsidR="00BA6FF1" w:rsidRPr="009401F6" w:rsidRDefault="00CD26FD" w:rsidP="00A40448">
            <w:pPr>
              <w:cnfStyle w:val="000000000000" w:firstRow="0" w:lastRow="0" w:firstColumn="0" w:lastColumn="0" w:oddVBand="0" w:evenVBand="0" w:oddHBand="0" w:evenHBand="0" w:firstRowFirstColumn="0" w:firstRowLastColumn="0" w:lastRowFirstColumn="0" w:lastRowLastColumn="0"/>
            </w:pPr>
            <w:r>
              <w:t>Manufacturing Quality Branch</w:t>
            </w:r>
          </w:p>
        </w:tc>
        <w:tc>
          <w:tcPr>
            <w:tcW w:w="1808" w:type="dxa"/>
          </w:tcPr>
          <w:p w14:paraId="7FA762B3" w14:textId="488DB096" w:rsidR="00BA6FF1" w:rsidRPr="009401F6" w:rsidRDefault="007F73CA" w:rsidP="007F73CA">
            <w:pPr>
              <w:cnfStyle w:val="000000000000" w:firstRow="0" w:lastRow="0" w:firstColumn="0" w:lastColumn="0" w:oddVBand="0" w:evenVBand="0" w:oddHBand="0" w:evenHBand="0" w:firstRowFirstColumn="0" w:firstRowLastColumn="0" w:lastRowFirstColumn="0" w:lastRowLastColumn="0"/>
            </w:pPr>
            <w:r>
              <w:t>01</w:t>
            </w:r>
            <w:r w:rsidRPr="004C53A3">
              <w:t>/05/2017</w:t>
            </w:r>
          </w:p>
        </w:tc>
      </w:tr>
      <w:tr w:rsidR="007F73CA" w:rsidRPr="009401F6" w14:paraId="37A82624" w14:textId="77777777" w:rsidTr="00A40448">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42A09BD" w14:textId="24E4D6B6" w:rsidR="007F73CA" w:rsidRPr="009401F6" w:rsidRDefault="007F73CA" w:rsidP="007F73CA">
            <w:r w:rsidRPr="004C53A3">
              <w:t xml:space="preserve">V 2.0 </w:t>
            </w:r>
          </w:p>
        </w:tc>
        <w:tc>
          <w:tcPr>
            <w:tcW w:w="3242" w:type="dxa"/>
          </w:tcPr>
          <w:p w14:paraId="3BC472A0" w14:textId="7A0DBCFC" w:rsidR="007F73CA" w:rsidRPr="009401F6" w:rsidRDefault="007F73CA" w:rsidP="007F73CA">
            <w:pPr>
              <w:cnfStyle w:val="000000000000" w:firstRow="0" w:lastRow="0" w:firstColumn="0" w:lastColumn="0" w:oddVBand="0" w:evenVBand="0" w:oddHBand="0" w:evenHBand="0" w:firstRowFirstColumn="0" w:firstRowLastColumn="0" w:lastRowFirstColumn="0" w:lastRowLastColumn="0"/>
            </w:pPr>
            <w:r w:rsidRPr="004C53A3">
              <w:t xml:space="preserve">Minor editing and update to provide clarification of requirements. </w:t>
            </w:r>
          </w:p>
        </w:tc>
        <w:tc>
          <w:tcPr>
            <w:tcW w:w="2712" w:type="dxa"/>
          </w:tcPr>
          <w:p w14:paraId="7A6E2B3B" w14:textId="7C180A93" w:rsidR="007F73CA" w:rsidRDefault="007F73CA" w:rsidP="007F73CA">
            <w:pPr>
              <w:cnfStyle w:val="000000000000" w:firstRow="0" w:lastRow="0" w:firstColumn="0" w:lastColumn="0" w:oddVBand="0" w:evenVBand="0" w:oddHBand="0" w:evenHBand="0" w:firstRowFirstColumn="0" w:firstRowLastColumn="0" w:lastRowFirstColumn="0" w:lastRowLastColumn="0"/>
            </w:pPr>
            <w:r w:rsidRPr="004C53A3">
              <w:t xml:space="preserve">Manufacturing Quality Branch </w:t>
            </w:r>
          </w:p>
        </w:tc>
        <w:tc>
          <w:tcPr>
            <w:tcW w:w="1808" w:type="dxa"/>
          </w:tcPr>
          <w:p w14:paraId="6F7D5EBB" w14:textId="415AB37F" w:rsidR="007F73CA" w:rsidRDefault="007F73CA" w:rsidP="007F73CA">
            <w:pPr>
              <w:cnfStyle w:val="000000000000" w:firstRow="0" w:lastRow="0" w:firstColumn="0" w:lastColumn="0" w:oddVBand="0" w:evenVBand="0" w:oddHBand="0" w:evenHBand="0" w:firstRowFirstColumn="0" w:firstRowLastColumn="0" w:lastRowFirstColumn="0" w:lastRowLastColumn="0"/>
            </w:pPr>
            <w:r w:rsidRPr="004C53A3">
              <w:t>29/05/2017</w:t>
            </w:r>
          </w:p>
        </w:tc>
      </w:tr>
      <w:tr w:rsidR="007F73CA" w:rsidRPr="009401F6" w14:paraId="1EB8628C" w14:textId="77777777" w:rsidTr="00A40448">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D9CA27E" w14:textId="1CB46104" w:rsidR="007F73CA" w:rsidRPr="009401F6" w:rsidRDefault="007F73CA" w:rsidP="007F73CA">
            <w:r>
              <w:t>V3.0</w:t>
            </w:r>
          </w:p>
        </w:tc>
        <w:tc>
          <w:tcPr>
            <w:tcW w:w="3242" w:type="dxa"/>
          </w:tcPr>
          <w:p w14:paraId="2412C603" w14:textId="77777777" w:rsidR="007F73CA" w:rsidRPr="00C441E0" w:rsidRDefault="007F73CA" w:rsidP="00C441E0">
            <w:pPr>
              <w:cnfStyle w:val="000000000000" w:firstRow="0" w:lastRow="0" w:firstColumn="0" w:lastColumn="0" w:oddVBand="0" w:evenVBand="0" w:oddHBand="0" w:evenHBand="0" w:firstRowFirstColumn="0" w:firstRowLastColumn="0" w:lastRowFirstColumn="0" w:lastRowLastColumn="0"/>
            </w:pPr>
            <w:r w:rsidRPr="00C441E0">
              <w:t xml:space="preserve">Restructured and updated to be consistent with PE009-14, PIC/S guide to GMP. </w:t>
            </w:r>
          </w:p>
          <w:p w14:paraId="7F43177C" w14:textId="07F0A5E7" w:rsidR="007F73CA" w:rsidRDefault="007F73CA" w:rsidP="00A62C19">
            <w:pPr>
              <w:cnfStyle w:val="000000000000" w:firstRow="0" w:lastRow="0" w:firstColumn="0" w:lastColumn="0" w:oddVBand="0" w:evenVBand="0" w:oddHBand="0" w:evenHBand="0" w:firstRowFirstColumn="0" w:firstRowLastColumn="0" w:lastRowFirstColumn="0" w:lastRowLastColumn="0"/>
            </w:pPr>
            <w:r w:rsidRPr="00A62C19">
              <w:t>Additional guidance on expiry dates of compounded medicinal products</w:t>
            </w:r>
          </w:p>
          <w:p w14:paraId="361941B8" w14:textId="690E0F47" w:rsidR="00A431BD" w:rsidRPr="00A62C19" w:rsidRDefault="00A431BD" w:rsidP="00A62C19">
            <w:pPr>
              <w:cnfStyle w:val="000000000000" w:firstRow="0" w:lastRow="0" w:firstColumn="0" w:lastColumn="0" w:oddVBand="0" w:evenVBand="0" w:oddHBand="0" w:evenHBand="0" w:firstRowFirstColumn="0" w:firstRowLastColumn="0" w:lastRowFirstColumn="0" w:lastRowLastColumn="0"/>
            </w:pPr>
            <w:r>
              <w:t>Inclusion of radiopharmaceutical considerations</w:t>
            </w:r>
          </w:p>
          <w:p w14:paraId="1ECB8526" w14:textId="65FBB0B4" w:rsidR="007F73CA" w:rsidRPr="009401F6" w:rsidRDefault="007F73CA" w:rsidP="00A62C19">
            <w:pPr>
              <w:cnfStyle w:val="000000000000" w:firstRow="0" w:lastRow="0" w:firstColumn="0" w:lastColumn="0" w:oddVBand="0" w:evenVBand="0" w:oddHBand="0" w:evenHBand="0" w:firstRowFirstColumn="0" w:firstRowLastColumn="0" w:lastRowFirstColumn="0" w:lastRowLastColumn="0"/>
            </w:pPr>
            <w:r w:rsidRPr="00C441E0">
              <w:rPr>
                <w:bCs/>
              </w:rPr>
              <w:t xml:space="preserve">Inclusion of information previously available in </w:t>
            </w:r>
            <w:r w:rsidRPr="00C441E0">
              <w:rPr>
                <w:bCs/>
                <w:color w:val="auto"/>
              </w:rPr>
              <w:t>GMP information for manufacturers of compounded medicines and DAAs</w:t>
            </w:r>
          </w:p>
        </w:tc>
        <w:tc>
          <w:tcPr>
            <w:tcW w:w="2712" w:type="dxa"/>
          </w:tcPr>
          <w:p w14:paraId="00BFB2C3" w14:textId="014C5111" w:rsidR="007F73CA" w:rsidRPr="009401F6" w:rsidRDefault="007F73CA" w:rsidP="007F73CA">
            <w:pPr>
              <w:cnfStyle w:val="000000000000" w:firstRow="0" w:lastRow="0" w:firstColumn="0" w:lastColumn="0" w:oddVBand="0" w:evenVBand="0" w:oddHBand="0" w:evenHBand="0" w:firstRowFirstColumn="0" w:firstRowLastColumn="0" w:lastRowFirstColumn="0" w:lastRowLastColumn="0"/>
            </w:pPr>
            <w:r w:rsidRPr="00CD26FD">
              <w:t>Manufacturing Quality Branch</w:t>
            </w:r>
          </w:p>
        </w:tc>
        <w:tc>
          <w:tcPr>
            <w:tcW w:w="1808" w:type="dxa"/>
          </w:tcPr>
          <w:p w14:paraId="55399FE8" w14:textId="26F3088A" w:rsidR="007F73CA" w:rsidRPr="009401F6" w:rsidRDefault="00BD7957" w:rsidP="007F73CA">
            <w:pPr>
              <w:cnfStyle w:val="000000000000" w:firstRow="0" w:lastRow="0" w:firstColumn="0" w:lastColumn="0" w:oddVBand="0" w:evenVBand="0" w:oddHBand="0" w:evenHBand="0" w:firstRowFirstColumn="0" w:firstRowLastColumn="0" w:lastRowFirstColumn="0" w:lastRowLastColumn="0"/>
            </w:pPr>
            <w:r>
              <w:t xml:space="preserve">TBC </w:t>
            </w:r>
            <w:r w:rsidR="007F73CA">
              <w:t xml:space="preserve"> 2020</w:t>
            </w:r>
          </w:p>
        </w:tc>
      </w:tr>
    </w:tbl>
    <w:p w14:paraId="4768E4B1" w14:textId="4CEE3FAA" w:rsidR="00093B72" w:rsidRDefault="00093B72" w:rsidP="00F8404D">
      <w:r>
        <w:br w:type="page"/>
      </w:r>
    </w:p>
    <w:p w14:paraId="3084134E" w14:textId="77777777" w:rsidR="00093B72" w:rsidRDefault="00093B72" w:rsidP="00F8404D">
      <w:pPr>
        <w:sectPr w:rsidR="00093B72" w:rsidSect="006F2522">
          <w:headerReference w:type="default" r:id="rId40"/>
          <w:footerReference w:type="default" r:id="rId41"/>
          <w:headerReference w:type="first" r:id="rId42"/>
          <w:pgSz w:w="11906" w:h="16838" w:code="9"/>
          <w:pgMar w:top="1530" w:right="1418" w:bottom="1361" w:left="1418" w:header="998" w:footer="283" w:gutter="0"/>
          <w:lnNumType w:countBy="1" w:restart="continuous"/>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75DAFD0A" w14:textId="77777777" w:rsidTr="00A40448">
        <w:trPr>
          <w:trHeight w:hRule="exact" w:val="565"/>
          <w:jc w:val="center"/>
        </w:trPr>
        <w:tc>
          <w:tcPr>
            <w:tcW w:w="9145" w:type="dxa"/>
          </w:tcPr>
          <w:p w14:paraId="22F39655" w14:textId="77777777" w:rsidR="00F8404D" w:rsidRPr="009401F6" w:rsidRDefault="00F8404D" w:rsidP="00A40448">
            <w:pPr>
              <w:pStyle w:val="TGASignoff"/>
            </w:pPr>
            <w:r w:rsidRPr="009401F6">
              <w:lastRenderedPageBreak/>
              <w:t>Therapeutic Goods Administration</w:t>
            </w:r>
          </w:p>
        </w:tc>
      </w:tr>
      <w:tr w:rsidR="00F8404D" w:rsidRPr="009401F6" w14:paraId="5E8C1BF7" w14:textId="77777777" w:rsidTr="00A40448">
        <w:trPr>
          <w:trHeight w:val="963"/>
          <w:jc w:val="center"/>
        </w:trPr>
        <w:tc>
          <w:tcPr>
            <w:tcW w:w="9145" w:type="dxa"/>
            <w:tcMar>
              <w:top w:w="28" w:type="dxa"/>
            </w:tcMar>
          </w:tcPr>
          <w:p w14:paraId="6D2A5161" w14:textId="77777777" w:rsidR="00F8404D" w:rsidRPr="009401F6" w:rsidRDefault="00F8404D" w:rsidP="00A40448">
            <w:pPr>
              <w:pStyle w:val="Address"/>
              <w:jc w:val="center"/>
            </w:pPr>
            <w:r w:rsidRPr="009401F6">
              <w:t>PO Box 100 Woden ACT 2606 Australia</w:t>
            </w:r>
          </w:p>
          <w:p w14:paraId="0B80F40C" w14:textId="77777777" w:rsidR="00F8404D" w:rsidRPr="009401F6" w:rsidRDefault="00F8404D" w:rsidP="00A40448">
            <w:pPr>
              <w:pStyle w:val="Address"/>
              <w:jc w:val="center"/>
            </w:pPr>
            <w:r w:rsidRPr="009401F6">
              <w:t xml:space="preserve">Email: </w:t>
            </w:r>
            <w:hyperlink r:id="rId43"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6D1F22EF" w14:textId="77777777" w:rsidR="00F8404D" w:rsidRPr="009401F6" w:rsidRDefault="006F2522" w:rsidP="00A40448">
            <w:pPr>
              <w:pStyle w:val="Address"/>
              <w:spacing w:line="260" w:lineRule="atLeast"/>
              <w:jc w:val="center"/>
              <w:rPr>
                <w:rStyle w:val="Hyperlink"/>
                <w:b/>
              </w:rPr>
            </w:pPr>
            <w:hyperlink r:id="rId44" w:history="1">
              <w:r w:rsidR="009401F6" w:rsidRPr="009401F6">
                <w:rPr>
                  <w:rStyle w:val="Hyperlink"/>
                  <w:b/>
                </w:rPr>
                <w:t>https://www.tga.gov.au</w:t>
              </w:r>
            </w:hyperlink>
          </w:p>
        </w:tc>
      </w:tr>
      <w:tr w:rsidR="00F8404D" w:rsidRPr="009401F6" w14:paraId="359C1C17" w14:textId="77777777" w:rsidTr="00A40448">
        <w:trPr>
          <w:trHeight w:val="251"/>
          <w:jc w:val="center"/>
        </w:trPr>
        <w:tc>
          <w:tcPr>
            <w:tcW w:w="9145" w:type="dxa"/>
            <w:tcMar>
              <w:top w:w="28" w:type="dxa"/>
            </w:tcMar>
          </w:tcPr>
          <w:p w14:paraId="4019B75C" w14:textId="5F382508" w:rsidR="00F8404D" w:rsidRPr="009401F6" w:rsidRDefault="00F8404D" w:rsidP="00A40448">
            <w:pPr>
              <w:pStyle w:val="Address"/>
              <w:jc w:val="center"/>
            </w:pPr>
            <w:r w:rsidRPr="009401F6">
              <w:t>Reference/Publication #</w:t>
            </w:r>
            <w:r w:rsidR="00C0790A">
              <w:rPr>
                <w:rFonts w:ascii="Arial Narrow" w:hAnsi="Arial Narrow" w:cs="Calibri"/>
                <w:sz w:val="24"/>
                <w:szCs w:val="24"/>
              </w:rPr>
              <w:t xml:space="preserve"> </w:t>
            </w:r>
            <w:hyperlink r:id="rId45" w:history="1">
              <w:r w:rsidR="00C0790A" w:rsidRPr="009C6E7C">
                <w:t>D19-6249472</w:t>
              </w:r>
            </w:hyperlink>
          </w:p>
        </w:tc>
      </w:tr>
    </w:tbl>
    <w:p w14:paraId="40EE65C3" w14:textId="77777777" w:rsidR="0084580B" w:rsidRPr="009401F6" w:rsidRDefault="0084580B" w:rsidP="00F8404D">
      <w:pPr>
        <w:pStyle w:val="Footer"/>
      </w:pPr>
    </w:p>
    <w:sectPr w:rsidR="0084580B" w:rsidRPr="009401F6" w:rsidSect="00B108FA">
      <w:headerReference w:type="first" r:id="rId46"/>
      <w:footerReference w:type="first" r:id="rId4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A0CA9" w14:textId="77777777" w:rsidR="00093B72" w:rsidRDefault="00093B72" w:rsidP="00C40A36">
      <w:pPr>
        <w:spacing w:after="0"/>
      </w:pPr>
      <w:r>
        <w:separator/>
      </w:r>
    </w:p>
    <w:p w14:paraId="5D548064" w14:textId="77777777" w:rsidR="00093B72" w:rsidRDefault="00093B72"/>
  </w:endnote>
  <w:endnote w:type="continuationSeparator" w:id="0">
    <w:p w14:paraId="41D4C9E3" w14:textId="77777777" w:rsidR="00093B72" w:rsidRDefault="00093B72" w:rsidP="00C40A36">
      <w:pPr>
        <w:spacing w:after="0"/>
      </w:pPr>
      <w:r>
        <w:continuationSeparator/>
      </w:r>
    </w:p>
    <w:p w14:paraId="1B51D1D9" w14:textId="77777777" w:rsidR="00093B72" w:rsidRDefault="00093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3BD74" w14:textId="77777777" w:rsidR="00093B72" w:rsidRDefault="00093B72"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093B72" w:rsidRPr="00257138" w14:paraId="500A3C66" w14:textId="77777777" w:rsidTr="00A3654F">
      <w:trPr>
        <w:trHeight w:val="423"/>
      </w:trPr>
      <w:tc>
        <w:tcPr>
          <w:tcW w:w="4360" w:type="dxa"/>
          <w:tcBorders>
            <w:top w:val="single" w:sz="4" w:space="0" w:color="auto"/>
          </w:tcBorders>
        </w:tcPr>
        <w:p w14:paraId="4AC7D997" w14:textId="77777777" w:rsidR="00093B72" w:rsidRDefault="00093B72" w:rsidP="008D4740">
          <w:pPr>
            <w:pStyle w:val="Footer"/>
          </w:pPr>
        </w:p>
        <w:p w14:paraId="6FF35683" w14:textId="77777777" w:rsidR="00093B72" w:rsidRPr="00257138" w:rsidRDefault="00093B72"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654AC591" w14:textId="77777777" w:rsidR="00093B72" w:rsidRDefault="00093B72" w:rsidP="008D4740">
              <w:pPr>
                <w:pStyle w:val="Footer"/>
                <w:jc w:val="right"/>
              </w:pPr>
            </w:p>
            <w:p w14:paraId="008A2DC3" w14:textId="6DE2C807" w:rsidR="00093B72" w:rsidRPr="00257138" w:rsidRDefault="00093B72" w:rsidP="008D4740">
              <w:pPr>
                <w:pStyle w:val="Footer"/>
                <w:jc w:val="right"/>
              </w:pPr>
              <w:r w:rsidRPr="00257138">
                <w:t xml:space="preserve">Page </w:t>
              </w:r>
              <w:r>
                <w:fldChar w:fldCharType="begin"/>
              </w:r>
              <w:r>
                <w:instrText xml:space="preserve"> PAGE </w:instrText>
              </w:r>
              <w:r>
                <w:fldChar w:fldCharType="separate"/>
              </w:r>
              <w:r>
                <w:rPr>
                  <w:noProof/>
                </w:rPr>
                <w:t>3</w:t>
              </w:r>
              <w:r>
                <w:rPr>
                  <w:noProof/>
                </w:rPr>
                <w:fldChar w:fldCharType="end"/>
              </w:r>
              <w:r w:rsidRPr="00257138">
                <w:t xml:space="preserve"> of </w:t>
              </w:r>
              <w:r w:rsidR="006F2522">
                <w:fldChar w:fldCharType="begin"/>
              </w:r>
              <w:r w:rsidR="006F2522">
                <w:instrText xml:space="preserve"> NUMPAGES  </w:instrText>
              </w:r>
              <w:r w:rsidR="006F2522">
                <w:fldChar w:fldCharType="separate"/>
              </w:r>
              <w:r>
                <w:rPr>
                  <w:noProof/>
                </w:rPr>
                <w:t>49</w:t>
              </w:r>
              <w:r w:rsidR="006F2522">
                <w:rPr>
                  <w:noProof/>
                </w:rPr>
                <w:fldChar w:fldCharType="end"/>
              </w:r>
            </w:p>
          </w:sdtContent>
        </w:sdt>
      </w:tc>
    </w:tr>
    <w:tr w:rsidR="00093B72" w:rsidRPr="00257138" w14:paraId="53896244" w14:textId="77777777" w:rsidTr="00A3654F">
      <w:trPr>
        <w:trHeight w:val="263"/>
      </w:trPr>
      <w:tc>
        <w:tcPr>
          <w:tcW w:w="4360" w:type="dxa"/>
        </w:tcPr>
        <w:p w14:paraId="33BBF57D" w14:textId="77777777" w:rsidR="00093B72" w:rsidRPr="00257138" w:rsidRDefault="00093B72" w:rsidP="008D4740">
          <w:pPr>
            <w:pStyle w:val="Footer"/>
          </w:pPr>
          <w:r w:rsidRPr="00257138">
            <w:t xml:space="preserve">V1.0 </w:t>
          </w:r>
          <w:r>
            <w:t>Month</w:t>
          </w:r>
          <w:r w:rsidRPr="00257138">
            <w:t xml:space="preserve"> 201</w:t>
          </w:r>
          <w:r>
            <w:t>2</w:t>
          </w:r>
        </w:p>
      </w:tc>
      <w:tc>
        <w:tcPr>
          <w:tcW w:w="4360" w:type="dxa"/>
        </w:tcPr>
        <w:p w14:paraId="4CC598F2" w14:textId="77777777" w:rsidR="00093B72" w:rsidRPr="00257138" w:rsidRDefault="00093B72" w:rsidP="008D4740">
          <w:pPr>
            <w:pStyle w:val="Footer"/>
            <w:jc w:val="right"/>
          </w:pPr>
        </w:p>
      </w:tc>
    </w:tr>
  </w:tbl>
  <w:p w14:paraId="588BA930" w14:textId="77777777" w:rsidR="00093B72" w:rsidRPr="00826007" w:rsidRDefault="00093B72"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8A2B" w14:textId="77777777" w:rsidR="00093B72" w:rsidRDefault="00093B72"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093B72" w:rsidRPr="00257138" w14:paraId="2B47DCEE" w14:textId="77777777" w:rsidTr="00EE1482">
      <w:trPr>
        <w:trHeight w:val="423"/>
      </w:trPr>
      <w:tc>
        <w:tcPr>
          <w:tcW w:w="7479" w:type="dxa"/>
        </w:tcPr>
        <w:p w14:paraId="3A72C5E9" w14:textId="13C0A90E" w:rsidR="00093B72" w:rsidRPr="00257138" w:rsidRDefault="00093B72" w:rsidP="0049544B">
          <w:pPr>
            <w:pStyle w:val="Footer"/>
            <w:spacing w:before="120" w:after="120"/>
          </w:pPr>
          <w:r w:rsidRPr="00226449">
            <w:t>Guide to the interpretation of the PIC/S guide to GMP for compounded medicinal products</w:t>
          </w:r>
          <w:r>
            <w:br/>
          </w:r>
          <w:r w:rsidRPr="00257138">
            <w:t>V</w:t>
          </w:r>
          <w:r>
            <w:t>3</w:t>
          </w:r>
          <w:r w:rsidRPr="00257138">
            <w:t xml:space="preserve">.0 </w:t>
          </w:r>
          <w:r>
            <w:t>September 2020</w:t>
          </w:r>
        </w:p>
      </w:tc>
      <w:tc>
        <w:tcPr>
          <w:tcW w:w="1241" w:type="dxa"/>
        </w:tcPr>
        <w:sdt>
          <w:sdtPr>
            <w:id w:val="3702141"/>
            <w:docPartObj>
              <w:docPartGallery w:val="Page Numbers (Top of Page)"/>
              <w:docPartUnique/>
            </w:docPartObj>
          </w:sdtPr>
          <w:sdtEndPr/>
          <w:sdtContent>
            <w:p w14:paraId="601F4932" w14:textId="7F97C8FB" w:rsidR="00093B72" w:rsidRPr="00257138" w:rsidRDefault="00093B72" w:rsidP="00EE1482">
              <w:pPr>
                <w:pStyle w:val="Footer"/>
                <w:spacing w:before="120" w:after="120"/>
                <w:jc w:val="right"/>
              </w:pPr>
              <w:r w:rsidRPr="00257138">
                <w:t xml:space="preserve">Page </w:t>
              </w:r>
              <w:r>
                <w:fldChar w:fldCharType="begin"/>
              </w:r>
              <w:r>
                <w:instrText xml:space="preserve"> PAGE </w:instrText>
              </w:r>
              <w:r>
                <w:fldChar w:fldCharType="separate"/>
              </w:r>
              <w:r w:rsidR="006F2522">
                <w:rPr>
                  <w:noProof/>
                </w:rPr>
                <w:t>22</w:t>
              </w:r>
              <w:r>
                <w:rPr>
                  <w:noProof/>
                </w:rPr>
                <w:fldChar w:fldCharType="end"/>
              </w:r>
              <w:r w:rsidRPr="00257138">
                <w:t xml:space="preserve"> of </w:t>
              </w:r>
              <w:r w:rsidR="006F2522">
                <w:fldChar w:fldCharType="begin"/>
              </w:r>
              <w:r w:rsidR="006F2522">
                <w:instrText xml:space="preserve"> NUMPAGES  </w:instrText>
              </w:r>
              <w:r w:rsidR="006F2522">
                <w:fldChar w:fldCharType="separate"/>
              </w:r>
              <w:r w:rsidR="006F2522">
                <w:rPr>
                  <w:noProof/>
                </w:rPr>
                <w:t>49</w:t>
              </w:r>
              <w:r w:rsidR="006F2522">
                <w:rPr>
                  <w:noProof/>
                </w:rPr>
                <w:fldChar w:fldCharType="end"/>
              </w:r>
            </w:p>
          </w:sdtContent>
        </w:sdt>
      </w:tc>
    </w:tr>
  </w:tbl>
  <w:p w14:paraId="7EF36129" w14:textId="77777777" w:rsidR="00093B72" w:rsidRPr="00826007" w:rsidRDefault="00093B72"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1B455" w14:textId="77777777" w:rsidR="00093B72" w:rsidRPr="00F8404D" w:rsidRDefault="00093B72"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7F6EA" w14:textId="77777777" w:rsidR="00093B72" w:rsidRDefault="00093B72" w:rsidP="00FE1941">
      <w:pPr>
        <w:spacing w:after="0"/>
      </w:pPr>
      <w:r>
        <w:separator/>
      </w:r>
    </w:p>
  </w:footnote>
  <w:footnote w:type="continuationSeparator" w:id="0">
    <w:p w14:paraId="228EE2EB" w14:textId="77777777" w:rsidR="00093B72" w:rsidRDefault="00093B72" w:rsidP="00C40A36">
      <w:pPr>
        <w:spacing w:after="0"/>
      </w:pPr>
      <w:r>
        <w:continuationSeparator/>
      </w:r>
    </w:p>
    <w:p w14:paraId="5EA42417" w14:textId="77777777" w:rsidR="00093B72" w:rsidRDefault="00093B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0E57" w14:textId="77777777" w:rsidR="00093B72" w:rsidRPr="00920FF4" w:rsidRDefault="00093B72"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023C" w14:textId="77777777" w:rsidR="00093B72" w:rsidRPr="00E32326" w:rsidRDefault="00093B72" w:rsidP="00F202AB">
    <w:r w:rsidRPr="00F3255D">
      <w:rPr>
        <w:noProof/>
        <w:lang w:eastAsia="en-AU"/>
      </w:rPr>
      <w:drawing>
        <wp:anchor distT="0" distB="0" distL="114300" distR="114300" simplePos="0" relativeHeight="251659264" behindDoc="0" locked="0" layoutInCell="1" allowOverlap="1" wp14:anchorId="3DDBF046" wp14:editId="399D72F7">
          <wp:simplePos x="0" y="0"/>
          <wp:positionH relativeFrom="column">
            <wp:posOffset>-195580</wp:posOffset>
          </wp:positionH>
          <wp:positionV relativeFrom="paragraph">
            <wp:posOffset>-62230</wp:posOffset>
          </wp:positionV>
          <wp:extent cx="3524250" cy="1209675"/>
          <wp:effectExtent l="19050" t="0" r="0" b="0"/>
          <wp:wrapTopAndBottom/>
          <wp:docPr id="28"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93B72" w:rsidRPr="00FF7B50" w14:paraId="135DC590" w14:textId="77777777" w:rsidTr="00A40448">
      <w:trPr>
        <w:trHeight w:hRule="exact" w:val="8845"/>
      </w:trPr>
      <w:tc>
        <w:tcPr>
          <w:tcW w:w="11964" w:type="dxa"/>
        </w:tcPr>
        <w:p w14:paraId="188076E4" w14:textId="77777777" w:rsidR="00093B72" w:rsidRPr="00FF7B50" w:rsidRDefault="006F2522" w:rsidP="00AE0320">
          <w:pPr>
            <w:pStyle w:val="Header"/>
            <w:ind w:left="-57"/>
            <w:jc w:val="left"/>
            <w:rPr>
              <w:noProof/>
              <w:lang w:eastAsia="en-AU"/>
            </w:rPr>
          </w:pPr>
          <w:sdt>
            <w:sdtPr>
              <w:rPr>
                <w:noProof/>
                <w:lang w:eastAsia="en-AU"/>
              </w:rPr>
              <w:id w:val="3702145"/>
              <w:showingPlcHdr/>
              <w:picture/>
            </w:sdtPr>
            <w:sdtEndPr/>
            <w:sdtContent>
              <w:r w:rsidR="00093B72" w:rsidRPr="00FF7B50">
                <w:rPr>
                  <w:noProof/>
                  <w:lang w:eastAsia="en-AU"/>
                </w:rPr>
                <w:drawing>
                  <wp:inline distT="0" distB="0" distL="0" distR="0" wp14:anchorId="685036C9" wp14:editId="68529AAE">
                    <wp:extent cx="7610475" cy="5638800"/>
                    <wp:effectExtent l="19050" t="0" r="9525"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0F70CE0A" w14:textId="77777777" w:rsidR="00093B72" w:rsidRPr="00E32326" w:rsidRDefault="00093B72" w:rsidP="00F202AB">
    <w:r>
      <w:rPr>
        <w:noProof/>
        <w:lang w:eastAsia="en-AU"/>
      </w:rPr>
      <w:drawing>
        <wp:anchor distT="0" distB="0" distL="114300" distR="114300" simplePos="0" relativeHeight="251657216" behindDoc="0" locked="0" layoutInCell="0" allowOverlap="1" wp14:anchorId="4404E100" wp14:editId="0A388409">
          <wp:simplePos x="0" y="0"/>
          <wp:positionH relativeFrom="column">
            <wp:posOffset>-900430</wp:posOffset>
          </wp:positionH>
          <wp:positionV relativeFrom="page">
            <wp:posOffset>4171950</wp:posOffset>
          </wp:positionV>
          <wp:extent cx="7600950" cy="2457450"/>
          <wp:effectExtent l="19050" t="0" r="0" b="0"/>
          <wp:wrapNone/>
          <wp:docPr id="31"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74818" w14:textId="77777777" w:rsidR="00093B72" w:rsidRPr="00920FF4" w:rsidRDefault="00093B72"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046C" w14:textId="77777777" w:rsidR="00093B72" w:rsidRPr="00920FF4" w:rsidRDefault="00093B72"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80806" w14:textId="77777777" w:rsidR="00093B72" w:rsidRPr="009401F6" w:rsidRDefault="00093B72" w:rsidP="0047772E"/>
  <w:p w14:paraId="6BD8AD30" w14:textId="77777777" w:rsidR="00093B72" w:rsidRPr="002B0C2E" w:rsidRDefault="00093B72"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6B2523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405"/>
    <w:multiLevelType w:val="multilevel"/>
    <w:tmpl w:val="00000888"/>
    <w:lvl w:ilvl="0">
      <w:numFmt w:val="bullet"/>
      <w:lvlText w:val=""/>
      <w:lvlJc w:val="left"/>
      <w:pPr>
        <w:ind w:left="596" w:hanging="361"/>
      </w:pPr>
      <w:rPr>
        <w:rFonts w:ascii="Symbol" w:hAnsi="Symbol"/>
        <w:b w:val="0"/>
        <w:w w:val="100"/>
        <w:sz w:val="22"/>
      </w:rPr>
    </w:lvl>
    <w:lvl w:ilvl="1">
      <w:numFmt w:val="bullet"/>
      <w:lvlText w:val="•"/>
      <w:lvlJc w:val="left"/>
      <w:pPr>
        <w:ind w:left="1512" w:hanging="361"/>
      </w:pPr>
    </w:lvl>
    <w:lvl w:ilvl="2">
      <w:numFmt w:val="bullet"/>
      <w:lvlText w:val="•"/>
      <w:lvlJc w:val="left"/>
      <w:pPr>
        <w:ind w:left="2424" w:hanging="361"/>
      </w:pPr>
    </w:lvl>
    <w:lvl w:ilvl="3">
      <w:numFmt w:val="bullet"/>
      <w:lvlText w:val="•"/>
      <w:lvlJc w:val="left"/>
      <w:pPr>
        <w:ind w:left="3337" w:hanging="361"/>
      </w:pPr>
    </w:lvl>
    <w:lvl w:ilvl="4">
      <w:numFmt w:val="bullet"/>
      <w:lvlText w:val="•"/>
      <w:lvlJc w:val="left"/>
      <w:pPr>
        <w:ind w:left="4249" w:hanging="361"/>
      </w:pPr>
    </w:lvl>
    <w:lvl w:ilvl="5">
      <w:numFmt w:val="bullet"/>
      <w:lvlText w:val="•"/>
      <w:lvlJc w:val="left"/>
      <w:pPr>
        <w:ind w:left="5162" w:hanging="361"/>
      </w:pPr>
    </w:lvl>
    <w:lvl w:ilvl="6">
      <w:numFmt w:val="bullet"/>
      <w:lvlText w:val="•"/>
      <w:lvlJc w:val="left"/>
      <w:pPr>
        <w:ind w:left="6074" w:hanging="361"/>
      </w:pPr>
    </w:lvl>
    <w:lvl w:ilvl="7">
      <w:numFmt w:val="bullet"/>
      <w:lvlText w:val="•"/>
      <w:lvlJc w:val="left"/>
      <w:pPr>
        <w:ind w:left="6986" w:hanging="361"/>
      </w:pPr>
    </w:lvl>
    <w:lvl w:ilvl="8">
      <w:numFmt w:val="bullet"/>
      <w:lvlText w:val="•"/>
      <w:lvlJc w:val="left"/>
      <w:pPr>
        <w:ind w:left="7899" w:hanging="361"/>
      </w:p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0D76B5F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B1C56"/>
    <w:multiLevelType w:val="multilevel"/>
    <w:tmpl w:val="DA8839BE"/>
    <w:lvl w:ilvl="0">
      <w:start w:val="1"/>
      <w:numFmt w:val="bullet"/>
      <w:pStyle w:val="ListBullet-douse"/>
      <w:lvlText w:val=""/>
      <w:lvlJc w:val="left"/>
      <w:pPr>
        <w:ind w:left="360" w:hanging="360"/>
      </w:pPr>
      <w:rPr>
        <w:rFonts w:ascii="Wingdings" w:hAnsi="Wingdings" w:hint="default"/>
        <w:b/>
        <w:i w:val="0"/>
        <w:color w:val="00660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4F7912C9"/>
    <w:multiLevelType w:val="multilevel"/>
    <w:tmpl w:val="20B41E9E"/>
    <w:lvl w:ilvl="0">
      <w:start w:val="1"/>
      <w:numFmt w:val="bullet"/>
      <w:pStyle w:val="ListBullet-donotuse"/>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4"/>
  </w:num>
  <w:num w:numId="16">
    <w:abstractNumId w:val="4"/>
  </w:num>
  <w:num w:numId="17">
    <w:abstractNumId w:val="4"/>
  </w:num>
  <w:num w:numId="18">
    <w:abstractNumId w:val="5"/>
  </w:num>
  <w:num w:numId="19">
    <w:abstractNumId w:val="5"/>
  </w:num>
  <w:num w:numId="20">
    <w:abstractNumId w:val="5"/>
  </w:num>
  <w:num w:numId="21">
    <w:abstractNumId w:val="4"/>
  </w:num>
  <w:num w:numId="22">
    <w:abstractNumId w:val="4"/>
  </w:num>
  <w:num w:numId="23">
    <w:abstractNumId w:val="4"/>
  </w:num>
  <w:num w:numId="24">
    <w:abstractNumId w:val="6"/>
  </w:num>
  <w:num w:numId="25">
    <w:abstractNumId w:val="5"/>
  </w:num>
  <w:num w:numId="26">
    <w:abstractNumId w:val="5"/>
  </w:num>
  <w:num w:numId="27">
    <w:abstractNumId w:val="5"/>
    <w:lvlOverride w:ilvl="0">
      <w:lvl w:ilvl="0">
        <w:start w:val="1"/>
        <w:numFmt w:val="bullet"/>
        <w:pStyle w:val="ListBullet"/>
        <w:lvlText w:val="•"/>
        <w:lvlJc w:val="left"/>
        <w:pPr>
          <w:ind w:left="360" w:hanging="360"/>
        </w:pPr>
        <w:rPr>
          <w:rFonts w:ascii="Arial" w:hAnsi="Arial" w:hint="default"/>
          <w:color w:val="002C47" w:themeColor="text1"/>
        </w:rPr>
      </w:lvl>
    </w:lvlOverride>
  </w:num>
  <w:num w:numId="28">
    <w:abstractNumId w:val="4"/>
  </w:num>
  <w:num w:numId="29">
    <w:abstractNumId w:val="4"/>
  </w:num>
  <w:num w:numId="30">
    <w:abstractNumId w:val="4"/>
  </w:num>
  <w:num w:numId="31">
    <w:abstractNumId w:val="8"/>
  </w:num>
  <w:num w:numId="32">
    <w:abstractNumId w:val="10"/>
  </w:num>
  <w:num w:numId="33">
    <w:abstractNumId w:val="9"/>
  </w:num>
  <w:num w:numId="34">
    <w:abstractNumId w:val="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37"/>
    <w:rsid w:val="00002031"/>
    <w:rsid w:val="00004734"/>
    <w:rsid w:val="00006B22"/>
    <w:rsid w:val="000071C6"/>
    <w:rsid w:val="00007A0E"/>
    <w:rsid w:val="00011EF5"/>
    <w:rsid w:val="000124C5"/>
    <w:rsid w:val="0001276A"/>
    <w:rsid w:val="00016480"/>
    <w:rsid w:val="00020135"/>
    <w:rsid w:val="000209BF"/>
    <w:rsid w:val="00022153"/>
    <w:rsid w:val="000246AE"/>
    <w:rsid w:val="00025C67"/>
    <w:rsid w:val="00026EDA"/>
    <w:rsid w:val="00027BBE"/>
    <w:rsid w:val="00031C04"/>
    <w:rsid w:val="0003306D"/>
    <w:rsid w:val="00042888"/>
    <w:rsid w:val="00043F77"/>
    <w:rsid w:val="00055129"/>
    <w:rsid w:val="000554B4"/>
    <w:rsid w:val="0005559E"/>
    <w:rsid w:val="000605C3"/>
    <w:rsid w:val="00060C89"/>
    <w:rsid w:val="00061E51"/>
    <w:rsid w:val="00062C3E"/>
    <w:rsid w:val="00063028"/>
    <w:rsid w:val="00067D0A"/>
    <w:rsid w:val="00077775"/>
    <w:rsid w:val="00090471"/>
    <w:rsid w:val="00093B72"/>
    <w:rsid w:val="000958DF"/>
    <w:rsid w:val="000A06E2"/>
    <w:rsid w:val="000A0965"/>
    <w:rsid w:val="000A7F46"/>
    <w:rsid w:val="000B0A5D"/>
    <w:rsid w:val="000B1E23"/>
    <w:rsid w:val="000B2BEE"/>
    <w:rsid w:val="000B3532"/>
    <w:rsid w:val="000B3A75"/>
    <w:rsid w:val="000B7084"/>
    <w:rsid w:val="000C1C08"/>
    <w:rsid w:val="000C4CFB"/>
    <w:rsid w:val="000C50B4"/>
    <w:rsid w:val="000C5A31"/>
    <w:rsid w:val="000D23BB"/>
    <w:rsid w:val="000D2B4A"/>
    <w:rsid w:val="000D325C"/>
    <w:rsid w:val="000D391B"/>
    <w:rsid w:val="000D3D6D"/>
    <w:rsid w:val="000D4B17"/>
    <w:rsid w:val="000D4FC7"/>
    <w:rsid w:val="000E31C6"/>
    <w:rsid w:val="000E3AF9"/>
    <w:rsid w:val="000E5181"/>
    <w:rsid w:val="000E6A58"/>
    <w:rsid w:val="000F4869"/>
    <w:rsid w:val="000F5B42"/>
    <w:rsid w:val="000F667A"/>
    <w:rsid w:val="000F6DC2"/>
    <w:rsid w:val="000F6E6F"/>
    <w:rsid w:val="001003F2"/>
    <w:rsid w:val="001057D6"/>
    <w:rsid w:val="0010601F"/>
    <w:rsid w:val="00107263"/>
    <w:rsid w:val="00107378"/>
    <w:rsid w:val="00110EA5"/>
    <w:rsid w:val="001119DF"/>
    <w:rsid w:val="00115240"/>
    <w:rsid w:val="00122035"/>
    <w:rsid w:val="001247B1"/>
    <w:rsid w:val="00125091"/>
    <w:rsid w:val="00125318"/>
    <w:rsid w:val="00126635"/>
    <w:rsid w:val="001305A2"/>
    <w:rsid w:val="00132294"/>
    <w:rsid w:val="00132D97"/>
    <w:rsid w:val="00133238"/>
    <w:rsid w:val="001346DC"/>
    <w:rsid w:val="00140FE3"/>
    <w:rsid w:val="0014197B"/>
    <w:rsid w:val="001447CD"/>
    <w:rsid w:val="001516B1"/>
    <w:rsid w:val="001525B4"/>
    <w:rsid w:val="00156316"/>
    <w:rsid w:val="00156617"/>
    <w:rsid w:val="00160006"/>
    <w:rsid w:val="00165389"/>
    <w:rsid w:val="00165FF5"/>
    <w:rsid w:val="001665B5"/>
    <w:rsid w:val="001672CC"/>
    <w:rsid w:val="00170309"/>
    <w:rsid w:val="0017072D"/>
    <w:rsid w:val="00170769"/>
    <w:rsid w:val="00170CED"/>
    <w:rsid w:val="0017693F"/>
    <w:rsid w:val="00176A7D"/>
    <w:rsid w:val="0018110E"/>
    <w:rsid w:val="00181684"/>
    <w:rsid w:val="001833A1"/>
    <w:rsid w:val="001843B5"/>
    <w:rsid w:val="001843C6"/>
    <w:rsid w:val="001850E0"/>
    <w:rsid w:val="0018693C"/>
    <w:rsid w:val="0019255A"/>
    <w:rsid w:val="001A525F"/>
    <w:rsid w:val="001A69AB"/>
    <w:rsid w:val="001B01E6"/>
    <w:rsid w:val="001B02ED"/>
    <w:rsid w:val="001B09F9"/>
    <w:rsid w:val="001B6448"/>
    <w:rsid w:val="001C2EB7"/>
    <w:rsid w:val="001C3EBD"/>
    <w:rsid w:val="001C50ED"/>
    <w:rsid w:val="001D480A"/>
    <w:rsid w:val="001E07CF"/>
    <w:rsid w:val="001E4C82"/>
    <w:rsid w:val="001E5869"/>
    <w:rsid w:val="001E59F1"/>
    <w:rsid w:val="001F49EB"/>
    <w:rsid w:val="001F50F6"/>
    <w:rsid w:val="001F6CBA"/>
    <w:rsid w:val="001F78B9"/>
    <w:rsid w:val="00201B62"/>
    <w:rsid w:val="00201D4E"/>
    <w:rsid w:val="0020366D"/>
    <w:rsid w:val="00204F19"/>
    <w:rsid w:val="002050EA"/>
    <w:rsid w:val="00206D6B"/>
    <w:rsid w:val="00207515"/>
    <w:rsid w:val="00210981"/>
    <w:rsid w:val="00211C7B"/>
    <w:rsid w:val="00212B74"/>
    <w:rsid w:val="00220B8A"/>
    <w:rsid w:val="002232C2"/>
    <w:rsid w:val="002236DB"/>
    <w:rsid w:val="002257F3"/>
    <w:rsid w:val="00226449"/>
    <w:rsid w:val="00226D6A"/>
    <w:rsid w:val="002271F5"/>
    <w:rsid w:val="002302EC"/>
    <w:rsid w:val="002303B0"/>
    <w:rsid w:val="002305FD"/>
    <w:rsid w:val="0023134E"/>
    <w:rsid w:val="002314E8"/>
    <w:rsid w:val="00233456"/>
    <w:rsid w:val="0023397F"/>
    <w:rsid w:val="002339A5"/>
    <w:rsid w:val="00236031"/>
    <w:rsid w:val="00236788"/>
    <w:rsid w:val="00241BD0"/>
    <w:rsid w:val="002452E7"/>
    <w:rsid w:val="00245F98"/>
    <w:rsid w:val="00246194"/>
    <w:rsid w:val="002465C9"/>
    <w:rsid w:val="002538AE"/>
    <w:rsid w:val="002541E7"/>
    <w:rsid w:val="00257138"/>
    <w:rsid w:val="00257848"/>
    <w:rsid w:val="00266F26"/>
    <w:rsid w:val="00267641"/>
    <w:rsid w:val="0027084A"/>
    <w:rsid w:val="00270B3A"/>
    <w:rsid w:val="00271109"/>
    <w:rsid w:val="002727E6"/>
    <w:rsid w:val="00276400"/>
    <w:rsid w:val="00277EF5"/>
    <w:rsid w:val="002813B9"/>
    <w:rsid w:val="0028249F"/>
    <w:rsid w:val="00282BFC"/>
    <w:rsid w:val="00283677"/>
    <w:rsid w:val="002854CE"/>
    <w:rsid w:val="002859D4"/>
    <w:rsid w:val="00286434"/>
    <w:rsid w:val="00286C59"/>
    <w:rsid w:val="00293219"/>
    <w:rsid w:val="002933BB"/>
    <w:rsid w:val="002942D1"/>
    <w:rsid w:val="00296E57"/>
    <w:rsid w:val="00297733"/>
    <w:rsid w:val="002A0556"/>
    <w:rsid w:val="002A45C3"/>
    <w:rsid w:val="002A53CE"/>
    <w:rsid w:val="002B0C2E"/>
    <w:rsid w:val="002B1638"/>
    <w:rsid w:val="002B387F"/>
    <w:rsid w:val="002B706C"/>
    <w:rsid w:val="002C1D7D"/>
    <w:rsid w:val="002C2511"/>
    <w:rsid w:val="002D1EDF"/>
    <w:rsid w:val="002D512A"/>
    <w:rsid w:val="002E4C9A"/>
    <w:rsid w:val="002E6292"/>
    <w:rsid w:val="002F11F8"/>
    <w:rsid w:val="002F3F56"/>
    <w:rsid w:val="002F44B5"/>
    <w:rsid w:val="00302384"/>
    <w:rsid w:val="00311AC0"/>
    <w:rsid w:val="00313349"/>
    <w:rsid w:val="0031377C"/>
    <w:rsid w:val="003204DD"/>
    <w:rsid w:val="00331DBB"/>
    <w:rsid w:val="00332680"/>
    <w:rsid w:val="0034359A"/>
    <w:rsid w:val="00351AF9"/>
    <w:rsid w:val="003521E8"/>
    <w:rsid w:val="003569D8"/>
    <w:rsid w:val="00365DDD"/>
    <w:rsid w:val="003664BF"/>
    <w:rsid w:val="003728F3"/>
    <w:rsid w:val="00386E5B"/>
    <w:rsid w:val="00390900"/>
    <w:rsid w:val="003925DF"/>
    <w:rsid w:val="0039371F"/>
    <w:rsid w:val="003A0AAF"/>
    <w:rsid w:val="003A13F0"/>
    <w:rsid w:val="003A35BD"/>
    <w:rsid w:val="003A4732"/>
    <w:rsid w:val="003A4957"/>
    <w:rsid w:val="003B00C5"/>
    <w:rsid w:val="003B3028"/>
    <w:rsid w:val="003B443E"/>
    <w:rsid w:val="003B554F"/>
    <w:rsid w:val="003B7972"/>
    <w:rsid w:val="003B7E39"/>
    <w:rsid w:val="003C30DC"/>
    <w:rsid w:val="003C58DC"/>
    <w:rsid w:val="003C724D"/>
    <w:rsid w:val="003C7461"/>
    <w:rsid w:val="003D0236"/>
    <w:rsid w:val="003D0CD9"/>
    <w:rsid w:val="003D6799"/>
    <w:rsid w:val="003E250E"/>
    <w:rsid w:val="003E3208"/>
    <w:rsid w:val="003E385E"/>
    <w:rsid w:val="003E3D34"/>
    <w:rsid w:val="003E7EAA"/>
    <w:rsid w:val="003F0B04"/>
    <w:rsid w:val="003F0B5F"/>
    <w:rsid w:val="003F6F7D"/>
    <w:rsid w:val="003F7B15"/>
    <w:rsid w:val="0040134E"/>
    <w:rsid w:val="00407CE2"/>
    <w:rsid w:val="00410375"/>
    <w:rsid w:val="00410839"/>
    <w:rsid w:val="0041452B"/>
    <w:rsid w:val="004169A8"/>
    <w:rsid w:val="00422B30"/>
    <w:rsid w:val="0043466C"/>
    <w:rsid w:val="00440A2D"/>
    <w:rsid w:val="004414E4"/>
    <w:rsid w:val="00451F0E"/>
    <w:rsid w:val="004540C7"/>
    <w:rsid w:val="00454676"/>
    <w:rsid w:val="00455A6F"/>
    <w:rsid w:val="004564A7"/>
    <w:rsid w:val="00457952"/>
    <w:rsid w:val="004617BF"/>
    <w:rsid w:val="004634F1"/>
    <w:rsid w:val="004656D2"/>
    <w:rsid w:val="00465E90"/>
    <w:rsid w:val="0047772E"/>
    <w:rsid w:val="00477BB1"/>
    <w:rsid w:val="00477FD6"/>
    <w:rsid w:val="004901F6"/>
    <w:rsid w:val="00490466"/>
    <w:rsid w:val="004923FF"/>
    <w:rsid w:val="0049240A"/>
    <w:rsid w:val="004935C8"/>
    <w:rsid w:val="00494E60"/>
    <w:rsid w:val="0049544B"/>
    <w:rsid w:val="00496BAC"/>
    <w:rsid w:val="004A6510"/>
    <w:rsid w:val="004B0BD5"/>
    <w:rsid w:val="004B0C75"/>
    <w:rsid w:val="004B4CB5"/>
    <w:rsid w:val="004B5A6B"/>
    <w:rsid w:val="004B7B76"/>
    <w:rsid w:val="004C0070"/>
    <w:rsid w:val="004C2E29"/>
    <w:rsid w:val="004C5DB9"/>
    <w:rsid w:val="004D2AE6"/>
    <w:rsid w:val="004D3B35"/>
    <w:rsid w:val="004D419C"/>
    <w:rsid w:val="004D4336"/>
    <w:rsid w:val="004D51A6"/>
    <w:rsid w:val="004E01D5"/>
    <w:rsid w:val="004F0F38"/>
    <w:rsid w:val="004F117D"/>
    <w:rsid w:val="004F1A46"/>
    <w:rsid w:val="004F4D12"/>
    <w:rsid w:val="004F74C3"/>
    <w:rsid w:val="00500E2D"/>
    <w:rsid w:val="00501921"/>
    <w:rsid w:val="00502098"/>
    <w:rsid w:val="00504E36"/>
    <w:rsid w:val="00505490"/>
    <w:rsid w:val="005065C6"/>
    <w:rsid w:val="00511904"/>
    <w:rsid w:val="0051196D"/>
    <w:rsid w:val="00520B7B"/>
    <w:rsid w:val="005213C5"/>
    <w:rsid w:val="00522A0C"/>
    <w:rsid w:val="005234E9"/>
    <w:rsid w:val="00523C7B"/>
    <w:rsid w:val="005252F1"/>
    <w:rsid w:val="00530354"/>
    <w:rsid w:val="00531B11"/>
    <w:rsid w:val="005351C3"/>
    <w:rsid w:val="005408C8"/>
    <w:rsid w:val="0054217F"/>
    <w:rsid w:val="005434C6"/>
    <w:rsid w:val="00543B39"/>
    <w:rsid w:val="0054583D"/>
    <w:rsid w:val="005477E7"/>
    <w:rsid w:val="00550096"/>
    <w:rsid w:val="0055532D"/>
    <w:rsid w:val="00557FF9"/>
    <w:rsid w:val="005642B5"/>
    <w:rsid w:val="0056759F"/>
    <w:rsid w:val="0057267D"/>
    <w:rsid w:val="00575691"/>
    <w:rsid w:val="00576378"/>
    <w:rsid w:val="00577279"/>
    <w:rsid w:val="00577E38"/>
    <w:rsid w:val="00585322"/>
    <w:rsid w:val="00586E5B"/>
    <w:rsid w:val="00593AD1"/>
    <w:rsid w:val="00594CED"/>
    <w:rsid w:val="00594D03"/>
    <w:rsid w:val="00597877"/>
    <w:rsid w:val="005A03E7"/>
    <w:rsid w:val="005A099F"/>
    <w:rsid w:val="005A1131"/>
    <w:rsid w:val="005A1857"/>
    <w:rsid w:val="005A61CE"/>
    <w:rsid w:val="005A72A7"/>
    <w:rsid w:val="005B1CA2"/>
    <w:rsid w:val="005C0156"/>
    <w:rsid w:val="005C441F"/>
    <w:rsid w:val="005C5570"/>
    <w:rsid w:val="005C79A4"/>
    <w:rsid w:val="005D0862"/>
    <w:rsid w:val="005D4EA1"/>
    <w:rsid w:val="005D5442"/>
    <w:rsid w:val="005E6592"/>
    <w:rsid w:val="0060167D"/>
    <w:rsid w:val="00603A04"/>
    <w:rsid w:val="0060428F"/>
    <w:rsid w:val="0060470A"/>
    <w:rsid w:val="00611B57"/>
    <w:rsid w:val="00617EAC"/>
    <w:rsid w:val="006239CD"/>
    <w:rsid w:val="00624DE8"/>
    <w:rsid w:val="00624E6B"/>
    <w:rsid w:val="00626D92"/>
    <w:rsid w:val="00640190"/>
    <w:rsid w:val="006405A9"/>
    <w:rsid w:val="00640E06"/>
    <w:rsid w:val="00640FC3"/>
    <w:rsid w:val="00642020"/>
    <w:rsid w:val="00646AFC"/>
    <w:rsid w:val="00651C87"/>
    <w:rsid w:val="00651EE2"/>
    <w:rsid w:val="0065337B"/>
    <w:rsid w:val="00653FBF"/>
    <w:rsid w:val="0065419D"/>
    <w:rsid w:val="006604D8"/>
    <w:rsid w:val="00664A5B"/>
    <w:rsid w:val="00665F8C"/>
    <w:rsid w:val="006674FF"/>
    <w:rsid w:val="00667942"/>
    <w:rsid w:val="00667B4F"/>
    <w:rsid w:val="006777BA"/>
    <w:rsid w:val="00680C08"/>
    <w:rsid w:val="0068741A"/>
    <w:rsid w:val="00691723"/>
    <w:rsid w:val="00692FD3"/>
    <w:rsid w:val="006931B1"/>
    <w:rsid w:val="00693CDB"/>
    <w:rsid w:val="006A15C0"/>
    <w:rsid w:val="006A5704"/>
    <w:rsid w:val="006A7A6F"/>
    <w:rsid w:val="006B00D6"/>
    <w:rsid w:val="006B188D"/>
    <w:rsid w:val="006C1F3B"/>
    <w:rsid w:val="006C3E2A"/>
    <w:rsid w:val="006C404C"/>
    <w:rsid w:val="006C4663"/>
    <w:rsid w:val="006C626D"/>
    <w:rsid w:val="006C642F"/>
    <w:rsid w:val="006C6BD6"/>
    <w:rsid w:val="006C6EDB"/>
    <w:rsid w:val="006D039E"/>
    <w:rsid w:val="006D03E5"/>
    <w:rsid w:val="006D0C3B"/>
    <w:rsid w:val="006D501F"/>
    <w:rsid w:val="006D5D3E"/>
    <w:rsid w:val="006D655A"/>
    <w:rsid w:val="006D6D9D"/>
    <w:rsid w:val="006E08B3"/>
    <w:rsid w:val="006E1CFF"/>
    <w:rsid w:val="006E5AB4"/>
    <w:rsid w:val="006F1B2A"/>
    <w:rsid w:val="006F2522"/>
    <w:rsid w:val="006F2E4D"/>
    <w:rsid w:val="006F572E"/>
    <w:rsid w:val="007046D6"/>
    <w:rsid w:val="00705DB0"/>
    <w:rsid w:val="0070625F"/>
    <w:rsid w:val="00706AFE"/>
    <w:rsid w:val="007123E2"/>
    <w:rsid w:val="007161D6"/>
    <w:rsid w:val="00721CA8"/>
    <w:rsid w:val="00721F63"/>
    <w:rsid w:val="00724125"/>
    <w:rsid w:val="00725A8B"/>
    <w:rsid w:val="00726232"/>
    <w:rsid w:val="00737971"/>
    <w:rsid w:val="0074066C"/>
    <w:rsid w:val="0074079A"/>
    <w:rsid w:val="00741184"/>
    <w:rsid w:val="00742004"/>
    <w:rsid w:val="0074253D"/>
    <w:rsid w:val="0074429B"/>
    <w:rsid w:val="00744344"/>
    <w:rsid w:val="007477F8"/>
    <w:rsid w:val="007615BC"/>
    <w:rsid w:val="00762F05"/>
    <w:rsid w:val="00763336"/>
    <w:rsid w:val="00764EB9"/>
    <w:rsid w:val="007652FF"/>
    <w:rsid w:val="00766F39"/>
    <w:rsid w:val="0077003B"/>
    <w:rsid w:val="00771329"/>
    <w:rsid w:val="00772B8F"/>
    <w:rsid w:val="007733ED"/>
    <w:rsid w:val="00773EF7"/>
    <w:rsid w:val="00774E1D"/>
    <w:rsid w:val="00775992"/>
    <w:rsid w:val="0077675A"/>
    <w:rsid w:val="00780355"/>
    <w:rsid w:val="00785721"/>
    <w:rsid w:val="00793A59"/>
    <w:rsid w:val="00794034"/>
    <w:rsid w:val="007A071E"/>
    <w:rsid w:val="007A2162"/>
    <w:rsid w:val="007A727C"/>
    <w:rsid w:val="007B2C5F"/>
    <w:rsid w:val="007B302B"/>
    <w:rsid w:val="007B43ED"/>
    <w:rsid w:val="007B4BF9"/>
    <w:rsid w:val="007C0F3D"/>
    <w:rsid w:val="007C1AF7"/>
    <w:rsid w:val="007C2746"/>
    <w:rsid w:val="007C45AF"/>
    <w:rsid w:val="007C7A6D"/>
    <w:rsid w:val="007C7B5B"/>
    <w:rsid w:val="007D0923"/>
    <w:rsid w:val="007D355A"/>
    <w:rsid w:val="007D4A01"/>
    <w:rsid w:val="007E3BCE"/>
    <w:rsid w:val="007E3C9B"/>
    <w:rsid w:val="007E7BF8"/>
    <w:rsid w:val="007F0033"/>
    <w:rsid w:val="007F2B6E"/>
    <w:rsid w:val="007F2FF0"/>
    <w:rsid w:val="007F73CA"/>
    <w:rsid w:val="00801053"/>
    <w:rsid w:val="008019E5"/>
    <w:rsid w:val="00807E3A"/>
    <w:rsid w:val="00810598"/>
    <w:rsid w:val="00811166"/>
    <w:rsid w:val="00814492"/>
    <w:rsid w:val="00821776"/>
    <w:rsid w:val="00826007"/>
    <w:rsid w:val="008321F5"/>
    <w:rsid w:val="00832369"/>
    <w:rsid w:val="00832F71"/>
    <w:rsid w:val="008343FF"/>
    <w:rsid w:val="00834660"/>
    <w:rsid w:val="00834C8E"/>
    <w:rsid w:val="008363C2"/>
    <w:rsid w:val="00836BC2"/>
    <w:rsid w:val="0084080E"/>
    <w:rsid w:val="0084580B"/>
    <w:rsid w:val="00845BB6"/>
    <w:rsid w:val="00845BCA"/>
    <w:rsid w:val="00853C8F"/>
    <w:rsid w:val="00855E20"/>
    <w:rsid w:val="0085641B"/>
    <w:rsid w:val="00857136"/>
    <w:rsid w:val="00866320"/>
    <w:rsid w:val="00870B12"/>
    <w:rsid w:val="008752CE"/>
    <w:rsid w:val="008821AA"/>
    <w:rsid w:val="008855B8"/>
    <w:rsid w:val="00887CC7"/>
    <w:rsid w:val="00891520"/>
    <w:rsid w:val="008932F3"/>
    <w:rsid w:val="00896018"/>
    <w:rsid w:val="008A07FF"/>
    <w:rsid w:val="008A2B9D"/>
    <w:rsid w:val="008A5E0B"/>
    <w:rsid w:val="008A5E18"/>
    <w:rsid w:val="008A6578"/>
    <w:rsid w:val="008A6D59"/>
    <w:rsid w:val="008B2D31"/>
    <w:rsid w:val="008B36CE"/>
    <w:rsid w:val="008B3F32"/>
    <w:rsid w:val="008B48FF"/>
    <w:rsid w:val="008B4B03"/>
    <w:rsid w:val="008B596F"/>
    <w:rsid w:val="008B7B81"/>
    <w:rsid w:val="008C159F"/>
    <w:rsid w:val="008C1623"/>
    <w:rsid w:val="008C34CC"/>
    <w:rsid w:val="008C3EC2"/>
    <w:rsid w:val="008C41DD"/>
    <w:rsid w:val="008C47AD"/>
    <w:rsid w:val="008C51A9"/>
    <w:rsid w:val="008C56D9"/>
    <w:rsid w:val="008D2B09"/>
    <w:rsid w:val="008D4740"/>
    <w:rsid w:val="008E01FB"/>
    <w:rsid w:val="008E7B83"/>
    <w:rsid w:val="008E7DB4"/>
    <w:rsid w:val="008F1CCC"/>
    <w:rsid w:val="008F2967"/>
    <w:rsid w:val="008F407A"/>
    <w:rsid w:val="00901252"/>
    <w:rsid w:val="0090354E"/>
    <w:rsid w:val="00906293"/>
    <w:rsid w:val="00907547"/>
    <w:rsid w:val="00907ACE"/>
    <w:rsid w:val="009138FF"/>
    <w:rsid w:val="00920330"/>
    <w:rsid w:val="00920FF4"/>
    <w:rsid w:val="009219D7"/>
    <w:rsid w:val="00922D53"/>
    <w:rsid w:val="00923B70"/>
    <w:rsid w:val="00925DC5"/>
    <w:rsid w:val="0092600B"/>
    <w:rsid w:val="00926F6E"/>
    <w:rsid w:val="00927A02"/>
    <w:rsid w:val="00930237"/>
    <w:rsid w:val="009326CD"/>
    <w:rsid w:val="00934397"/>
    <w:rsid w:val="00935092"/>
    <w:rsid w:val="009401F6"/>
    <w:rsid w:val="00940F44"/>
    <w:rsid w:val="00941988"/>
    <w:rsid w:val="009436E2"/>
    <w:rsid w:val="00944AA9"/>
    <w:rsid w:val="00946A22"/>
    <w:rsid w:val="00952562"/>
    <w:rsid w:val="00956CF4"/>
    <w:rsid w:val="00963C08"/>
    <w:rsid w:val="009733B7"/>
    <w:rsid w:val="00976437"/>
    <w:rsid w:val="00980CDB"/>
    <w:rsid w:val="00985F83"/>
    <w:rsid w:val="009958CF"/>
    <w:rsid w:val="00997420"/>
    <w:rsid w:val="009A09AA"/>
    <w:rsid w:val="009A474D"/>
    <w:rsid w:val="009A4CED"/>
    <w:rsid w:val="009B15F1"/>
    <w:rsid w:val="009B1D12"/>
    <w:rsid w:val="009B416B"/>
    <w:rsid w:val="009B54BE"/>
    <w:rsid w:val="009B56F9"/>
    <w:rsid w:val="009C4BD5"/>
    <w:rsid w:val="009C6116"/>
    <w:rsid w:val="009C6E7C"/>
    <w:rsid w:val="009D2E04"/>
    <w:rsid w:val="009D7B77"/>
    <w:rsid w:val="009D7E33"/>
    <w:rsid w:val="009E0BB0"/>
    <w:rsid w:val="009E3FBB"/>
    <w:rsid w:val="009E71F4"/>
    <w:rsid w:val="009F018D"/>
    <w:rsid w:val="009F3278"/>
    <w:rsid w:val="009F73FA"/>
    <w:rsid w:val="009F7D61"/>
    <w:rsid w:val="00A027E4"/>
    <w:rsid w:val="00A0281B"/>
    <w:rsid w:val="00A04EEB"/>
    <w:rsid w:val="00A0520B"/>
    <w:rsid w:val="00A052B5"/>
    <w:rsid w:val="00A109C9"/>
    <w:rsid w:val="00A1191E"/>
    <w:rsid w:val="00A1235B"/>
    <w:rsid w:val="00A14DF7"/>
    <w:rsid w:val="00A2006D"/>
    <w:rsid w:val="00A20BA3"/>
    <w:rsid w:val="00A23922"/>
    <w:rsid w:val="00A23F3C"/>
    <w:rsid w:val="00A27696"/>
    <w:rsid w:val="00A3246D"/>
    <w:rsid w:val="00A3477A"/>
    <w:rsid w:val="00A3654F"/>
    <w:rsid w:val="00A36FA7"/>
    <w:rsid w:val="00A40448"/>
    <w:rsid w:val="00A431BD"/>
    <w:rsid w:val="00A440D0"/>
    <w:rsid w:val="00A4457B"/>
    <w:rsid w:val="00A465E8"/>
    <w:rsid w:val="00A475B7"/>
    <w:rsid w:val="00A47AF7"/>
    <w:rsid w:val="00A47C3E"/>
    <w:rsid w:val="00A50226"/>
    <w:rsid w:val="00A539AC"/>
    <w:rsid w:val="00A549F2"/>
    <w:rsid w:val="00A56488"/>
    <w:rsid w:val="00A566A3"/>
    <w:rsid w:val="00A60BAD"/>
    <w:rsid w:val="00A62C19"/>
    <w:rsid w:val="00A64387"/>
    <w:rsid w:val="00A66EA8"/>
    <w:rsid w:val="00A70D66"/>
    <w:rsid w:val="00A72A19"/>
    <w:rsid w:val="00A736F3"/>
    <w:rsid w:val="00A73A8D"/>
    <w:rsid w:val="00A84503"/>
    <w:rsid w:val="00A85B04"/>
    <w:rsid w:val="00A87334"/>
    <w:rsid w:val="00A9078F"/>
    <w:rsid w:val="00AA16CB"/>
    <w:rsid w:val="00AA1925"/>
    <w:rsid w:val="00AA4396"/>
    <w:rsid w:val="00AB289F"/>
    <w:rsid w:val="00AB6F47"/>
    <w:rsid w:val="00AC2B40"/>
    <w:rsid w:val="00AC2BB2"/>
    <w:rsid w:val="00AC2C3C"/>
    <w:rsid w:val="00AC2D0C"/>
    <w:rsid w:val="00AC3BD9"/>
    <w:rsid w:val="00AC4B69"/>
    <w:rsid w:val="00AC62E7"/>
    <w:rsid w:val="00AC7EB0"/>
    <w:rsid w:val="00AD43C7"/>
    <w:rsid w:val="00AE0320"/>
    <w:rsid w:val="00AE65EB"/>
    <w:rsid w:val="00AF1D94"/>
    <w:rsid w:val="00AF5AEA"/>
    <w:rsid w:val="00AF60C5"/>
    <w:rsid w:val="00B009C6"/>
    <w:rsid w:val="00B01548"/>
    <w:rsid w:val="00B108FA"/>
    <w:rsid w:val="00B13ADE"/>
    <w:rsid w:val="00B21D29"/>
    <w:rsid w:val="00B21FC5"/>
    <w:rsid w:val="00B21FC6"/>
    <w:rsid w:val="00B21FEE"/>
    <w:rsid w:val="00B25034"/>
    <w:rsid w:val="00B25F60"/>
    <w:rsid w:val="00B3108C"/>
    <w:rsid w:val="00B32987"/>
    <w:rsid w:val="00B33863"/>
    <w:rsid w:val="00B37D17"/>
    <w:rsid w:val="00B40C62"/>
    <w:rsid w:val="00B4175E"/>
    <w:rsid w:val="00B42764"/>
    <w:rsid w:val="00B46445"/>
    <w:rsid w:val="00B510E1"/>
    <w:rsid w:val="00B54C25"/>
    <w:rsid w:val="00B55630"/>
    <w:rsid w:val="00B57F32"/>
    <w:rsid w:val="00B600DA"/>
    <w:rsid w:val="00B64F68"/>
    <w:rsid w:val="00B70395"/>
    <w:rsid w:val="00B76B91"/>
    <w:rsid w:val="00B85A1B"/>
    <w:rsid w:val="00B900C3"/>
    <w:rsid w:val="00B92C72"/>
    <w:rsid w:val="00BA6FF1"/>
    <w:rsid w:val="00BB0909"/>
    <w:rsid w:val="00BB6529"/>
    <w:rsid w:val="00BB7E4E"/>
    <w:rsid w:val="00BC1151"/>
    <w:rsid w:val="00BC1CAB"/>
    <w:rsid w:val="00BC4CB6"/>
    <w:rsid w:val="00BC622A"/>
    <w:rsid w:val="00BC766E"/>
    <w:rsid w:val="00BD067D"/>
    <w:rsid w:val="00BD0C0F"/>
    <w:rsid w:val="00BD273B"/>
    <w:rsid w:val="00BD4D12"/>
    <w:rsid w:val="00BD5874"/>
    <w:rsid w:val="00BD6F8A"/>
    <w:rsid w:val="00BD7957"/>
    <w:rsid w:val="00BE0A78"/>
    <w:rsid w:val="00BE79F0"/>
    <w:rsid w:val="00BF046D"/>
    <w:rsid w:val="00BF438E"/>
    <w:rsid w:val="00BF5D04"/>
    <w:rsid w:val="00C0154B"/>
    <w:rsid w:val="00C01D5D"/>
    <w:rsid w:val="00C0790A"/>
    <w:rsid w:val="00C07AB5"/>
    <w:rsid w:val="00C10E9A"/>
    <w:rsid w:val="00C13563"/>
    <w:rsid w:val="00C22EB8"/>
    <w:rsid w:val="00C339C6"/>
    <w:rsid w:val="00C404A6"/>
    <w:rsid w:val="00C40A36"/>
    <w:rsid w:val="00C441E0"/>
    <w:rsid w:val="00C44419"/>
    <w:rsid w:val="00C456EB"/>
    <w:rsid w:val="00C45E7B"/>
    <w:rsid w:val="00C46531"/>
    <w:rsid w:val="00C471B1"/>
    <w:rsid w:val="00C52BEE"/>
    <w:rsid w:val="00C54AFE"/>
    <w:rsid w:val="00C6158F"/>
    <w:rsid w:val="00C62037"/>
    <w:rsid w:val="00C6316B"/>
    <w:rsid w:val="00C634A9"/>
    <w:rsid w:val="00C71E26"/>
    <w:rsid w:val="00C72799"/>
    <w:rsid w:val="00C72F58"/>
    <w:rsid w:val="00C73D6C"/>
    <w:rsid w:val="00C772DB"/>
    <w:rsid w:val="00C772FF"/>
    <w:rsid w:val="00C77BC8"/>
    <w:rsid w:val="00C801AF"/>
    <w:rsid w:val="00C80256"/>
    <w:rsid w:val="00C93457"/>
    <w:rsid w:val="00CA1EC9"/>
    <w:rsid w:val="00CA77CC"/>
    <w:rsid w:val="00CB3649"/>
    <w:rsid w:val="00CB6BC0"/>
    <w:rsid w:val="00CC1B7C"/>
    <w:rsid w:val="00CC727F"/>
    <w:rsid w:val="00CD2699"/>
    <w:rsid w:val="00CD26FD"/>
    <w:rsid w:val="00CD33A9"/>
    <w:rsid w:val="00CD7871"/>
    <w:rsid w:val="00CE5BB0"/>
    <w:rsid w:val="00CE68F8"/>
    <w:rsid w:val="00CF15C3"/>
    <w:rsid w:val="00CF2B6F"/>
    <w:rsid w:val="00CF3409"/>
    <w:rsid w:val="00CF3CE0"/>
    <w:rsid w:val="00D017ED"/>
    <w:rsid w:val="00D055FA"/>
    <w:rsid w:val="00D05D27"/>
    <w:rsid w:val="00D1147D"/>
    <w:rsid w:val="00D153B1"/>
    <w:rsid w:val="00D15D94"/>
    <w:rsid w:val="00D17607"/>
    <w:rsid w:val="00D224FE"/>
    <w:rsid w:val="00D229BA"/>
    <w:rsid w:val="00D25BE6"/>
    <w:rsid w:val="00D26407"/>
    <w:rsid w:val="00D26B84"/>
    <w:rsid w:val="00D36177"/>
    <w:rsid w:val="00D36B3A"/>
    <w:rsid w:val="00D37B1E"/>
    <w:rsid w:val="00D40BF1"/>
    <w:rsid w:val="00D45EE0"/>
    <w:rsid w:val="00D472CE"/>
    <w:rsid w:val="00D505BF"/>
    <w:rsid w:val="00D518A6"/>
    <w:rsid w:val="00D5616E"/>
    <w:rsid w:val="00D56BF5"/>
    <w:rsid w:val="00D628F7"/>
    <w:rsid w:val="00D634FE"/>
    <w:rsid w:val="00D6493E"/>
    <w:rsid w:val="00D758D2"/>
    <w:rsid w:val="00D843BE"/>
    <w:rsid w:val="00D85AC0"/>
    <w:rsid w:val="00DA000B"/>
    <w:rsid w:val="00DA1124"/>
    <w:rsid w:val="00DA1DEF"/>
    <w:rsid w:val="00DA2873"/>
    <w:rsid w:val="00DA3043"/>
    <w:rsid w:val="00DA6F5B"/>
    <w:rsid w:val="00DB0DB4"/>
    <w:rsid w:val="00DB56C9"/>
    <w:rsid w:val="00DB6B8F"/>
    <w:rsid w:val="00DB71CD"/>
    <w:rsid w:val="00DC273C"/>
    <w:rsid w:val="00DC2AF5"/>
    <w:rsid w:val="00DD1361"/>
    <w:rsid w:val="00DD4C9F"/>
    <w:rsid w:val="00DD75A3"/>
    <w:rsid w:val="00DD7A91"/>
    <w:rsid w:val="00DE02AE"/>
    <w:rsid w:val="00DE6A0C"/>
    <w:rsid w:val="00DE6C04"/>
    <w:rsid w:val="00DE75AC"/>
    <w:rsid w:val="00DF1D7F"/>
    <w:rsid w:val="00E02FB4"/>
    <w:rsid w:val="00E048A4"/>
    <w:rsid w:val="00E051C0"/>
    <w:rsid w:val="00E128A1"/>
    <w:rsid w:val="00E1340C"/>
    <w:rsid w:val="00E20571"/>
    <w:rsid w:val="00E21651"/>
    <w:rsid w:val="00E22220"/>
    <w:rsid w:val="00E2327A"/>
    <w:rsid w:val="00E235F7"/>
    <w:rsid w:val="00E239D4"/>
    <w:rsid w:val="00E32326"/>
    <w:rsid w:val="00E37B97"/>
    <w:rsid w:val="00E405E6"/>
    <w:rsid w:val="00E40B22"/>
    <w:rsid w:val="00E41610"/>
    <w:rsid w:val="00E4588F"/>
    <w:rsid w:val="00E46DA3"/>
    <w:rsid w:val="00E51164"/>
    <w:rsid w:val="00E53C6C"/>
    <w:rsid w:val="00E5721D"/>
    <w:rsid w:val="00E627B3"/>
    <w:rsid w:val="00E66FAA"/>
    <w:rsid w:val="00E7323D"/>
    <w:rsid w:val="00E73738"/>
    <w:rsid w:val="00E74960"/>
    <w:rsid w:val="00E77E93"/>
    <w:rsid w:val="00E8120B"/>
    <w:rsid w:val="00E8557D"/>
    <w:rsid w:val="00E90BE2"/>
    <w:rsid w:val="00E97DBC"/>
    <w:rsid w:val="00EA16DE"/>
    <w:rsid w:val="00EA1C86"/>
    <w:rsid w:val="00EA3220"/>
    <w:rsid w:val="00EA406B"/>
    <w:rsid w:val="00EA453A"/>
    <w:rsid w:val="00EA6EF4"/>
    <w:rsid w:val="00EB0798"/>
    <w:rsid w:val="00EB182C"/>
    <w:rsid w:val="00EB19F8"/>
    <w:rsid w:val="00EB25AA"/>
    <w:rsid w:val="00EB40AD"/>
    <w:rsid w:val="00EB586E"/>
    <w:rsid w:val="00EB5FC8"/>
    <w:rsid w:val="00EC1271"/>
    <w:rsid w:val="00EC6E8C"/>
    <w:rsid w:val="00ED0A9D"/>
    <w:rsid w:val="00ED0C8B"/>
    <w:rsid w:val="00ED5A41"/>
    <w:rsid w:val="00EE1482"/>
    <w:rsid w:val="00EE255A"/>
    <w:rsid w:val="00EF056C"/>
    <w:rsid w:val="00EF0EAB"/>
    <w:rsid w:val="00EF47F3"/>
    <w:rsid w:val="00EF578B"/>
    <w:rsid w:val="00EF7AF8"/>
    <w:rsid w:val="00F033EC"/>
    <w:rsid w:val="00F04F68"/>
    <w:rsid w:val="00F0627D"/>
    <w:rsid w:val="00F073CA"/>
    <w:rsid w:val="00F11A17"/>
    <w:rsid w:val="00F12670"/>
    <w:rsid w:val="00F1455F"/>
    <w:rsid w:val="00F14B27"/>
    <w:rsid w:val="00F202AB"/>
    <w:rsid w:val="00F22F58"/>
    <w:rsid w:val="00F25299"/>
    <w:rsid w:val="00F3108D"/>
    <w:rsid w:val="00F3148D"/>
    <w:rsid w:val="00F3255D"/>
    <w:rsid w:val="00F34739"/>
    <w:rsid w:val="00F35298"/>
    <w:rsid w:val="00F3529E"/>
    <w:rsid w:val="00F36317"/>
    <w:rsid w:val="00F36C32"/>
    <w:rsid w:val="00F40F73"/>
    <w:rsid w:val="00F4305F"/>
    <w:rsid w:val="00F44B0D"/>
    <w:rsid w:val="00F4663D"/>
    <w:rsid w:val="00F467A6"/>
    <w:rsid w:val="00F473DA"/>
    <w:rsid w:val="00F47E37"/>
    <w:rsid w:val="00F50FC1"/>
    <w:rsid w:val="00F53363"/>
    <w:rsid w:val="00F623FD"/>
    <w:rsid w:val="00F63C0D"/>
    <w:rsid w:val="00F640B6"/>
    <w:rsid w:val="00F66D43"/>
    <w:rsid w:val="00F67B16"/>
    <w:rsid w:val="00F67D8C"/>
    <w:rsid w:val="00F739D1"/>
    <w:rsid w:val="00F80E40"/>
    <w:rsid w:val="00F8365F"/>
    <w:rsid w:val="00F8372A"/>
    <w:rsid w:val="00F83C27"/>
    <w:rsid w:val="00F8404D"/>
    <w:rsid w:val="00F87B87"/>
    <w:rsid w:val="00F9688C"/>
    <w:rsid w:val="00FA4D6D"/>
    <w:rsid w:val="00FA5B82"/>
    <w:rsid w:val="00FA639E"/>
    <w:rsid w:val="00FB59CE"/>
    <w:rsid w:val="00FB7A29"/>
    <w:rsid w:val="00FC03C8"/>
    <w:rsid w:val="00FC25E4"/>
    <w:rsid w:val="00FC260C"/>
    <w:rsid w:val="00FC3DC0"/>
    <w:rsid w:val="00FC4EF7"/>
    <w:rsid w:val="00FC680B"/>
    <w:rsid w:val="00FE1941"/>
    <w:rsid w:val="00FE1DEE"/>
    <w:rsid w:val="00FE416F"/>
    <w:rsid w:val="00FE4A33"/>
    <w:rsid w:val="00FF2126"/>
    <w:rsid w:val="00FF522B"/>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190BA63"/>
  <w15:docId w15:val="{82557777-E204-43D4-A2C5-3F01A619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unhideWhenUsed/>
    <w:rsid w:val="008A07FF"/>
    <w:pPr>
      <w:tabs>
        <w:tab w:val="right" w:pos="8505"/>
      </w:tabs>
      <w:spacing w:after="100"/>
      <w:ind w:left="2126"/>
    </w:pPr>
  </w:style>
  <w:style w:type="paragraph" w:styleId="TOC7">
    <w:name w:val="toc 7"/>
    <w:basedOn w:val="Normal"/>
    <w:next w:val="Normal"/>
    <w:autoRedefine/>
    <w:uiPriority w:val="39"/>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D40BF1"/>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ListBullet-donotuse">
    <w:name w:val="List Bullet - do not use"/>
    <w:basedOn w:val="ListBullet"/>
    <w:autoRedefine/>
    <w:uiPriority w:val="1"/>
    <w:qFormat/>
    <w:rsid w:val="00266F26"/>
    <w:pPr>
      <w:numPr>
        <w:numId w:val="33"/>
      </w:numPr>
      <w:ind w:left="426" w:hanging="426"/>
    </w:pPr>
    <w:rPr>
      <w:rFonts w:eastAsiaTheme="minorHAnsi" w:cstheme="minorBidi"/>
      <w:szCs w:val="22"/>
    </w:rPr>
  </w:style>
  <w:style w:type="paragraph" w:customStyle="1" w:styleId="ListBullet-douse">
    <w:name w:val="List Bullet - do use"/>
    <w:basedOn w:val="ListBullet"/>
    <w:autoRedefine/>
    <w:uiPriority w:val="1"/>
    <w:qFormat/>
    <w:rsid w:val="005D0862"/>
    <w:pPr>
      <w:numPr>
        <w:numId w:val="34"/>
      </w:numPr>
      <w:ind w:left="426" w:hanging="426"/>
    </w:pPr>
    <w:rPr>
      <w:rFonts w:eastAsiaTheme="minorHAnsi" w:cstheme="minorBidi"/>
      <w:szCs w:val="22"/>
    </w:rPr>
  </w:style>
  <w:style w:type="paragraph" w:customStyle="1" w:styleId="TableParagraph">
    <w:name w:val="Table Paragraph"/>
    <w:basedOn w:val="Normal"/>
    <w:uiPriority w:val="1"/>
    <w:qFormat/>
    <w:rsid w:val="00267641"/>
    <w:pPr>
      <w:widowControl w:val="0"/>
      <w:autoSpaceDE w:val="0"/>
      <w:autoSpaceDN w:val="0"/>
      <w:spacing w:before="119" w:after="0" w:line="240" w:lineRule="auto"/>
      <w:ind w:left="107"/>
    </w:pPr>
    <w:rPr>
      <w:rFonts w:cs="Cambria"/>
      <w:szCs w:val="22"/>
      <w:lang w:eastAsia="en-AU" w:bidi="en-AU"/>
    </w:rPr>
  </w:style>
  <w:style w:type="paragraph" w:styleId="TOC8">
    <w:name w:val="toc 8"/>
    <w:basedOn w:val="Normal"/>
    <w:next w:val="Normal"/>
    <w:autoRedefine/>
    <w:uiPriority w:val="39"/>
    <w:unhideWhenUsed/>
    <w:rsid w:val="00226449"/>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226449"/>
    <w:pPr>
      <w:spacing w:before="0" w:after="100" w:line="259" w:lineRule="auto"/>
      <w:ind w:left="1760"/>
    </w:pPr>
    <w:rPr>
      <w:rFonts w:asciiTheme="minorHAnsi" w:eastAsiaTheme="minorEastAsia" w:hAnsiTheme="minorHAnsi" w:cstheme="minorBidi"/>
      <w:szCs w:val="22"/>
      <w:lang w:eastAsia="en-AU"/>
    </w:rPr>
  </w:style>
  <w:style w:type="table" w:customStyle="1" w:styleId="TableTGAblue1">
    <w:name w:val="Table TGA blue1"/>
    <w:basedOn w:val="TableNormal"/>
    <w:uiPriority w:val="99"/>
    <w:qFormat/>
    <w:rsid w:val="00BC766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BodyText">
    <w:name w:val="Body Text"/>
    <w:basedOn w:val="Normal"/>
    <w:link w:val="BodyTextChar"/>
    <w:uiPriority w:val="1"/>
    <w:qFormat/>
    <w:rsid w:val="007E3C9B"/>
    <w:pPr>
      <w:widowControl w:val="0"/>
      <w:autoSpaceDE w:val="0"/>
      <w:autoSpaceDN w:val="0"/>
      <w:adjustRightInd w:val="0"/>
      <w:spacing w:before="0" w:after="0" w:line="240" w:lineRule="auto"/>
    </w:pPr>
    <w:rPr>
      <w:rFonts w:eastAsiaTheme="minorEastAsia" w:cs="Cambria"/>
      <w:szCs w:val="22"/>
      <w:lang w:eastAsia="en-AU"/>
    </w:rPr>
  </w:style>
  <w:style w:type="character" w:customStyle="1" w:styleId="BodyTextChar">
    <w:name w:val="Body Text Char"/>
    <w:basedOn w:val="DefaultParagraphFont"/>
    <w:link w:val="BodyText"/>
    <w:uiPriority w:val="1"/>
    <w:rsid w:val="007E3C9B"/>
    <w:rPr>
      <w:rFonts w:eastAsiaTheme="minorEastAsia" w:cs="Cambria"/>
      <w:sz w:val="22"/>
      <w:szCs w:val="22"/>
    </w:rPr>
  </w:style>
  <w:style w:type="character" w:styleId="LineNumber">
    <w:name w:val="line number"/>
    <w:basedOn w:val="DefaultParagraphFont"/>
    <w:uiPriority w:val="99"/>
    <w:semiHidden/>
    <w:unhideWhenUsed/>
    <w:rsid w:val="003A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4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tga.gov.au/publication/uniform-recall-procedure-therapeutic-goods-urptg" TargetMode="External"/><Relationship Id="rId26" Type="http://schemas.openxmlformats.org/officeDocument/2006/relationships/hyperlink" Target="https://www.tga.gov.au/therapeutic-goods-orders" TargetMode="External"/><Relationship Id="rId39" Type="http://schemas.openxmlformats.org/officeDocument/2006/relationships/hyperlink" Target="https://www.legislation.gov.au/Series/F1996B00406" TargetMode="External"/><Relationship Id="rId3" Type="http://schemas.openxmlformats.org/officeDocument/2006/relationships/styles" Target="styles.xml"/><Relationship Id="rId21" Type="http://schemas.openxmlformats.org/officeDocument/2006/relationships/hyperlink" Target="https://www.legislation.gov.au/Series/F2020L00864" TargetMode="External"/><Relationship Id="rId34" Type="http://schemas.openxmlformats.org/officeDocument/2006/relationships/hyperlink" Target="https://www.tga.gov.au/book-page/investigational-medicinal-products-annex-13" TargetMode="External"/><Relationship Id="rId42" Type="http://schemas.openxmlformats.org/officeDocument/2006/relationships/header" Target="header4.xm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ws-sg-index?search_api_views_fulltext=EMA%2FCHMP%2FICH%2F214732%2F2007&amp;items_per_page=10&amp;=Search" TargetMode="External"/><Relationship Id="rId25" Type="http://schemas.openxmlformats.org/officeDocument/2006/relationships/hyperlink" Target="https://www.tga.gov.au/acronyms-glossary" TargetMode="External"/><Relationship Id="rId33" Type="http://schemas.openxmlformats.org/officeDocument/2006/relationships/hyperlink" Target="https://www.tga.gov.au/data-management-and-data-integrity-dmdi" TargetMode="External"/><Relationship Id="rId38" Type="http://schemas.openxmlformats.org/officeDocument/2006/relationships/hyperlink" Target="https://www.legislation.gov.au/Series/F1996B00406"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tga.gov.au/publication/pe009-13-pics-guide-gmp-medicinal-products" TargetMode="External"/><Relationship Id="rId20" Type="http://schemas.openxmlformats.org/officeDocument/2006/relationships/hyperlink" Target="https://www.pharmacyboard.gov.au/codes-guidelines.aspx" TargetMode="External"/><Relationship Id="rId29" Type="http://schemas.openxmlformats.org/officeDocument/2006/relationships/hyperlink" Target="https://www.pharmacyboard.gov.au/Codes-Guidelines.asp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acronyms-glossary" TargetMode="External"/><Relationship Id="rId32" Type="http://schemas.openxmlformats.org/officeDocument/2006/relationships/hyperlink" Target="https://www.who.int/medicines/areas/quality_safety/quality_assurance/SupplementaryGMPHeatingVentilationAirconditioningSystemsNonSterilePharmaceuticalDosageFormsTRS961Annex5.pdf" TargetMode="External"/><Relationship Id="rId37" Type="http://schemas.openxmlformats.org/officeDocument/2006/relationships/hyperlink" Target="http://www.pharmacyboard.gov.au/Codes-Guidelines.aspx" TargetMode="External"/><Relationship Id="rId40" Type="http://schemas.openxmlformats.org/officeDocument/2006/relationships/header" Target="header3.xml"/><Relationship Id="rId45" Type="http://schemas.openxmlformats.org/officeDocument/2006/relationships/hyperlink" Target="el://D19-6249472?db=A7&amp;open" TargetMode="External"/><Relationship Id="rId5" Type="http://schemas.openxmlformats.org/officeDocument/2006/relationships/webSettings" Target="webSettings.xml"/><Relationship Id="rId15" Type="http://schemas.openxmlformats.org/officeDocument/2006/relationships/hyperlink" Target="https://www.tga.gov.au/pharmacopoeias" TargetMode="External"/><Relationship Id="rId23" Type="http://schemas.openxmlformats.org/officeDocument/2006/relationships/hyperlink" Target="https://www.tga.gov.au/acronyms-glossary" TargetMode="External"/><Relationship Id="rId28" Type="http://schemas.openxmlformats.org/officeDocument/2006/relationships/hyperlink" Target="https://www.psa.org.au/media-publications/australian-pharmaceutical-formulary/" TargetMode="External"/><Relationship Id="rId36" Type="http://schemas.openxmlformats.org/officeDocument/2006/relationships/hyperlink" Target="http://www.pharmacyboard.gov.au/Codes-Guidelines.aspx"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publication/manufacture-sterile-radiopharmaceuticals-labelled-fluorine-18" TargetMode="External"/><Relationship Id="rId31" Type="http://schemas.openxmlformats.org/officeDocument/2006/relationships/hyperlink" Target="https://www.tga.gov.au/publication/uniform-recall-procedure-therapeutic-goods-urptg" TargetMode="External"/><Relationship Id="rId44"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manufacturing-principles-medicinal-products" TargetMode="External"/><Relationship Id="rId22" Type="http://schemas.openxmlformats.org/officeDocument/2006/relationships/hyperlink" Target="https://www.tga.gov.au/pharmacopoeias" TargetMode="External"/><Relationship Id="rId27" Type="http://schemas.openxmlformats.org/officeDocument/2006/relationships/hyperlink" Target="https://www.tga.gov.au/pharmacopoeias" TargetMode="External"/><Relationship Id="rId30" Type="http://schemas.openxmlformats.org/officeDocument/2006/relationships/hyperlink" Target="https://www.tga.gov.au/reporting-adverse-events" TargetMode="External"/><Relationship Id="rId35" Type="http://schemas.openxmlformats.org/officeDocument/2006/relationships/hyperlink" Target="https://www.ahpra.gov.au/about-ahpra/what-we-do/legislation.aspx" TargetMode="External"/><Relationship Id="rId43" Type="http://schemas.openxmlformats.org/officeDocument/2006/relationships/hyperlink" Target="mailto:info@tga.gov.au" TargetMode="External"/><Relationship Id="rId48"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C07E-ACC2-456D-9258-9DEEBABD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49</Pages>
  <Words>16216</Words>
  <Characters>92437</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Consultation: Compounded medicines and good manufacturing practice (GMP)</vt:lpstr>
    </vt:vector>
  </TitlesOfParts>
  <Company>Department of Health TGA</Company>
  <LinksUpToDate>false</LinksUpToDate>
  <CharactersWithSpaces>108437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Compounded medicines and good manufacturing practice (GMP)</dc:title>
  <dc:subject>medicines</dc:subject>
  <dc:creator>Therapeutic Goods Administration</dc:creator>
  <cp:keywords/>
  <dc:description/>
  <cp:lastModifiedBy>BRODERICK, Emmett</cp:lastModifiedBy>
  <cp:revision>5</cp:revision>
  <cp:lastPrinted>2020-01-08T07:15:00Z</cp:lastPrinted>
  <dcterms:created xsi:type="dcterms:W3CDTF">2020-09-27T23:29:00Z</dcterms:created>
  <dcterms:modified xsi:type="dcterms:W3CDTF">2020-10-01T04:57:00Z</dcterms:modified>
</cp:coreProperties>
</file>