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9DCA" w14:textId="77777777" w:rsidR="00A36A06" w:rsidRDefault="00A36A06"/>
    <w:p w14:paraId="75BF3A80" w14:textId="77777777" w:rsidR="005F6958" w:rsidRDefault="005F6958"/>
    <w:p w14:paraId="443444D3" w14:textId="77777777" w:rsidR="005F6958" w:rsidRDefault="005F6958"/>
    <w:p w14:paraId="0B0F8ED1" w14:textId="77777777" w:rsidR="00FA72AB" w:rsidRDefault="00FA72AB" w:rsidP="00FA72AB">
      <w:pPr>
        <w:pStyle w:val="Title"/>
      </w:pPr>
      <w:bookmarkStart w:id="0" w:name="_Toc126664136"/>
      <w:r>
        <w:t>Instructions for Use for Medical Devices</w:t>
      </w:r>
    </w:p>
    <w:bookmarkEnd w:id="0"/>
    <w:p w14:paraId="7212BDED" w14:textId="7C20B4C5" w:rsidR="005F6958" w:rsidRDefault="00FA72AB" w:rsidP="005F6958">
      <w:pPr>
        <w:pStyle w:val="Subtitle"/>
        <w:ind w:left="0"/>
      </w:pPr>
      <w:r>
        <w:rPr>
          <w:sz w:val="36"/>
          <w:szCs w:val="36"/>
        </w:rPr>
        <w:t>Consultation on availability of instruction</w:t>
      </w:r>
      <w:r w:rsidR="003073B3">
        <w:rPr>
          <w:sz w:val="36"/>
          <w:szCs w:val="36"/>
        </w:rPr>
        <w:t>s</w:t>
      </w:r>
      <w:r>
        <w:rPr>
          <w:sz w:val="36"/>
          <w:szCs w:val="36"/>
        </w:rPr>
        <w:t xml:space="preserve"> for use in more flexible formats</w:t>
      </w:r>
    </w:p>
    <w:p w14:paraId="540D2E0C" w14:textId="77777777" w:rsidR="005F6958" w:rsidRDefault="005F6958"/>
    <w:p w14:paraId="18AC736E" w14:textId="77777777" w:rsidR="005F6958" w:rsidRDefault="005F6958"/>
    <w:p w14:paraId="2AD4FA1C" w14:textId="77777777" w:rsidR="005F6958" w:rsidRDefault="005F6958"/>
    <w:p w14:paraId="478BD206" w14:textId="77777777" w:rsidR="005F6958" w:rsidRDefault="005F6958"/>
    <w:p w14:paraId="5A04FF74" w14:textId="77777777" w:rsidR="005F6958" w:rsidRDefault="005F6958"/>
    <w:p w14:paraId="0CC8E5BA" w14:textId="77777777" w:rsidR="005F6958" w:rsidRDefault="005F6958"/>
    <w:p w14:paraId="1221C938" w14:textId="3C9648AA" w:rsidR="005F6958" w:rsidRDefault="005F6958" w:rsidP="005F6958">
      <w:pPr>
        <w:pStyle w:val="Date"/>
      </w:pPr>
      <w:r>
        <w:t xml:space="preserve">Version 1.0, </w:t>
      </w:r>
      <w:r w:rsidR="00FA72AB">
        <w:t>April 2024</w:t>
      </w:r>
    </w:p>
    <w:p w14:paraId="3531291C" w14:textId="77777777" w:rsidR="005F6958" w:rsidRDefault="005F6958">
      <w:r>
        <w:br w:type="page"/>
      </w:r>
    </w:p>
    <w:p w14:paraId="3A02E0C1" w14:textId="77777777" w:rsidR="00DD3815" w:rsidRPr="004E2F19" w:rsidRDefault="00DD3815" w:rsidP="004E2F19">
      <w:pPr>
        <w:pStyle w:val="LegalSubheading"/>
        <w:rPr>
          <w:b/>
          <w:bCs/>
        </w:rPr>
      </w:pPr>
      <w:bookmarkStart w:id="1" w:name="_Toc126664137"/>
      <w:r w:rsidRPr="004E2F19">
        <w:rPr>
          <w:b/>
          <w:bCs/>
        </w:rPr>
        <w:lastRenderedPageBreak/>
        <w:t>Copyright</w:t>
      </w:r>
      <w:bookmarkEnd w:id="1"/>
    </w:p>
    <w:p w14:paraId="1B750DD4" w14:textId="77777777" w:rsidR="0089410A" w:rsidRDefault="00DD3815" w:rsidP="004E2F19">
      <w:pPr>
        <w:pStyle w:val="LegalSubheading"/>
      </w:pPr>
      <w:bookmarkStart w:id="2" w:name="_Toc126664138"/>
      <w:r w:rsidRPr="00DD3815">
        <w:t>© Commonwealth of Australia</w:t>
      </w:r>
      <w:r w:rsidR="00F35094">
        <w:t xml:space="preserve"> 202</w:t>
      </w:r>
      <w:r w:rsidR="008C7621">
        <w:t>4</w:t>
      </w:r>
      <w:r w:rsidRPr="00DD3815">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w:t>
      </w:r>
      <w:r w:rsidRPr="004E2F19">
        <w:t>notices</w:t>
      </w:r>
      <w:r w:rsidRPr="00DD3815">
        <w:t xml:space="preserve"> as part of that reproduction. Apart from rights to use as permitted by the </w:t>
      </w:r>
      <w:r w:rsidRPr="00DD3815">
        <w:rPr>
          <w:i/>
        </w:rPr>
        <w:t>Copyright Act 1968</w:t>
      </w:r>
      <w:r w:rsidRPr="00DD3815">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7" w:history="1">
        <w:r w:rsidRPr="00DD3815">
          <w:rPr>
            <w:rStyle w:val="Hyperlink"/>
            <w:rFonts w:cs="Arial"/>
            <w:b/>
            <w:bCs/>
          </w:rPr>
          <w:t>tga.copyright@tga.gov.au</w:t>
        </w:r>
      </w:hyperlink>
      <w:r w:rsidRPr="00DD3815">
        <w:t>&gt;.</w:t>
      </w:r>
      <w:bookmarkEnd w:id="2"/>
    </w:p>
    <w:p w14:paraId="74A03CF4" w14:textId="77777777" w:rsidR="0089410A" w:rsidRDefault="0089410A" w:rsidP="00DD3815">
      <w:pPr>
        <w:pStyle w:val="LegalSubheading"/>
        <w:rPr>
          <w:rFonts w:cs="Arial"/>
          <w:b/>
          <w:bCs/>
        </w:rPr>
      </w:pPr>
      <w:r>
        <w:rPr>
          <w:rFonts w:cs="Arial"/>
          <w:b/>
          <w:bCs/>
        </w:rPr>
        <w:br w:type="page"/>
      </w:r>
    </w:p>
    <w:sdt>
      <w:sdtPr>
        <w:rPr>
          <w:rFonts w:ascii="Cambria" w:eastAsiaTheme="minorHAnsi" w:hAnsi="Cambria" w:cstheme="minorBidi"/>
          <w:b w:val="0"/>
          <w:color w:val="auto"/>
          <w:sz w:val="22"/>
          <w:szCs w:val="22"/>
        </w:rPr>
        <w:id w:val="21514769"/>
        <w:docPartObj>
          <w:docPartGallery w:val="Table of Contents"/>
          <w:docPartUnique/>
        </w:docPartObj>
      </w:sdtPr>
      <w:sdtEndPr>
        <w:rPr>
          <w:rFonts w:ascii="Arial" w:hAnsi="Arial"/>
          <w:sz w:val="20"/>
          <w:szCs w:val="20"/>
        </w:rPr>
      </w:sdtEndPr>
      <w:sdtContent>
        <w:p w14:paraId="424F4CA9" w14:textId="77777777" w:rsidR="0089410A" w:rsidRPr="00215D48" w:rsidRDefault="0089410A" w:rsidP="0089410A">
          <w:pPr>
            <w:pStyle w:val="NonTOCheading2"/>
          </w:pPr>
          <w:r w:rsidRPr="00215D48">
            <w:t>Contents</w:t>
          </w:r>
        </w:p>
        <w:p w14:paraId="48E5722F" w14:textId="1A31C3AF" w:rsidR="00996719" w:rsidRDefault="0089410A">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63723564" w:history="1">
            <w:r w:rsidR="00996719" w:rsidRPr="00E075DE">
              <w:rPr>
                <w:rStyle w:val="Hyperlink"/>
                <w:noProof/>
              </w:rPr>
              <w:t>Introduction</w:t>
            </w:r>
            <w:r w:rsidR="00996719">
              <w:rPr>
                <w:noProof/>
                <w:webHidden/>
              </w:rPr>
              <w:tab/>
            </w:r>
            <w:r w:rsidR="00996719">
              <w:rPr>
                <w:noProof/>
                <w:webHidden/>
              </w:rPr>
              <w:fldChar w:fldCharType="begin"/>
            </w:r>
            <w:r w:rsidR="00996719">
              <w:rPr>
                <w:noProof/>
                <w:webHidden/>
              </w:rPr>
              <w:instrText xml:space="preserve"> PAGEREF _Toc163723564 \h </w:instrText>
            </w:r>
            <w:r w:rsidR="00996719">
              <w:rPr>
                <w:noProof/>
                <w:webHidden/>
              </w:rPr>
            </w:r>
            <w:r w:rsidR="00996719">
              <w:rPr>
                <w:noProof/>
                <w:webHidden/>
              </w:rPr>
              <w:fldChar w:fldCharType="separate"/>
            </w:r>
            <w:r w:rsidR="00996719">
              <w:rPr>
                <w:noProof/>
                <w:webHidden/>
              </w:rPr>
              <w:t>4</w:t>
            </w:r>
            <w:r w:rsidR="00996719">
              <w:rPr>
                <w:noProof/>
                <w:webHidden/>
              </w:rPr>
              <w:fldChar w:fldCharType="end"/>
            </w:r>
          </w:hyperlink>
        </w:p>
        <w:p w14:paraId="255A6060" w14:textId="3E10782D" w:rsidR="00996719" w:rsidRDefault="00F50A30">
          <w:pPr>
            <w:pStyle w:val="TOC2"/>
            <w:rPr>
              <w:rFonts w:asciiTheme="minorHAnsi" w:eastAsiaTheme="minorEastAsia" w:hAnsiTheme="minorHAnsi" w:cstheme="minorBidi"/>
              <w:noProof/>
              <w:color w:val="auto"/>
              <w:kern w:val="2"/>
              <w:sz w:val="22"/>
              <w:szCs w:val="22"/>
              <w:lang w:eastAsia="en-AU"/>
              <w14:ligatures w14:val="standardContextual"/>
            </w:rPr>
          </w:pPr>
          <w:hyperlink w:anchor="_Toc163723565" w:history="1">
            <w:r w:rsidR="00996719" w:rsidRPr="00E075DE">
              <w:rPr>
                <w:rStyle w:val="Hyperlink"/>
                <w:noProof/>
              </w:rPr>
              <w:t>Definitions</w:t>
            </w:r>
            <w:r w:rsidR="00996719">
              <w:rPr>
                <w:noProof/>
                <w:webHidden/>
              </w:rPr>
              <w:tab/>
            </w:r>
            <w:r w:rsidR="00996719">
              <w:rPr>
                <w:noProof/>
                <w:webHidden/>
              </w:rPr>
              <w:fldChar w:fldCharType="begin"/>
            </w:r>
            <w:r w:rsidR="00996719">
              <w:rPr>
                <w:noProof/>
                <w:webHidden/>
              </w:rPr>
              <w:instrText xml:space="preserve"> PAGEREF _Toc163723565 \h </w:instrText>
            </w:r>
            <w:r w:rsidR="00996719">
              <w:rPr>
                <w:noProof/>
                <w:webHidden/>
              </w:rPr>
            </w:r>
            <w:r w:rsidR="00996719">
              <w:rPr>
                <w:noProof/>
                <w:webHidden/>
              </w:rPr>
              <w:fldChar w:fldCharType="separate"/>
            </w:r>
            <w:r w:rsidR="00996719">
              <w:rPr>
                <w:noProof/>
                <w:webHidden/>
              </w:rPr>
              <w:t>4</w:t>
            </w:r>
            <w:r w:rsidR="00996719">
              <w:rPr>
                <w:noProof/>
                <w:webHidden/>
              </w:rPr>
              <w:fldChar w:fldCharType="end"/>
            </w:r>
          </w:hyperlink>
        </w:p>
        <w:p w14:paraId="172FFA8D" w14:textId="11B4C536" w:rsidR="00996719" w:rsidRDefault="00F50A30">
          <w:pPr>
            <w:pStyle w:val="TOC2"/>
            <w:rPr>
              <w:rFonts w:asciiTheme="minorHAnsi" w:eastAsiaTheme="minorEastAsia" w:hAnsiTheme="minorHAnsi" w:cstheme="minorBidi"/>
              <w:noProof/>
              <w:color w:val="auto"/>
              <w:kern w:val="2"/>
              <w:sz w:val="22"/>
              <w:szCs w:val="22"/>
              <w:lang w:eastAsia="en-AU"/>
              <w14:ligatures w14:val="standardContextual"/>
            </w:rPr>
          </w:pPr>
          <w:hyperlink w:anchor="_Toc163723566" w:history="1">
            <w:r w:rsidR="00996719" w:rsidRPr="00E075DE">
              <w:rPr>
                <w:rStyle w:val="Hyperlink"/>
                <w:noProof/>
              </w:rPr>
              <w:t>Legislative framework</w:t>
            </w:r>
            <w:r w:rsidR="00996719">
              <w:rPr>
                <w:noProof/>
                <w:webHidden/>
              </w:rPr>
              <w:tab/>
            </w:r>
            <w:r w:rsidR="00996719">
              <w:rPr>
                <w:noProof/>
                <w:webHidden/>
              </w:rPr>
              <w:fldChar w:fldCharType="begin"/>
            </w:r>
            <w:r w:rsidR="00996719">
              <w:rPr>
                <w:noProof/>
                <w:webHidden/>
              </w:rPr>
              <w:instrText xml:space="preserve"> PAGEREF _Toc163723566 \h </w:instrText>
            </w:r>
            <w:r w:rsidR="00996719">
              <w:rPr>
                <w:noProof/>
                <w:webHidden/>
              </w:rPr>
            </w:r>
            <w:r w:rsidR="00996719">
              <w:rPr>
                <w:noProof/>
                <w:webHidden/>
              </w:rPr>
              <w:fldChar w:fldCharType="separate"/>
            </w:r>
            <w:r w:rsidR="00996719">
              <w:rPr>
                <w:noProof/>
                <w:webHidden/>
              </w:rPr>
              <w:t>5</w:t>
            </w:r>
            <w:r w:rsidR="00996719">
              <w:rPr>
                <w:noProof/>
                <w:webHidden/>
              </w:rPr>
              <w:fldChar w:fldCharType="end"/>
            </w:r>
          </w:hyperlink>
        </w:p>
        <w:p w14:paraId="26ABA520" w14:textId="4960BEB6" w:rsidR="00996719" w:rsidRDefault="00F50A3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3723567" w:history="1">
            <w:r w:rsidR="00996719" w:rsidRPr="00E075DE">
              <w:rPr>
                <w:rStyle w:val="Hyperlink"/>
                <w:noProof/>
              </w:rPr>
              <w:t>Discussion</w:t>
            </w:r>
            <w:r w:rsidR="00996719">
              <w:rPr>
                <w:noProof/>
                <w:webHidden/>
              </w:rPr>
              <w:tab/>
            </w:r>
            <w:r w:rsidR="00996719">
              <w:rPr>
                <w:noProof/>
                <w:webHidden/>
              </w:rPr>
              <w:fldChar w:fldCharType="begin"/>
            </w:r>
            <w:r w:rsidR="00996719">
              <w:rPr>
                <w:noProof/>
                <w:webHidden/>
              </w:rPr>
              <w:instrText xml:space="preserve"> PAGEREF _Toc163723567 \h </w:instrText>
            </w:r>
            <w:r w:rsidR="00996719">
              <w:rPr>
                <w:noProof/>
                <w:webHidden/>
              </w:rPr>
            </w:r>
            <w:r w:rsidR="00996719">
              <w:rPr>
                <w:noProof/>
                <w:webHidden/>
              </w:rPr>
              <w:fldChar w:fldCharType="separate"/>
            </w:r>
            <w:r w:rsidR="00996719">
              <w:rPr>
                <w:noProof/>
                <w:webHidden/>
              </w:rPr>
              <w:t>6</w:t>
            </w:r>
            <w:r w:rsidR="00996719">
              <w:rPr>
                <w:noProof/>
                <w:webHidden/>
              </w:rPr>
              <w:fldChar w:fldCharType="end"/>
            </w:r>
          </w:hyperlink>
        </w:p>
        <w:p w14:paraId="21EA956B" w14:textId="2573651E" w:rsidR="00996719" w:rsidRDefault="00F50A30">
          <w:pPr>
            <w:pStyle w:val="TOC2"/>
            <w:rPr>
              <w:rFonts w:asciiTheme="minorHAnsi" w:eastAsiaTheme="minorEastAsia" w:hAnsiTheme="minorHAnsi" w:cstheme="minorBidi"/>
              <w:noProof/>
              <w:color w:val="auto"/>
              <w:kern w:val="2"/>
              <w:sz w:val="22"/>
              <w:szCs w:val="22"/>
              <w:lang w:eastAsia="en-AU"/>
              <w14:ligatures w14:val="standardContextual"/>
            </w:rPr>
          </w:pPr>
          <w:hyperlink w:anchor="_Toc163723568" w:history="1">
            <w:r w:rsidR="00996719" w:rsidRPr="00E075DE">
              <w:rPr>
                <w:rStyle w:val="Hyperlink"/>
                <w:noProof/>
              </w:rPr>
              <w:t>Current requirements</w:t>
            </w:r>
            <w:r w:rsidR="00996719">
              <w:rPr>
                <w:noProof/>
                <w:webHidden/>
              </w:rPr>
              <w:tab/>
            </w:r>
            <w:r w:rsidR="00996719">
              <w:rPr>
                <w:noProof/>
                <w:webHidden/>
              </w:rPr>
              <w:fldChar w:fldCharType="begin"/>
            </w:r>
            <w:r w:rsidR="00996719">
              <w:rPr>
                <w:noProof/>
                <w:webHidden/>
              </w:rPr>
              <w:instrText xml:space="preserve"> PAGEREF _Toc163723568 \h </w:instrText>
            </w:r>
            <w:r w:rsidR="00996719">
              <w:rPr>
                <w:noProof/>
                <w:webHidden/>
              </w:rPr>
            </w:r>
            <w:r w:rsidR="00996719">
              <w:rPr>
                <w:noProof/>
                <w:webHidden/>
              </w:rPr>
              <w:fldChar w:fldCharType="separate"/>
            </w:r>
            <w:r w:rsidR="00996719">
              <w:rPr>
                <w:noProof/>
                <w:webHidden/>
              </w:rPr>
              <w:t>6</w:t>
            </w:r>
            <w:r w:rsidR="00996719">
              <w:rPr>
                <w:noProof/>
                <w:webHidden/>
              </w:rPr>
              <w:fldChar w:fldCharType="end"/>
            </w:r>
          </w:hyperlink>
        </w:p>
        <w:p w14:paraId="3F72E6B7" w14:textId="37B0A795"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69" w:history="1">
            <w:r w:rsidR="00996719" w:rsidRPr="00E075DE">
              <w:rPr>
                <w:rStyle w:val="Hyperlink"/>
                <w:noProof/>
              </w:rPr>
              <w:t>In vitro diagnostic (IVD) medical devices</w:t>
            </w:r>
            <w:r w:rsidR="00996719">
              <w:rPr>
                <w:noProof/>
                <w:webHidden/>
              </w:rPr>
              <w:tab/>
            </w:r>
            <w:r w:rsidR="00996719">
              <w:rPr>
                <w:noProof/>
                <w:webHidden/>
              </w:rPr>
              <w:fldChar w:fldCharType="begin"/>
            </w:r>
            <w:r w:rsidR="00996719">
              <w:rPr>
                <w:noProof/>
                <w:webHidden/>
              </w:rPr>
              <w:instrText xml:space="preserve"> PAGEREF _Toc163723569 \h </w:instrText>
            </w:r>
            <w:r w:rsidR="00996719">
              <w:rPr>
                <w:noProof/>
                <w:webHidden/>
              </w:rPr>
            </w:r>
            <w:r w:rsidR="00996719">
              <w:rPr>
                <w:noProof/>
                <w:webHidden/>
              </w:rPr>
              <w:fldChar w:fldCharType="separate"/>
            </w:r>
            <w:r w:rsidR="00996719">
              <w:rPr>
                <w:noProof/>
                <w:webHidden/>
              </w:rPr>
              <w:t>6</w:t>
            </w:r>
            <w:r w:rsidR="00996719">
              <w:rPr>
                <w:noProof/>
                <w:webHidden/>
              </w:rPr>
              <w:fldChar w:fldCharType="end"/>
            </w:r>
          </w:hyperlink>
        </w:p>
        <w:p w14:paraId="3609C0D7" w14:textId="445673F7" w:rsidR="00996719" w:rsidRDefault="00F50A30">
          <w:pPr>
            <w:pStyle w:val="TOC2"/>
            <w:rPr>
              <w:rFonts w:asciiTheme="minorHAnsi" w:eastAsiaTheme="minorEastAsia" w:hAnsiTheme="minorHAnsi" w:cstheme="minorBidi"/>
              <w:noProof/>
              <w:color w:val="auto"/>
              <w:kern w:val="2"/>
              <w:sz w:val="22"/>
              <w:szCs w:val="22"/>
              <w:lang w:eastAsia="en-AU"/>
              <w14:ligatures w14:val="standardContextual"/>
            </w:rPr>
          </w:pPr>
          <w:hyperlink w:anchor="_Toc163723570" w:history="1">
            <w:r w:rsidR="00996719" w:rsidRPr="00E075DE">
              <w:rPr>
                <w:rStyle w:val="Hyperlink"/>
                <w:noProof/>
              </w:rPr>
              <w:t>Changes for IFU</w:t>
            </w:r>
            <w:r w:rsidR="00996719">
              <w:rPr>
                <w:noProof/>
                <w:webHidden/>
              </w:rPr>
              <w:tab/>
            </w:r>
            <w:r w:rsidR="00996719">
              <w:rPr>
                <w:noProof/>
                <w:webHidden/>
              </w:rPr>
              <w:fldChar w:fldCharType="begin"/>
            </w:r>
            <w:r w:rsidR="00996719">
              <w:rPr>
                <w:noProof/>
                <w:webHidden/>
              </w:rPr>
              <w:instrText xml:space="preserve"> PAGEREF _Toc163723570 \h </w:instrText>
            </w:r>
            <w:r w:rsidR="00996719">
              <w:rPr>
                <w:noProof/>
                <w:webHidden/>
              </w:rPr>
            </w:r>
            <w:r w:rsidR="00996719">
              <w:rPr>
                <w:noProof/>
                <w:webHidden/>
              </w:rPr>
              <w:fldChar w:fldCharType="separate"/>
            </w:r>
            <w:r w:rsidR="00996719">
              <w:rPr>
                <w:noProof/>
                <w:webHidden/>
              </w:rPr>
              <w:t>6</w:t>
            </w:r>
            <w:r w:rsidR="00996719">
              <w:rPr>
                <w:noProof/>
                <w:webHidden/>
              </w:rPr>
              <w:fldChar w:fldCharType="end"/>
            </w:r>
          </w:hyperlink>
        </w:p>
        <w:p w14:paraId="2F37C116" w14:textId="627BE83B"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71" w:history="1">
            <w:r w:rsidR="00996719" w:rsidRPr="00E075DE">
              <w:rPr>
                <w:rStyle w:val="Hyperlink"/>
                <w:noProof/>
              </w:rPr>
              <w:t>International context</w:t>
            </w:r>
            <w:r w:rsidR="00996719">
              <w:rPr>
                <w:noProof/>
                <w:webHidden/>
              </w:rPr>
              <w:tab/>
            </w:r>
            <w:r w:rsidR="00996719">
              <w:rPr>
                <w:noProof/>
                <w:webHidden/>
              </w:rPr>
              <w:fldChar w:fldCharType="begin"/>
            </w:r>
            <w:r w:rsidR="00996719">
              <w:rPr>
                <w:noProof/>
                <w:webHidden/>
              </w:rPr>
              <w:instrText xml:space="preserve"> PAGEREF _Toc163723571 \h </w:instrText>
            </w:r>
            <w:r w:rsidR="00996719">
              <w:rPr>
                <w:noProof/>
                <w:webHidden/>
              </w:rPr>
            </w:r>
            <w:r w:rsidR="00996719">
              <w:rPr>
                <w:noProof/>
                <w:webHidden/>
              </w:rPr>
              <w:fldChar w:fldCharType="separate"/>
            </w:r>
            <w:r w:rsidR="00996719">
              <w:rPr>
                <w:noProof/>
                <w:webHidden/>
              </w:rPr>
              <w:t>7</w:t>
            </w:r>
            <w:r w:rsidR="00996719">
              <w:rPr>
                <w:noProof/>
                <w:webHidden/>
              </w:rPr>
              <w:fldChar w:fldCharType="end"/>
            </w:r>
          </w:hyperlink>
        </w:p>
        <w:p w14:paraId="08F73FB0" w14:textId="2C77D363"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72" w:history="1">
            <w:r w:rsidR="00996719" w:rsidRPr="00E075DE">
              <w:rPr>
                <w:rStyle w:val="Hyperlink"/>
                <w:noProof/>
              </w:rPr>
              <w:t>Provision of eIFU across jurisdictions</w:t>
            </w:r>
            <w:r w:rsidR="00996719">
              <w:rPr>
                <w:noProof/>
                <w:webHidden/>
              </w:rPr>
              <w:tab/>
            </w:r>
            <w:r w:rsidR="00996719">
              <w:rPr>
                <w:noProof/>
                <w:webHidden/>
              </w:rPr>
              <w:fldChar w:fldCharType="begin"/>
            </w:r>
            <w:r w:rsidR="00996719">
              <w:rPr>
                <w:noProof/>
                <w:webHidden/>
              </w:rPr>
              <w:instrText xml:space="preserve"> PAGEREF _Toc163723572 \h </w:instrText>
            </w:r>
            <w:r w:rsidR="00996719">
              <w:rPr>
                <w:noProof/>
                <w:webHidden/>
              </w:rPr>
            </w:r>
            <w:r w:rsidR="00996719">
              <w:rPr>
                <w:noProof/>
                <w:webHidden/>
              </w:rPr>
              <w:fldChar w:fldCharType="separate"/>
            </w:r>
            <w:r w:rsidR="00996719">
              <w:rPr>
                <w:noProof/>
                <w:webHidden/>
              </w:rPr>
              <w:t>7</w:t>
            </w:r>
            <w:r w:rsidR="00996719">
              <w:rPr>
                <w:noProof/>
                <w:webHidden/>
              </w:rPr>
              <w:fldChar w:fldCharType="end"/>
            </w:r>
          </w:hyperlink>
        </w:p>
        <w:p w14:paraId="1052FC7C" w14:textId="3DF0484D"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73" w:history="1">
            <w:r w:rsidR="00996719" w:rsidRPr="00E075DE">
              <w:rPr>
                <w:rStyle w:val="Hyperlink"/>
                <w:noProof/>
              </w:rPr>
              <w:t>eIFU in Australia</w:t>
            </w:r>
            <w:r w:rsidR="00996719">
              <w:rPr>
                <w:noProof/>
                <w:webHidden/>
              </w:rPr>
              <w:tab/>
            </w:r>
            <w:r w:rsidR="00996719">
              <w:rPr>
                <w:noProof/>
                <w:webHidden/>
              </w:rPr>
              <w:fldChar w:fldCharType="begin"/>
            </w:r>
            <w:r w:rsidR="00996719">
              <w:rPr>
                <w:noProof/>
                <w:webHidden/>
              </w:rPr>
              <w:instrText xml:space="preserve"> PAGEREF _Toc163723573 \h </w:instrText>
            </w:r>
            <w:r w:rsidR="00996719">
              <w:rPr>
                <w:noProof/>
                <w:webHidden/>
              </w:rPr>
            </w:r>
            <w:r w:rsidR="00996719">
              <w:rPr>
                <w:noProof/>
                <w:webHidden/>
              </w:rPr>
              <w:fldChar w:fldCharType="separate"/>
            </w:r>
            <w:r w:rsidR="00996719">
              <w:rPr>
                <w:noProof/>
                <w:webHidden/>
              </w:rPr>
              <w:t>9</w:t>
            </w:r>
            <w:r w:rsidR="00996719">
              <w:rPr>
                <w:noProof/>
                <w:webHidden/>
              </w:rPr>
              <w:fldChar w:fldCharType="end"/>
            </w:r>
          </w:hyperlink>
        </w:p>
        <w:p w14:paraId="5AACE7B4" w14:textId="347B0295" w:rsidR="00996719" w:rsidRDefault="00F50A3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3723574" w:history="1">
            <w:r w:rsidR="00996719" w:rsidRPr="00E075DE">
              <w:rPr>
                <w:rStyle w:val="Hyperlink"/>
                <w:noProof/>
              </w:rPr>
              <w:t>This consultation</w:t>
            </w:r>
            <w:r w:rsidR="00996719">
              <w:rPr>
                <w:noProof/>
                <w:webHidden/>
              </w:rPr>
              <w:tab/>
            </w:r>
            <w:r w:rsidR="00996719">
              <w:rPr>
                <w:noProof/>
                <w:webHidden/>
              </w:rPr>
              <w:fldChar w:fldCharType="begin"/>
            </w:r>
            <w:r w:rsidR="00996719">
              <w:rPr>
                <w:noProof/>
                <w:webHidden/>
              </w:rPr>
              <w:instrText xml:space="preserve"> PAGEREF _Toc163723574 \h </w:instrText>
            </w:r>
            <w:r w:rsidR="00996719">
              <w:rPr>
                <w:noProof/>
                <w:webHidden/>
              </w:rPr>
            </w:r>
            <w:r w:rsidR="00996719">
              <w:rPr>
                <w:noProof/>
                <w:webHidden/>
              </w:rPr>
              <w:fldChar w:fldCharType="separate"/>
            </w:r>
            <w:r w:rsidR="00996719">
              <w:rPr>
                <w:noProof/>
                <w:webHidden/>
              </w:rPr>
              <w:t>10</w:t>
            </w:r>
            <w:r w:rsidR="00996719">
              <w:rPr>
                <w:noProof/>
                <w:webHidden/>
              </w:rPr>
              <w:fldChar w:fldCharType="end"/>
            </w:r>
          </w:hyperlink>
        </w:p>
        <w:p w14:paraId="3641C93F" w14:textId="21537E7E" w:rsidR="00996719" w:rsidRDefault="00F50A30">
          <w:pPr>
            <w:pStyle w:val="TOC2"/>
            <w:rPr>
              <w:rFonts w:asciiTheme="minorHAnsi" w:eastAsiaTheme="minorEastAsia" w:hAnsiTheme="minorHAnsi" w:cstheme="minorBidi"/>
              <w:noProof/>
              <w:color w:val="auto"/>
              <w:kern w:val="2"/>
              <w:sz w:val="22"/>
              <w:szCs w:val="22"/>
              <w:lang w:eastAsia="en-AU"/>
              <w14:ligatures w14:val="standardContextual"/>
            </w:rPr>
          </w:pPr>
          <w:hyperlink w:anchor="_Toc163723575" w:history="1">
            <w:r w:rsidR="00996719" w:rsidRPr="00E075DE">
              <w:rPr>
                <w:rStyle w:val="Hyperlink"/>
                <w:noProof/>
              </w:rPr>
              <w:t>Change to current requirements</w:t>
            </w:r>
            <w:r w:rsidR="00996719">
              <w:rPr>
                <w:noProof/>
                <w:webHidden/>
              </w:rPr>
              <w:tab/>
            </w:r>
            <w:r w:rsidR="00996719">
              <w:rPr>
                <w:noProof/>
                <w:webHidden/>
              </w:rPr>
              <w:fldChar w:fldCharType="begin"/>
            </w:r>
            <w:r w:rsidR="00996719">
              <w:rPr>
                <w:noProof/>
                <w:webHidden/>
              </w:rPr>
              <w:instrText xml:space="preserve"> PAGEREF _Toc163723575 \h </w:instrText>
            </w:r>
            <w:r w:rsidR="00996719">
              <w:rPr>
                <w:noProof/>
                <w:webHidden/>
              </w:rPr>
            </w:r>
            <w:r w:rsidR="00996719">
              <w:rPr>
                <w:noProof/>
                <w:webHidden/>
              </w:rPr>
              <w:fldChar w:fldCharType="separate"/>
            </w:r>
            <w:r w:rsidR="00996719">
              <w:rPr>
                <w:noProof/>
                <w:webHidden/>
              </w:rPr>
              <w:t>10</w:t>
            </w:r>
            <w:r w:rsidR="00996719">
              <w:rPr>
                <w:noProof/>
                <w:webHidden/>
              </w:rPr>
              <w:fldChar w:fldCharType="end"/>
            </w:r>
          </w:hyperlink>
        </w:p>
        <w:p w14:paraId="14D23C19" w14:textId="2C2F44A1"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76" w:history="1">
            <w:r w:rsidR="00996719" w:rsidRPr="00E075DE">
              <w:rPr>
                <w:rStyle w:val="Hyperlink"/>
                <w:noProof/>
              </w:rPr>
              <w:t>Consultation question 1</w:t>
            </w:r>
            <w:r w:rsidR="00996719">
              <w:rPr>
                <w:noProof/>
                <w:webHidden/>
              </w:rPr>
              <w:tab/>
            </w:r>
            <w:r w:rsidR="00996719">
              <w:rPr>
                <w:noProof/>
                <w:webHidden/>
              </w:rPr>
              <w:fldChar w:fldCharType="begin"/>
            </w:r>
            <w:r w:rsidR="00996719">
              <w:rPr>
                <w:noProof/>
                <w:webHidden/>
              </w:rPr>
              <w:instrText xml:space="preserve"> PAGEREF _Toc163723576 \h </w:instrText>
            </w:r>
            <w:r w:rsidR="00996719">
              <w:rPr>
                <w:noProof/>
                <w:webHidden/>
              </w:rPr>
            </w:r>
            <w:r w:rsidR="00996719">
              <w:rPr>
                <w:noProof/>
                <w:webHidden/>
              </w:rPr>
              <w:fldChar w:fldCharType="separate"/>
            </w:r>
            <w:r w:rsidR="00996719">
              <w:rPr>
                <w:noProof/>
                <w:webHidden/>
              </w:rPr>
              <w:t>11</w:t>
            </w:r>
            <w:r w:rsidR="00996719">
              <w:rPr>
                <w:noProof/>
                <w:webHidden/>
              </w:rPr>
              <w:fldChar w:fldCharType="end"/>
            </w:r>
          </w:hyperlink>
        </w:p>
        <w:p w14:paraId="60584620" w14:textId="1E608831" w:rsidR="00996719" w:rsidRDefault="00F50A30">
          <w:pPr>
            <w:pStyle w:val="TOC2"/>
            <w:rPr>
              <w:rFonts w:asciiTheme="minorHAnsi" w:eastAsiaTheme="minorEastAsia" w:hAnsiTheme="minorHAnsi" w:cstheme="minorBidi"/>
              <w:noProof/>
              <w:color w:val="auto"/>
              <w:kern w:val="2"/>
              <w:sz w:val="22"/>
              <w:szCs w:val="22"/>
              <w:lang w:eastAsia="en-AU"/>
              <w14:ligatures w14:val="standardContextual"/>
            </w:rPr>
          </w:pPr>
          <w:hyperlink w:anchor="_Toc163723577" w:history="1">
            <w:r w:rsidR="00996719" w:rsidRPr="00E075DE">
              <w:rPr>
                <w:rStyle w:val="Hyperlink"/>
                <w:noProof/>
              </w:rPr>
              <w:t>eIFU used for a greater range of medical devices</w:t>
            </w:r>
            <w:r w:rsidR="00996719">
              <w:rPr>
                <w:noProof/>
                <w:webHidden/>
              </w:rPr>
              <w:tab/>
            </w:r>
            <w:r w:rsidR="00996719">
              <w:rPr>
                <w:noProof/>
                <w:webHidden/>
              </w:rPr>
              <w:fldChar w:fldCharType="begin"/>
            </w:r>
            <w:r w:rsidR="00996719">
              <w:rPr>
                <w:noProof/>
                <w:webHidden/>
              </w:rPr>
              <w:instrText xml:space="preserve"> PAGEREF _Toc163723577 \h </w:instrText>
            </w:r>
            <w:r w:rsidR="00996719">
              <w:rPr>
                <w:noProof/>
                <w:webHidden/>
              </w:rPr>
            </w:r>
            <w:r w:rsidR="00996719">
              <w:rPr>
                <w:noProof/>
                <w:webHidden/>
              </w:rPr>
              <w:fldChar w:fldCharType="separate"/>
            </w:r>
            <w:r w:rsidR="00996719">
              <w:rPr>
                <w:noProof/>
                <w:webHidden/>
              </w:rPr>
              <w:t>11</w:t>
            </w:r>
            <w:r w:rsidR="00996719">
              <w:rPr>
                <w:noProof/>
                <w:webHidden/>
              </w:rPr>
              <w:fldChar w:fldCharType="end"/>
            </w:r>
          </w:hyperlink>
        </w:p>
        <w:p w14:paraId="3587188F" w14:textId="5B94F286"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78" w:history="1">
            <w:r w:rsidR="00996719" w:rsidRPr="00E075DE">
              <w:rPr>
                <w:rStyle w:val="Hyperlink"/>
                <w:noProof/>
              </w:rPr>
              <w:t>Consultation question 2</w:t>
            </w:r>
            <w:r w:rsidR="00996719">
              <w:rPr>
                <w:noProof/>
                <w:webHidden/>
              </w:rPr>
              <w:tab/>
            </w:r>
            <w:r w:rsidR="00996719">
              <w:rPr>
                <w:noProof/>
                <w:webHidden/>
              </w:rPr>
              <w:fldChar w:fldCharType="begin"/>
            </w:r>
            <w:r w:rsidR="00996719">
              <w:rPr>
                <w:noProof/>
                <w:webHidden/>
              </w:rPr>
              <w:instrText xml:space="preserve"> PAGEREF _Toc163723578 \h </w:instrText>
            </w:r>
            <w:r w:rsidR="00996719">
              <w:rPr>
                <w:noProof/>
                <w:webHidden/>
              </w:rPr>
            </w:r>
            <w:r w:rsidR="00996719">
              <w:rPr>
                <w:noProof/>
                <w:webHidden/>
              </w:rPr>
              <w:fldChar w:fldCharType="separate"/>
            </w:r>
            <w:r w:rsidR="00996719">
              <w:rPr>
                <w:noProof/>
                <w:webHidden/>
              </w:rPr>
              <w:t>12</w:t>
            </w:r>
            <w:r w:rsidR="00996719">
              <w:rPr>
                <w:noProof/>
                <w:webHidden/>
              </w:rPr>
              <w:fldChar w:fldCharType="end"/>
            </w:r>
          </w:hyperlink>
        </w:p>
        <w:p w14:paraId="1AC6051C" w14:textId="3A46E889" w:rsidR="00996719" w:rsidRDefault="00F50A30">
          <w:pPr>
            <w:pStyle w:val="TOC2"/>
            <w:rPr>
              <w:rFonts w:asciiTheme="minorHAnsi" w:eastAsiaTheme="minorEastAsia" w:hAnsiTheme="minorHAnsi" w:cstheme="minorBidi"/>
              <w:noProof/>
              <w:color w:val="auto"/>
              <w:kern w:val="2"/>
              <w:sz w:val="22"/>
              <w:szCs w:val="22"/>
              <w:lang w:eastAsia="en-AU"/>
              <w14:ligatures w14:val="standardContextual"/>
            </w:rPr>
          </w:pPr>
          <w:hyperlink w:anchor="_Toc163723579" w:history="1">
            <w:r w:rsidR="00996719" w:rsidRPr="00E075DE">
              <w:rPr>
                <w:rStyle w:val="Hyperlink"/>
                <w:noProof/>
              </w:rPr>
              <w:t>eIFU available for consumer medical devices</w:t>
            </w:r>
            <w:r w:rsidR="00996719">
              <w:rPr>
                <w:noProof/>
                <w:webHidden/>
              </w:rPr>
              <w:tab/>
            </w:r>
            <w:r w:rsidR="00996719">
              <w:rPr>
                <w:noProof/>
                <w:webHidden/>
              </w:rPr>
              <w:fldChar w:fldCharType="begin"/>
            </w:r>
            <w:r w:rsidR="00996719">
              <w:rPr>
                <w:noProof/>
                <w:webHidden/>
              </w:rPr>
              <w:instrText xml:space="preserve"> PAGEREF _Toc163723579 \h </w:instrText>
            </w:r>
            <w:r w:rsidR="00996719">
              <w:rPr>
                <w:noProof/>
                <w:webHidden/>
              </w:rPr>
            </w:r>
            <w:r w:rsidR="00996719">
              <w:rPr>
                <w:noProof/>
                <w:webHidden/>
              </w:rPr>
              <w:fldChar w:fldCharType="separate"/>
            </w:r>
            <w:r w:rsidR="00996719">
              <w:rPr>
                <w:noProof/>
                <w:webHidden/>
              </w:rPr>
              <w:t>12</w:t>
            </w:r>
            <w:r w:rsidR="00996719">
              <w:rPr>
                <w:noProof/>
                <w:webHidden/>
              </w:rPr>
              <w:fldChar w:fldCharType="end"/>
            </w:r>
          </w:hyperlink>
        </w:p>
        <w:p w14:paraId="39BED0E0" w14:textId="2971ADB6"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80" w:history="1">
            <w:r w:rsidR="00996719" w:rsidRPr="00E075DE">
              <w:rPr>
                <w:rStyle w:val="Hyperlink"/>
                <w:noProof/>
              </w:rPr>
              <w:t>Consultation question 3</w:t>
            </w:r>
            <w:r w:rsidR="00996719">
              <w:rPr>
                <w:noProof/>
                <w:webHidden/>
              </w:rPr>
              <w:tab/>
            </w:r>
            <w:r w:rsidR="00996719">
              <w:rPr>
                <w:noProof/>
                <w:webHidden/>
              </w:rPr>
              <w:fldChar w:fldCharType="begin"/>
            </w:r>
            <w:r w:rsidR="00996719">
              <w:rPr>
                <w:noProof/>
                <w:webHidden/>
              </w:rPr>
              <w:instrText xml:space="preserve"> PAGEREF _Toc163723580 \h </w:instrText>
            </w:r>
            <w:r w:rsidR="00996719">
              <w:rPr>
                <w:noProof/>
                <w:webHidden/>
              </w:rPr>
            </w:r>
            <w:r w:rsidR="00996719">
              <w:rPr>
                <w:noProof/>
                <w:webHidden/>
              </w:rPr>
              <w:fldChar w:fldCharType="separate"/>
            </w:r>
            <w:r w:rsidR="00996719">
              <w:rPr>
                <w:noProof/>
                <w:webHidden/>
              </w:rPr>
              <w:t>13</w:t>
            </w:r>
            <w:r w:rsidR="00996719">
              <w:rPr>
                <w:noProof/>
                <w:webHidden/>
              </w:rPr>
              <w:fldChar w:fldCharType="end"/>
            </w:r>
          </w:hyperlink>
        </w:p>
        <w:p w14:paraId="685FE2B6" w14:textId="39B247FD"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81" w:history="1">
            <w:r w:rsidR="00996719" w:rsidRPr="00E075DE">
              <w:rPr>
                <w:rStyle w:val="Hyperlink"/>
                <w:noProof/>
              </w:rPr>
              <w:t>Consultation question 4</w:t>
            </w:r>
            <w:r w:rsidR="00996719">
              <w:rPr>
                <w:noProof/>
                <w:webHidden/>
              </w:rPr>
              <w:tab/>
            </w:r>
            <w:r w:rsidR="00996719">
              <w:rPr>
                <w:noProof/>
                <w:webHidden/>
              </w:rPr>
              <w:fldChar w:fldCharType="begin"/>
            </w:r>
            <w:r w:rsidR="00996719">
              <w:rPr>
                <w:noProof/>
                <w:webHidden/>
              </w:rPr>
              <w:instrText xml:space="preserve"> PAGEREF _Toc163723581 \h </w:instrText>
            </w:r>
            <w:r w:rsidR="00996719">
              <w:rPr>
                <w:noProof/>
                <w:webHidden/>
              </w:rPr>
            </w:r>
            <w:r w:rsidR="00996719">
              <w:rPr>
                <w:noProof/>
                <w:webHidden/>
              </w:rPr>
              <w:fldChar w:fldCharType="separate"/>
            </w:r>
            <w:r w:rsidR="00996719">
              <w:rPr>
                <w:noProof/>
                <w:webHidden/>
              </w:rPr>
              <w:t>13</w:t>
            </w:r>
            <w:r w:rsidR="00996719">
              <w:rPr>
                <w:noProof/>
                <w:webHidden/>
              </w:rPr>
              <w:fldChar w:fldCharType="end"/>
            </w:r>
          </w:hyperlink>
        </w:p>
        <w:p w14:paraId="418948F1" w14:textId="180B9736"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82" w:history="1">
            <w:r w:rsidR="00996719" w:rsidRPr="00E075DE">
              <w:rPr>
                <w:rStyle w:val="Hyperlink"/>
                <w:noProof/>
              </w:rPr>
              <w:t>Consultation question 5</w:t>
            </w:r>
            <w:r w:rsidR="00996719">
              <w:rPr>
                <w:noProof/>
                <w:webHidden/>
              </w:rPr>
              <w:tab/>
            </w:r>
            <w:r w:rsidR="00996719">
              <w:rPr>
                <w:noProof/>
                <w:webHidden/>
              </w:rPr>
              <w:fldChar w:fldCharType="begin"/>
            </w:r>
            <w:r w:rsidR="00996719">
              <w:rPr>
                <w:noProof/>
                <w:webHidden/>
              </w:rPr>
              <w:instrText xml:space="preserve"> PAGEREF _Toc163723582 \h </w:instrText>
            </w:r>
            <w:r w:rsidR="00996719">
              <w:rPr>
                <w:noProof/>
                <w:webHidden/>
              </w:rPr>
            </w:r>
            <w:r w:rsidR="00996719">
              <w:rPr>
                <w:noProof/>
                <w:webHidden/>
              </w:rPr>
              <w:fldChar w:fldCharType="separate"/>
            </w:r>
            <w:r w:rsidR="00996719">
              <w:rPr>
                <w:noProof/>
                <w:webHidden/>
              </w:rPr>
              <w:t>13</w:t>
            </w:r>
            <w:r w:rsidR="00996719">
              <w:rPr>
                <w:noProof/>
                <w:webHidden/>
              </w:rPr>
              <w:fldChar w:fldCharType="end"/>
            </w:r>
          </w:hyperlink>
        </w:p>
        <w:p w14:paraId="4AC023CF" w14:textId="513BF4A6"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83" w:history="1">
            <w:r w:rsidR="00996719" w:rsidRPr="00E075DE">
              <w:rPr>
                <w:rStyle w:val="Hyperlink"/>
                <w:noProof/>
              </w:rPr>
              <w:t>Consultation question 6</w:t>
            </w:r>
            <w:r w:rsidR="00996719">
              <w:rPr>
                <w:noProof/>
                <w:webHidden/>
              </w:rPr>
              <w:tab/>
            </w:r>
            <w:r w:rsidR="00996719">
              <w:rPr>
                <w:noProof/>
                <w:webHidden/>
              </w:rPr>
              <w:fldChar w:fldCharType="begin"/>
            </w:r>
            <w:r w:rsidR="00996719">
              <w:rPr>
                <w:noProof/>
                <w:webHidden/>
              </w:rPr>
              <w:instrText xml:space="preserve"> PAGEREF _Toc163723583 \h </w:instrText>
            </w:r>
            <w:r w:rsidR="00996719">
              <w:rPr>
                <w:noProof/>
                <w:webHidden/>
              </w:rPr>
            </w:r>
            <w:r w:rsidR="00996719">
              <w:rPr>
                <w:noProof/>
                <w:webHidden/>
              </w:rPr>
              <w:fldChar w:fldCharType="separate"/>
            </w:r>
            <w:r w:rsidR="00996719">
              <w:rPr>
                <w:noProof/>
                <w:webHidden/>
              </w:rPr>
              <w:t>13</w:t>
            </w:r>
            <w:r w:rsidR="00996719">
              <w:rPr>
                <w:noProof/>
                <w:webHidden/>
              </w:rPr>
              <w:fldChar w:fldCharType="end"/>
            </w:r>
          </w:hyperlink>
        </w:p>
        <w:p w14:paraId="482AA95F" w14:textId="3A2C7E7C" w:rsidR="00996719" w:rsidRDefault="00F50A30">
          <w:pPr>
            <w:pStyle w:val="TOC2"/>
            <w:rPr>
              <w:rFonts w:asciiTheme="minorHAnsi" w:eastAsiaTheme="minorEastAsia" w:hAnsiTheme="minorHAnsi" w:cstheme="minorBidi"/>
              <w:noProof/>
              <w:color w:val="auto"/>
              <w:kern w:val="2"/>
              <w:sz w:val="22"/>
              <w:szCs w:val="22"/>
              <w:lang w:eastAsia="en-AU"/>
              <w14:ligatures w14:val="standardContextual"/>
            </w:rPr>
          </w:pPr>
          <w:hyperlink w:anchor="_Toc163723584" w:history="1">
            <w:r w:rsidR="00996719" w:rsidRPr="00E075DE">
              <w:rPr>
                <w:rStyle w:val="Hyperlink"/>
                <w:noProof/>
              </w:rPr>
              <w:t>eIFU storage and availability</w:t>
            </w:r>
            <w:r w:rsidR="00996719">
              <w:rPr>
                <w:noProof/>
                <w:webHidden/>
              </w:rPr>
              <w:tab/>
            </w:r>
            <w:r w:rsidR="00996719">
              <w:rPr>
                <w:noProof/>
                <w:webHidden/>
              </w:rPr>
              <w:fldChar w:fldCharType="begin"/>
            </w:r>
            <w:r w:rsidR="00996719">
              <w:rPr>
                <w:noProof/>
                <w:webHidden/>
              </w:rPr>
              <w:instrText xml:space="preserve"> PAGEREF _Toc163723584 \h </w:instrText>
            </w:r>
            <w:r w:rsidR="00996719">
              <w:rPr>
                <w:noProof/>
                <w:webHidden/>
              </w:rPr>
            </w:r>
            <w:r w:rsidR="00996719">
              <w:rPr>
                <w:noProof/>
                <w:webHidden/>
              </w:rPr>
              <w:fldChar w:fldCharType="separate"/>
            </w:r>
            <w:r w:rsidR="00996719">
              <w:rPr>
                <w:noProof/>
                <w:webHidden/>
              </w:rPr>
              <w:t>13</w:t>
            </w:r>
            <w:r w:rsidR="00996719">
              <w:rPr>
                <w:noProof/>
                <w:webHidden/>
              </w:rPr>
              <w:fldChar w:fldCharType="end"/>
            </w:r>
          </w:hyperlink>
        </w:p>
        <w:p w14:paraId="27B06DF1" w14:textId="75B4E0DB"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85" w:history="1">
            <w:r w:rsidR="00996719" w:rsidRPr="00E075DE">
              <w:rPr>
                <w:rStyle w:val="Hyperlink"/>
                <w:noProof/>
              </w:rPr>
              <w:t>Consultation question 7</w:t>
            </w:r>
            <w:r w:rsidR="00996719">
              <w:rPr>
                <w:noProof/>
                <w:webHidden/>
              </w:rPr>
              <w:tab/>
            </w:r>
            <w:r w:rsidR="00996719">
              <w:rPr>
                <w:noProof/>
                <w:webHidden/>
              </w:rPr>
              <w:fldChar w:fldCharType="begin"/>
            </w:r>
            <w:r w:rsidR="00996719">
              <w:rPr>
                <w:noProof/>
                <w:webHidden/>
              </w:rPr>
              <w:instrText xml:space="preserve"> PAGEREF _Toc163723585 \h </w:instrText>
            </w:r>
            <w:r w:rsidR="00996719">
              <w:rPr>
                <w:noProof/>
                <w:webHidden/>
              </w:rPr>
            </w:r>
            <w:r w:rsidR="00996719">
              <w:rPr>
                <w:noProof/>
                <w:webHidden/>
              </w:rPr>
              <w:fldChar w:fldCharType="separate"/>
            </w:r>
            <w:r w:rsidR="00996719">
              <w:rPr>
                <w:noProof/>
                <w:webHidden/>
              </w:rPr>
              <w:t>14</w:t>
            </w:r>
            <w:r w:rsidR="00996719">
              <w:rPr>
                <w:noProof/>
                <w:webHidden/>
              </w:rPr>
              <w:fldChar w:fldCharType="end"/>
            </w:r>
          </w:hyperlink>
        </w:p>
        <w:p w14:paraId="36767484" w14:textId="79DAC2A1" w:rsidR="00996719" w:rsidRDefault="00F50A30">
          <w:pPr>
            <w:pStyle w:val="TOC2"/>
            <w:rPr>
              <w:rFonts w:asciiTheme="minorHAnsi" w:eastAsiaTheme="minorEastAsia" w:hAnsiTheme="minorHAnsi" w:cstheme="minorBidi"/>
              <w:noProof/>
              <w:color w:val="auto"/>
              <w:kern w:val="2"/>
              <w:sz w:val="22"/>
              <w:szCs w:val="22"/>
              <w:lang w:eastAsia="en-AU"/>
              <w14:ligatures w14:val="standardContextual"/>
            </w:rPr>
          </w:pPr>
          <w:hyperlink w:anchor="_Toc163723586" w:history="1">
            <w:r w:rsidR="00996719" w:rsidRPr="00E075DE">
              <w:rPr>
                <w:rStyle w:val="Hyperlink"/>
                <w:noProof/>
              </w:rPr>
              <w:t>Requirements for the provision of eIFU</w:t>
            </w:r>
            <w:r w:rsidR="00996719">
              <w:rPr>
                <w:noProof/>
                <w:webHidden/>
              </w:rPr>
              <w:tab/>
            </w:r>
            <w:r w:rsidR="00996719">
              <w:rPr>
                <w:noProof/>
                <w:webHidden/>
              </w:rPr>
              <w:fldChar w:fldCharType="begin"/>
            </w:r>
            <w:r w:rsidR="00996719">
              <w:rPr>
                <w:noProof/>
                <w:webHidden/>
              </w:rPr>
              <w:instrText xml:space="preserve"> PAGEREF _Toc163723586 \h </w:instrText>
            </w:r>
            <w:r w:rsidR="00996719">
              <w:rPr>
                <w:noProof/>
                <w:webHidden/>
              </w:rPr>
            </w:r>
            <w:r w:rsidR="00996719">
              <w:rPr>
                <w:noProof/>
                <w:webHidden/>
              </w:rPr>
              <w:fldChar w:fldCharType="separate"/>
            </w:r>
            <w:r w:rsidR="00996719">
              <w:rPr>
                <w:noProof/>
                <w:webHidden/>
              </w:rPr>
              <w:t>14</w:t>
            </w:r>
            <w:r w:rsidR="00996719">
              <w:rPr>
                <w:noProof/>
                <w:webHidden/>
              </w:rPr>
              <w:fldChar w:fldCharType="end"/>
            </w:r>
          </w:hyperlink>
        </w:p>
        <w:p w14:paraId="7960CE1B" w14:textId="48073199"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87" w:history="1">
            <w:r w:rsidR="00996719" w:rsidRPr="00E075DE">
              <w:rPr>
                <w:rStyle w:val="Hyperlink"/>
                <w:noProof/>
              </w:rPr>
              <w:t>Consultation question 8</w:t>
            </w:r>
            <w:r w:rsidR="00996719">
              <w:rPr>
                <w:noProof/>
                <w:webHidden/>
              </w:rPr>
              <w:tab/>
            </w:r>
            <w:r w:rsidR="00996719">
              <w:rPr>
                <w:noProof/>
                <w:webHidden/>
              </w:rPr>
              <w:fldChar w:fldCharType="begin"/>
            </w:r>
            <w:r w:rsidR="00996719">
              <w:rPr>
                <w:noProof/>
                <w:webHidden/>
              </w:rPr>
              <w:instrText xml:space="preserve"> PAGEREF _Toc163723587 \h </w:instrText>
            </w:r>
            <w:r w:rsidR="00996719">
              <w:rPr>
                <w:noProof/>
                <w:webHidden/>
              </w:rPr>
            </w:r>
            <w:r w:rsidR="00996719">
              <w:rPr>
                <w:noProof/>
                <w:webHidden/>
              </w:rPr>
              <w:fldChar w:fldCharType="separate"/>
            </w:r>
            <w:r w:rsidR="00996719">
              <w:rPr>
                <w:noProof/>
                <w:webHidden/>
              </w:rPr>
              <w:t>14</w:t>
            </w:r>
            <w:r w:rsidR="00996719">
              <w:rPr>
                <w:noProof/>
                <w:webHidden/>
              </w:rPr>
              <w:fldChar w:fldCharType="end"/>
            </w:r>
          </w:hyperlink>
        </w:p>
        <w:p w14:paraId="11CFE011" w14:textId="50985B02"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88" w:history="1">
            <w:r w:rsidR="00996719" w:rsidRPr="00E075DE">
              <w:rPr>
                <w:rStyle w:val="Hyperlink"/>
                <w:noProof/>
              </w:rPr>
              <w:t>Consultation question 9</w:t>
            </w:r>
            <w:r w:rsidR="00996719">
              <w:rPr>
                <w:noProof/>
                <w:webHidden/>
              </w:rPr>
              <w:tab/>
            </w:r>
            <w:r w:rsidR="00996719">
              <w:rPr>
                <w:noProof/>
                <w:webHidden/>
              </w:rPr>
              <w:fldChar w:fldCharType="begin"/>
            </w:r>
            <w:r w:rsidR="00996719">
              <w:rPr>
                <w:noProof/>
                <w:webHidden/>
              </w:rPr>
              <w:instrText xml:space="preserve"> PAGEREF _Toc163723588 \h </w:instrText>
            </w:r>
            <w:r w:rsidR="00996719">
              <w:rPr>
                <w:noProof/>
                <w:webHidden/>
              </w:rPr>
            </w:r>
            <w:r w:rsidR="00996719">
              <w:rPr>
                <w:noProof/>
                <w:webHidden/>
              </w:rPr>
              <w:fldChar w:fldCharType="separate"/>
            </w:r>
            <w:r w:rsidR="00996719">
              <w:rPr>
                <w:noProof/>
                <w:webHidden/>
              </w:rPr>
              <w:t>14</w:t>
            </w:r>
            <w:r w:rsidR="00996719">
              <w:rPr>
                <w:noProof/>
                <w:webHidden/>
              </w:rPr>
              <w:fldChar w:fldCharType="end"/>
            </w:r>
          </w:hyperlink>
        </w:p>
        <w:p w14:paraId="6ED3A232" w14:textId="101ECA7B" w:rsidR="00996719" w:rsidRDefault="00F50A30">
          <w:pPr>
            <w:pStyle w:val="TOC2"/>
            <w:rPr>
              <w:rFonts w:asciiTheme="minorHAnsi" w:eastAsiaTheme="minorEastAsia" w:hAnsiTheme="minorHAnsi" w:cstheme="minorBidi"/>
              <w:noProof/>
              <w:color w:val="auto"/>
              <w:kern w:val="2"/>
              <w:sz w:val="22"/>
              <w:szCs w:val="22"/>
              <w:lang w:eastAsia="en-AU"/>
              <w14:ligatures w14:val="standardContextual"/>
            </w:rPr>
          </w:pPr>
          <w:hyperlink w:anchor="_Toc163723589" w:history="1">
            <w:r w:rsidR="00996719" w:rsidRPr="00E075DE">
              <w:rPr>
                <w:rStyle w:val="Hyperlink"/>
                <w:noProof/>
              </w:rPr>
              <w:t>Regulatory note</w:t>
            </w:r>
            <w:r w:rsidR="00996719">
              <w:rPr>
                <w:noProof/>
                <w:webHidden/>
              </w:rPr>
              <w:tab/>
            </w:r>
            <w:r w:rsidR="00996719">
              <w:rPr>
                <w:noProof/>
                <w:webHidden/>
              </w:rPr>
              <w:fldChar w:fldCharType="begin"/>
            </w:r>
            <w:r w:rsidR="00996719">
              <w:rPr>
                <w:noProof/>
                <w:webHidden/>
              </w:rPr>
              <w:instrText xml:space="preserve"> PAGEREF _Toc163723589 \h </w:instrText>
            </w:r>
            <w:r w:rsidR="00996719">
              <w:rPr>
                <w:noProof/>
                <w:webHidden/>
              </w:rPr>
            </w:r>
            <w:r w:rsidR="00996719">
              <w:rPr>
                <w:noProof/>
                <w:webHidden/>
              </w:rPr>
              <w:fldChar w:fldCharType="separate"/>
            </w:r>
            <w:r w:rsidR="00996719">
              <w:rPr>
                <w:noProof/>
                <w:webHidden/>
              </w:rPr>
              <w:t>15</w:t>
            </w:r>
            <w:r w:rsidR="00996719">
              <w:rPr>
                <w:noProof/>
                <w:webHidden/>
              </w:rPr>
              <w:fldChar w:fldCharType="end"/>
            </w:r>
          </w:hyperlink>
        </w:p>
        <w:p w14:paraId="480256F1" w14:textId="4AFC0937" w:rsidR="00996719" w:rsidRDefault="00F50A3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3723590" w:history="1">
            <w:r w:rsidR="00996719" w:rsidRPr="00E075DE">
              <w:rPr>
                <w:rStyle w:val="Hyperlink"/>
                <w:noProof/>
              </w:rPr>
              <w:t>Consultation</w:t>
            </w:r>
            <w:r w:rsidR="00996719">
              <w:rPr>
                <w:noProof/>
                <w:webHidden/>
              </w:rPr>
              <w:tab/>
            </w:r>
            <w:r w:rsidR="00996719">
              <w:rPr>
                <w:noProof/>
                <w:webHidden/>
              </w:rPr>
              <w:fldChar w:fldCharType="begin"/>
            </w:r>
            <w:r w:rsidR="00996719">
              <w:rPr>
                <w:noProof/>
                <w:webHidden/>
              </w:rPr>
              <w:instrText xml:space="preserve"> PAGEREF _Toc163723590 \h </w:instrText>
            </w:r>
            <w:r w:rsidR="00996719">
              <w:rPr>
                <w:noProof/>
                <w:webHidden/>
              </w:rPr>
            </w:r>
            <w:r w:rsidR="00996719">
              <w:rPr>
                <w:noProof/>
                <w:webHidden/>
              </w:rPr>
              <w:fldChar w:fldCharType="separate"/>
            </w:r>
            <w:r w:rsidR="00996719">
              <w:rPr>
                <w:noProof/>
                <w:webHidden/>
              </w:rPr>
              <w:t>15</w:t>
            </w:r>
            <w:r w:rsidR="00996719">
              <w:rPr>
                <w:noProof/>
                <w:webHidden/>
              </w:rPr>
              <w:fldChar w:fldCharType="end"/>
            </w:r>
          </w:hyperlink>
        </w:p>
        <w:p w14:paraId="1CCE4248" w14:textId="1BC10A69" w:rsidR="00996719" w:rsidRDefault="00F50A30">
          <w:pPr>
            <w:pStyle w:val="TOC2"/>
            <w:rPr>
              <w:rFonts w:asciiTheme="minorHAnsi" w:eastAsiaTheme="minorEastAsia" w:hAnsiTheme="minorHAnsi" w:cstheme="minorBidi"/>
              <w:noProof/>
              <w:color w:val="auto"/>
              <w:kern w:val="2"/>
              <w:sz w:val="22"/>
              <w:szCs w:val="22"/>
              <w:lang w:eastAsia="en-AU"/>
              <w14:ligatures w14:val="standardContextual"/>
            </w:rPr>
          </w:pPr>
          <w:hyperlink w:anchor="_Toc163723591" w:history="1">
            <w:r w:rsidR="00996719" w:rsidRPr="00E075DE">
              <w:rPr>
                <w:rStyle w:val="Hyperlink"/>
                <w:noProof/>
              </w:rPr>
              <w:t>How to respond</w:t>
            </w:r>
            <w:r w:rsidR="00996719">
              <w:rPr>
                <w:noProof/>
                <w:webHidden/>
              </w:rPr>
              <w:tab/>
            </w:r>
            <w:r w:rsidR="00996719">
              <w:rPr>
                <w:noProof/>
                <w:webHidden/>
              </w:rPr>
              <w:fldChar w:fldCharType="begin"/>
            </w:r>
            <w:r w:rsidR="00996719">
              <w:rPr>
                <w:noProof/>
                <w:webHidden/>
              </w:rPr>
              <w:instrText xml:space="preserve"> PAGEREF _Toc163723591 \h </w:instrText>
            </w:r>
            <w:r w:rsidR="00996719">
              <w:rPr>
                <w:noProof/>
                <w:webHidden/>
              </w:rPr>
            </w:r>
            <w:r w:rsidR="00996719">
              <w:rPr>
                <w:noProof/>
                <w:webHidden/>
              </w:rPr>
              <w:fldChar w:fldCharType="separate"/>
            </w:r>
            <w:r w:rsidR="00996719">
              <w:rPr>
                <w:noProof/>
                <w:webHidden/>
              </w:rPr>
              <w:t>15</w:t>
            </w:r>
            <w:r w:rsidR="00996719">
              <w:rPr>
                <w:noProof/>
                <w:webHidden/>
              </w:rPr>
              <w:fldChar w:fldCharType="end"/>
            </w:r>
          </w:hyperlink>
        </w:p>
        <w:p w14:paraId="2FD178C2" w14:textId="518315F4"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92" w:history="1">
            <w:r w:rsidR="00996719" w:rsidRPr="00E075DE">
              <w:rPr>
                <w:rStyle w:val="Hyperlink"/>
                <w:noProof/>
              </w:rPr>
              <w:t>Privacy and your personal information</w:t>
            </w:r>
            <w:r w:rsidR="00996719">
              <w:rPr>
                <w:noProof/>
                <w:webHidden/>
              </w:rPr>
              <w:tab/>
            </w:r>
            <w:r w:rsidR="00996719">
              <w:rPr>
                <w:noProof/>
                <w:webHidden/>
              </w:rPr>
              <w:fldChar w:fldCharType="begin"/>
            </w:r>
            <w:r w:rsidR="00996719">
              <w:rPr>
                <w:noProof/>
                <w:webHidden/>
              </w:rPr>
              <w:instrText xml:space="preserve"> PAGEREF _Toc163723592 \h </w:instrText>
            </w:r>
            <w:r w:rsidR="00996719">
              <w:rPr>
                <w:noProof/>
                <w:webHidden/>
              </w:rPr>
            </w:r>
            <w:r w:rsidR="00996719">
              <w:rPr>
                <w:noProof/>
                <w:webHidden/>
              </w:rPr>
              <w:fldChar w:fldCharType="separate"/>
            </w:r>
            <w:r w:rsidR="00996719">
              <w:rPr>
                <w:noProof/>
                <w:webHidden/>
              </w:rPr>
              <w:t>15</w:t>
            </w:r>
            <w:r w:rsidR="00996719">
              <w:rPr>
                <w:noProof/>
                <w:webHidden/>
              </w:rPr>
              <w:fldChar w:fldCharType="end"/>
            </w:r>
          </w:hyperlink>
        </w:p>
        <w:p w14:paraId="12127196" w14:textId="1D320B97" w:rsidR="00996719" w:rsidRDefault="00F50A30">
          <w:pPr>
            <w:pStyle w:val="TOC3"/>
            <w:rPr>
              <w:rFonts w:asciiTheme="minorHAnsi" w:eastAsiaTheme="minorEastAsia" w:hAnsiTheme="minorHAnsi" w:cstheme="minorBidi"/>
              <w:noProof/>
              <w:color w:val="auto"/>
              <w:kern w:val="2"/>
              <w:szCs w:val="22"/>
              <w:lang w:eastAsia="en-AU"/>
              <w14:ligatures w14:val="standardContextual"/>
            </w:rPr>
          </w:pPr>
          <w:hyperlink w:anchor="_Toc163723593" w:history="1">
            <w:r w:rsidR="00996719" w:rsidRPr="00E075DE">
              <w:rPr>
                <w:rStyle w:val="Hyperlink"/>
                <w:noProof/>
              </w:rPr>
              <w:t>Response timeframe</w:t>
            </w:r>
            <w:r w:rsidR="00996719">
              <w:rPr>
                <w:noProof/>
                <w:webHidden/>
              </w:rPr>
              <w:tab/>
            </w:r>
            <w:r w:rsidR="00996719">
              <w:rPr>
                <w:noProof/>
                <w:webHidden/>
              </w:rPr>
              <w:fldChar w:fldCharType="begin"/>
            </w:r>
            <w:r w:rsidR="00996719">
              <w:rPr>
                <w:noProof/>
                <w:webHidden/>
              </w:rPr>
              <w:instrText xml:space="preserve"> PAGEREF _Toc163723593 \h </w:instrText>
            </w:r>
            <w:r w:rsidR="00996719">
              <w:rPr>
                <w:noProof/>
                <w:webHidden/>
              </w:rPr>
            </w:r>
            <w:r w:rsidR="00996719">
              <w:rPr>
                <w:noProof/>
                <w:webHidden/>
              </w:rPr>
              <w:fldChar w:fldCharType="separate"/>
            </w:r>
            <w:r w:rsidR="00996719">
              <w:rPr>
                <w:noProof/>
                <w:webHidden/>
              </w:rPr>
              <w:t>16</w:t>
            </w:r>
            <w:r w:rsidR="00996719">
              <w:rPr>
                <w:noProof/>
                <w:webHidden/>
              </w:rPr>
              <w:fldChar w:fldCharType="end"/>
            </w:r>
          </w:hyperlink>
        </w:p>
        <w:p w14:paraId="689C496D" w14:textId="11CAA331" w:rsidR="00996719" w:rsidRDefault="00F50A3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3723594" w:history="1">
            <w:r w:rsidR="00996719" w:rsidRPr="00E075DE">
              <w:rPr>
                <w:rStyle w:val="Hyperlink"/>
                <w:noProof/>
              </w:rPr>
              <w:t>Contact us</w:t>
            </w:r>
            <w:r w:rsidR="00996719">
              <w:rPr>
                <w:noProof/>
                <w:webHidden/>
              </w:rPr>
              <w:tab/>
            </w:r>
            <w:r w:rsidR="00996719">
              <w:rPr>
                <w:noProof/>
                <w:webHidden/>
              </w:rPr>
              <w:fldChar w:fldCharType="begin"/>
            </w:r>
            <w:r w:rsidR="00996719">
              <w:rPr>
                <w:noProof/>
                <w:webHidden/>
              </w:rPr>
              <w:instrText xml:space="preserve"> PAGEREF _Toc163723594 \h </w:instrText>
            </w:r>
            <w:r w:rsidR="00996719">
              <w:rPr>
                <w:noProof/>
                <w:webHidden/>
              </w:rPr>
            </w:r>
            <w:r w:rsidR="00996719">
              <w:rPr>
                <w:noProof/>
                <w:webHidden/>
              </w:rPr>
              <w:fldChar w:fldCharType="separate"/>
            </w:r>
            <w:r w:rsidR="00996719">
              <w:rPr>
                <w:noProof/>
                <w:webHidden/>
              </w:rPr>
              <w:t>16</w:t>
            </w:r>
            <w:r w:rsidR="00996719">
              <w:rPr>
                <w:noProof/>
                <w:webHidden/>
              </w:rPr>
              <w:fldChar w:fldCharType="end"/>
            </w:r>
          </w:hyperlink>
        </w:p>
        <w:p w14:paraId="70C8B4B8" w14:textId="4EB9D4CE" w:rsidR="0089410A" w:rsidRDefault="0089410A" w:rsidP="0089410A">
          <w:r w:rsidRPr="00215D48">
            <w:fldChar w:fldCharType="end"/>
          </w:r>
        </w:p>
      </w:sdtContent>
    </w:sdt>
    <w:p w14:paraId="5EC9DE3E" w14:textId="77777777" w:rsidR="0089410A" w:rsidRDefault="0089410A"/>
    <w:p w14:paraId="015FE3D8" w14:textId="77777777" w:rsidR="00DD3815" w:rsidRDefault="00DD3815" w:rsidP="00DD3815">
      <w:pPr>
        <w:pStyle w:val="LegalSubheading"/>
        <w:rPr>
          <w:b/>
          <w:bCs/>
        </w:rPr>
      </w:pPr>
    </w:p>
    <w:p w14:paraId="6458BBB8" w14:textId="496B9942" w:rsidR="0089410A" w:rsidRDefault="00963E50" w:rsidP="0089410A">
      <w:pPr>
        <w:pStyle w:val="Heading2"/>
      </w:pPr>
      <w:bookmarkStart w:id="3" w:name="_Toc323739589"/>
      <w:bookmarkStart w:id="4" w:name="_Toc356305216"/>
      <w:bookmarkStart w:id="5" w:name="_Toc163723564"/>
      <w:r>
        <w:lastRenderedPageBreak/>
        <w:t>Introduction</w:t>
      </w:r>
      <w:bookmarkEnd w:id="3"/>
      <w:bookmarkEnd w:id="4"/>
      <w:bookmarkEnd w:id="5"/>
    </w:p>
    <w:p w14:paraId="3B3C1B17" w14:textId="77D41DD7" w:rsidR="003A4B58" w:rsidRPr="003A4B58" w:rsidRDefault="003A4B58" w:rsidP="003A4B58">
      <w:pPr>
        <w:rPr>
          <w:rFonts w:eastAsia="Cambria" w:cs="Times New Roman"/>
        </w:rPr>
      </w:pPr>
      <w:r w:rsidRPr="003A4B58">
        <w:rPr>
          <w:rFonts w:eastAsia="Cambria" w:cs="Times New Roman"/>
        </w:rPr>
        <w:t>The Therapeutic Goods Administration (TGA) is the Australian government authority responsible for the regulation of therapeutic goods including medicines, medical devices, and biologicals to help Australians stay healthy and safe.</w:t>
      </w:r>
    </w:p>
    <w:p w14:paraId="0BE80D56" w14:textId="77777777" w:rsidR="003A4B58" w:rsidRPr="003A4B58" w:rsidRDefault="00F50A30" w:rsidP="003A4B58">
      <w:pPr>
        <w:rPr>
          <w:rFonts w:eastAsia="Cambria" w:cs="Times New Roman"/>
        </w:rPr>
      </w:pPr>
      <w:hyperlink r:id="rId8" w:history="1">
        <w:r w:rsidR="003A4B58" w:rsidRPr="003A4B58">
          <w:rPr>
            <w:rFonts w:eastAsia="Cambria" w:cs="Times New Roman"/>
            <w:i/>
            <w:iCs/>
            <w:color w:val="0070C0"/>
            <w:u w:val="single"/>
          </w:rPr>
          <w:t>The Therapeutic Goods Act 1989</w:t>
        </w:r>
      </w:hyperlink>
      <w:r w:rsidR="003A4B58" w:rsidRPr="003A4B58">
        <w:rPr>
          <w:rFonts w:eastAsia="Cambria" w:cs="Times New Roman"/>
        </w:rPr>
        <w:t xml:space="preserve"> and associated supporting legislation set out the regulatory requirements for medical devices. This includes what information must be provided with a medical device and in what format, including the product label and instructions for use (IFU). The IFU is the information provided by the manufacturer for the intended user detailing how the device can be used safely for its intended purpose. For implanted medical devices, further information is available to patients in the form of patient information leaflets (PILs) and patient implant cards (PICs).</w:t>
      </w:r>
    </w:p>
    <w:p w14:paraId="605456C2" w14:textId="094B537E" w:rsidR="003A4B58" w:rsidRDefault="003A4B58" w:rsidP="003A4B58">
      <w:pPr>
        <w:rPr>
          <w:rFonts w:eastAsia="Cambria" w:cs="Times New Roman"/>
        </w:rPr>
      </w:pPr>
      <w:r w:rsidRPr="003A4B58">
        <w:rPr>
          <w:rFonts w:eastAsia="Cambria" w:cs="Times New Roman"/>
        </w:rPr>
        <w:t>The TGA has received feedback from Australia's peak bodies for the medical device industry on how IFU are provided, and whether IFU should be provided in more flexible formats, e.g., electronically. Global developments have indicated that the timing for this review is appropriate as:</w:t>
      </w:r>
    </w:p>
    <w:p w14:paraId="194A9C97" w14:textId="2610C88A" w:rsidR="00812783" w:rsidRPr="00812783" w:rsidRDefault="00812783" w:rsidP="00812783">
      <w:pPr>
        <w:pStyle w:val="ListBullet-dotick"/>
      </w:pPr>
      <w:r w:rsidRPr="00812783">
        <w:t>use of electronic communication and digital health literacy continues to increase,</w:t>
      </w:r>
    </w:p>
    <w:p w14:paraId="5E660E91" w14:textId="78CE4F4D" w:rsidR="00812783" w:rsidRPr="00812783" w:rsidRDefault="00812783" w:rsidP="00812783">
      <w:pPr>
        <w:pStyle w:val="ListBullet-dotick"/>
      </w:pPr>
      <w:r w:rsidRPr="00812783">
        <w:t>other comparable jurisdictions have moved to accept electronic IFU (eIFU) in a range of circumstances, and</w:t>
      </w:r>
    </w:p>
    <w:p w14:paraId="0C49B5FB" w14:textId="090DE625" w:rsidR="00812783" w:rsidRPr="00812783" w:rsidRDefault="00812783" w:rsidP="00812783">
      <w:pPr>
        <w:pStyle w:val="ListBullet-dotick"/>
      </w:pPr>
      <w:r w:rsidRPr="00812783">
        <w:t>there may be additional benefits through digitalisation and data interoperability.</w:t>
      </w:r>
    </w:p>
    <w:p w14:paraId="02D727D8" w14:textId="77777777" w:rsidR="00812783" w:rsidRPr="00812783" w:rsidRDefault="00812783" w:rsidP="00812783">
      <w:pPr>
        <w:rPr>
          <w:rFonts w:eastAsia="Cambria" w:cs="Times New Roman"/>
        </w:rPr>
      </w:pPr>
      <w:r w:rsidRPr="00812783">
        <w:rPr>
          <w:rFonts w:eastAsia="Cambria" w:cs="Times New Roman"/>
        </w:rPr>
        <w:t>There are anticipated benefits for a range of stakeholders as:</w:t>
      </w:r>
    </w:p>
    <w:p w14:paraId="13202BCA" w14:textId="5FA66CF7" w:rsidR="00812783" w:rsidRPr="00812783" w:rsidRDefault="00812783" w:rsidP="00CE6FFF">
      <w:pPr>
        <w:pStyle w:val="ListBullet-dotick"/>
      </w:pPr>
      <w:r w:rsidRPr="00812783">
        <w:t>industry and consumers have indicated that it is important to cater for different consumer preferences,</w:t>
      </w:r>
    </w:p>
    <w:p w14:paraId="543C9F34" w14:textId="0EAF2C61" w:rsidR="00812783" w:rsidRPr="00812783" w:rsidRDefault="00812783" w:rsidP="00CE6FFF">
      <w:pPr>
        <w:pStyle w:val="ListBullet-dotick"/>
      </w:pPr>
      <w:r w:rsidRPr="00812783">
        <w:t>patients can access up-to-date information when needed if they have concerns about their medical devices,</w:t>
      </w:r>
    </w:p>
    <w:p w14:paraId="34B46EEC" w14:textId="7146473F" w:rsidR="00812783" w:rsidRPr="00812783" w:rsidRDefault="00812783" w:rsidP="00CE6FFF">
      <w:pPr>
        <w:pStyle w:val="ListBullet-dotick"/>
      </w:pPr>
      <w:r w:rsidRPr="00812783">
        <w:t>there may be better health outcomes through appropriate use of medical devices, and</w:t>
      </w:r>
    </w:p>
    <w:p w14:paraId="0FB9046B" w14:textId="1DC5396E" w:rsidR="00963E50" w:rsidRPr="00CD6E8D" w:rsidRDefault="00812783" w:rsidP="00963E50">
      <w:pPr>
        <w:pStyle w:val="ListBullet-dotick"/>
      </w:pPr>
      <w:r w:rsidRPr="00812783">
        <w:t>eIFU may reduce regulatory burdens and costs.</w:t>
      </w:r>
    </w:p>
    <w:p w14:paraId="63C2BF72" w14:textId="592A1D68" w:rsidR="008D7532" w:rsidRPr="004B4AC8" w:rsidRDefault="008D7532" w:rsidP="008D7532">
      <w:pPr>
        <w:pStyle w:val="Heading3"/>
      </w:pPr>
      <w:bookmarkStart w:id="6" w:name="_Toc513539013"/>
      <w:bookmarkStart w:id="7" w:name="_Toc162960524"/>
      <w:bookmarkStart w:id="8" w:name="_Toc163723565"/>
      <w:bookmarkStart w:id="9" w:name="_Toc323739590"/>
      <w:bookmarkStart w:id="10" w:name="_Toc356305217"/>
      <w:r w:rsidRPr="004B4AC8">
        <w:t>Definitions</w:t>
      </w:r>
      <w:bookmarkEnd w:id="6"/>
      <w:bookmarkEnd w:id="7"/>
      <w:bookmarkEnd w:id="8"/>
    </w:p>
    <w:p w14:paraId="64E80128" w14:textId="47A929F7" w:rsidR="00B16037" w:rsidRPr="00B16037" w:rsidRDefault="004A1725" w:rsidP="00B16037">
      <w:pPr>
        <w:rPr>
          <w:rFonts w:eastAsia="Calibri" w:cs="Times New Roman"/>
        </w:rPr>
      </w:pPr>
      <w:r w:rsidRPr="00B16037">
        <w:rPr>
          <w:rFonts w:eastAsia="Calibri" w:cs="Times New Roman"/>
          <w:b/>
          <w:bCs/>
          <w:i/>
          <w:iCs/>
          <w:u w:val="single"/>
        </w:rPr>
        <w:t>Instructions for Use (IFU)</w:t>
      </w:r>
      <w:r w:rsidRPr="00B16037">
        <w:rPr>
          <w:rFonts w:eastAsia="Calibri" w:cs="Times New Roman"/>
        </w:rPr>
        <w:t xml:space="preserve"> </w:t>
      </w:r>
      <w:r>
        <w:rPr>
          <w:rFonts w:eastAsia="Calibri" w:cs="Times New Roman"/>
        </w:rPr>
        <w:br/>
      </w:r>
      <w:r w:rsidR="00B16037" w:rsidRPr="00B16037">
        <w:rPr>
          <w:rFonts w:eastAsia="Calibri" w:cs="Times New Roman"/>
        </w:rPr>
        <w:t>Instructions for Use (IFU) means the information provided by the manufacturer for the intended user which details how the device can be used safely for its intended purpose. This may be referred to as directions for use in some international jurisdictions.</w:t>
      </w:r>
    </w:p>
    <w:p w14:paraId="338142B5" w14:textId="77777777" w:rsidR="00B16037" w:rsidRPr="00B16037" w:rsidRDefault="00B16037" w:rsidP="00B16037">
      <w:pPr>
        <w:adjustRightInd w:val="0"/>
        <w:snapToGrid w:val="0"/>
        <w:spacing w:line="240" w:lineRule="auto"/>
        <w:rPr>
          <w:rFonts w:eastAsia="Cambria" w:cs="Arial"/>
        </w:rPr>
      </w:pPr>
      <w:r w:rsidRPr="00B16037">
        <w:rPr>
          <w:rFonts w:eastAsia="Cambria" w:cs="Arial"/>
        </w:rPr>
        <w:t xml:space="preserve">Note: Essential Principle (EP) 13.4 of Schedule 1 of the </w:t>
      </w:r>
      <w:hyperlink r:id="rId9" w:history="1">
        <w:r w:rsidRPr="00B16037">
          <w:rPr>
            <w:rFonts w:eastAsia="Cambria" w:cs="Arial"/>
            <w:i/>
            <w:iCs/>
            <w:color w:val="0000FF"/>
            <w:u w:val="single"/>
          </w:rPr>
          <w:t>Therapeutic Goods (Medical Devices) Regulations 2002</w:t>
        </w:r>
      </w:hyperlink>
      <w:r w:rsidRPr="00B16037">
        <w:rPr>
          <w:rFonts w:eastAsia="Cambria" w:cs="Arial"/>
          <w:i/>
          <w:iCs/>
        </w:rPr>
        <w:t xml:space="preserve"> </w:t>
      </w:r>
      <w:r w:rsidRPr="00B16037">
        <w:rPr>
          <w:rFonts w:eastAsia="Cambria" w:cs="Arial"/>
        </w:rPr>
        <w:t>(MD Regulations)</w:t>
      </w:r>
      <w:r w:rsidRPr="00B16037">
        <w:rPr>
          <w:rFonts w:eastAsia="Cambria" w:cs="Arial"/>
          <w:i/>
          <w:iCs/>
        </w:rPr>
        <w:t xml:space="preserve"> </w:t>
      </w:r>
      <w:r w:rsidRPr="00B16037">
        <w:rPr>
          <w:rFonts w:eastAsia="Cambria" w:cs="Arial"/>
        </w:rPr>
        <w:t>prescribes specific information that must be included in the IFU for the purposes of supply in Australia.</w:t>
      </w:r>
    </w:p>
    <w:p w14:paraId="00E8F82B" w14:textId="7F54B1A5" w:rsidR="00B16037" w:rsidRPr="00B16037" w:rsidRDefault="004A1725" w:rsidP="00B16037">
      <w:pPr>
        <w:rPr>
          <w:rFonts w:eastAsia="Calibri" w:cs="Times New Roman"/>
        </w:rPr>
      </w:pPr>
      <w:r w:rsidRPr="00B16037">
        <w:rPr>
          <w:rFonts w:eastAsia="Calibri" w:cs="Times New Roman"/>
          <w:b/>
          <w:bCs/>
          <w:i/>
          <w:iCs/>
          <w:u w:val="single"/>
        </w:rPr>
        <w:t>Electronic Instructions for Use (eIFU)</w:t>
      </w:r>
      <w:r>
        <w:rPr>
          <w:rFonts w:eastAsia="Calibri" w:cs="Times New Roman"/>
          <w:b/>
          <w:bCs/>
          <w:i/>
          <w:iCs/>
        </w:rPr>
        <w:br/>
      </w:r>
      <w:r w:rsidR="00B16037" w:rsidRPr="00B16037">
        <w:rPr>
          <w:rFonts w:eastAsia="Calibri" w:cs="Times New Roman"/>
        </w:rPr>
        <w:t>Electronic Instructions for Use (eIFU) means the information</w:t>
      </w:r>
      <w:r w:rsidR="00B16037" w:rsidRPr="00B16037" w:rsidDel="00BE7F80">
        <w:rPr>
          <w:rFonts w:eastAsia="Calibri" w:cs="Times New Roman"/>
        </w:rPr>
        <w:t xml:space="preserve"> </w:t>
      </w:r>
      <w:r w:rsidR="00B16037" w:rsidRPr="00B16037">
        <w:rPr>
          <w:rFonts w:eastAsia="Calibri" w:cs="Times New Roman"/>
        </w:rPr>
        <w:t xml:space="preserve">or instructions displayed in electronic form, such as: </w:t>
      </w:r>
    </w:p>
    <w:p w14:paraId="04853801" w14:textId="77777777" w:rsidR="00B16037" w:rsidRPr="00B16037" w:rsidRDefault="00B16037" w:rsidP="00B16037">
      <w:pPr>
        <w:tabs>
          <w:tab w:val="left" w:pos="709"/>
        </w:tabs>
        <w:ind w:left="360" w:hanging="360"/>
        <w:rPr>
          <w:rFonts w:eastAsia="Calibri" w:cs="Times New Roman"/>
        </w:rPr>
      </w:pPr>
      <w:r w:rsidRPr="00B16037">
        <w:rPr>
          <w:rFonts w:eastAsia="Calibri" w:cs="Times New Roman"/>
        </w:rPr>
        <w:t>by the device (“help” systems, or graphical user interface (GUI)-based dialogues),</w:t>
      </w:r>
    </w:p>
    <w:p w14:paraId="05C2428E" w14:textId="77777777" w:rsidR="00B16037" w:rsidRPr="00B16037" w:rsidRDefault="00B16037" w:rsidP="00B16037">
      <w:pPr>
        <w:tabs>
          <w:tab w:val="left" w:pos="709"/>
        </w:tabs>
        <w:ind w:left="360" w:hanging="360"/>
        <w:rPr>
          <w:rFonts w:eastAsia="Calibri" w:cs="Times New Roman"/>
        </w:rPr>
      </w:pPr>
      <w:r w:rsidRPr="00B16037">
        <w:rPr>
          <w:rFonts w:eastAsia="Calibri" w:cs="Times New Roman"/>
        </w:rPr>
        <w:t>contained in portable electronic storage media (such as a USB) supplied by the manufacturer together with the device,</w:t>
      </w:r>
    </w:p>
    <w:p w14:paraId="087FE570" w14:textId="77777777" w:rsidR="00B16037" w:rsidRPr="00B16037" w:rsidRDefault="00B16037" w:rsidP="00B16037">
      <w:pPr>
        <w:tabs>
          <w:tab w:val="left" w:pos="709"/>
        </w:tabs>
        <w:ind w:left="360" w:hanging="360"/>
        <w:rPr>
          <w:rFonts w:eastAsia="Calibri" w:cs="Times New Roman"/>
        </w:rPr>
      </w:pPr>
      <w:r w:rsidRPr="00B16037">
        <w:rPr>
          <w:rFonts w:eastAsia="Calibri" w:cs="Times New Roman"/>
        </w:rPr>
        <w:t>online, through a manufacturer’s website.</w:t>
      </w:r>
    </w:p>
    <w:p w14:paraId="2D91B575" w14:textId="77777777" w:rsidR="00B16037" w:rsidRPr="00B16037" w:rsidRDefault="00B16037" w:rsidP="00B16037">
      <w:pPr>
        <w:rPr>
          <w:rFonts w:eastAsia="Calibri" w:cs="Times New Roman"/>
        </w:rPr>
      </w:pPr>
      <w:r w:rsidRPr="00B16037">
        <w:rPr>
          <w:rFonts w:eastAsia="Calibri" w:cs="Times New Roman"/>
        </w:rPr>
        <w:t>Note: The eIFU must be a complete representation of all the information required to be included in the IFU as specified in EP 13.4.</w:t>
      </w:r>
    </w:p>
    <w:p w14:paraId="446BEE44" w14:textId="77777777" w:rsidR="00F4330A" w:rsidRDefault="00F4330A" w:rsidP="00B16037">
      <w:pPr>
        <w:rPr>
          <w:rFonts w:eastAsia="Calibri" w:cs="Times New Roman"/>
          <w:b/>
          <w:bCs/>
          <w:i/>
          <w:iCs/>
          <w:u w:val="single"/>
        </w:rPr>
      </w:pPr>
    </w:p>
    <w:p w14:paraId="0F70FF4A" w14:textId="33A10C91" w:rsidR="004E04C4" w:rsidRPr="0048339F" w:rsidRDefault="00B16037" w:rsidP="00B16037">
      <w:pPr>
        <w:rPr>
          <w:rFonts w:eastAsia="Calibri" w:cs="Times New Roman"/>
          <w:u w:val="single"/>
        </w:rPr>
      </w:pPr>
      <w:r w:rsidRPr="00B16037">
        <w:rPr>
          <w:rFonts w:eastAsia="Calibri" w:cs="Times New Roman"/>
          <w:b/>
          <w:bCs/>
          <w:i/>
          <w:iCs/>
          <w:u w:val="single"/>
        </w:rPr>
        <w:lastRenderedPageBreak/>
        <w:t>Professional user</w:t>
      </w:r>
      <w:r w:rsidRPr="00B16037">
        <w:rPr>
          <w:rFonts w:eastAsia="Calibri" w:cs="Times New Roman"/>
          <w:u w:val="single"/>
        </w:rPr>
        <w:t xml:space="preserve"> </w:t>
      </w:r>
    </w:p>
    <w:p w14:paraId="49EB219F" w14:textId="7CFE72C0" w:rsidR="00B16037" w:rsidRPr="00B16037" w:rsidRDefault="004E04C4" w:rsidP="00B16037">
      <w:pPr>
        <w:rPr>
          <w:rFonts w:eastAsia="Calibri" w:cs="Times New Roman"/>
          <w:color w:val="FF0000"/>
        </w:rPr>
      </w:pPr>
      <w:r w:rsidRPr="00B16037">
        <w:rPr>
          <w:rFonts w:eastAsia="Calibri" w:cs="Times New Roman"/>
        </w:rPr>
        <w:t xml:space="preserve">Professional user </w:t>
      </w:r>
      <w:r w:rsidR="00B16037" w:rsidRPr="00B16037">
        <w:rPr>
          <w:rFonts w:eastAsia="Calibri" w:cs="Times New Roman"/>
        </w:rPr>
        <w:t>means a user, including a health professional, who uses a medical device in the course of their professional duties, and holds the required expertise for use through qualifications or training.</w:t>
      </w:r>
    </w:p>
    <w:p w14:paraId="5C759B9D" w14:textId="33E23020" w:rsidR="00B16037" w:rsidRPr="00B16037" w:rsidRDefault="00B16037" w:rsidP="00B16037">
      <w:pPr>
        <w:rPr>
          <w:rFonts w:eastAsia="Calibri" w:cs="Times New Roman"/>
          <w:u w:val="single"/>
        </w:rPr>
      </w:pPr>
      <w:r w:rsidRPr="00B16037">
        <w:rPr>
          <w:rFonts w:eastAsia="Calibri" w:cs="Times New Roman"/>
          <w:b/>
          <w:bCs/>
          <w:i/>
          <w:iCs/>
          <w:u w:val="single"/>
        </w:rPr>
        <w:t>Health professional</w:t>
      </w:r>
      <w:r w:rsidRPr="00B16037">
        <w:rPr>
          <w:rFonts w:eastAsia="Calibri" w:cs="Times New Roman"/>
          <w:u w:val="single"/>
        </w:rPr>
        <w:t xml:space="preserve"> </w:t>
      </w:r>
      <w:r w:rsidR="00A13484">
        <w:rPr>
          <w:rFonts w:eastAsia="Calibri" w:cs="Times New Roman"/>
          <w:u w:val="single"/>
        </w:rPr>
        <w:br/>
      </w:r>
      <w:r w:rsidR="00A13484" w:rsidRPr="00B16037">
        <w:rPr>
          <w:rFonts w:eastAsia="Calibri" w:cs="Times New Roman"/>
        </w:rPr>
        <w:t xml:space="preserve">Health professional </w:t>
      </w:r>
      <w:r w:rsidRPr="00B16037">
        <w:rPr>
          <w:rFonts w:eastAsia="Calibri" w:cs="Times New Roman"/>
        </w:rPr>
        <w:t>includes but is not limited to a person who is:</w:t>
      </w:r>
    </w:p>
    <w:p w14:paraId="26DFC17C" w14:textId="77777777" w:rsidR="00B16037" w:rsidRPr="00B16037" w:rsidRDefault="00B16037" w:rsidP="00B16037">
      <w:pPr>
        <w:numPr>
          <w:ilvl w:val="0"/>
          <w:numId w:val="16"/>
        </w:numPr>
        <w:tabs>
          <w:tab w:val="left" w:pos="709"/>
        </w:tabs>
        <w:rPr>
          <w:rFonts w:eastAsia="Calibri" w:cs="Times New Roman"/>
        </w:rPr>
      </w:pPr>
      <w:r w:rsidRPr="00B16037">
        <w:rPr>
          <w:rFonts w:eastAsia="Calibri" w:cs="Times New Roman"/>
        </w:rPr>
        <w:t>a medical practitioner, a dentist or any other kind of health care worker registered under a law of a State or Territory</w:t>
      </w:r>
    </w:p>
    <w:p w14:paraId="710E77A7" w14:textId="77777777" w:rsidR="00B16037" w:rsidRPr="00B16037" w:rsidRDefault="00B16037" w:rsidP="00B16037">
      <w:pPr>
        <w:numPr>
          <w:ilvl w:val="0"/>
          <w:numId w:val="16"/>
        </w:numPr>
        <w:tabs>
          <w:tab w:val="left" w:pos="709"/>
        </w:tabs>
        <w:rPr>
          <w:rFonts w:eastAsia="Calibri" w:cs="Times New Roman"/>
        </w:rPr>
      </w:pPr>
      <w:r w:rsidRPr="00B16037">
        <w:rPr>
          <w:rFonts w:eastAsia="Calibri" w:cs="Times New Roman"/>
        </w:rPr>
        <w:t>a biomedical engineer, chiropractor, optometrist, orthodontist, osteopath, pharmacist, physiotherapist, podiatrist, prosthetist, or rehabilitation engineer.</w:t>
      </w:r>
    </w:p>
    <w:p w14:paraId="5311380E" w14:textId="6C917D0C" w:rsidR="00B16037" w:rsidRPr="00B16037" w:rsidRDefault="004456F2" w:rsidP="00B16037">
      <w:pPr>
        <w:shd w:val="clear" w:color="auto" w:fill="FFFFFF"/>
        <w:spacing w:before="100" w:beforeAutospacing="1" w:after="100" w:afterAutospacing="1" w:line="240" w:lineRule="auto"/>
        <w:rPr>
          <w:rFonts w:ascii="Segoe UI" w:eastAsia="Times New Roman" w:hAnsi="Segoe UI" w:cs="Segoe UI"/>
          <w:color w:val="313131"/>
          <w:u w:val="single"/>
          <w:lang w:eastAsia="en-AU"/>
        </w:rPr>
      </w:pPr>
      <w:r w:rsidRPr="007737A8">
        <w:rPr>
          <w:rFonts w:eastAsia="Calibri" w:cs="Times New Roman"/>
          <w:b/>
          <w:bCs/>
          <w:i/>
          <w:iCs/>
          <w:u w:val="single"/>
        </w:rPr>
        <w:t>I</w:t>
      </w:r>
      <w:r w:rsidR="00B16037" w:rsidRPr="00B16037">
        <w:rPr>
          <w:rFonts w:eastAsia="Calibri" w:cs="Times New Roman"/>
          <w:b/>
          <w:bCs/>
          <w:i/>
          <w:iCs/>
          <w:u w:val="single"/>
        </w:rPr>
        <w:t>n vitro diagnostic medical device (IVD)</w:t>
      </w:r>
      <w:r w:rsidR="00B16037" w:rsidRPr="00B16037">
        <w:rPr>
          <w:rFonts w:ascii="Segoe UI" w:eastAsia="Times New Roman" w:hAnsi="Segoe UI" w:cs="Segoe UI"/>
          <w:color w:val="313131"/>
          <w:u w:val="single"/>
          <w:lang w:eastAsia="en-AU"/>
        </w:rPr>
        <w:t xml:space="preserve"> </w:t>
      </w:r>
      <w:r w:rsidR="007737A8">
        <w:rPr>
          <w:rFonts w:ascii="Segoe UI" w:eastAsia="Times New Roman" w:hAnsi="Segoe UI" w:cs="Segoe UI"/>
          <w:color w:val="313131"/>
          <w:u w:val="single"/>
          <w:lang w:eastAsia="en-AU"/>
        </w:rPr>
        <w:br/>
      </w:r>
      <w:r w:rsidR="007737A8" w:rsidRPr="007737A8">
        <w:rPr>
          <w:rFonts w:eastAsia="Calibri" w:cs="Times New Roman"/>
        </w:rPr>
        <w:t>I</w:t>
      </w:r>
      <w:r w:rsidR="007737A8" w:rsidRPr="00B16037">
        <w:rPr>
          <w:rFonts w:eastAsia="Calibri" w:cs="Times New Roman"/>
        </w:rPr>
        <w:t>n vitro diagnostic medical device (IVD)</w:t>
      </w:r>
      <w:r w:rsidR="007737A8" w:rsidRPr="00B16037">
        <w:rPr>
          <w:rFonts w:ascii="Segoe UI" w:eastAsia="Times New Roman" w:hAnsi="Segoe UI" w:cs="Segoe UI"/>
          <w:color w:val="313131"/>
          <w:lang w:eastAsia="en-AU"/>
        </w:rPr>
        <w:t xml:space="preserve"> </w:t>
      </w:r>
      <w:r w:rsidR="00B16037" w:rsidRPr="00B16037">
        <w:rPr>
          <w:rFonts w:eastAsia="Calibri" w:cs="Times New Roman"/>
        </w:rPr>
        <w:t>means a medical device if it is a reagent, calibrator, control material, kit, specimen receptacle, software, instrument, apparatus, equipment or system, whether used alone or in combination with other diagnostic goods for in vitro use. It must be intended by the manufacturer to be used in vitro for the examination of specimens derived from the human body, solely or principally for the purpose of giving information about a physiological or pathological state, a congenital abnormality or to determine safety and compatibility with a potential recipient, or to monitor therapeutic measures.</w:t>
      </w:r>
    </w:p>
    <w:p w14:paraId="56A04AA0" w14:textId="4762F576" w:rsidR="00B16037" w:rsidRPr="00B16037" w:rsidRDefault="00B16037" w:rsidP="00B16037">
      <w:pPr>
        <w:rPr>
          <w:rFonts w:eastAsia="Calibri" w:cs="Times New Roman"/>
          <w:u w:val="single"/>
        </w:rPr>
      </w:pPr>
      <w:r w:rsidRPr="00B16037">
        <w:rPr>
          <w:rFonts w:eastAsia="Calibri" w:cs="Times New Roman"/>
          <w:b/>
          <w:bCs/>
          <w:i/>
          <w:iCs/>
          <w:u w:val="single"/>
        </w:rPr>
        <w:t>Essential Principles</w:t>
      </w:r>
      <w:r w:rsidRPr="00B16037">
        <w:rPr>
          <w:rFonts w:eastAsia="Calibri" w:cs="Times New Roman"/>
          <w:u w:val="single"/>
        </w:rPr>
        <w:t xml:space="preserve"> </w:t>
      </w:r>
      <w:r w:rsidRPr="00B16037">
        <w:rPr>
          <w:rFonts w:eastAsia="Calibri" w:cs="Times New Roman"/>
          <w:b/>
          <w:bCs/>
          <w:i/>
          <w:iCs/>
          <w:u w:val="single"/>
        </w:rPr>
        <w:t>(EP)</w:t>
      </w:r>
      <w:r w:rsidRPr="00B16037">
        <w:rPr>
          <w:rFonts w:eastAsia="Calibri" w:cs="Times New Roman"/>
          <w:u w:val="single"/>
        </w:rPr>
        <w:t xml:space="preserve"> </w:t>
      </w:r>
      <w:r w:rsidR="00624977">
        <w:rPr>
          <w:rFonts w:eastAsia="Calibri" w:cs="Times New Roman"/>
          <w:u w:val="single"/>
        </w:rPr>
        <w:br/>
      </w:r>
      <w:r w:rsidR="00624977" w:rsidRPr="00B16037">
        <w:rPr>
          <w:rFonts w:eastAsia="Calibri" w:cs="Times New Roman"/>
        </w:rPr>
        <w:t xml:space="preserve">Essential Principles (EP) </w:t>
      </w:r>
      <w:r w:rsidRPr="00B16037">
        <w:rPr>
          <w:rFonts w:eastAsia="Calibri" w:cs="Times New Roman"/>
        </w:rPr>
        <w:t>are safety and performance requirements for medical devices, including in vitro diagnostic (IVD) devices.</w:t>
      </w:r>
    </w:p>
    <w:p w14:paraId="5E5BB849" w14:textId="1A0443B3" w:rsidR="00B16037" w:rsidRPr="00B16037" w:rsidRDefault="00B16037" w:rsidP="00B16037">
      <w:pPr>
        <w:rPr>
          <w:rFonts w:eastAsia="Calibri" w:cs="Times New Roman"/>
          <w:b/>
          <w:bCs/>
          <w:i/>
          <w:iCs/>
          <w:u w:val="single"/>
        </w:rPr>
      </w:pPr>
      <w:r w:rsidRPr="00B16037">
        <w:rPr>
          <w:rFonts w:eastAsia="Calibri" w:cs="Times New Roman"/>
          <w:b/>
          <w:bCs/>
          <w:i/>
          <w:iCs/>
          <w:u w:val="single"/>
        </w:rPr>
        <w:t xml:space="preserve">Consumer medical device </w:t>
      </w:r>
      <w:r w:rsidR="00C44ADE">
        <w:rPr>
          <w:rFonts w:eastAsia="Calibri" w:cs="Times New Roman"/>
          <w:b/>
          <w:bCs/>
          <w:i/>
          <w:iCs/>
          <w:u w:val="single"/>
        </w:rPr>
        <w:br/>
      </w:r>
      <w:r w:rsidR="00C44ADE" w:rsidRPr="00B16037">
        <w:rPr>
          <w:rFonts w:eastAsia="Calibri" w:cs="Times New Roman"/>
        </w:rPr>
        <w:t>Consumer medical device</w:t>
      </w:r>
      <w:r w:rsidR="00C44ADE" w:rsidRPr="00B16037">
        <w:rPr>
          <w:rFonts w:eastAsia="Calibri" w:cs="Times New Roman"/>
          <w:b/>
          <w:bCs/>
          <w:i/>
          <w:iCs/>
        </w:rPr>
        <w:t xml:space="preserve"> </w:t>
      </w:r>
      <w:r w:rsidRPr="00B16037">
        <w:rPr>
          <w:rFonts w:eastAsia="Calibri" w:cs="Times New Roman"/>
        </w:rPr>
        <w:t>means a</w:t>
      </w:r>
      <w:r w:rsidRPr="00B16037">
        <w:rPr>
          <w:rFonts w:eastAsia="Calibri" w:cs="Times New Roman"/>
          <w:b/>
          <w:bCs/>
        </w:rPr>
        <w:t xml:space="preserve"> </w:t>
      </w:r>
      <w:r w:rsidRPr="00B16037">
        <w:rPr>
          <w:rFonts w:eastAsia="Calibri" w:cs="Times New Roman"/>
        </w:rPr>
        <w:t>consumer facing medical device that is sold over the counter directly to users/public at non-speciality retail settings. They are for use by consumers in non-clinical environments. Examples include thermometers, home use blood pressure monitors and blood glucose monitors.</w:t>
      </w:r>
      <w:r w:rsidRPr="00B16037">
        <w:rPr>
          <w:rFonts w:eastAsia="Calibri" w:cs="Times New Roman"/>
          <w:i/>
          <w:iCs/>
        </w:rPr>
        <w:t xml:space="preserve"> </w:t>
      </w:r>
    </w:p>
    <w:p w14:paraId="7FB9B264" w14:textId="295C93B1" w:rsidR="00B16037" w:rsidRPr="00B16037" w:rsidRDefault="00C65D5A" w:rsidP="00B16037">
      <w:pPr>
        <w:rPr>
          <w:rFonts w:eastAsia="Calibri" w:cs="Times New Roman"/>
          <w:b/>
          <w:bCs/>
          <w:i/>
          <w:iCs/>
        </w:rPr>
      </w:pPr>
      <w:r w:rsidRPr="00B16037">
        <w:rPr>
          <w:rFonts w:eastAsia="Calibri" w:cs="Times New Roman"/>
          <w:b/>
          <w:bCs/>
          <w:i/>
          <w:iCs/>
          <w:u w:val="single"/>
        </w:rPr>
        <w:t>EU MDR</w:t>
      </w:r>
      <w:r w:rsidRPr="00B16037">
        <w:rPr>
          <w:rFonts w:eastAsia="Calibri" w:cs="Times New Roman"/>
          <w:b/>
          <w:bCs/>
          <w:i/>
          <w:iCs/>
        </w:rPr>
        <w:t xml:space="preserve"> </w:t>
      </w:r>
      <w:r>
        <w:rPr>
          <w:rFonts w:eastAsia="Calibri" w:cs="Times New Roman"/>
          <w:b/>
          <w:bCs/>
          <w:i/>
          <w:iCs/>
        </w:rPr>
        <w:br/>
      </w:r>
      <w:r w:rsidR="00B16037" w:rsidRPr="00B16037">
        <w:rPr>
          <w:rFonts w:eastAsia="Calibri" w:cs="Times New Roman"/>
        </w:rPr>
        <w:t>EU MDR means</w:t>
      </w:r>
      <w:r w:rsidR="00B16037" w:rsidRPr="00B16037">
        <w:rPr>
          <w:rFonts w:eastAsia="Calibri" w:cs="Times New Roman"/>
          <w:b/>
          <w:bCs/>
          <w:i/>
          <w:iCs/>
        </w:rPr>
        <w:t xml:space="preserve"> </w:t>
      </w:r>
      <w:r w:rsidR="00B16037" w:rsidRPr="00B16037">
        <w:rPr>
          <w:rFonts w:eastAsia="Calibri" w:cs="Times New Roman"/>
        </w:rPr>
        <w:t>The European Union Medical Device Regulation (EU MDR) or MDR is a set of regulations that govern the clinical investigation, production and distribution of medical devices in Europe.</w:t>
      </w:r>
    </w:p>
    <w:p w14:paraId="2C28ABEB" w14:textId="77777777" w:rsidR="004A7D7D" w:rsidRPr="00886595" w:rsidRDefault="004A7D7D" w:rsidP="004A7D7D">
      <w:pPr>
        <w:pStyle w:val="Heading3"/>
      </w:pPr>
      <w:bookmarkStart w:id="11" w:name="_Toc162960525"/>
      <w:bookmarkStart w:id="12" w:name="_Toc163723566"/>
      <w:r w:rsidRPr="00153189">
        <w:t>Legislative framework</w:t>
      </w:r>
      <w:bookmarkEnd w:id="11"/>
      <w:bookmarkEnd w:id="12"/>
    </w:p>
    <w:p w14:paraId="6E34B5B8" w14:textId="77777777" w:rsidR="00D61B0D" w:rsidRPr="00D61B0D" w:rsidRDefault="00D61B0D" w:rsidP="00D61B0D">
      <w:r w:rsidRPr="00D61B0D">
        <w:t>The Essential Principles (EP) are set out within the Medical Device (MD) Regulations and specify requirements a medical device must meet in relation to development, safety and use of the device.</w:t>
      </w:r>
    </w:p>
    <w:p w14:paraId="772C39F8" w14:textId="77777777" w:rsidR="00D61B0D" w:rsidRPr="00D61B0D" w:rsidRDefault="00D61B0D" w:rsidP="00D61B0D">
      <w:pPr>
        <w:rPr>
          <w:rFonts w:eastAsia="Cambria" w:cs="Times New Roman"/>
        </w:rPr>
      </w:pPr>
      <w:r w:rsidRPr="00D61B0D">
        <w:rPr>
          <w:rFonts w:eastAsia="Cambria" w:cs="Times New Roman"/>
        </w:rPr>
        <w:t>EP 13</w:t>
      </w:r>
      <w:r w:rsidRPr="00D61B0D">
        <w:rPr>
          <w:rFonts w:cs="Arial"/>
          <w:shd w:val="clear" w:color="auto" w:fill="FFFFFF"/>
        </w:rPr>
        <w:t xml:space="preserve"> of the MD Regulations </w:t>
      </w:r>
      <w:r w:rsidRPr="00D61B0D">
        <w:rPr>
          <w:rFonts w:eastAsia="Cambria" w:cs="Times New Roman"/>
        </w:rPr>
        <w:t>sets out the requirements for the information that must be provided with a medical device including the product label and IFU.</w:t>
      </w:r>
    </w:p>
    <w:p w14:paraId="76B8CF1C" w14:textId="3238FF90" w:rsidR="00D61B0D" w:rsidRPr="00D61B0D" w:rsidRDefault="00D61B0D" w:rsidP="00D61B0D">
      <w:pPr>
        <w:rPr>
          <w:rFonts w:eastAsia="Cambria" w:cs="Times New Roman"/>
        </w:rPr>
      </w:pPr>
      <w:r w:rsidRPr="00D61B0D">
        <w:rPr>
          <w:rFonts w:eastAsia="Cambria" w:cs="Times New Roman"/>
        </w:rPr>
        <w:t>EP 13.2 provides that information (including IFU) must be:</w:t>
      </w:r>
    </w:p>
    <w:p w14:paraId="2AEE544B" w14:textId="77777777" w:rsidR="00D61B0D" w:rsidRPr="00D61B0D" w:rsidRDefault="00D61B0D" w:rsidP="00D61B0D">
      <w:pPr>
        <w:pStyle w:val="ListParagraph"/>
        <w:numPr>
          <w:ilvl w:val="0"/>
          <w:numId w:val="18"/>
        </w:numPr>
        <w:tabs>
          <w:tab w:val="left" w:pos="709"/>
        </w:tabs>
        <w:spacing w:before="0" w:after="120" w:line="259" w:lineRule="auto"/>
        <w:contextualSpacing w:val="0"/>
      </w:pPr>
      <w:r w:rsidRPr="00D61B0D">
        <w:t>provided on the medical device</w:t>
      </w:r>
    </w:p>
    <w:p w14:paraId="1424831C" w14:textId="77777777" w:rsidR="00D61B0D" w:rsidRPr="00D61B0D" w:rsidRDefault="00D61B0D" w:rsidP="00D61B0D">
      <w:pPr>
        <w:ind w:left="360"/>
        <w:rPr>
          <w:rFonts w:eastAsia="Cambria" w:cs="Times New Roman"/>
          <w:i/>
          <w:iCs/>
        </w:rPr>
      </w:pPr>
      <w:r w:rsidRPr="00D61B0D">
        <w:rPr>
          <w:rFonts w:eastAsia="Cambria" w:cs="Times New Roman"/>
          <w:i/>
          <w:iCs/>
        </w:rPr>
        <w:t xml:space="preserve">but if this is not practicable </w:t>
      </w:r>
    </w:p>
    <w:p w14:paraId="57C6960C" w14:textId="77777777" w:rsidR="00D61B0D" w:rsidRPr="00D61B0D" w:rsidRDefault="00D61B0D" w:rsidP="00D61B0D">
      <w:pPr>
        <w:pStyle w:val="ListParagraph"/>
        <w:numPr>
          <w:ilvl w:val="0"/>
          <w:numId w:val="18"/>
        </w:numPr>
        <w:tabs>
          <w:tab w:val="left" w:pos="709"/>
        </w:tabs>
        <w:spacing w:before="0" w:after="120" w:line="259" w:lineRule="auto"/>
        <w:contextualSpacing w:val="0"/>
      </w:pPr>
      <w:r w:rsidRPr="00D61B0D">
        <w:t>provided on the packaging of the medical device</w:t>
      </w:r>
    </w:p>
    <w:p w14:paraId="78773222" w14:textId="77777777" w:rsidR="00D61B0D" w:rsidRPr="00D61B0D" w:rsidRDefault="00D61B0D" w:rsidP="00D61B0D">
      <w:pPr>
        <w:ind w:left="360"/>
        <w:rPr>
          <w:rFonts w:eastAsia="Cambria" w:cs="Times New Roman"/>
          <w:i/>
          <w:iCs/>
        </w:rPr>
      </w:pPr>
      <w:r w:rsidRPr="00D61B0D">
        <w:rPr>
          <w:rFonts w:eastAsia="Cambria" w:cs="Times New Roman"/>
          <w:i/>
          <w:iCs/>
        </w:rPr>
        <w:t xml:space="preserve">but if this is not practicable </w:t>
      </w:r>
    </w:p>
    <w:p w14:paraId="0FCB3226" w14:textId="77777777" w:rsidR="00D61B0D" w:rsidRPr="00D61B0D" w:rsidRDefault="00D61B0D" w:rsidP="00D61B0D">
      <w:pPr>
        <w:pStyle w:val="ListParagraph"/>
        <w:numPr>
          <w:ilvl w:val="0"/>
          <w:numId w:val="18"/>
        </w:numPr>
        <w:tabs>
          <w:tab w:val="left" w:pos="709"/>
        </w:tabs>
        <w:spacing w:before="0" w:after="120" w:line="259" w:lineRule="auto"/>
        <w:contextualSpacing w:val="0"/>
        <w:rPr>
          <w:i/>
          <w:iCs/>
        </w:rPr>
      </w:pPr>
      <w:r w:rsidRPr="00D61B0D">
        <w:t>provided on a leaflet or other appropriate media supplied with the medical device.</w:t>
      </w:r>
    </w:p>
    <w:p w14:paraId="014F8F96" w14:textId="77777777" w:rsidR="00D61B0D" w:rsidRPr="00D61B0D" w:rsidRDefault="00D61B0D" w:rsidP="00D61B0D">
      <w:pPr>
        <w:rPr>
          <w:rFonts w:eastAsia="Cambria" w:cs="Times New Roman"/>
        </w:rPr>
      </w:pPr>
      <w:r w:rsidRPr="00D61B0D">
        <w:rPr>
          <w:rFonts w:eastAsia="Cambria" w:cs="Times New Roman"/>
        </w:rPr>
        <w:t>EP 13.4 specifies the information that must be provided in the IFU.</w:t>
      </w:r>
    </w:p>
    <w:p w14:paraId="64440E4F" w14:textId="77777777" w:rsidR="00D61B0D" w:rsidRDefault="00D61B0D" w:rsidP="00D61B0D">
      <w:r w:rsidRPr="00D61B0D">
        <w:t>The IFU must support safe use of the medical device, but the safety of the device must not rely on the IFU alone.</w:t>
      </w:r>
    </w:p>
    <w:p w14:paraId="7BCAE22B" w14:textId="283E31F2" w:rsidR="00884AB1" w:rsidRDefault="00884AB1" w:rsidP="00884AB1">
      <w:pPr>
        <w:pStyle w:val="Heading2"/>
      </w:pPr>
      <w:bookmarkStart w:id="13" w:name="_Toc163723567"/>
      <w:r>
        <w:lastRenderedPageBreak/>
        <w:t>Discussion</w:t>
      </w:r>
      <w:bookmarkEnd w:id="13"/>
    </w:p>
    <w:p w14:paraId="52B1BECE" w14:textId="2B90DA03" w:rsidR="008F4CD6" w:rsidRDefault="008F4CD6" w:rsidP="008F4CD6">
      <w:pPr>
        <w:pStyle w:val="Heading3"/>
      </w:pPr>
      <w:bookmarkStart w:id="14" w:name="_Toc162960527"/>
      <w:bookmarkStart w:id="15" w:name="_Toc163723568"/>
      <w:r w:rsidRPr="00214BDB">
        <w:t>Current requirements</w:t>
      </w:r>
      <w:bookmarkEnd w:id="14"/>
      <w:bookmarkEnd w:id="15"/>
    </w:p>
    <w:p w14:paraId="2E682945" w14:textId="75FA9B30" w:rsidR="00F77DE6" w:rsidRPr="00F77DE6" w:rsidRDefault="00F77DE6" w:rsidP="00F77DE6">
      <w:pPr>
        <w:rPr>
          <w:rFonts w:eastAsia="Times New Roman" w:cs="Arial"/>
          <w:color w:val="313131"/>
          <w:lang w:eastAsia="en-AU"/>
        </w:rPr>
      </w:pPr>
      <w:r w:rsidRPr="00F77DE6">
        <w:rPr>
          <w:rFonts w:eastAsia="Times New Roman" w:cs="Arial"/>
          <w:color w:val="313131"/>
          <w:lang w:eastAsia="en-AU"/>
        </w:rPr>
        <w:t>Currently, IFU must be provided with the medical device</w:t>
      </w:r>
      <w:r w:rsidRPr="00F77DE6">
        <w:rPr>
          <w:rFonts w:eastAsia="Cambria" w:cs="Times New Roman"/>
        </w:rPr>
        <w:t xml:space="preserve"> to enable its safe and appropriate use.</w:t>
      </w:r>
      <w:r w:rsidRPr="00F77DE6">
        <w:rPr>
          <w:rFonts w:eastAsia="Times New Roman" w:cs="Arial"/>
          <w:color w:val="313131"/>
          <w:lang w:eastAsia="en-AU"/>
        </w:rPr>
        <w:t xml:space="preserve"> Where it is not practicable to comply with the requirement for providing IFU directly on the device, IFU can be provided directly on the device packaging, or </w:t>
      </w:r>
      <w:r w:rsidRPr="00F77DE6">
        <w:rPr>
          <w:rFonts w:eastAsia="Cambria" w:cs="Times New Roman"/>
        </w:rPr>
        <w:t>on a leaflet or other appropriate media supplied with the medical device</w:t>
      </w:r>
      <w:r w:rsidRPr="00F77DE6">
        <w:rPr>
          <w:rFonts w:eastAsia="Times New Roman" w:cs="Arial"/>
          <w:color w:val="313131"/>
          <w:lang w:eastAsia="en-AU"/>
        </w:rPr>
        <w:t xml:space="preserve">. </w:t>
      </w:r>
    </w:p>
    <w:p w14:paraId="6D03F815" w14:textId="2A2069B7" w:rsidR="00F77DE6" w:rsidRDefault="00F77DE6" w:rsidP="00F77DE6">
      <w:pPr>
        <w:rPr>
          <w:rFonts w:eastAsia="Cambria" w:cs="Times New Roman"/>
        </w:rPr>
      </w:pPr>
      <w:r w:rsidRPr="00F77DE6">
        <w:rPr>
          <w:rFonts w:eastAsia="Times New Roman" w:cs="Arial"/>
          <w:color w:val="313131"/>
          <w:lang w:eastAsia="en-AU"/>
        </w:rPr>
        <w:t>The provision of eIFU is allowed only under very specific circumstances. For medical devices that are limited to use by professional users only and where it is not practicable to provide the IFU directly on the device or the device packaging, the TGA considers it acceptable for the IFU to be provided electronically. Example of such devices include implantable medical devices, where it is not practicable to provide the IFU directly on the implantable device and the IFU for an implantable device is too lengthy and complex to be provided directly on the device packaging.</w:t>
      </w:r>
      <w:r w:rsidRPr="00F77DE6">
        <w:rPr>
          <w:rFonts w:eastAsia="Cambria" w:cs="Times New Roman"/>
        </w:rPr>
        <w:t xml:space="preserve"> Guidance is available at </w:t>
      </w:r>
      <w:hyperlink r:id="rId10" w:history="1">
        <w:r w:rsidRPr="00F77DE6">
          <w:rPr>
            <w:rFonts w:eastAsia="Cambria" w:cs="Times New Roman"/>
            <w:i/>
            <w:iCs/>
            <w:color w:val="0070C0"/>
            <w:u w:val="single"/>
          </w:rPr>
          <w:t>Electronic Instructions for Use - eIFU: For professional users of medical devices (including IVDs)</w:t>
        </w:r>
      </w:hyperlink>
      <w:r w:rsidRPr="00F77DE6">
        <w:rPr>
          <w:rFonts w:eastAsia="Cambria" w:cs="Times New Roman"/>
        </w:rPr>
        <w:t>.</w:t>
      </w:r>
    </w:p>
    <w:p w14:paraId="13A18FEA" w14:textId="77777777" w:rsidR="0042514E" w:rsidRPr="0042514E" w:rsidRDefault="0042514E" w:rsidP="0042514E">
      <w:pPr>
        <w:pStyle w:val="Heading4"/>
      </w:pPr>
      <w:bookmarkStart w:id="16" w:name="_Toc162960528"/>
      <w:bookmarkStart w:id="17" w:name="_Toc163723569"/>
      <w:r w:rsidRPr="0042514E">
        <w:t>In vitro diagnostic (IVD) medical devices</w:t>
      </w:r>
      <w:bookmarkEnd w:id="16"/>
      <w:bookmarkEnd w:id="17"/>
    </w:p>
    <w:p w14:paraId="381AC652" w14:textId="77777777" w:rsidR="0042514E" w:rsidRPr="0042514E" w:rsidRDefault="0042514E" w:rsidP="0042514E">
      <w:pPr>
        <w:rPr>
          <w:rFonts w:eastAsia="Cambria" w:cs="Times New Roman"/>
        </w:rPr>
      </w:pPr>
      <w:r w:rsidRPr="0042514E">
        <w:rPr>
          <w:rFonts w:eastAsia="Cambria" w:cs="Times New Roman"/>
        </w:rPr>
        <w:t>The same requirements apply for in vitro diagnostic (IVD) medical devices.</w:t>
      </w:r>
    </w:p>
    <w:p w14:paraId="7637081C" w14:textId="762A31E0" w:rsidR="0042514E" w:rsidRPr="0042514E" w:rsidRDefault="0042514E" w:rsidP="0042514E">
      <w:pPr>
        <w:rPr>
          <w:rFonts w:eastAsia="Times New Roman"/>
        </w:rPr>
      </w:pPr>
      <w:r w:rsidRPr="0042514E">
        <w:rPr>
          <w:rFonts w:eastAsia="Cambria" w:cs="Times New Roman"/>
        </w:rPr>
        <w:t xml:space="preserve">For COVID-19 </w:t>
      </w:r>
      <w:r w:rsidRPr="0042514E">
        <w:t xml:space="preserve">Rapid Antigen Self-Tests (RAT) </w:t>
      </w:r>
      <w:r w:rsidRPr="0042514E">
        <w:rPr>
          <w:rFonts w:eastAsia="Cambria" w:cs="Times New Roman"/>
        </w:rPr>
        <w:t>self-testing devices, conditions were applied to mandate the provision of IFU on the supplier’s website, in addition to paper IFU. This was particularly helpful when customers bought kits with large pack sizes (</w:t>
      </w:r>
      <w:r w:rsidR="00EE780D" w:rsidRPr="0042514E">
        <w:rPr>
          <w:rFonts w:eastAsia="Cambria" w:cs="Times New Roman"/>
        </w:rPr>
        <w:t>e.g.,</w:t>
      </w:r>
      <w:r w:rsidRPr="0042514E">
        <w:rPr>
          <w:rFonts w:eastAsia="Cambria" w:cs="Times New Roman"/>
        </w:rPr>
        <w:t xml:space="preserve"> 20 kits). As eIFU can be updated far more quickly than paper IFU, it was very useful to update information on frequently asked questions and performance for the most recent COVID variants. Manufacturers also had the opportunity to communicate instructions in a variety of electronic formats including </w:t>
      </w:r>
      <w:r w:rsidRPr="0042514E">
        <w:rPr>
          <w:rFonts w:eastAsia="Times New Roman"/>
        </w:rPr>
        <w:t>animations, videos, voiceovers, and links to helpful resources on their website.</w:t>
      </w:r>
    </w:p>
    <w:p w14:paraId="61560256" w14:textId="4BC85AD5" w:rsidR="0032414D" w:rsidRPr="001A0682" w:rsidRDefault="0032414D" w:rsidP="0032414D">
      <w:pPr>
        <w:pStyle w:val="Heading3"/>
      </w:pPr>
      <w:bookmarkStart w:id="18" w:name="_Toc162960529"/>
      <w:bookmarkStart w:id="19" w:name="_Toc163723570"/>
      <w:r>
        <w:t>Changes for IFU</w:t>
      </w:r>
      <w:bookmarkEnd w:id="18"/>
      <w:bookmarkEnd w:id="19"/>
    </w:p>
    <w:p w14:paraId="01CFFB46" w14:textId="60516BFA" w:rsidR="00894749" w:rsidRPr="00EE780D" w:rsidRDefault="00894749" w:rsidP="00894749">
      <w:pPr>
        <w:rPr>
          <w:rFonts w:eastAsia="Cambria" w:cs="Times New Roman"/>
        </w:rPr>
      </w:pPr>
      <w:r w:rsidRPr="00EE780D">
        <w:rPr>
          <w:rFonts w:eastAsia="Cambria" w:cs="Times New Roman"/>
        </w:rPr>
        <w:t xml:space="preserve">In Australia, any changes to the provisions of IFU for medical devices will need to take into consideration the international and domestic landscape, such as: </w:t>
      </w:r>
    </w:p>
    <w:p w14:paraId="22E7606F" w14:textId="77777777" w:rsidR="00894749" w:rsidRPr="00EE780D" w:rsidRDefault="00894749" w:rsidP="00894749">
      <w:pPr>
        <w:pStyle w:val="ListParagraph"/>
        <w:numPr>
          <w:ilvl w:val="0"/>
          <w:numId w:val="17"/>
        </w:numPr>
        <w:tabs>
          <w:tab w:val="left" w:pos="709"/>
        </w:tabs>
        <w:spacing w:before="0" w:after="120" w:line="259" w:lineRule="auto"/>
        <w:contextualSpacing w:val="0"/>
      </w:pPr>
      <w:r w:rsidRPr="00EE780D">
        <w:rPr>
          <w:i/>
          <w:iCs/>
        </w:rPr>
        <w:t>global convergence</w:t>
      </w:r>
      <w:r w:rsidRPr="00EE780D">
        <w:t xml:space="preserve"> - Australia has a small market share and must balance the impact of any localised regulatory change against what is happening in the larger global markets, especially those we most frequently trade with. Changes must be strategically aligned as well as fit for purpose in the Australian context,</w:t>
      </w:r>
    </w:p>
    <w:p w14:paraId="216B380D" w14:textId="77777777" w:rsidR="00894749" w:rsidRPr="00EE780D" w:rsidRDefault="00894749" w:rsidP="00894749">
      <w:pPr>
        <w:pStyle w:val="ListParagraph"/>
        <w:numPr>
          <w:ilvl w:val="0"/>
          <w:numId w:val="17"/>
        </w:numPr>
        <w:tabs>
          <w:tab w:val="left" w:pos="709"/>
        </w:tabs>
        <w:spacing w:before="0" w:after="120" w:line="259" w:lineRule="auto"/>
        <w:contextualSpacing w:val="0"/>
      </w:pPr>
      <w:r w:rsidRPr="00EE780D">
        <w:rPr>
          <w:i/>
          <w:iCs/>
        </w:rPr>
        <w:t>digital access and digital literacy</w:t>
      </w:r>
      <w:r w:rsidRPr="00EE780D">
        <w:t xml:space="preserve"> – some consumers of medical devices may have limited access to digital information or inadequate digital literacy skills, and </w:t>
      </w:r>
    </w:p>
    <w:p w14:paraId="29521E45" w14:textId="77777777" w:rsidR="00894749" w:rsidRPr="00EE780D" w:rsidRDefault="00894749" w:rsidP="00894749">
      <w:pPr>
        <w:pStyle w:val="ListParagraph"/>
        <w:numPr>
          <w:ilvl w:val="0"/>
          <w:numId w:val="17"/>
        </w:numPr>
        <w:tabs>
          <w:tab w:val="left" w:pos="709"/>
        </w:tabs>
        <w:spacing w:before="0" w:after="120" w:line="259" w:lineRule="auto"/>
        <w:contextualSpacing w:val="0"/>
      </w:pPr>
      <w:r w:rsidRPr="00EE780D">
        <w:rPr>
          <w:i/>
          <w:iCs/>
        </w:rPr>
        <w:t>interest vs uptake</w:t>
      </w:r>
      <w:r w:rsidRPr="00EE780D">
        <w:t xml:space="preserve"> - while the benefits and interest in digitisation may be high, uptake could be patchy and alternative options should remain available through transition, or in cases of system failure.</w:t>
      </w:r>
    </w:p>
    <w:p w14:paraId="2149FC7E" w14:textId="77777777" w:rsidR="00F77DE6" w:rsidRPr="00F77DE6" w:rsidRDefault="00F77DE6" w:rsidP="00F77DE6"/>
    <w:tbl>
      <w:tblPr>
        <w:tblW w:w="9038" w:type="dxa"/>
        <w:tblLayout w:type="fixed"/>
        <w:tblCellMar>
          <w:left w:w="0" w:type="dxa"/>
          <w:right w:w="0" w:type="dxa"/>
        </w:tblCellMar>
        <w:tblLook w:val="04A0" w:firstRow="1" w:lastRow="0" w:firstColumn="1" w:lastColumn="0" w:noHBand="0" w:noVBand="1"/>
      </w:tblPr>
      <w:tblGrid>
        <w:gridCol w:w="20"/>
        <w:gridCol w:w="9018"/>
      </w:tblGrid>
      <w:tr w:rsidR="004C1B76" w:rsidRPr="00215D48" w14:paraId="708AAF60" w14:textId="77777777" w:rsidTr="004C1B76">
        <w:tc>
          <w:tcPr>
            <w:tcW w:w="20" w:type="dxa"/>
            <w:vAlign w:val="center"/>
          </w:tcPr>
          <w:p w14:paraId="689F8889" w14:textId="2FCAD87B" w:rsidR="004C1B76" w:rsidRPr="00215D48" w:rsidRDefault="004C1B76" w:rsidP="00CD7CA8"/>
        </w:tc>
        <w:tc>
          <w:tcPr>
            <w:tcW w:w="9018" w:type="dxa"/>
            <w:shd w:val="clear" w:color="auto" w:fill="EAEAEA"/>
            <w:tcMar>
              <w:top w:w="170" w:type="dxa"/>
              <w:left w:w="170" w:type="dxa"/>
              <w:bottom w:w="170" w:type="dxa"/>
              <w:right w:w="170" w:type="dxa"/>
            </w:tcMar>
            <w:vAlign w:val="center"/>
          </w:tcPr>
          <w:p w14:paraId="2BFB6C39" w14:textId="77777777" w:rsidR="004C1B76" w:rsidRPr="004C1B76" w:rsidRDefault="004C1B76" w:rsidP="004C1B76">
            <w:pPr>
              <w:rPr>
                <w:b/>
                <w:bCs/>
              </w:rPr>
            </w:pPr>
            <w:r w:rsidRPr="004C1B76">
              <w:rPr>
                <w:b/>
                <w:bCs/>
              </w:rPr>
              <w:t>Example</w:t>
            </w:r>
          </w:p>
          <w:p w14:paraId="67738738" w14:textId="77777777" w:rsidR="004C1B76" w:rsidRDefault="004C1B76" w:rsidP="004C1B76">
            <w:r>
              <w:t xml:space="preserve">You have previously purchased a home-use pulse oximeter from your local pharmacy and have misplaced the IFU. </w:t>
            </w:r>
          </w:p>
          <w:p w14:paraId="5617583E" w14:textId="223A20B2" w:rsidR="004C1B76" w:rsidRDefault="004C1B76" w:rsidP="004C1B76">
            <w:r>
              <w:t>If the product has an online instruction</w:t>
            </w:r>
            <w:r w:rsidR="00387195">
              <w:t>s</w:t>
            </w:r>
            <w:r>
              <w:t xml:space="preserve"> manual, you can go online and immediately read and understand how to use the product. </w:t>
            </w:r>
          </w:p>
          <w:p w14:paraId="50DE05A0" w14:textId="7CAC16AC" w:rsidR="004C1B76" w:rsidRPr="00215D48" w:rsidRDefault="004C1B76" w:rsidP="00CD7CA8">
            <w:r>
              <w:lastRenderedPageBreak/>
              <w:t>If the product does not have an online instruction</w:t>
            </w:r>
            <w:r w:rsidR="00387195">
              <w:t>s</w:t>
            </w:r>
            <w:r>
              <w:t xml:space="preserve"> manual, you will need to contact the company and wait for a paper instruction</w:t>
            </w:r>
            <w:r w:rsidR="00387195">
              <w:t>s</w:t>
            </w:r>
            <w:r>
              <w:t xml:space="preserve"> manual to be mailed to </w:t>
            </w:r>
            <w:r w:rsidR="00BA306F">
              <w:t>you or</w:t>
            </w:r>
            <w:r>
              <w:t xml:space="preserve"> go back to your local pharmacy to seek assistance.</w:t>
            </w:r>
          </w:p>
        </w:tc>
      </w:tr>
    </w:tbl>
    <w:p w14:paraId="14969477" w14:textId="77777777" w:rsidR="003B4E22" w:rsidRPr="007B4633" w:rsidRDefault="003B4E22" w:rsidP="003B4E22">
      <w:pPr>
        <w:pStyle w:val="Heading4"/>
        <w:rPr>
          <w:szCs w:val="24"/>
        </w:rPr>
      </w:pPr>
      <w:bookmarkStart w:id="20" w:name="_Toc162960530"/>
      <w:bookmarkStart w:id="21" w:name="_Toc163723571"/>
      <w:r w:rsidRPr="007B4633">
        <w:rPr>
          <w:szCs w:val="24"/>
        </w:rPr>
        <w:lastRenderedPageBreak/>
        <w:t>International context</w:t>
      </w:r>
      <w:bookmarkEnd w:id="20"/>
      <w:bookmarkEnd w:id="21"/>
      <w:r w:rsidRPr="007B4633">
        <w:rPr>
          <w:szCs w:val="24"/>
        </w:rPr>
        <w:t xml:space="preserve"> </w:t>
      </w:r>
    </w:p>
    <w:p w14:paraId="6FCA491B" w14:textId="0855743F" w:rsidR="003B4E22" w:rsidRPr="008D366A" w:rsidRDefault="003B4E22" w:rsidP="003B4E22">
      <w:pPr>
        <w:rPr>
          <w:rFonts w:eastAsia="Cambria" w:cs="Times New Roman"/>
        </w:rPr>
      </w:pPr>
      <w:r w:rsidRPr="008D366A">
        <w:rPr>
          <w:rFonts w:eastAsia="Cambria" w:cs="Times New Roman"/>
        </w:rPr>
        <w:t>The TGA continues to align Australian medical device regulations, where possible and appropriate, with the European Union Medical Devices Regulation (EU MDR). It is noted that current EU requirements for IFU are similar to Australian requirements, with the provision of eIFU for professional users under specific circumstances. However, there are requirements that manufacturers must meet, including:</w:t>
      </w:r>
    </w:p>
    <w:p w14:paraId="3E6393A2" w14:textId="77777777" w:rsidR="003B4E22" w:rsidRPr="008D366A" w:rsidRDefault="003B4E22" w:rsidP="003B4E22">
      <w:pPr>
        <w:pStyle w:val="ListParagraph"/>
        <w:numPr>
          <w:ilvl w:val="0"/>
          <w:numId w:val="18"/>
        </w:numPr>
        <w:tabs>
          <w:tab w:val="left" w:pos="709"/>
        </w:tabs>
        <w:spacing w:before="0" w:after="120" w:line="259" w:lineRule="auto"/>
        <w:contextualSpacing w:val="0"/>
      </w:pPr>
      <w:r w:rsidRPr="008D366A">
        <w:t>risk assessments</w:t>
      </w:r>
    </w:p>
    <w:p w14:paraId="0D238D63" w14:textId="77777777" w:rsidR="003B4E22" w:rsidRPr="008D366A" w:rsidRDefault="003B4E22" w:rsidP="003B4E22">
      <w:pPr>
        <w:pStyle w:val="ListParagraph"/>
        <w:numPr>
          <w:ilvl w:val="0"/>
          <w:numId w:val="18"/>
        </w:numPr>
        <w:tabs>
          <w:tab w:val="left" w:pos="709"/>
        </w:tabs>
        <w:spacing w:before="0" w:after="120" w:line="259" w:lineRule="auto"/>
        <w:contextualSpacing w:val="0"/>
      </w:pPr>
      <w:r w:rsidRPr="008D366A">
        <w:t>labelling</w:t>
      </w:r>
    </w:p>
    <w:p w14:paraId="27F3D925" w14:textId="51595147" w:rsidR="003B4E22" w:rsidRPr="008D366A" w:rsidRDefault="003B4E22" w:rsidP="003B4E22">
      <w:pPr>
        <w:pStyle w:val="ListParagraph"/>
        <w:numPr>
          <w:ilvl w:val="0"/>
          <w:numId w:val="18"/>
        </w:numPr>
        <w:tabs>
          <w:tab w:val="left" w:pos="709"/>
        </w:tabs>
        <w:spacing w:before="0" w:after="120" w:line="259" w:lineRule="auto"/>
        <w:contextualSpacing w:val="0"/>
      </w:pPr>
      <w:r w:rsidRPr="008D366A">
        <w:t>storage requirements, such as maintaining current and historical eIFU on their website for more than 15 years.</w:t>
      </w:r>
    </w:p>
    <w:p w14:paraId="50DE3389" w14:textId="3C38269F" w:rsidR="003B4E22" w:rsidRDefault="00C35B69" w:rsidP="003B4E22">
      <w:pPr>
        <w:rPr>
          <w:rFonts w:eastAsia="Cambria" w:cs="Times New Roman"/>
        </w:rPr>
      </w:pPr>
      <w:r>
        <w:rPr>
          <w:rStyle w:val="ui-provider"/>
        </w:rPr>
        <w:t>Most of the international requirements including the EU MDR requirements also align with the International Standard, ISO 20417 Medical Devices – Information to be supplied by the manufacturer (the Standard). The Standard serves as a central source for common applicable requirements such as for e-documentation. This includes availability of eIFU on manufacturers website, if they have a website, the eIFU should be easy to view, latest version should be accessible and paper format of the eIFU must be available where required. </w:t>
      </w:r>
    </w:p>
    <w:p w14:paraId="0F0A6CC6" w14:textId="6A8FFA11" w:rsidR="000B0FDA" w:rsidRDefault="000B0FDA" w:rsidP="000B0FDA">
      <w:pPr>
        <w:pStyle w:val="Heading4"/>
        <w:rPr>
          <w:szCs w:val="24"/>
        </w:rPr>
      </w:pPr>
      <w:bookmarkStart w:id="22" w:name="_Toc162960531"/>
      <w:bookmarkStart w:id="23" w:name="_Toc163723572"/>
      <w:r>
        <w:rPr>
          <w:szCs w:val="24"/>
        </w:rPr>
        <w:t>Provision of eIFU across jurisdictions</w:t>
      </w:r>
      <w:bookmarkEnd w:id="22"/>
      <w:bookmarkEnd w:id="23"/>
    </w:p>
    <w:p w14:paraId="1DFB9D0E" w14:textId="7D39EA88" w:rsidR="000B0FDA" w:rsidRPr="000B0FDA" w:rsidRDefault="000B0FDA" w:rsidP="000B0FDA">
      <w:pPr>
        <w:rPr>
          <w:rFonts w:eastAsia="Cambria" w:cs="Times New Roman"/>
        </w:rPr>
      </w:pPr>
      <w:r w:rsidRPr="000B0FDA">
        <w:rPr>
          <w:rFonts w:eastAsia="Cambria" w:cs="Times New Roman"/>
        </w:rPr>
        <w:t>Currently, Australia’s requirements for eIFU for professional users align with the EU, USA, and Canada, with the EU having additional requirements for use and storage of eIFU, including risk assessments and maintaining eIFU for minimum time periods.</w:t>
      </w:r>
    </w:p>
    <w:p w14:paraId="58C4F39B" w14:textId="31E758F8" w:rsidR="000B0FDA" w:rsidRPr="000B0FDA" w:rsidRDefault="000B0FDA" w:rsidP="000B0FDA">
      <w:pPr>
        <w:rPr>
          <w:rFonts w:eastAsia="Cambria" w:cs="Times New Roman"/>
        </w:rPr>
      </w:pPr>
      <w:r w:rsidRPr="000B0FDA">
        <w:rPr>
          <w:rFonts w:eastAsia="Cambria" w:cs="Times New Roman"/>
        </w:rPr>
        <w:t>However, other countries such as the UK, Japan, Singapore, and South Korea allow eIFU for both professional and consumer users as indicated in the table below.</w:t>
      </w:r>
    </w:p>
    <w:p w14:paraId="7CF52A01" w14:textId="77777777" w:rsidR="00403A8E" w:rsidRDefault="00403A8E" w:rsidP="003B4E22">
      <w:pPr>
        <w:rPr>
          <w:rFonts w:eastAsia="Cambria" w:cs="Times New Roman"/>
        </w:rPr>
      </w:pPr>
    </w:p>
    <w:tbl>
      <w:tblPr>
        <w:tblStyle w:val="TableTGAblue2023"/>
        <w:tblW w:w="0" w:type="auto"/>
        <w:tblLook w:val="04A0" w:firstRow="1" w:lastRow="0" w:firstColumn="1" w:lastColumn="0" w:noHBand="0" w:noVBand="1"/>
      </w:tblPr>
      <w:tblGrid>
        <w:gridCol w:w="1173"/>
        <w:gridCol w:w="3363"/>
        <w:gridCol w:w="2236"/>
        <w:gridCol w:w="2244"/>
      </w:tblGrid>
      <w:tr w:rsidR="009B3332" w14:paraId="5A20A334" w14:textId="3EB34B53" w:rsidTr="00FB13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020C8DC" w14:textId="3C187DAF" w:rsidR="009B3332" w:rsidRDefault="00FF208E" w:rsidP="00CD7CA8">
            <w:r>
              <w:t>Country</w:t>
            </w:r>
          </w:p>
        </w:tc>
        <w:tc>
          <w:tcPr>
            <w:tcW w:w="3387" w:type="dxa"/>
          </w:tcPr>
          <w:p w14:paraId="54C66514" w14:textId="134CFBC9" w:rsidR="009B3332" w:rsidRDefault="00D9581B" w:rsidP="00CD7CA8">
            <w:pPr>
              <w:cnfStyle w:val="100000000000" w:firstRow="1" w:lastRow="0" w:firstColumn="0" w:lastColumn="0" w:oddVBand="0" w:evenVBand="0" w:oddHBand="0" w:evenHBand="0" w:firstRowFirstColumn="0" w:firstRowLastColumn="0" w:lastRowFirstColumn="0" w:lastRowLastColumn="0"/>
            </w:pPr>
            <w:r w:rsidRPr="00D9581B">
              <w:t>eIFU provided</w:t>
            </w:r>
          </w:p>
        </w:tc>
        <w:tc>
          <w:tcPr>
            <w:tcW w:w="2250" w:type="dxa"/>
          </w:tcPr>
          <w:p w14:paraId="2D2A4153" w14:textId="22ABF8AB" w:rsidR="009B3332" w:rsidRDefault="00D9581B" w:rsidP="00CD7CA8">
            <w:pPr>
              <w:cnfStyle w:val="100000000000" w:firstRow="1" w:lastRow="0" w:firstColumn="0" w:lastColumn="0" w:oddVBand="0" w:evenVBand="0" w:oddHBand="0" w:evenHBand="0" w:firstRowFirstColumn="0" w:firstRowLastColumn="0" w:lastRowFirstColumn="0" w:lastRowLastColumn="0"/>
            </w:pPr>
            <w:r>
              <w:t>Users</w:t>
            </w:r>
          </w:p>
        </w:tc>
        <w:tc>
          <w:tcPr>
            <w:tcW w:w="2250" w:type="dxa"/>
          </w:tcPr>
          <w:p w14:paraId="7F5D87F0" w14:textId="42D792B6" w:rsidR="009B3332" w:rsidRDefault="00404DA8" w:rsidP="00CD7CA8">
            <w:pPr>
              <w:cnfStyle w:val="100000000000" w:firstRow="1" w:lastRow="0" w:firstColumn="0" w:lastColumn="0" w:oddVBand="0" w:evenVBand="0" w:oddHBand="0" w:evenHBand="0" w:firstRowFirstColumn="0" w:firstRowLastColumn="0" w:lastRowFirstColumn="0" w:lastRowLastColumn="0"/>
            </w:pPr>
            <w:r>
              <w:t>Requirements</w:t>
            </w:r>
          </w:p>
        </w:tc>
      </w:tr>
      <w:tr w:rsidR="009B3332" w14:paraId="6E8C6687" w14:textId="0934F5BA" w:rsidTr="00FB1350">
        <w:tc>
          <w:tcPr>
            <w:cnfStyle w:val="001000000000" w:firstRow="0" w:lastRow="0" w:firstColumn="1" w:lastColumn="0" w:oddVBand="0" w:evenVBand="0" w:oddHBand="0" w:evenHBand="0" w:firstRowFirstColumn="0" w:firstRowLastColumn="0" w:lastRowFirstColumn="0" w:lastRowLastColumn="0"/>
            <w:tcW w:w="1129" w:type="dxa"/>
          </w:tcPr>
          <w:p w14:paraId="6DD2FA0D" w14:textId="7B67B8E5" w:rsidR="009B3332" w:rsidRDefault="00404DA8" w:rsidP="009B3332">
            <w:pPr>
              <w:pStyle w:val="ListBullet-dotick"/>
              <w:numPr>
                <w:ilvl w:val="0"/>
                <w:numId w:val="0"/>
              </w:numPr>
              <w:ind w:left="360" w:hanging="360"/>
            </w:pPr>
            <w:r>
              <w:t>AUS</w:t>
            </w:r>
          </w:p>
        </w:tc>
        <w:tc>
          <w:tcPr>
            <w:tcW w:w="3387" w:type="dxa"/>
          </w:tcPr>
          <w:p w14:paraId="58D15DF0" w14:textId="77777777" w:rsidR="004216F5" w:rsidRPr="00B15AB8" w:rsidRDefault="004216F5" w:rsidP="00A03E40">
            <w:pPr>
              <w:cnfStyle w:val="000000000000" w:firstRow="0" w:lastRow="0" w:firstColumn="0" w:lastColumn="0" w:oddVBand="0" w:evenVBand="0" w:oddHBand="0" w:evenHBand="0" w:firstRowFirstColumn="0" w:firstRowLastColumn="0" w:lastRowFirstColumn="0" w:lastRowLastColumn="0"/>
            </w:pPr>
            <w:r w:rsidRPr="00B15AB8">
              <w:t>Yes for:</w:t>
            </w:r>
          </w:p>
          <w:p w14:paraId="730DAF14" w14:textId="10BD4FA0" w:rsidR="004216F5" w:rsidRPr="00A03E40" w:rsidRDefault="004216F5" w:rsidP="00A03E40">
            <w:pPr>
              <w:pStyle w:val="ListParagraph"/>
              <w:numPr>
                <w:ilvl w:val="0"/>
                <w:numId w:val="22"/>
              </w:numPr>
              <w:spacing w:before="80" w:after="40" w:line="264" w:lineRule="auto"/>
              <w:cnfStyle w:val="000000000000" w:firstRow="0" w:lastRow="0" w:firstColumn="0" w:lastColumn="0" w:oddVBand="0" w:evenVBand="0" w:oddHBand="0" w:evenHBand="0" w:firstRowFirstColumn="0" w:firstRowLastColumn="0" w:lastRowFirstColumn="0" w:lastRowLastColumn="0"/>
            </w:pPr>
            <w:r w:rsidRPr="00A03E40">
              <w:t>active implantable medical devices and their accessories</w:t>
            </w:r>
          </w:p>
          <w:p w14:paraId="6F028BDF" w14:textId="6C52ACAC" w:rsidR="004216F5" w:rsidRPr="00A03E40" w:rsidRDefault="004216F5" w:rsidP="00A03E40">
            <w:pPr>
              <w:pStyle w:val="ListParagraph"/>
              <w:numPr>
                <w:ilvl w:val="0"/>
                <w:numId w:val="22"/>
              </w:numPr>
              <w:spacing w:before="80" w:after="40" w:line="264" w:lineRule="auto"/>
              <w:cnfStyle w:val="000000000000" w:firstRow="0" w:lastRow="0" w:firstColumn="0" w:lastColumn="0" w:oddVBand="0" w:evenVBand="0" w:oddHBand="0" w:evenHBand="0" w:firstRowFirstColumn="0" w:firstRowLastColumn="0" w:lastRowFirstColumn="0" w:lastRowLastColumn="0"/>
            </w:pPr>
            <w:r w:rsidRPr="00A03E40">
              <w:t xml:space="preserve">implantable medical devices and their accessories </w:t>
            </w:r>
          </w:p>
          <w:p w14:paraId="4FBCE2B8" w14:textId="27374C60" w:rsidR="004216F5" w:rsidRPr="00A03E40" w:rsidRDefault="004216F5" w:rsidP="00A03E40">
            <w:pPr>
              <w:pStyle w:val="ListParagraph"/>
              <w:numPr>
                <w:ilvl w:val="0"/>
                <w:numId w:val="22"/>
              </w:numPr>
              <w:spacing w:before="80" w:after="40" w:line="264" w:lineRule="auto"/>
              <w:cnfStyle w:val="000000000000" w:firstRow="0" w:lastRow="0" w:firstColumn="0" w:lastColumn="0" w:oddVBand="0" w:evenVBand="0" w:oddHBand="0" w:evenHBand="0" w:firstRowFirstColumn="0" w:firstRowLastColumn="0" w:lastRowFirstColumn="0" w:lastRowLastColumn="0"/>
            </w:pPr>
            <w:r w:rsidRPr="00A03E40">
              <w:t>fixed installed medical devices</w:t>
            </w:r>
          </w:p>
          <w:p w14:paraId="1C529EAA" w14:textId="45761323" w:rsidR="004216F5" w:rsidRPr="00A03E40" w:rsidRDefault="004216F5" w:rsidP="00A03E40">
            <w:pPr>
              <w:pStyle w:val="ListParagraph"/>
              <w:numPr>
                <w:ilvl w:val="0"/>
                <w:numId w:val="22"/>
              </w:numPr>
              <w:spacing w:before="80" w:after="40" w:line="264" w:lineRule="auto"/>
              <w:cnfStyle w:val="000000000000" w:firstRow="0" w:lastRow="0" w:firstColumn="0" w:lastColumn="0" w:oddVBand="0" w:evenVBand="0" w:oddHBand="0" w:evenHBand="0" w:firstRowFirstColumn="0" w:firstRowLastColumn="0" w:lastRowFirstColumn="0" w:lastRowLastColumn="0"/>
            </w:pPr>
            <w:r w:rsidRPr="00A03E40">
              <w:t xml:space="preserve">medical devices and their accessories fitted with a built-in system visually displaying the Instructions for Use </w:t>
            </w:r>
          </w:p>
          <w:p w14:paraId="7CA8B09D" w14:textId="0F175E4B" w:rsidR="009B3332" w:rsidRPr="00A03E40" w:rsidRDefault="004216F5" w:rsidP="00A03E40">
            <w:pPr>
              <w:pStyle w:val="ListParagraph"/>
              <w:numPr>
                <w:ilvl w:val="0"/>
                <w:numId w:val="22"/>
              </w:numPr>
              <w:spacing w:before="80" w:after="40" w:line="264" w:lineRule="auto"/>
              <w:cnfStyle w:val="000000000000" w:firstRow="0" w:lastRow="0" w:firstColumn="0" w:lastColumn="0" w:oddVBand="0" w:evenVBand="0" w:oddHBand="0" w:evenHBand="0" w:firstRowFirstColumn="0" w:firstRowLastColumn="0" w:lastRowFirstColumn="0" w:lastRowLastColumn="0"/>
            </w:pPr>
            <w:r w:rsidRPr="00A03E40">
              <w:t>standalone software.</w:t>
            </w:r>
          </w:p>
        </w:tc>
        <w:tc>
          <w:tcPr>
            <w:tcW w:w="2250" w:type="dxa"/>
          </w:tcPr>
          <w:p w14:paraId="504C0C75" w14:textId="41F0750E" w:rsidR="009B3332" w:rsidRDefault="004016E8" w:rsidP="004016E8">
            <w:pPr>
              <w:pStyle w:val="ListBullet-dotick"/>
              <w:numPr>
                <w:ilvl w:val="0"/>
                <w:numId w:val="0"/>
              </w:numPr>
              <w:ind w:left="360" w:hanging="360"/>
              <w:cnfStyle w:val="000000000000" w:firstRow="0" w:lastRow="0" w:firstColumn="0" w:lastColumn="0" w:oddVBand="0" w:evenVBand="0" w:oddHBand="0" w:evenHBand="0" w:firstRowFirstColumn="0" w:firstRowLastColumn="0" w:lastRowFirstColumn="0" w:lastRowLastColumn="0"/>
            </w:pPr>
            <w:r w:rsidRPr="004016E8">
              <w:t>Professional users</w:t>
            </w:r>
          </w:p>
        </w:tc>
        <w:tc>
          <w:tcPr>
            <w:tcW w:w="2250" w:type="dxa"/>
          </w:tcPr>
          <w:p w14:paraId="4FC390E6" w14:textId="77777777" w:rsidR="009B3332" w:rsidRDefault="009B3332" w:rsidP="009B3332">
            <w:pPr>
              <w:pStyle w:val="ListBullet-dotick"/>
              <w:numPr>
                <w:ilvl w:val="0"/>
                <w:numId w:val="0"/>
              </w:numPr>
              <w:ind w:left="360"/>
              <w:cnfStyle w:val="000000000000" w:firstRow="0" w:lastRow="0" w:firstColumn="0" w:lastColumn="0" w:oddVBand="0" w:evenVBand="0" w:oddHBand="0" w:evenHBand="0" w:firstRowFirstColumn="0" w:firstRowLastColumn="0" w:lastRowFirstColumn="0" w:lastRowLastColumn="0"/>
            </w:pPr>
          </w:p>
        </w:tc>
      </w:tr>
      <w:tr w:rsidR="00E105AC" w14:paraId="668007AC" w14:textId="77777777" w:rsidTr="00FB1350">
        <w:tc>
          <w:tcPr>
            <w:cnfStyle w:val="001000000000" w:firstRow="0" w:lastRow="0" w:firstColumn="1" w:lastColumn="0" w:oddVBand="0" w:evenVBand="0" w:oddHBand="0" w:evenHBand="0" w:firstRowFirstColumn="0" w:firstRowLastColumn="0" w:lastRowFirstColumn="0" w:lastRowLastColumn="0"/>
            <w:tcW w:w="1129" w:type="dxa"/>
          </w:tcPr>
          <w:p w14:paraId="5992E204" w14:textId="6413108B" w:rsidR="00E105AC" w:rsidRPr="00691223" w:rsidRDefault="007C73F1" w:rsidP="009B3332">
            <w:pPr>
              <w:pStyle w:val="ListBullet-dotick"/>
              <w:numPr>
                <w:ilvl w:val="0"/>
                <w:numId w:val="0"/>
              </w:numPr>
              <w:ind w:left="360" w:hanging="360"/>
              <w:rPr>
                <w:rFonts w:asciiTheme="minorHAnsi" w:hAnsiTheme="minorHAnsi" w:cstheme="minorHAnsi"/>
                <w:szCs w:val="18"/>
              </w:rPr>
            </w:pPr>
            <w:r w:rsidRPr="00691223">
              <w:rPr>
                <w:rFonts w:asciiTheme="minorHAnsi" w:hAnsiTheme="minorHAnsi" w:cstheme="minorHAnsi"/>
                <w:szCs w:val="18"/>
              </w:rPr>
              <w:t>EUROPE</w:t>
            </w:r>
          </w:p>
        </w:tc>
        <w:tc>
          <w:tcPr>
            <w:tcW w:w="3387" w:type="dxa"/>
          </w:tcPr>
          <w:p w14:paraId="177DCFE7" w14:textId="77777777" w:rsidR="006E0269" w:rsidRPr="00691223" w:rsidRDefault="006E0269" w:rsidP="006E02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Yes for:</w:t>
            </w:r>
          </w:p>
          <w:p w14:paraId="509D89CA" w14:textId="77777777" w:rsidR="006E0269" w:rsidRPr="00691223" w:rsidRDefault="006E0269" w:rsidP="006E02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(a) implantable and active implantable medical devices and their accessories covered by Regulation (EU) 2017/745</w:t>
            </w:r>
          </w:p>
          <w:p w14:paraId="46BBDF0D" w14:textId="77777777" w:rsidR="006E0269" w:rsidRPr="00691223" w:rsidRDefault="006E0269" w:rsidP="006E02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(b) fixed installed medical devices and their accessories covered by Regulation (EU) 2017/745</w:t>
            </w:r>
          </w:p>
          <w:p w14:paraId="3068D94E" w14:textId="77777777" w:rsidR="006E0269" w:rsidRPr="00691223" w:rsidRDefault="006E0269" w:rsidP="006E02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lastRenderedPageBreak/>
              <w:t>(c) medical devices and their accessories covered by Regulation (EU) 2017/745 and fitted with a built-in system visually displaying the Instructions for Use</w:t>
            </w:r>
          </w:p>
          <w:p w14:paraId="72F5A468" w14:textId="4165482C" w:rsidR="00E105AC" w:rsidRPr="00691223" w:rsidRDefault="006E0269" w:rsidP="006E0269">
            <w:pPr>
              <w:pStyle w:val="ListBullet-dotick"/>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eastAsia="Calibri" w:hAnsiTheme="minorHAnsi" w:cstheme="minorHAnsi"/>
                <w:szCs w:val="18"/>
              </w:rPr>
              <w:t>(d) software covered by Regulation (EU) 2017/745.</w:t>
            </w:r>
          </w:p>
        </w:tc>
        <w:tc>
          <w:tcPr>
            <w:tcW w:w="2250" w:type="dxa"/>
          </w:tcPr>
          <w:p w14:paraId="54B10FFC" w14:textId="77B0D677" w:rsidR="00E105AC" w:rsidRPr="00691223" w:rsidRDefault="00AD3CF3" w:rsidP="009849FE">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lastRenderedPageBreak/>
              <w:t>Professional users only for a, b and c, consumer and professional users for d.</w:t>
            </w:r>
          </w:p>
        </w:tc>
        <w:tc>
          <w:tcPr>
            <w:tcW w:w="2250" w:type="dxa"/>
          </w:tcPr>
          <w:p w14:paraId="2DCC9D0C" w14:textId="77777777" w:rsidR="000314F2" w:rsidRPr="00691223" w:rsidRDefault="000314F2" w:rsidP="00FB1350">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Risk assessment to be undertaken.</w:t>
            </w:r>
          </w:p>
          <w:p w14:paraId="27BF0719" w14:textId="0B6411C2" w:rsidR="00E105AC" w:rsidRPr="00691223" w:rsidRDefault="000314F2" w:rsidP="00FB1350">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 xml:space="preserve">Label to indicate that the IFU is supplied electronically, rather than paper. Paper must be available. Must maintain </w:t>
            </w:r>
            <w:r w:rsidRPr="00691223">
              <w:rPr>
                <w:rFonts w:asciiTheme="minorHAnsi" w:hAnsiTheme="minorHAnsi" w:cstheme="minorHAnsi"/>
                <w:szCs w:val="18"/>
              </w:rPr>
              <w:lastRenderedPageBreak/>
              <w:t>current and historical eIFU on their website for more than 15 years.</w:t>
            </w:r>
          </w:p>
        </w:tc>
      </w:tr>
      <w:tr w:rsidR="00E105AC" w14:paraId="51DE2296" w14:textId="77777777" w:rsidTr="00FB1350">
        <w:tc>
          <w:tcPr>
            <w:cnfStyle w:val="001000000000" w:firstRow="0" w:lastRow="0" w:firstColumn="1" w:lastColumn="0" w:oddVBand="0" w:evenVBand="0" w:oddHBand="0" w:evenHBand="0" w:firstRowFirstColumn="0" w:firstRowLastColumn="0" w:lastRowFirstColumn="0" w:lastRowLastColumn="0"/>
            <w:tcW w:w="1129" w:type="dxa"/>
          </w:tcPr>
          <w:p w14:paraId="1430DEA2" w14:textId="15F07920" w:rsidR="00E105AC" w:rsidRPr="00691223" w:rsidRDefault="00591B83" w:rsidP="009849FE">
            <w:pPr>
              <w:pStyle w:val="ListBullet-dotick"/>
              <w:numPr>
                <w:ilvl w:val="0"/>
                <w:numId w:val="0"/>
              </w:numPr>
              <w:rPr>
                <w:rFonts w:asciiTheme="minorHAnsi" w:hAnsiTheme="minorHAnsi" w:cstheme="minorHAnsi"/>
                <w:szCs w:val="18"/>
              </w:rPr>
            </w:pPr>
            <w:r w:rsidRPr="00691223">
              <w:rPr>
                <w:rFonts w:asciiTheme="minorHAnsi" w:hAnsiTheme="minorHAnsi" w:cstheme="minorHAnsi"/>
                <w:szCs w:val="18"/>
              </w:rPr>
              <w:lastRenderedPageBreak/>
              <w:t>EUROPE In Vitro Diagnostics</w:t>
            </w:r>
          </w:p>
        </w:tc>
        <w:tc>
          <w:tcPr>
            <w:tcW w:w="3387" w:type="dxa"/>
          </w:tcPr>
          <w:p w14:paraId="6F82CAF2" w14:textId="77777777" w:rsidR="004D5EA7" w:rsidRPr="00691223" w:rsidRDefault="004D5EA7" w:rsidP="009849FE">
            <w:pPr>
              <w:spacing w:line="259"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For in vitro diagnostic medical devices (IVDs):</w:t>
            </w:r>
          </w:p>
          <w:p w14:paraId="31D9B9F4" w14:textId="2E2A5092" w:rsidR="00E105AC" w:rsidRPr="00691223" w:rsidRDefault="004D5EA7" w:rsidP="00FB1350">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When the device is intended for professional use only, Instructions for Use may be provided to the user in non-paper format (</w:t>
            </w:r>
            <w:r w:rsidR="00FB1350" w:rsidRPr="00691223">
              <w:rPr>
                <w:rFonts w:asciiTheme="minorHAnsi" w:hAnsiTheme="minorHAnsi" w:cstheme="minorHAnsi"/>
                <w:szCs w:val="18"/>
              </w:rPr>
              <w:t>e.g.,</w:t>
            </w:r>
            <w:r w:rsidRPr="00691223">
              <w:rPr>
                <w:rFonts w:asciiTheme="minorHAnsi" w:hAnsiTheme="minorHAnsi" w:cstheme="minorHAnsi"/>
                <w:szCs w:val="18"/>
              </w:rPr>
              <w:t xml:space="preserve"> electronic), except when the device is intended for near-patient testing.</w:t>
            </w:r>
          </w:p>
        </w:tc>
        <w:tc>
          <w:tcPr>
            <w:tcW w:w="2250" w:type="dxa"/>
          </w:tcPr>
          <w:p w14:paraId="08BF9BF6" w14:textId="2BB14821" w:rsidR="00E105AC" w:rsidRPr="00691223" w:rsidRDefault="00760E30" w:rsidP="009849FE">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Professional users.</w:t>
            </w:r>
          </w:p>
        </w:tc>
        <w:tc>
          <w:tcPr>
            <w:tcW w:w="2250" w:type="dxa"/>
          </w:tcPr>
          <w:p w14:paraId="39CEE96F" w14:textId="77777777" w:rsidR="00E105AC" w:rsidRPr="00691223" w:rsidRDefault="00E105AC" w:rsidP="009B3332">
            <w:pPr>
              <w:pStyle w:val="ListBullet-dotick"/>
              <w:numPr>
                <w:ilvl w:val="0"/>
                <w:numId w:val="0"/>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p>
        </w:tc>
      </w:tr>
      <w:tr w:rsidR="00591B83" w14:paraId="297F5BC6" w14:textId="77777777" w:rsidTr="00FB1350">
        <w:tc>
          <w:tcPr>
            <w:cnfStyle w:val="001000000000" w:firstRow="0" w:lastRow="0" w:firstColumn="1" w:lastColumn="0" w:oddVBand="0" w:evenVBand="0" w:oddHBand="0" w:evenHBand="0" w:firstRowFirstColumn="0" w:firstRowLastColumn="0" w:lastRowFirstColumn="0" w:lastRowLastColumn="0"/>
            <w:tcW w:w="1129" w:type="dxa"/>
          </w:tcPr>
          <w:p w14:paraId="7B126185" w14:textId="46A95635" w:rsidR="00591B83" w:rsidRPr="00691223" w:rsidRDefault="00223B7A" w:rsidP="009B3332">
            <w:pPr>
              <w:pStyle w:val="ListBullet-dotick"/>
              <w:numPr>
                <w:ilvl w:val="0"/>
                <w:numId w:val="0"/>
              </w:numPr>
              <w:ind w:left="360" w:hanging="360"/>
              <w:rPr>
                <w:rFonts w:asciiTheme="minorHAnsi" w:hAnsiTheme="minorHAnsi" w:cstheme="minorHAnsi"/>
                <w:szCs w:val="18"/>
              </w:rPr>
            </w:pPr>
            <w:r w:rsidRPr="00691223">
              <w:rPr>
                <w:rFonts w:asciiTheme="minorHAnsi" w:hAnsiTheme="minorHAnsi" w:cstheme="minorHAnsi"/>
                <w:szCs w:val="18"/>
              </w:rPr>
              <w:t>USA</w:t>
            </w:r>
          </w:p>
        </w:tc>
        <w:tc>
          <w:tcPr>
            <w:tcW w:w="3387" w:type="dxa"/>
          </w:tcPr>
          <w:p w14:paraId="695CFF93" w14:textId="77777777" w:rsidR="00223B7A" w:rsidRPr="00691223" w:rsidRDefault="00223B7A" w:rsidP="009849FE">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Yes for:</w:t>
            </w:r>
          </w:p>
          <w:p w14:paraId="2FC59FD1" w14:textId="77777777" w:rsidR="00223B7A" w:rsidRPr="00691223" w:rsidRDefault="00223B7A" w:rsidP="00FB1350">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a) electronic products</w:t>
            </w:r>
          </w:p>
          <w:p w14:paraId="4B90E09A" w14:textId="77777777" w:rsidR="00223B7A" w:rsidRPr="00691223" w:rsidRDefault="00223B7A" w:rsidP="00FB1350">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 xml:space="preserve">b) prescription devices intended for use in health care facilities or by a health care professional </w:t>
            </w:r>
          </w:p>
          <w:p w14:paraId="0B34332A" w14:textId="10055F52" w:rsidR="00591B83" w:rsidRPr="00691223" w:rsidRDefault="00223B7A" w:rsidP="00FB1350">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c) in vitro diagnostic devices intended for use by health care professionals or in blood establishments.</w:t>
            </w:r>
          </w:p>
        </w:tc>
        <w:tc>
          <w:tcPr>
            <w:tcW w:w="2250" w:type="dxa"/>
          </w:tcPr>
          <w:p w14:paraId="6C9B91DF" w14:textId="117D6347" w:rsidR="00591B83" w:rsidRPr="00691223" w:rsidRDefault="00E870EB" w:rsidP="009849FE">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Professional users.</w:t>
            </w:r>
          </w:p>
        </w:tc>
        <w:tc>
          <w:tcPr>
            <w:tcW w:w="2250" w:type="dxa"/>
          </w:tcPr>
          <w:p w14:paraId="2737FA05" w14:textId="2C2794AF" w:rsidR="00591B83" w:rsidRPr="00691223" w:rsidRDefault="00DD59BB" w:rsidP="009849FE">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Paper version upon request.</w:t>
            </w:r>
          </w:p>
        </w:tc>
      </w:tr>
      <w:tr w:rsidR="00DD59BB" w14:paraId="7D122DF1" w14:textId="77777777" w:rsidTr="00FB1350">
        <w:tc>
          <w:tcPr>
            <w:cnfStyle w:val="001000000000" w:firstRow="0" w:lastRow="0" w:firstColumn="1" w:lastColumn="0" w:oddVBand="0" w:evenVBand="0" w:oddHBand="0" w:evenHBand="0" w:firstRowFirstColumn="0" w:firstRowLastColumn="0" w:lastRowFirstColumn="0" w:lastRowLastColumn="0"/>
            <w:tcW w:w="1129" w:type="dxa"/>
          </w:tcPr>
          <w:p w14:paraId="06BD615F" w14:textId="760C8075" w:rsidR="00DD59BB" w:rsidRPr="00691223" w:rsidRDefault="00657F55" w:rsidP="009B3332">
            <w:pPr>
              <w:pStyle w:val="ListBullet-dotick"/>
              <w:numPr>
                <w:ilvl w:val="0"/>
                <w:numId w:val="0"/>
              </w:numPr>
              <w:ind w:left="360" w:hanging="360"/>
              <w:rPr>
                <w:rFonts w:asciiTheme="minorHAnsi" w:hAnsiTheme="minorHAnsi" w:cstheme="minorHAnsi"/>
                <w:szCs w:val="18"/>
              </w:rPr>
            </w:pPr>
            <w:r w:rsidRPr="00691223">
              <w:rPr>
                <w:rFonts w:asciiTheme="minorHAnsi" w:hAnsiTheme="minorHAnsi" w:cstheme="minorHAnsi"/>
                <w:szCs w:val="18"/>
              </w:rPr>
              <w:t>Canada</w:t>
            </w:r>
          </w:p>
        </w:tc>
        <w:tc>
          <w:tcPr>
            <w:tcW w:w="3387" w:type="dxa"/>
          </w:tcPr>
          <w:p w14:paraId="4E24B84A" w14:textId="77777777" w:rsidR="00F41B81" w:rsidRPr="00691223" w:rsidRDefault="00F41B81" w:rsidP="009849FE">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Yes, except for:</w:t>
            </w:r>
          </w:p>
          <w:p w14:paraId="71BED0D0" w14:textId="77777777" w:rsidR="00F41B81" w:rsidRPr="00691223" w:rsidRDefault="00F41B81" w:rsidP="00CD55CB">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a) custom-made medical devices</w:t>
            </w:r>
          </w:p>
          <w:p w14:paraId="2A4D3070" w14:textId="405DA4E9" w:rsidR="00DD59BB" w:rsidRPr="00691223" w:rsidRDefault="00F41B81" w:rsidP="00CD55CB">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b) special assess or investigational provisions.</w:t>
            </w:r>
          </w:p>
        </w:tc>
        <w:tc>
          <w:tcPr>
            <w:tcW w:w="2250" w:type="dxa"/>
          </w:tcPr>
          <w:p w14:paraId="6E47F1A1" w14:textId="75379594" w:rsidR="00DD59BB" w:rsidRPr="00691223" w:rsidRDefault="00E13248" w:rsidP="009849FE">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Professional users</w:t>
            </w:r>
          </w:p>
        </w:tc>
        <w:tc>
          <w:tcPr>
            <w:tcW w:w="2250" w:type="dxa"/>
          </w:tcPr>
          <w:p w14:paraId="590DAF7D" w14:textId="7E2F6B87" w:rsidR="00DD59BB" w:rsidRPr="00691223" w:rsidRDefault="00E13248" w:rsidP="009849FE">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Must be in both official</w:t>
            </w:r>
            <w:r w:rsidR="009849FE">
              <w:rPr>
                <w:rFonts w:asciiTheme="minorHAnsi" w:hAnsiTheme="minorHAnsi" w:cstheme="minorHAnsi"/>
                <w:szCs w:val="18"/>
              </w:rPr>
              <w:t xml:space="preserve"> </w:t>
            </w:r>
            <w:r w:rsidRPr="00691223">
              <w:rPr>
                <w:rFonts w:asciiTheme="minorHAnsi" w:hAnsiTheme="minorHAnsi" w:cstheme="minorHAnsi"/>
                <w:szCs w:val="18"/>
              </w:rPr>
              <w:t>languages – English, French.</w:t>
            </w:r>
          </w:p>
        </w:tc>
      </w:tr>
      <w:tr w:rsidR="00E13248" w14:paraId="0F3D79AC" w14:textId="77777777" w:rsidTr="00FB1350">
        <w:tc>
          <w:tcPr>
            <w:cnfStyle w:val="001000000000" w:firstRow="0" w:lastRow="0" w:firstColumn="1" w:lastColumn="0" w:oddVBand="0" w:evenVBand="0" w:oddHBand="0" w:evenHBand="0" w:firstRowFirstColumn="0" w:firstRowLastColumn="0" w:lastRowFirstColumn="0" w:lastRowLastColumn="0"/>
            <w:tcW w:w="1129" w:type="dxa"/>
          </w:tcPr>
          <w:p w14:paraId="02601C1C" w14:textId="69689B98" w:rsidR="00E13248" w:rsidRPr="00691223" w:rsidRDefault="00361D90" w:rsidP="009B3332">
            <w:pPr>
              <w:pStyle w:val="ListBullet-dotick"/>
              <w:numPr>
                <w:ilvl w:val="0"/>
                <w:numId w:val="0"/>
              </w:numPr>
              <w:ind w:left="360" w:hanging="360"/>
              <w:rPr>
                <w:rFonts w:asciiTheme="minorHAnsi" w:hAnsiTheme="minorHAnsi" w:cstheme="minorHAnsi"/>
                <w:szCs w:val="18"/>
              </w:rPr>
            </w:pPr>
            <w:r w:rsidRPr="00691223">
              <w:rPr>
                <w:rFonts w:asciiTheme="minorHAnsi" w:hAnsiTheme="minorHAnsi" w:cstheme="minorHAnsi"/>
                <w:szCs w:val="18"/>
              </w:rPr>
              <w:t>UK</w:t>
            </w:r>
          </w:p>
        </w:tc>
        <w:tc>
          <w:tcPr>
            <w:tcW w:w="3387" w:type="dxa"/>
          </w:tcPr>
          <w:p w14:paraId="6FE2A8C7" w14:textId="77777777" w:rsidR="00767CA2" w:rsidRPr="00691223" w:rsidRDefault="00767CA2" w:rsidP="009849FE">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Yes for:</w:t>
            </w:r>
          </w:p>
          <w:p w14:paraId="6571D94B" w14:textId="77777777" w:rsidR="00767CA2" w:rsidRPr="00691223" w:rsidRDefault="00767CA2" w:rsidP="006104EF">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a) active implantable medical devices and their accessories</w:t>
            </w:r>
          </w:p>
          <w:p w14:paraId="5BAA0DF4" w14:textId="77777777" w:rsidR="00767CA2" w:rsidRPr="00691223" w:rsidRDefault="00767CA2" w:rsidP="006104EF">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 xml:space="preserve">b) implantable medical devices and their accessories </w:t>
            </w:r>
          </w:p>
          <w:p w14:paraId="25E61F36" w14:textId="77777777" w:rsidR="00767CA2" w:rsidRPr="00691223" w:rsidRDefault="00767CA2" w:rsidP="006104EF">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c) fixed installed medical devices</w:t>
            </w:r>
          </w:p>
          <w:p w14:paraId="08481EBB" w14:textId="77777777" w:rsidR="00767CA2" w:rsidRPr="00691223" w:rsidRDefault="00767CA2" w:rsidP="006104EF">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 xml:space="preserve">d) medical devices and their accessories fitted with a built-in system visually displaying the Instructions for Use </w:t>
            </w:r>
          </w:p>
          <w:p w14:paraId="51CFA3AE" w14:textId="77777777" w:rsidR="00767CA2" w:rsidRPr="00691223" w:rsidRDefault="00767CA2" w:rsidP="006104EF">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e) standalone software covered by the UK MDR 2002.</w:t>
            </w:r>
          </w:p>
          <w:p w14:paraId="3C2304E9" w14:textId="25C72972" w:rsidR="00E13248" w:rsidRPr="00691223" w:rsidRDefault="00767CA2" w:rsidP="00C83818">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(f) IVDs, except for near-patient test IVD devices.</w:t>
            </w:r>
          </w:p>
        </w:tc>
        <w:tc>
          <w:tcPr>
            <w:tcW w:w="2250" w:type="dxa"/>
          </w:tcPr>
          <w:p w14:paraId="268034F7" w14:textId="2DA13D2C" w:rsidR="00E13248" w:rsidRPr="00691223" w:rsidRDefault="00F9765D" w:rsidP="009849FE">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Professional users and consumers if the device is for professional user as well as consumer.</w:t>
            </w:r>
          </w:p>
        </w:tc>
        <w:tc>
          <w:tcPr>
            <w:tcW w:w="2250" w:type="dxa"/>
          </w:tcPr>
          <w:p w14:paraId="292DD3C5" w14:textId="77777777" w:rsidR="00FD5ACF" w:rsidRPr="00691223" w:rsidRDefault="00FD5ACF" w:rsidP="009849FE">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Risk assessment to be undertaken.</w:t>
            </w:r>
          </w:p>
          <w:p w14:paraId="1F7CBBCD" w14:textId="77777777" w:rsidR="00E13248" w:rsidRPr="00691223" w:rsidRDefault="00E13248" w:rsidP="009B3332">
            <w:pPr>
              <w:pStyle w:val="ListBullet-dotick"/>
              <w:numPr>
                <w:ilvl w:val="0"/>
                <w:numId w:val="0"/>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p>
        </w:tc>
      </w:tr>
      <w:tr w:rsidR="00FD5ACF" w14:paraId="6D2F4E10" w14:textId="77777777" w:rsidTr="00FB1350">
        <w:tc>
          <w:tcPr>
            <w:cnfStyle w:val="001000000000" w:firstRow="0" w:lastRow="0" w:firstColumn="1" w:lastColumn="0" w:oddVBand="0" w:evenVBand="0" w:oddHBand="0" w:evenHBand="0" w:firstRowFirstColumn="0" w:firstRowLastColumn="0" w:lastRowFirstColumn="0" w:lastRowLastColumn="0"/>
            <w:tcW w:w="1129" w:type="dxa"/>
          </w:tcPr>
          <w:p w14:paraId="73A337DB" w14:textId="333F537F" w:rsidR="00FD5ACF" w:rsidRPr="00691223" w:rsidRDefault="00FD5ACF" w:rsidP="009B3332">
            <w:pPr>
              <w:pStyle w:val="ListBullet-dotick"/>
              <w:numPr>
                <w:ilvl w:val="0"/>
                <w:numId w:val="0"/>
              </w:numPr>
              <w:ind w:left="360" w:hanging="360"/>
              <w:rPr>
                <w:rFonts w:asciiTheme="minorHAnsi" w:hAnsiTheme="minorHAnsi" w:cstheme="minorHAnsi"/>
                <w:szCs w:val="18"/>
              </w:rPr>
            </w:pPr>
            <w:r w:rsidRPr="00691223">
              <w:rPr>
                <w:rFonts w:asciiTheme="minorHAnsi" w:hAnsiTheme="minorHAnsi" w:cstheme="minorHAnsi"/>
                <w:szCs w:val="18"/>
              </w:rPr>
              <w:t>Japan</w:t>
            </w:r>
          </w:p>
        </w:tc>
        <w:tc>
          <w:tcPr>
            <w:tcW w:w="3387" w:type="dxa"/>
          </w:tcPr>
          <w:p w14:paraId="2192F7B2" w14:textId="77777777" w:rsidR="005C3115" w:rsidRPr="00691223" w:rsidRDefault="005C3115" w:rsidP="00691223">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Yes.</w:t>
            </w:r>
          </w:p>
          <w:p w14:paraId="57A2C963" w14:textId="1E352CC0" w:rsidR="00FD5ACF" w:rsidRPr="00691223" w:rsidRDefault="005C3115" w:rsidP="00691223">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eIFU exclusively required.</w:t>
            </w:r>
          </w:p>
        </w:tc>
        <w:tc>
          <w:tcPr>
            <w:tcW w:w="2250" w:type="dxa"/>
          </w:tcPr>
          <w:p w14:paraId="1B14CC7C" w14:textId="291ECF7C" w:rsidR="00FD5ACF" w:rsidRPr="00691223" w:rsidRDefault="002F04F4" w:rsidP="00691223">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Professional users and consumers provided with eIFU as well as paper IFU.</w:t>
            </w:r>
          </w:p>
        </w:tc>
        <w:tc>
          <w:tcPr>
            <w:tcW w:w="2250" w:type="dxa"/>
          </w:tcPr>
          <w:p w14:paraId="07F56BA5" w14:textId="5D9D67E8" w:rsidR="00FD5ACF" w:rsidRPr="00691223" w:rsidRDefault="003B69EB" w:rsidP="00A317B9">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Pharmaceuticals and Medical Devices Agency (PMDA) (regulator) maintains website database with mobile phone app downloadable for free.</w:t>
            </w:r>
          </w:p>
        </w:tc>
      </w:tr>
      <w:tr w:rsidR="003B69EB" w14:paraId="1152C6E6" w14:textId="77777777" w:rsidTr="00FB1350">
        <w:tc>
          <w:tcPr>
            <w:cnfStyle w:val="001000000000" w:firstRow="0" w:lastRow="0" w:firstColumn="1" w:lastColumn="0" w:oddVBand="0" w:evenVBand="0" w:oddHBand="0" w:evenHBand="0" w:firstRowFirstColumn="0" w:firstRowLastColumn="0" w:lastRowFirstColumn="0" w:lastRowLastColumn="0"/>
            <w:tcW w:w="1129" w:type="dxa"/>
          </w:tcPr>
          <w:p w14:paraId="6EF61804" w14:textId="28624F1D" w:rsidR="003B69EB" w:rsidRPr="00691223" w:rsidRDefault="00D06C76" w:rsidP="009B3332">
            <w:pPr>
              <w:pStyle w:val="ListBullet-dotick"/>
              <w:numPr>
                <w:ilvl w:val="0"/>
                <w:numId w:val="0"/>
              </w:numPr>
              <w:ind w:left="360" w:hanging="360"/>
              <w:rPr>
                <w:rFonts w:asciiTheme="minorHAnsi" w:hAnsiTheme="minorHAnsi" w:cstheme="minorHAnsi"/>
                <w:szCs w:val="18"/>
              </w:rPr>
            </w:pPr>
            <w:r w:rsidRPr="00691223">
              <w:rPr>
                <w:rFonts w:asciiTheme="minorHAnsi" w:hAnsiTheme="minorHAnsi" w:cstheme="minorHAnsi"/>
                <w:szCs w:val="18"/>
              </w:rPr>
              <w:lastRenderedPageBreak/>
              <w:t>Singapore</w:t>
            </w:r>
          </w:p>
        </w:tc>
        <w:tc>
          <w:tcPr>
            <w:tcW w:w="3387" w:type="dxa"/>
          </w:tcPr>
          <w:p w14:paraId="72043D6C" w14:textId="7C226D3B" w:rsidR="003B69EB" w:rsidRPr="00691223" w:rsidRDefault="00AD5DE0" w:rsidP="00691223">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Yes</w:t>
            </w:r>
          </w:p>
        </w:tc>
        <w:tc>
          <w:tcPr>
            <w:tcW w:w="2250" w:type="dxa"/>
          </w:tcPr>
          <w:p w14:paraId="27B54EB3" w14:textId="4FC559EF" w:rsidR="003B69EB" w:rsidRPr="00691223" w:rsidRDefault="00AD5DE0" w:rsidP="00691223">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Professional users and consumers if it is medical device software.</w:t>
            </w:r>
          </w:p>
        </w:tc>
        <w:tc>
          <w:tcPr>
            <w:tcW w:w="2250" w:type="dxa"/>
          </w:tcPr>
          <w:p w14:paraId="7198E33E" w14:textId="3319ED07" w:rsidR="003B69EB" w:rsidRPr="00691223" w:rsidRDefault="00C77084" w:rsidP="00A317B9">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Legislation states IFU may not be needed or can be abbreviated for low-moderate risk devices.</w:t>
            </w:r>
          </w:p>
        </w:tc>
      </w:tr>
      <w:tr w:rsidR="00C77084" w14:paraId="3030CCC3" w14:textId="77777777" w:rsidTr="00FB1350">
        <w:tc>
          <w:tcPr>
            <w:cnfStyle w:val="001000000000" w:firstRow="0" w:lastRow="0" w:firstColumn="1" w:lastColumn="0" w:oddVBand="0" w:evenVBand="0" w:oddHBand="0" w:evenHBand="0" w:firstRowFirstColumn="0" w:firstRowLastColumn="0" w:lastRowFirstColumn="0" w:lastRowLastColumn="0"/>
            <w:tcW w:w="1129" w:type="dxa"/>
          </w:tcPr>
          <w:p w14:paraId="55DCD4C2" w14:textId="77AE2C7B" w:rsidR="00C77084" w:rsidRPr="00691223" w:rsidRDefault="00423D24" w:rsidP="00153BA2">
            <w:pPr>
              <w:pStyle w:val="ListBullet-dotick"/>
              <w:numPr>
                <w:ilvl w:val="0"/>
                <w:numId w:val="0"/>
              </w:numPr>
              <w:rPr>
                <w:rFonts w:asciiTheme="minorHAnsi" w:hAnsiTheme="minorHAnsi" w:cstheme="minorHAnsi"/>
                <w:szCs w:val="18"/>
              </w:rPr>
            </w:pPr>
            <w:r w:rsidRPr="00691223">
              <w:rPr>
                <w:rFonts w:asciiTheme="minorHAnsi" w:hAnsiTheme="minorHAnsi" w:cstheme="minorHAnsi"/>
                <w:szCs w:val="18"/>
              </w:rPr>
              <w:t>South Korea</w:t>
            </w:r>
          </w:p>
        </w:tc>
        <w:tc>
          <w:tcPr>
            <w:tcW w:w="3387" w:type="dxa"/>
          </w:tcPr>
          <w:p w14:paraId="13DB0AC5" w14:textId="1F3123B1" w:rsidR="00C77084" w:rsidRPr="00691223" w:rsidRDefault="00FC7CB4" w:rsidP="00153BA2">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Yes</w:t>
            </w:r>
          </w:p>
        </w:tc>
        <w:tc>
          <w:tcPr>
            <w:tcW w:w="2250" w:type="dxa"/>
          </w:tcPr>
          <w:p w14:paraId="5538D772" w14:textId="7358F8F6" w:rsidR="00C77084" w:rsidRPr="00691223" w:rsidRDefault="00FC7CB4" w:rsidP="00A317B9">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Professional users and</w:t>
            </w:r>
            <w:r w:rsidR="00153BA2" w:rsidRPr="00691223">
              <w:rPr>
                <w:rFonts w:asciiTheme="minorHAnsi" w:hAnsiTheme="minorHAnsi" w:cstheme="minorHAnsi"/>
                <w:szCs w:val="18"/>
              </w:rPr>
              <w:t xml:space="preserve"> </w:t>
            </w:r>
            <w:r w:rsidRPr="00691223">
              <w:rPr>
                <w:rFonts w:asciiTheme="minorHAnsi" w:hAnsiTheme="minorHAnsi" w:cstheme="minorHAnsi"/>
                <w:szCs w:val="18"/>
              </w:rPr>
              <w:t>consumers.</w:t>
            </w:r>
          </w:p>
        </w:tc>
        <w:tc>
          <w:tcPr>
            <w:tcW w:w="2250" w:type="dxa"/>
          </w:tcPr>
          <w:p w14:paraId="2B5566E6" w14:textId="77777777" w:rsidR="00153BA2" w:rsidRPr="00691223" w:rsidRDefault="00153BA2" w:rsidP="00A317B9">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Unique Device Identifier (UDI) in use.</w:t>
            </w:r>
          </w:p>
          <w:p w14:paraId="00AE0CE1" w14:textId="06595821" w:rsidR="00C77084" w:rsidRPr="00691223" w:rsidRDefault="00153BA2" w:rsidP="00A317B9">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691223">
              <w:rPr>
                <w:rFonts w:asciiTheme="minorHAnsi" w:hAnsiTheme="minorHAnsi" w:cstheme="minorHAnsi"/>
                <w:szCs w:val="18"/>
              </w:rPr>
              <w:t>Integrated database maintained by regulator; legislation indicates IFU to be stored here.</w:t>
            </w:r>
          </w:p>
        </w:tc>
      </w:tr>
    </w:tbl>
    <w:p w14:paraId="4A6586F4" w14:textId="1909FABF" w:rsidR="00225E1B" w:rsidRPr="00F20177" w:rsidRDefault="00225E1B" w:rsidP="00225E1B">
      <w:pPr>
        <w:pStyle w:val="Heading4"/>
      </w:pPr>
      <w:bookmarkStart w:id="24" w:name="_Toc162960532"/>
      <w:bookmarkStart w:id="25" w:name="_Toc163723573"/>
      <w:r w:rsidRPr="00F20177">
        <w:t>eIFU in Australia</w:t>
      </w:r>
      <w:bookmarkEnd w:id="24"/>
      <w:bookmarkEnd w:id="25"/>
    </w:p>
    <w:p w14:paraId="33F718A1" w14:textId="2EE53EDD" w:rsidR="00225E1B" w:rsidRPr="00CB41BB" w:rsidRDefault="00225E1B" w:rsidP="00225E1B">
      <w:pPr>
        <w:rPr>
          <w:rFonts w:eastAsia="Cambria" w:cs="Times New Roman"/>
        </w:rPr>
      </w:pPr>
      <w:r w:rsidRPr="00CB41BB">
        <w:rPr>
          <w:rFonts w:eastAsia="Cambria" w:cs="Times New Roman"/>
        </w:rPr>
        <w:t xml:space="preserve">There are some indications that Australian users could benefit from eIFU. </w:t>
      </w:r>
    </w:p>
    <w:p w14:paraId="2978B819" w14:textId="77777777" w:rsidR="00225E1B" w:rsidRPr="00CB41BB" w:rsidRDefault="00225E1B" w:rsidP="00225E1B">
      <w:pPr>
        <w:rPr>
          <w:rFonts w:eastAsia="Cambria" w:cs="Times New Roman"/>
        </w:rPr>
      </w:pPr>
      <w:r w:rsidRPr="00CB41BB">
        <w:rPr>
          <w:rFonts w:eastAsia="Cambria" w:cs="Times New Roman"/>
        </w:rPr>
        <w:t>Following public consultation in 2021 in relation to patient information materials (PILs and PICs), almost all respondents, including consumers, agreed with the proposal for providing the information in a range of formats. This would allow information to be recorded in electronic formats such as electronic patient records and MyHealth records.</w:t>
      </w:r>
    </w:p>
    <w:p w14:paraId="173B683B" w14:textId="77777777" w:rsidR="00225E1B" w:rsidRPr="00BD67A2" w:rsidRDefault="00225E1B" w:rsidP="00225E1B">
      <w:pPr>
        <w:rPr>
          <w:rFonts w:eastAsia="Cambria" w:cs="Times New Roman"/>
        </w:rPr>
      </w:pPr>
      <w:r w:rsidRPr="00BD67A2">
        <w:rPr>
          <w:rFonts w:eastAsia="Cambria" w:cs="Times New Roman"/>
        </w:rPr>
        <w:t>Therefore, requirements for patient information materials have changed to allow flexibility in formats. The TGA does not prescribe the matter in which these leaflets must be provided but expects sponsors and manufacturers to ensure the leaflets can be:</w:t>
      </w:r>
    </w:p>
    <w:p w14:paraId="5D1A6E68" w14:textId="77777777" w:rsidR="00225E1B" w:rsidRPr="00BD67A2" w:rsidRDefault="00225E1B" w:rsidP="00225E1B">
      <w:pPr>
        <w:pStyle w:val="ListParagraph"/>
        <w:numPr>
          <w:ilvl w:val="0"/>
          <w:numId w:val="17"/>
        </w:numPr>
        <w:tabs>
          <w:tab w:val="left" w:pos="709"/>
        </w:tabs>
        <w:spacing w:before="0" w:after="120" w:line="259" w:lineRule="auto"/>
        <w:contextualSpacing w:val="0"/>
      </w:pPr>
      <w:r w:rsidRPr="00BD67A2">
        <w:t>readily and easily accessed by healthcare professionals and consumers,</w:t>
      </w:r>
    </w:p>
    <w:p w14:paraId="5A0A76DA" w14:textId="77777777" w:rsidR="00225E1B" w:rsidRPr="00BD67A2" w:rsidRDefault="00225E1B" w:rsidP="00225E1B">
      <w:pPr>
        <w:pStyle w:val="ListParagraph"/>
        <w:numPr>
          <w:ilvl w:val="0"/>
          <w:numId w:val="17"/>
        </w:numPr>
        <w:tabs>
          <w:tab w:val="left" w:pos="709"/>
        </w:tabs>
        <w:spacing w:before="0" w:after="120" w:line="259" w:lineRule="auto"/>
        <w:contextualSpacing w:val="0"/>
      </w:pPr>
      <w:r w:rsidRPr="00BD67A2">
        <w:t>can be accessed free of charge, and</w:t>
      </w:r>
    </w:p>
    <w:p w14:paraId="5E7E78B0" w14:textId="77777777" w:rsidR="00225E1B" w:rsidRPr="00BD67A2" w:rsidRDefault="00225E1B" w:rsidP="00225E1B">
      <w:pPr>
        <w:pStyle w:val="ListParagraph"/>
        <w:numPr>
          <w:ilvl w:val="0"/>
          <w:numId w:val="17"/>
        </w:numPr>
        <w:tabs>
          <w:tab w:val="left" w:pos="709"/>
        </w:tabs>
        <w:spacing w:before="0" w:after="120" w:line="259" w:lineRule="auto"/>
        <w:contextualSpacing w:val="0"/>
      </w:pPr>
      <w:r w:rsidRPr="00BD67A2">
        <w:t>are available as early as possible to inform discussions and treatments.</w:t>
      </w:r>
    </w:p>
    <w:p w14:paraId="34E8DC91" w14:textId="2BA97715" w:rsidR="00225E1B" w:rsidRPr="00BD67A2" w:rsidRDefault="00225E1B" w:rsidP="00225E1B">
      <w:pPr>
        <w:rPr>
          <w:rFonts w:eastAsia="Cambria" w:cs="Times New Roman"/>
        </w:rPr>
      </w:pPr>
      <w:r w:rsidRPr="00BD67A2">
        <w:rPr>
          <w:rFonts w:eastAsia="Cambria" w:cs="Times New Roman"/>
        </w:rPr>
        <w:t>Potential consumer benefits should this be extended to eIFU include:</w:t>
      </w:r>
    </w:p>
    <w:p w14:paraId="64627E57" w14:textId="77777777" w:rsidR="00225E1B" w:rsidRPr="00BD67A2" w:rsidRDefault="00225E1B" w:rsidP="00225E1B">
      <w:pPr>
        <w:pStyle w:val="ListParagraph"/>
        <w:numPr>
          <w:ilvl w:val="0"/>
          <w:numId w:val="17"/>
        </w:numPr>
        <w:tabs>
          <w:tab w:val="left" w:pos="709"/>
        </w:tabs>
        <w:spacing w:before="0" w:after="120" w:line="259" w:lineRule="auto"/>
        <w:contextualSpacing w:val="0"/>
      </w:pPr>
      <w:r w:rsidRPr="00BD67A2">
        <w:t xml:space="preserve">access to the latest IFU including any important safety updates or recall information, </w:t>
      </w:r>
    </w:p>
    <w:p w14:paraId="3195BD60" w14:textId="77777777" w:rsidR="00225E1B" w:rsidRPr="00BD67A2" w:rsidRDefault="00225E1B" w:rsidP="00225E1B">
      <w:pPr>
        <w:pStyle w:val="ListParagraph"/>
        <w:numPr>
          <w:ilvl w:val="0"/>
          <w:numId w:val="17"/>
        </w:numPr>
        <w:tabs>
          <w:tab w:val="left" w:pos="709"/>
        </w:tabs>
        <w:spacing w:before="0" w:after="120" w:line="259" w:lineRule="auto"/>
        <w:contextualSpacing w:val="0"/>
      </w:pPr>
      <w:r w:rsidRPr="00BD67A2">
        <w:t>confidence that users have accurate and timely information throughout their use of the medical device, as manufacturers can correct information or improve instructions as needed,</w:t>
      </w:r>
    </w:p>
    <w:p w14:paraId="588EE9AF" w14:textId="77777777" w:rsidR="00225E1B" w:rsidRPr="00BD67A2" w:rsidRDefault="00225E1B" w:rsidP="00225E1B">
      <w:pPr>
        <w:pStyle w:val="ListParagraph"/>
        <w:numPr>
          <w:ilvl w:val="0"/>
          <w:numId w:val="17"/>
        </w:numPr>
        <w:tabs>
          <w:tab w:val="left" w:pos="709"/>
        </w:tabs>
        <w:spacing w:before="0" w:after="120" w:line="259" w:lineRule="auto"/>
        <w:contextualSpacing w:val="0"/>
      </w:pPr>
      <w:r w:rsidRPr="00BD67A2">
        <w:t>ability to customise information to suit their needs and preferences, making use of the latest technologies such as:</w:t>
      </w:r>
    </w:p>
    <w:p w14:paraId="7DA7C84B" w14:textId="77777777" w:rsidR="00225E1B" w:rsidRPr="00BD67A2" w:rsidRDefault="00225E1B" w:rsidP="00225E1B">
      <w:pPr>
        <w:pStyle w:val="ListParagraph"/>
        <w:numPr>
          <w:ilvl w:val="1"/>
          <w:numId w:val="17"/>
        </w:numPr>
        <w:tabs>
          <w:tab w:val="left" w:pos="709"/>
        </w:tabs>
        <w:spacing w:before="0" w:after="120" w:line="259" w:lineRule="auto"/>
        <w:contextualSpacing w:val="0"/>
      </w:pPr>
      <w:r w:rsidRPr="00BD67A2">
        <w:t>interactive tools</w:t>
      </w:r>
    </w:p>
    <w:p w14:paraId="28BBF0C4" w14:textId="77777777" w:rsidR="00225E1B" w:rsidRPr="00BD67A2" w:rsidRDefault="00225E1B" w:rsidP="00225E1B">
      <w:pPr>
        <w:pStyle w:val="ListParagraph"/>
        <w:numPr>
          <w:ilvl w:val="1"/>
          <w:numId w:val="17"/>
        </w:numPr>
        <w:tabs>
          <w:tab w:val="left" w:pos="709"/>
        </w:tabs>
        <w:spacing w:before="0" w:after="120" w:line="259" w:lineRule="auto"/>
        <w:contextualSpacing w:val="0"/>
      </w:pPr>
      <w:r w:rsidRPr="00BD67A2">
        <w:t>multi-language settings</w:t>
      </w:r>
    </w:p>
    <w:p w14:paraId="4D104B12" w14:textId="77777777" w:rsidR="00225E1B" w:rsidRPr="00BD67A2" w:rsidRDefault="00225E1B" w:rsidP="00225E1B">
      <w:pPr>
        <w:pStyle w:val="ListParagraph"/>
        <w:numPr>
          <w:ilvl w:val="1"/>
          <w:numId w:val="17"/>
        </w:numPr>
        <w:tabs>
          <w:tab w:val="left" w:pos="709"/>
        </w:tabs>
        <w:spacing w:before="0" w:after="120" w:line="259" w:lineRule="auto"/>
        <w:contextualSpacing w:val="0"/>
      </w:pPr>
      <w:r w:rsidRPr="00BD67A2">
        <w:t>text to voice functions</w:t>
      </w:r>
    </w:p>
    <w:p w14:paraId="051CD067" w14:textId="77777777" w:rsidR="00225E1B" w:rsidRPr="00BD67A2" w:rsidRDefault="00225E1B" w:rsidP="00225E1B">
      <w:pPr>
        <w:pStyle w:val="ListParagraph"/>
        <w:numPr>
          <w:ilvl w:val="1"/>
          <w:numId w:val="17"/>
        </w:numPr>
        <w:tabs>
          <w:tab w:val="left" w:pos="709"/>
        </w:tabs>
        <w:spacing w:before="0" w:after="120" w:line="259" w:lineRule="auto"/>
        <w:contextualSpacing w:val="0"/>
      </w:pPr>
      <w:r w:rsidRPr="00BD67A2">
        <w:t>options to select the audience – child/adult, consumer, carer, health professional, and</w:t>
      </w:r>
    </w:p>
    <w:p w14:paraId="3D73B13F" w14:textId="77777777" w:rsidR="00225E1B" w:rsidRPr="00BD67A2" w:rsidRDefault="00225E1B" w:rsidP="00225E1B">
      <w:pPr>
        <w:pStyle w:val="ListParagraph"/>
        <w:numPr>
          <w:ilvl w:val="0"/>
          <w:numId w:val="17"/>
        </w:numPr>
        <w:tabs>
          <w:tab w:val="left" w:pos="709"/>
        </w:tabs>
        <w:spacing w:before="0" w:after="120" w:line="259" w:lineRule="auto"/>
        <w:contextualSpacing w:val="0"/>
      </w:pPr>
      <w:r w:rsidRPr="00BD67A2">
        <w:t>potential to integrate with other technologies as they continue to develop.</w:t>
      </w:r>
    </w:p>
    <w:p w14:paraId="1A638FB6" w14:textId="77777777" w:rsidR="00225E1B" w:rsidRPr="00BD67A2" w:rsidRDefault="00225E1B" w:rsidP="00225E1B">
      <w:pPr>
        <w:rPr>
          <w:rFonts w:eastAsia="Cambria" w:cs="Times New Roman"/>
        </w:rPr>
      </w:pPr>
      <w:r w:rsidRPr="00BD67A2">
        <w:rPr>
          <w:rFonts w:eastAsia="Cambria" w:cs="Times New Roman"/>
        </w:rPr>
        <w:t xml:space="preserve">However, the </w:t>
      </w:r>
      <w:hyperlink r:id="rId11" w:history="1">
        <w:r w:rsidRPr="00BD67A2">
          <w:rPr>
            <w:rFonts w:eastAsia="Cambria" w:cs="Times New Roman"/>
          </w:rPr>
          <w:t>Australian Digital Inclusion Index</w:t>
        </w:r>
      </w:hyperlink>
      <w:r w:rsidRPr="00BD67A2">
        <w:rPr>
          <w:rFonts w:eastAsia="Cambria" w:cs="Times New Roman"/>
        </w:rPr>
        <w:t xml:space="preserve"> (ADII), a relative measure of inclusion across 3 dimensions of access, affordability and digital ability, shows that major barriers continue to be language and adequate access to digital technology and information. </w:t>
      </w:r>
    </w:p>
    <w:p w14:paraId="263F7331" w14:textId="77777777" w:rsidR="008F160F" w:rsidRDefault="008F160F" w:rsidP="00225E1B">
      <w:pPr>
        <w:rPr>
          <w:rFonts w:eastAsia="Cambria" w:cs="Times New Roman"/>
          <w:sz w:val="22"/>
        </w:rPr>
      </w:pPr>
    </w:p>
    <w:p w14:paraId="493A90B4" w14:textId="77777777" w:rsidR="000A55E1" w:rsidRDefault="000A55E1" w:rsidP="00225E1B">
      <w:pPr>
        <w:rPr>
          <w:rFonts w:eastAsia="Cambria" w:cs="Times New Roman"/>
          <w:sz w:val="22"/>
        </w:rPr>
      </w:pPr>
    </w:p>
    <w:p w14:paraId="3FA17BB7" w14:textId="77777777" w:rsidR="000A55E1" w:rsidRDefault="000A55E1" w:rsidP="00225E1B">
      <w:pPr>
        <w:rPr>
          <w:rFonts w:eastAsia="Cambria" w:cs="Times New Roman"/>
          <w:sz w:val="22"/>
        </w:rPr>
      </w:pPr>
    </w:p>
    <w:tbl>
      <w:tblPr>
        <w:tblW w:w="9038" w:type="dxa"/>
        <w:tblLayout w:type="fixed"/>
        <w:tblCellMar>
          <w:left w:w="0" w:type="dxa"/>
          <w:right w:w="0" w:type="dxa"/>
        </w:tblCellMar>
        <w:tblLook w:val="04A0" w:firstRow="1" w:lastRow="0" w:firstColumn="1" w:lastColumn="0" w:noHBand="0" w:noVBand="1"/>
      </w:tblPr>
      <w:tblGrid>
        <w:gridCol w:w="20"/>
        <w:gridCol w:w="9018"/>
      </w:tblGrid>
      <w:tr w:rsidR="008F160F" w:rsidRPr="00215D48" w14:paraId="147DA74D" w14:textId="77777777" w:rsidTr="00CD7CA8">
        <w:tc>
          <w:tcPr>
            <w:tcW w:w="20" w:type="dxa"/>
            <w:vAlign w:val="center"/>
          </w:tcPr>
          <w:p w14:paraId="087D2A11" w14:textId="77777777" w:rsidR="008F160F" w:rsidRPr="00215D48" w:rsidRDefault="008F160F" w:rsidP="00CD7CA8"/>
        </w:tc>
        <w:tc>
          <w:tcPr>
            <w:tcW w:w="9018" w:type="dxa"/>
            <w:shd w:val="clear" w:color="auto" w:fill="EAEAEA"/>
            <w:tcMar>
              <w:top w:w="170" w:type="dxa"/>
              <w:left w:w="170" w:type="dxa"/>
              <w:bottom w:w="170" w:type="dxa"/>
              <w:right w:w="170" w:type="dxa"/>
            </w:tcMar>
            <w:vAlign w:val="center"/>
          </w:tcPr>
          <w:p w14:paraId="4A6C9B26" w14:textId="4982C45F" w:rsidR="008F160F" w:rsidRPr="00F94733" w:rsidRDefault="008F160F" w:rsidP="008F160F">
            <w:pPr>
              <w:rPr>
                <w:b/>
                <w:bCs/>
              </w:rPr>
            </w:pPr>
            <w:r w:rsidRPr="004C1B76">
              <w:rPr>
                <w:b/>
                <w:bCs/>
              </w:rPr>
              <w:t>Example</w:t>
            </w:r>
            <w:r w:rsidR="00F94733">
              <w:rPr>
                <w:b/>
                <w:bCs/>
              </w:rPr>
              <w:t xml:space="preserve">: </w:t>
            </w:r>
            <w:r w:rsidRPr="00F94733">
              <w:rPr>
                <w:b/>
                <w:bCs/>
              </w:rPr>
              <w:t>Possible use of an eIFU for consumer medical devices</w:t>
            </w:r>
          </w:p>
          <w:p w14:paraId="58D5FCC9" w14:textId="77777777" w:rsidR="001E19D6" w:rsidRDefault="008F160F" w:rsidP="008F160F">
            <w:r>
              <w:t xml:space="preserve">You just got home with your new continuous glucose monitor but you accidently threw out the instructions. It is ok though - the website for the eIFU is on the actual device itself. </w:t>
            </w:r>
          </w:p>
          <w:p w14:paraId="1C07424F" w14:textId="77777777" w:rsidR="001E19D6" w:rsidRDefault="008F160F" w:rsidP="008F160F">
            <w:r>
              <w:t xml:space="preserve">You can look up the instructions online, bookmark the website and find out any information on how to use the device immediately. </w:t>
            </w:r>
          </w:p>
          <w:p w14:paraId="131E8269" w14:textId="244F94AC" w:rsidR="008F160F" w:rsidRPr="00215D48" w:rsidRDefault="008F160F" w:rsidP="008F160F">
            <w:r>
              <w:t>You can also read the instructions in different languages or larger font that suits your needs.</w:t>
            </w:r>
          </w:p>
        </w:tc>
      </w:tr>
    </w:tbl>
    <w:p w14:paraId="0E10FCB1" w14:textId="77777777" w:rsidR="00225E1B" w:rsidRPr="001A0682" w:rsidRDefault="00225E1B" w:rsidP="00225E1B">
      <w:pPr>
        <w:pStyle w:val="Heading2"/>
      </w:pPr>
      <w:bookmarkStart w:id="26" w:name="_Toc162960533"/>
      <w:bookmarkStart w:id="27" w:name="_Toc163723574"/>
      <w:r>
        <w:t>This consultation</w:t>
      </w:r>
      <w:bookmarkEnd w:id="26"/>
      <w:bookmarkEnd w:id="27"/>
    </w:p>
    <w:p w14:paraId="3CBABECF" w14:textId="1F4A2F75" w:rsidR="00225E1B" w:rsidRPr="00B02D1D" w:rsidRDefault="00225E1B" w:rsidP="00225E1B">
      <w:pPr>
        <w:rPr>
          <w:rFonts w:eastAsia="Cambria" w:cs="Times New Roman"/>
        </w:rPr>
      </w:pPr>
      <w:r w:rsidRPr="00B02D1D">
        <w:rPr>
          <w:rFonts w:eastAsia="Cambria" w:cs="Times New Roman"/>
        </w:rPr>
        <w:t>Several factors need to be considered when deciding if change is needed for IFU and what successful change would look like. Any change to current regulatory activity should strengthen regulatory safeguards to help keep Australians stay healthy and safe without introducing unmitigated risk and/or unnecessary resource burden.</w:t>
      </w:r>
    </w:p>
    <w:p w14:paraId="6336E0FE" w14:textId="66155423" w:rsidR="00225E1B" w:rsidRPr="00835CDA" w:rsidRDefault="00197D3C" w:rsidP="00225E1B">
      <w:pPr>
        <w:pStyle w:val="Heading3"/>
      </w:pPr>
      <w:bookmarkStart w:id="28" w:name="_Toc162960534"/>
      <w:bookmarkStart w:id="29" w:name="_Toc163723575"/>
      <w:r>
        <w:t>Change to c</w:t>
      </w:r>
      <w:r w:rsidR="00225E1B">
        <w:t>urrent requirements</w:t>
      </w:r>
      <w:bookmarkEnd w:id="28"/>
      <w:bookmarkEnd w:id="29"/>
    </w:p>
    <w:p w14:paraId="4B62494A" w14:textId="77777777" w:rsidR="00225E1B" w:rsidRPr="009E2C93" w:rsidRDefault="00225E1B" w:rsidP="00225E1B">
      <w:pPr>
        <w:rPr>
          <w:rFonts w:eastAsia="Cambria" w:cs="Times New Roman"/>
        </w:rPr>
      </w:pPr>
      <w:bookmarkStart w:id="30" w:name="_Hlk149632227"/>
      <w:r w:rsidRPr="009E2C93">
        <w:rPr>
          <w:rFonts w:eastAsia="Cambria" w:cs="Times New Roman"/>
        </w:rPr>
        <w:t>Currently, an IFU must be on the device, its packaging, or an IFU leaflet in paper form or other appropriate media must be provided with medical devices.</w:t>
      </w:r>
    </w:p>
    <w:p w14:paraId="410B8F84" w14:textId="7C0B5246" w:rsidR="00B02D1D" w:rsidRPr="00BE0250" w:rsidRDefault="00225E1B" w:rsidP="00225E1B">
      <w:pPr>
        <w:rPr>
          <w:rFonts w:eastAsia="Cambria" w:cs="Times New Roman"/>
        </w:rPr>
      </w:pPr>
      <w:r w:rsidRPr="009E2C93">
        <w:rPr>
          <w:rFonts w:eastAsia="Cambria" w:cs="Times New Roman"/>
        </w:rPr>
        <w:t>eIFU are limited to professional users under specific circumstances.</w:t>
      </w:r>
    </w:p>
    <w:tbl>
      <w:tblPr>
        <w:tblW w:w="9038" w:type="dxa"/>
        <w:tblLayout w:type="fixed"/>
        <w:tblCellMar>
          <w:left w:w="0" w:type="dxa"/>
          <w:right w:w="0" w:type="dxa"/>
        </w:tblCellMar>
        <w:tblLook w:val="04A0" w:firstRow="1" w:lastRow="0" w:firstColumn="1" w:lastColumn="0" w:noHBand="0" w:noVBand="1"/>
      </w:tblPr>
      <w:tblGrid>
        <w:gridCol w:w="20"/>
        <w:gridCol w:w="9018"/>
      </w:tblGrid>
      <w:tr w:rsidR="00B02D1D" w:rsidRPr="00215D48" w14:paraId="3A9250AD" w14:textId="77777777" w:rsidTr="00CD7CA8">
        <w:tc>
          <w:tcPr>
            <w:tcW w:w="20" w:type="dxa"/>
            <w:vAlign w:val="center"/>
          </w:tcPr>
          <w:p w14:paraId="41D4755A" w14:textId="77777777" w:rsidR="00B02D1D" w:rsidRPr="00215D48" w:rsidRDefault="00B02D1D" w:rsidP="00CD7CA8"/>
        </w:tc>
        <w:tc>
          <w:tcPr>
            <w:tcW w:w="9018" w:type="dxa"/>
            <w:shd w:val="clear" w:color="auto" w:fill="EAEAEA"/>
            <w:tcMar>
              <w:top w:w="170" w:type="dxa"/>
              <w:left w:w="170" w:type="dxa"/>
              <w:bottom w:w="170" w:type="dxa"/>
              <w:right w:w="170" w:type="dxa"/>
            </w:tcMar>
            <w:vAlign w:val="center"/>
          </w:tcPr>
          <w:p w14:paraId="3518DA7C" w14:textId="046A99FE" w:rsidR="00D5073E" w:rsidRPr="008F05D3" w:rsidRDefault="00B02D1D" w:rsidP="00D5073E">
            <w:pPr>
              <w:rPr>
                <w:b/>
                <w:bCs/>
              </w:rPr>
            </w:pPr>
            <w:r w:rsidRPr="004C1B76">
              <w:rPr>
                <w:b/>
                <w:bCs/>
              </w:rPr>
              <w:t>Example</w:t>
            </w:r>
            <w:r w:rsidR="008F05D3">
              <w:rPr>
                <w:b/>
                <w:bCs/>
              </w:rPr>
              <w:t xml:space="preserve">: </w:t>
            </w:r>
            <w:r w:rsidR="00D5073E" w:rsidRPr="008F05D3">
              <w:rPr>
                <w:b/>
                <w:bCs/>
              </w:rPr>
              <w:t>Current use of an eIFU for professional user</w:t>
            </w:r>
          </w:p>
          <w:p w14:paraId="430F3C8A" w14:textId="59603F2A" w:rsidR="00B02D1D" w:rsidRPr="00215D48" w:rsidRDefault="00D5073E" w:rsidP="00D5073E">
            <w:r>
              <w:t>Knee replacement components – these devices are for use by a health professional, and the IFU are too lengthy and complex to be provided directly on the device packaging. Therefore, it may be more appropriate for an eIFU to be supplied in this circumstance.</w:t>
            </w:r>
          </w:p>
        </w:tc>
      </w:tr>
    </w:tbl>
    <w:p w14:paraId="365499D9" w14:textId="77777777" w:rsidR="00225E1B" w:rsidRDefault="00225E1B" w:rsidP="00225E1B">
      <w:pPr>
        <w:rPr>
          <w:rFonts w:eastAsia="Cambria" w:cs="Times New Roman"/>
          <w:sz w:val="22"/>
        </w:rPr>
      </w:pPr>
    </w:p>
    <w:bookmarkEnd w:id="30"/>
    <w:p w14:paraId="674FBFBC" w14:textId="407C977B" w:rsidR="002B539E" w:rsidRPr="00FB7B3D" w:rsidRDefault="00710754" w:rsidP="00225E1B">
      <w:pPr>
        <w:tabs>
          <w:tab w:val="left" w:pos="1418"/>
        </w:tabs>
        <w:rPr>
          <w:rFonts w:eastAsia="Cambria" w:cs="Times New Roman"/>
        </w:rPr>
      </w:pPr>
      <w:r w:rsidRPr="00710754">
        <w:rPr>
          <w:rFonts w:eastAsia="Cambria" w:cs="Times New Roman"/>
        </w:rPr>
        <w:t>Maintaining current requirements could have the following benefits:</w:t>
      </w:r>
    </w:p>
    <w:tbl>
      <w:tblPr>
        <w:tblStyle w:val="TableTGAblue2023"/>
        <w:tblW w:w="0" w:type="auto"/>
        <w:tblLook w:val="04A0" w:firstRow="1" w:lastRow="0" w:firstColumn="1" w:lastColumn="0" w:noHBand="0" w:noVBand="1"/>
      </w:tblPr>
      <w:tblGrid>
        <w:gridCol w:w="4390"/>
        <w:gridCol w:w="4252"/>
      </w:tblGrid>
      <w:tr w:rsidR="003E0D8D" w14:paraId="08B11B58" w14:textId="77777777" w:rsidTr="003E0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6278B08" w14:textId="2FC07FDA" w:rsidR="003E0D8D" w:rsidRDefault="006A7C58" w:rsidP="00CD7CA8">
            <w:r>
              <w:t>Potential benefits</w:t>
            </w:r>
          </w:p>
        </w:tc>
        <w:tc>
          <w:tcPr>
            <w:tcW w:w="4252" w:type="dxa"/>
          </w:tcPr>
          <w:p w14:paraId="160DAF0A" w14:textId="2EF1A41C" w:rsidR="003E0D8D" w:rsidRDefault="006A7C58" w:rsidP="00CD7CA8">
            <w:pPr>
              <w:cnfStyle w:val="100000000000" w:firstRow="1" w:lastRow="0" w:firstColumn="0" w:lastColumn="0" w:oddVBand="0" w:evenVBand="0" w:oddHBand="0" w:evenHBand="0" w:firstRowFirstColumn="0" w:firstRowLastColumn="0" w:lastRowFirstColumn="0" w:lastRowLastColumn="0"/>
            </w:pPr>
            <w:r>
              <w:t>Potential impact if no change</w:t>
            </w:r>
          </w:p>
        </w:tc>
      </w:tr>
      <w:tr w:rsidR="003E0D8D" w14:paraId="161966A6" w14:textId="77777777" w:rsidTr="003E0D8D">
        <w:tc>
          <w:tcPr>
            <w:cnfStyle w:val="001000000000" w:firstRow="0" w:lastRow="0" w:firstColumn="1" w:lastColumn="0" w:oddVBand="0" w:evenVBand="0" w:oddHBand="0" w:evenHBand="0" w:firstRowFirstColumn="0" w:firstRowLastColumn="0" w:lastRowFirstColumn="0" w:lastRowLastColumn="0"/>
            <w:tcW w:w="4390" w:type="dxa"/>
          </w:tcPr>
          <w:p w14:paraId="0D9057D0" w14:textId="0AF81C56" w:rsidR="006A7C58" w:rsidRPr="00A57FE8" w:rsidRDefault="006A7C58" w:rsidP="001D6255">
            <w:pPr>
              <w:pStyle w:val="ListBullet-dotick"/>
              <w:rPr>
                <w:szCs w:val="18"/>
              </w:rPr>
            </w:pPr>
            <w:r w:rsidRPr="00A57FE8">
              <w:rPr>
                <w:szCs w:val="18"/>
              </w:rPr>
              <w:t xml:space="preserve">Familiar process for manufacturers and suppliers. </w:t>
            </w:r>
          </w:p>
          <w:p w14:paraId="75857A1C" w14:textId="5C641249" w:rsidR="006A7C58" w:rsidRPr="00A57FE8" w:rsidRDefault="006A7C58" w:rsidP="001D6255">
            <w:pPr>
              <w:pStyle w:val="ListBullet-dotick"/>
              <w:rPr>
                <w:szCs w:val="18"/>
              </w:rPr>
            </w:pPr>
            <w:r w:rsidRPr="00A57FE8">
              <w:rPr>
                <w:szCs w:val="18"/>
              </w:rPr>
              <w:t>eIFU available for some medical devices for professional uses (under specific circumstances).</w:t>
            </w:r>
          </w:p>
          <w:p w14:paraId="0D72BDD6" w14:textId="061E672B" w:rsidR="003E0D8D" w:rsidRDefault="006A7C58" w:rsidP="001D6255">
            <w:pPr>
              <w:pStyle w:val="ListBullet-dotick"/>
            </w:pPr>
            <w:r w:rsidRPr="00A57FE8">
              <w:rPr>
                <w:szCs w:val="18"/>
              </w:rPr>
              <w:t>IFU supplied with product at point of purchase.</w:t>
            </w:r>
          </w:p>
        </w:tc>
        <w:tc>
          <w:tcPr>
            <w:tcW w:w="4252" w:type="dxa"/>
          </w:tcPr>
          <w:p w14:paraId="5F172E49" w14:textId="50D0EFBB" w:rsidR="006A7C58" w:rsidRPr="00A57FE8" w:rsidRDefault="006A7C58" w:rsidP="00A57FE8">
            <w:pPr>
              <w:pStyle w:val="ListBullet-dotick"/>
              <w:cnfStyle w:val="000000000000" w:firstRow="0" w:lastRow="0" w:firstColumn="0" w:lastColumn="0" w:oddVBand="0" w:evenVBand="0" w:oddHBand="0" w:evenHBand="0" w:firstRowFirstColumn="0" w:firstRowLastColumn="0" w:lastRowFirstColumn="0" w:lastRowLastColumn="0"/>
              <w:rPr>
                <w:szCs w:val="18"/>
              </w:rPr>
            </w:pPr>
            <w:r w:rsidRPr="00A57FE8">
              <w:rPr>
                <w:szCs w:val="18"/>
              </w:rPr>
              <w:t>Industry has indicated a desire to use eIFU.</w:t>
            </w:r>
          </w:p>
          <w:p w14:paraId="175780BC" w14:textId="1198F0B7" w:rsidR="006A7C58" w:rsidRPr="00A57FE8" w:rsidRDefault="006A7C58" w:rsidP="00A57FE8">
            <w:pPr>
              <w:pStyle w:val="ListBullet-dotick"/>
              <w:cnfStyle w:val="000000000000" w:firstRow="0" w:lastRow="0" w:firstColumn="0" w:lastColumn="0" w:oddVBand="0" w:evenVBand="0" w:oddHBand="0" w:evenHBand="0" w:firstRowFirstColumn="0" w:firstRowLastColumn="0" w:lastRowFirstColumn="0" w:lastRowLastColumn="0"/>
              <w:rPr>
                <w:szCs w:val="18"/>
              </w:rPr>
            </w:pPr>
            <w:r w:rsidRPr="00A57FE8">
              <w:rPr>
                <w:szCs w:val="18"/>
              </w:rPr>
              <w:t>No savings on industry costs or environmental impost.</w:t>
            </w:r>
          </w:p>
          <w:p w14:paraId="12F27A73" w14:textId="3780BD3A" w:rsidR="006A7C58" w:rsidRPr="00A57FE8" w:rsidRDefault="006A7C58" w:rsidP="00A57FE8">
            <w:pPr>
              <w:pStyle w:val="ListBullet-dotick"/>
              <w:cnfStyle w:val="000000000000" w:firstRow="0" w:lastRow="0" w:firstColumn="0" w:lastColumn="0" w:oddVBand="0" w:evenVBand="0" w:oddHBand="0" w:evenHBand="0" w:firstRowFirstColumn="0" w:firstRowLastColumn="0" w:lastRowFirstColumn="0" w:lastRowLastColumn="0"/>
              <w:rPr>
                <w:szCs w:val="18"/>
              </w:rPr>
            </w:pPr>
            <w:r w:rsidRPr="00A57FE8">
              <w:rPr>
                <w:szCs w:val="18"/>
              </w:rPr>
              <w:t>No improvement to consumer benefits and accessibility.</w:t>
            </w:r>
          </w:p>
          <w:p w14:paraId="7B50528F" w14:textId="48B470F4" w:rsidR="006A7C58" w:rsidRPr="00A57FE8" w:rsidRDefault="006A7C58" w:rsidP="00A57FE8">
            <w:pPr>
              <w:pStyle w:val="ListBullet-dotick"/>
              <w:cnfStyle w:val="000000000000" w:firstRow="0" w:lastRow="0" w:firstColumn="0" w:lastColumn="0" w:oddVBand="0" w:evenVBand="0" w:oddHBand="0" w:evenHBand="0" w:firstRowFirstColumn="0" w:firstRowLastColumn="0" w:lastRowFirstColumn="0" w:lastRowLastColumn="0"/>
              <w:rPr>
                <w:szCs w:val="18"/>
              </w:rPr>
            </w:pPr>
            <w:r w:rsidRPr="00A57FE8">
              <w:rPr>
                <w:szCs w:val="18"/>
              </w:rPr>
              <w:t>Limited space on paper/packaging to provide comprehensive IFU and/or in various languages.</w:t>
            </w:r>
          </w:p>
          <w:p w14:paraId="537C2E69" w14:textId="2CA3C3F2" w:rsidR="006A7C58" w:rsidRPr="00A57FE8" w:rsidRDefault="006A7C58" w:rsidP="00A57FE8">
            <w:pPr>
              <w:pStyle w:val="ListBullet-dotick"/>
              <w:cnfStyle w:val="000000000000" w:firstRow="0" w:lastRow="0" w:firstColumn="0" w:lastColumn="0" w:oddVBand="0" w:evenVBand="0" w:oddHBand="0" w:evenHBand="0" w:firstRowFirstColumn="0" w:firstRowLastColumn="0" w:lastRowFirstColumn="0" w:lastRowLastColumn="0"/>
              <w:rPr>
                <w:szCs w:val="18"/>
              </w:rPr>
            </w:pPr>
            <w:r w:rsidRPr="00A57FE8">
              <w:rPr>
                <w:szCs w:val="18"/>
              </w:rPr>
              <w:t>Mistakes in packaging can occur.</w:t>
            </w:r>
          </w:p>
          <w:p w14:paraId="5E0D52BA" w14:textId="21A0E552" w:rsidR="006A7C58" w:rsidRPr="00A57FE8" w:rsidRDefault="006A7C58" w:rsidP="00A57FE8">
            <w:pPr>
              <w:pStyle w:val="ListBullet-dotick"/>
              <w:cnfStyle w:val="000000000000" w:firstRow="0" w:lastRow="0" w:firstColumn="0" w:lastColumn="0" w:oddVBand="0" w:evenVBand="0" w:oddHBand="0" w:evenHBand="0" w:firstRowFirstColumn="0" w:firstRowLastColumn="0" w:lastRowFirstColumn="0" w:lastRowLastColumn="0"/>
              <w:rPr>
                <w:szCs w:val="18"/>
              </w:rPr>
            </w:pPr>
            <w:r w:rsidRPr="00A57FE8">
              <w:rPr>
                <w:szCs w:val="18"/>
              </w:rPr>
              <w:t>Medical devices with extended shelf life/use span may be in use with outdated IFU.</w:t>
            </w:r>
          </w:p>
          <w:p w14:paraId="402B8894" w14:textId="363CFFEF" w:rsidR="006A7C58" w:rsidRPr="00A57FE8" w:rsidRDefault="006A7C58" w:rsidP="00A57FE8">
            <w:pPr>
              <w:pStyle w:val="ListBullet-dotick"/>
              <w:cnfStyle w:val="000000000000" w:firstRow="0" w:lastRow="0" w:firstColumn="0" w:lastColumn="0" w:oddVBand="0" w:evenVBand="0" w:oddHBand="0" w:evenHBand="0" w:firstRowFirstColumn="0" w:firstRowLastColumn="0" w:lastRowFirstColumn="0" w:lastRowLastColumn="0"/>
              <w:rPr>
                <w:szCs w:val="18"/>
              </w:rPr>
            </w:pPr>
            <w:r w:rsidRPr="00A57FE8">
              <w:rPr>
                <w:szCs w:val="18"/>
              </w:rPr>
              <w:t>Recall/compliance activity that includes changes to IFU is unlikely to flow through to all users.</w:t>
            </w:r>
          </w:p>
          <w:p w14:paraId="05E97D6F" w14:textId="12687941" w:rsidR="003E0D8D" w:rsidRDefault="006A7C58" w:rsidP="00A57FE8">
            <w:pPr>
              <w:pStyle w:val="ListBullet-dotick"/>
              <w:cnfStyle w:val="000000000000" w:firstRow="0" w:lastRow="0" w:firstColumn="0" w:lastColumn="0" w:oddVBand="0" w:evenVBand="0" w:oddHBand="0" w:evenHBand="0" w:firstRowFirstColumn="0" w:firstRowLastColumn="0" w:lastRowFirstColumn="0" w:lastRowLastColumn="0"/>
            </w:pPr>
            <w:r w:rsidRPr="00A57FE8">
              <w:rPr>
                <w:szCs w:val="18"/>
              </w:rPr>
              <w:lastRenderedPageBreak/>
              <w:t>Consumers may not have access to the most up to date IFU.</w:t>
            </w:r>
          </w:p>
        </w:tc>
      </w:tr>
    </w:tbl>
    <w:p w14:paraId="54485BAA" w14:textId="77777777" w:rsidR="00225E1B" w:rsidRDefault="00225E1B" w:rsidP="00225E1B">
      <w:pPr>
        <w:pStyle w:val="Heading4"/>
      </w:pPr>
      <w:bookmarkStart w:id="31" w:name="_Toc162960535"/>
      <w:bookmarkStart w:id="32" w:name="_Toc163723576"/>
      <w:r>
        <w:lastRenderedPageBreak/>
        <w:t>Consultation question 1</w:t>
      </w:r>
      <w:bookmarkEnd w:id="31"/>
      <w:bookmarkEnd w:id="32"/>
    </w:p>
    <w:p w14:paraId="1EF4D3B1" w14:textId="57689EA2" w:rsidR="00642507" w:rsidRDefault="00146F4F" w:rsidP="00642507">
      <w:pPr>
        <w:pStyle w:val="Numberbullet0"/>
        <w:numPr>
          <w:ilvl w:val="0"/>
          <w:numId w:val="0"/>
        </w:numPr>
      </w:pPr>
      <w:r>
        <w:rPr>
          <w:szCs w:val="22"/>
        </w:rPr>
        <w:t>Do the current requirements for providing IFU for medical devices need to change?</w:t>
      </w:r>
      <w:r w:rsidR="009711AF">
        <w:rPr>
          <w:szCs w:val="22"/>
        </w:rPr>
        <w:t xml:space="preserve"> </w:t>
      </w:r>
      <w:r w:rsidRPr="003E7C79">
        <w:rPr>
          <w:szCs w:val="22"/>
        </w:rPr>
        <w:t>Why or why not?</w:t>
      </w:r>
      <w:bookmarkStart w:id="33" w:name="_Toc162960536"/>
    </w:p>
    <w:p w14:paraId="1581633C" w14:textId="639A87AA" w:rsidR="00225E1B" w:rsidRPr="00642507" w:rsidRDefault="00225E1B" w:rsidP="00642507">
      <w:pPr>
        <w:pStyle w:val="Heading3"/>
        <w:rPr>
          <w:szCs w:val="22"/>
        </w:rPr>
      </w:pPr>
      <w:bookmarkStart w:id="34" w:name="_Toc163723577"/>
      <w:r>
        <w:t xml:space="preserve">eIFU </w:t>
      </w:r>
      <w:r w:rsidR="00474DD4">
        <w:t>used</w:t>
      </w:r>
      <w:r>
        <w:t xml:space="preserve"> for a greater range of medical devices</w:t>
      </w:r>
      <w:bookmarkEnd w:id="33"/>
      <w:bookmarkEnd w:id="34"/>
    </w:p>
    <w:p w14:paraId="1FC8A56D" w14:textId="77777777" w:rsidR="00225E1B" w:rsidRPr="00BD67A2" w:rsidRDefault="00225E1B" w:rsidP="00225E1B">
      <w:pPr>
        <w:rPr>
          <w:rFonts w:eastAsia="Cambria" w:cs="Times New Roman"/>
        </w:rPr>
      </w:pPr>
      <w:r w:rsidRPr="00BD67A2">
        <w:rPr>
          <w:rFonts w:eastAsia="Cambria" w:cs="Times New Roman"/>
        </w:rPr>
        <w:t>Currently, EP 13.2 guides the use of a printed document or other appropriate media, for the provision of IFU in circumstances when it is not practicable to comply with the requirement for providing these directly on the device, or directly on the device packaging.</w:t>
      </w:r>
    </w:p>
    <w:p w14:paraId="6F7F1C03" w14:textId="77777777" w:rsidR="00225E1B" w:rsidRPr="00BD67A2" w:rsidRDefault="00225E1B" w:rsidP="00225E1B">
      <w:pPr>
        <w:rPr>
          <w:rFonts w:eastAsia="Cambria" w:cs="Times New Roman"/>
        </w:rPr>
      </w:pPr>
      <w:r w:rsidRPr="00BD67A2">
        <w:rPr>
          <w:rFonts w:eastAsia="Cambria" w:cs="Times New Roman"/>
        </w:rPr>
        <w:t>Electronic information could be provided in a variety of ways such as:</w:t>
      </w:r>
    </w:p>
    <w:p w14:paraId="7A62A1FD" w14:textId="77777777" w:rsidR="00225E1B" w:rsidRPr="00BD67A2" w:rsidRDefault="00225E1B" w:rsidP="00225E1B">
      <w:pPr>
        <w:pStyle w:val="ListParagraph"/>
        <w:numPr>
          <w:ilvl w:val="0"/>
          <w:numId w:val="20"/>
        </w:numPr>
        <w:tabs>
          <w:tab w:val="left" w:pos="709"/>
        </w:tabs>
        <w:spacing w:before="0" w:after="120" w:line="259" w:lineRule="auto"/>
        <w:contextualSpacing w:val="0"/>
      </w:pPr>
      <w:r w:rsidRPr="00BD67A2">
        <w:t>interactive tools</w:t>
      </w:r>
    </w:p>
    <w:p w14:paraId="34ED4D57" w14:textId="77777777" w:rsidR="00225E1B" w:rsidRPr="00BD67A2" w:rsidRDefault="00225E1B" w:rsidP="00225E1B">
      <w:pPr>
        <w:pStyle w:val="ListParagraph"/>
        <w:numPr>
          <w:ilvl w:val="0"/>
          <w:numId w:val="20"/>
        </w:numPr>
        <w:tabs>
          <w:tab w:val="left" w:pos="709"/>
        </w:tabs>
        <w:spacing w:before="0" w:after="120" w:line="259" w:lineRule="auto"/>
        <w:contextualSpacing w:val="0"/>
      </w:pPr>
      <w:r w:rsidRPr="00BD67A2">
        <w:t>multi-language settings</w:t>
      </w:r>
    </w:p>
    <w:p w14:paraId="0EBCC1C6" w14:textId="77777777" w:rsidR="00225E1B" w:rsidRPr="00BD67A2" w:rsidRDefault="00225E1B" w:rsidP="00225E1B">
      <w:pPr>
        <w:pStyle w:val="ListParagraph"/>
        <w:numPr>
          <w:ilvl w:val="0"/>
          <w:numId w:val="20"/>
        </w:numPr>
        <w:tabs>
          <w:tab w:val="left" w:pos="709"/>
        </w:tabs>
        <w:spacing w:before="0" w:after="120" w:line="259" w:lineRule="auto"/>
        <w:contextualSpacing w:val="0"/>
      </w:pPr>
      <w:r w:rsidRPr="00BD67A2">
        <w:t>text to voice functions</w:t>
      </w:r>
    </w:p>
    <w:p w14:paraId="7EC14693" w14:textId="48D7F39A" w:rsidR="00FF618D" w:rsidRPr="00BD67A2" w:rsidRDefault="00225E1B" w:rsidP="00225E1B">
      <w:pPr>
        <w:pStyle w:val="ListParagraph"/>
        <w:numPr>
          <w:ilvl w:val="0"/>
          <w:numId w:val="20"/>
        </w:numPr>
        <w:tabs>
          <w:tab w:val="left" w:pos="709"/>
        </w:tabs>
        <w:spacing w:before="0" w:after="120" w:line="259" w:lineRule="auto"/>
        <w:contextualSpacing w:val="0"/>
      </w:pPr>
      <w:r w:rsidRPr="00BD67A2">
        <w:t>options to select the audience – child/adult, consumer, carer, or health professional.</w:t>
      </w:r>
    </w:p>
    <w:tbl>
      <w:tblPr>
        <w:tblW w:w="9038" w:type="dxa"/>
        <w:tblLayout w:type="fixed"/>
        <w:tblCellMar>
          <w:left w:w="0" w:type="dxa"/>
          <w:right w:w="0" w:type="dxa"/>
        </w:tblCellMar>
        <w:tblLook w:val="04A0" w:firstRow="1" w:lastRow="0" w:firstColumn="1" w:lastColumn="0" w:noHBand="0" w:noVBand="1"/>
      </w:tblPr>
      <w:tblGrid>
        <w:gridCol w:w="20"/>
        <w:gridCol w:w="9018"/>
      </w:tblGrid>
      <w:tr w:rsidR="00FF618D" w:rsidRPr="00215D48" w14:paraId="165AD519" w14:textId="77777777" w:rsidTr="00CD7CA8">
        <w:tc>
          <w:tcPr>
            <w:tcW w:w="20" w:type="dxa"/>
            <w:vAlign w:val="center"/>
          </w:tcPr>
          <w:p w14:paraId="62BC1830" w14:textId="77777777" w:rsidR="00FF618D" w:rsidRPr="00215D48" w:rsidRDefault="00FF618D" w:rsidP="00CD7CA8"/>
        </w:tc>
        <w:tc>
          <w:tcPr>
            <w:tcW w:w="9018" w:type="dxa"/>
            <w:shd w:val="clear" w:color="auto" w:fill="EAEAEA"/>
            <w:tcMar>
              <w:top w:w="170" w:type="dxa"/>
              <w:left w:w="170" w:type="dxa"/>
              <w:bottom w:w="170" w:type="dxa"/>
              <w:right w:w="170" w:type="dxa"/>
            </w:tcMar>
            <w:vAlign w:val="center"/>
          </w:tcPr>
          <w:p w14:paraId="2FF7EB79" w14:textId="3A53644B" w:rsidR="00FF618D" w:rsidRPr="00E30C48" w:rsidRDefault="00FF618D" w:rsidP="00FF618D">
            <w:pPr>
              <w:rPr>
                <w:b/>
                <w:bCs/>
              </w:rPr>
            </w:pPr>
            <w:r w:rsidRPr="004C1B76">
              <w:rPr>
                <w:b/>
                <w:bCs/>
              </w:rPr>
              <w:t>Exampl</w:t>
            </w:r>
            <w:r w:rsidR="00E30C48">
              <w:rPr>
                <w:b/>
                <w:bCs/>
              </w:rPr>
              <w:t xml:space="preserve">e: </w:t>
            </w:r>
            <w:r w:rsidRPr="00E30C48">
              <w:rPr>
                <w:b/>
                <w:bCs/>
              </w:rPr>
              <w:t>Flexibility of eIFU for professional users</w:t>
            </w:r>
          </w:p>
          <w:p w14:paraId="284FBEE3" w14:textId="2C3B5B6D" w:rsidR="00FF618D" w:rsidRPr="00215D48" w:rsidRDefault="00FF618D" w:rsidP="00FF618D">
            <w:r>
              <w:t>Pacemaker – these devices are for use by a health professional, and the IFU are too lengthy and complex to be provided directly on the device packaging. A health professional could look up the IFU on a website and follow the instructions. Further, if there have been any changes or updates to the IFU, the health professional will have immediate access to these changes.</w:t>
            </w:r>
          </w:p>
        </w:tc>
      </w:tr>
    </w:tbl>
    <w:p w14:paraId="75268B54" w14:textId="77777777" w:rsidR="00FF618D" w:rsidRDefault="00FF618D" w:rsidP="00225E1B">
      <w:pPr>
        <w:rPr>
          <w:rFonts w:eastAsia="Cambria" w:cs="Times New Roman"/>
          <w:sz w:val="22"/>
        </w:rPr>
      </w:pPr>
    </w:p>
    <w:p w14:paraId="1FED11B8" w14:textId="3A786C00" w:rsidR="00225E1B" w:rsidRPr="004458E4" w:rsidRDefault="00225E1B" w:rsidP="00225E1B">
      <w:pPr>
        <w:rPr>
          <w:rFonts w:eastAsia="Cambria" w:cs="Times New Roman"/>
        </w:rPr>
      </w:pPr>
      <w:r w:rsidRPr="004458E4">
        <w:rPr>
          <w:rFonts w:eastAsia="Cambria" w:cs="Times New Roman"/>
        </w:rPr>
        <w:t xml:space="preserve">Should manufacturers have the option of providing eIFU with their device, it is expected that they would still be required to supply paper IFU without undue delay and free of charge upon request. </w:t>
      </w:r>
    </w:p>
    <w:p w14:paraId="64CD8646" w14:textId="38D408A7" w:rsidR="00225E1B" w:rsidRDefault="00225E1B" w:rsidP="00225E1B">
      <w:pPr>
        <w:rPr>
          <w:rFonts w:eastAsia="Cambria" w:cs="Times New Roman"/>
        </w:rPr>
      </w:pPr>
      <w:r w:rsidRPr="004458E4">
        <w:rPr>
          <w:rFonts w:eastAsia="Cambria" w:cs="Times New Roman"/>
        </w:rPr>
        <w:t>The following table outlines some of the potential benefits and impact of allowing the provision of eIFU to a broader range of circumstances and medical device types for professional users:</w:t>
      </w:r>
    </w:p>
    <w:p w14:paraId="76623E9C" w14:textId="77777777" w:rsidR="0069212C" w:rsidRDefault="0069212C" w:rsidP="00225E1B">
      <w:pPr>
        <w:rPr>
          <w:rFonts w:eastAsia="Cambria" w:cs="Times New Roman"/>
        </w:rPr>
      </w:pPr>
    </w:p>
    <w:tbl>
      <w:tblPr>
        <w:tblStyle w:val="TableTGAblue2023"/>
        <w:tblW w:w="0" w:type="auto"/>
        <w:tblLook w:val="04A0" w:firstRow="1" w:lastRow="0" w:firstColumn="1" w:lastColumn="0" w:noHBand="0" w:noVBand="1"/>
      </w:tblPr>
      <w:tblGrid>
        <w:gridCol w:w="4390"/>
        <w:gridCol w:w="4252"/>
      </w:tblGrid>
      <w:tr w:rsidR="0069212C" w14:paraId="60EB9165" w14:textId="77777777" w:rsidTr="00CD7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84546EE" w14:textId="77777777" w:rsidR="0069212C" w:rsidRDefault="0069212C" w:rsidP="00CD7CA8">
            <w:r>
              <w:t>Potential benefits</w:t>
            </w:r>
          </w:p>
        </w:tc>
        <w:tc>
          <w:tcPr>
            <w:tcW w:w="4252" w:type="dxa"/>
          </w:tcPr>
          <w:p w14:paraId="74BF1091" w14:textId="395CC18A" w:rsidR="0069212C" w:rsidRDefault="0069212C" w:rsidP="00CD7CA8">
            <w:pPr>
              <w:cnfStyle w:val="100000000000" w:firstRow="1" w:lastRow="0" w:firstColumn="0" w:lastColumn="0" w:oddVBand="0" w:evenVBand="0" w:oddHBand="0" w:evenHBand="0" w:firstRowFirstColumn="0" w:firstRowLastColumn="0" w:lastRowFirstColumn="0" w:lastRowLastColumn="0"/>
            </w:pPr>
            <w:r>
              <w:t xml:space="preserve">Potential impact </w:t>
            </w:r>
            <w:r>
              <w:rPr>
                <w:bCs/>
              </w:rPr>
              <w:t>of not allowing broader provision of eIFU</w:t>
            </w:r>
          </w:p>
        </w:tc>
      </w:tr>
      <w:tr w:rsidR="0069212C" w14:paraId="67EB3C32" w14:textId="77777777" w:rsidTr="00CD7CA8">
        <w:tc>
          <w:tcPr>
            <w:cnfStyle w:val="001000000000" w:firstRow="0" w:lastRow="0" w:firstColumn="1" w:lastColumn="0" w:oddVBand="0" w:evenVBand="0" w:oddHBand="0" w:evenHBand="0" w:firstRowFirstColumn="0" w:firstRowLastColumn="0" w:lastRowFirstColumn="0" w:lastRowLastColumn="0"/>
            <w:tcW w:w="4390" w:type="dxa"/>
          </w:tcPr>
          <w:p w14:paraId="2B1EA19A" w14:textId="3679A0ED" w:rsidR="0069212C" w:rsidRPr="008E0979" w:rsidRDefault="0069212C" w:rsidP="0069212C">
            <w:pPr>
              <w:pStyle w:val="ListBullet"/>
            </w:pPr>
            <w:r w:rsidRPr="008E0979">
              <w:t>Industry has indicated a desire to use eIFU</w:t>
            </w:r>
          </w:p>
          <w:p w14:paraId="512A4EC3" w14:textId="731F7D1C" w:rsidR="0069212C" w:rsidRDefault="0069212C" w:rsidP="0069212C">
            <w:pPr>
              <w:pStyle w:val="ListBullet"/>
            </w:pPr>
            <w:r>
              <w:t>eIFU would become available for a greater range of medical devices</w:t>
            </w:r>
          </w:p>
          <w:p w14:paraId="5F1C630F" w14:textId="77777777" w:rsidR="0069212C" w:rsidRDefault="0069212C" w:rsidP="0069212C">
            <w:pPr>
              <w:pStyle w:val="ListBullet"/>
            </w:pPr>
            <w:r>
              <w:t>Information about use can be updated and disseminated more quickly online</w:t>
            </w:r>
          </w:p>
          <w:p w14:paraId="5F111695" w14:textId="2412D878" w:rsidR="0069212C" w:rsidRPr="008E0979" w:rsidRDefault="0069212C" w:rsidP="0069212C">
            <w:pPr>
              <w:pStyle w:val="ListBullet"/>
            </w:pPr>
            <w:r>
              <w:t>Professional users would have access to eIFU for a greater range of medical devices and circumstances</w:t>
            </w:r>
          </w:p>
          <w:p w14:paraId="3E35CF6B" w14:textId="18B99EEE" w:rsidR="0069212C" w:rsidRPr="0069212C" w:rsidRDefault="0069212C" w:rsidP="0069212C">
            <w:pPr>
              <w:pStyle w:val="ListBullet"/>
            </w:pPr>
            <w:r w:rsidRPr="008E0979">
              <w:t xml:space="preserve">IFU </w:t>
            </w:r>
            <w:r>
              <w:t xml:space="preserve">would continue to be </w:t>
            </w:r>
            <w:r w:rsidRPr="008E0979">
              <w:t>supplied with product at point of purchase</w:t>
            </w:r>
            <w:r>
              <w:t>.</w:t>
            </w:r>
          </w:p>
        </w:tc>
        <w:tc>
          <w:tcPr>
            <w:tcW w:w="4252" w:type="dxa"/>
          </w:tcPr>
          <w:p w14:paraId="111E8981" w14:textId="77777777" w:rsidR="0069212C" w:rsidRDefault="0069212C" w:rsidP="0069212C">
            <w:pPr>
              <w:pStyle w:val="ListBullet"/>
              <w:cnfStyle w:val="000000000000" w:firstRow="0" w:lastRow="0" w:firstColumn="0" w:lastColumn="0" w:oddVBand="0" w:evenVBand="0" w:oddHBand="0" w:evenHBand="0" w:firstRowFirstColumn="0" w:firstRowLastColumn="0" w:lastRowFirstColumn="0" w:lastRowLastColumn="0"/>
            </w:pPr>
            <w:r>
              <w:t>Changes required for industry</w:t>
            </w:r>
          </w:p>
          <w:p w14:paraId="5B8DC672" w14:textId="77777777" w:rsidR="0069212C" w:rsidRDefault="0069212C" w:rsidP="0069212C">
            <w:pPr>
              <w:pStyle w:val="ListBullet"/>
              <w:cnfStyle w:val="000000000000" w:firstRow="0" w:lastRow="0" w:firstColumn="0" w:lastColumn="0" w:oddVBand="0" w:evenVBand="0" w:oddHBand="0" w:evenHBand="0" w:firstRowFirstColumn="0" w:firstRowLastColumn="0" w:lastRowFirstColumn="0" w:lastRowLastColumn="0"/>
            </w:pPr>
            <w:r>
              <w:t>No</w:t>
            </w:r>
            <w:r w:rsidRPr="008E0979">
              <w:t xml:space="preserve"> improvement to consumer benefits and accessibility</w:t>
            </w:r>
          </w:p>
          <w:p w14:paraId="6902E02C" w14:textId="77777777" w:rsidR="0069212C" w:rsidRPr="00DE7C3A" w:rsidRDefault="0069212C" w:rsidP="0069212C">
            <w:pPr>
              <w:pStyle w:val="ListBullet"/>
              <w:cnfStyle w:val="000000000000" w:firstRow="0" w:lastRow="0" w:firstColumn="0" w:lastColumn="0" w:oddVBand="0" w:evenVBand="0" w:oddHBand="0" w:evenHBand="0" w:firstRowFirstColumn="0" w:firstRowLastColumn="0" w:lastRowFirstColumn="0" w:lastRowLastColumn="0"/>
            </w:pPr>
            <w:r w:rsidRPr="008E0979">
              <w:t>Limited space on paper/packaging to provide comprehensive IFU and/or in various languages</w:t>
            </w:r>
          </w:p>
          <w:p w14:paraId="2E5EF33E" w14:textId="1A0F9349" w:rsidR="0069212C" w:rsidRDefault="0069212C" w:rsidP="0069212C">
            <w:pPr>
              <w:pStyle w:val="ListBullet"/>
              <w:cnfStyle w:val="000000000000" w:firstRow="0" w:lastRow="0" w:firstColumn="0" w:lastColumn="0" w:oddVBand="0" w:evenVBand="0" w:oddHBand="0" w:evenHBand="0" w:firstRowFirstColumn="0" w:firstRowLastColumn="0" w:lastRowFirstColumn="0" w:lastRowLastColumn="0"/>
            </w:pPr>
            <w:r>
              <w:t>IFU may not be updated</w:t>
            </w:r>
          </w:p>
          <w:p w14:paraId="0BA663A6" w14:textId="62921196" w:rsidR="0069212C" w:rsidRPr="00A84332" w:rsidRDefault="0069212C" w:rsidP="0069212C">
            <w:pPr>
              <w:pStyle w:val="ListBullet"/>
              <w:cnfStyle w:val="000000000000" w:firstRow="0" w:lastRow="0" w:firstColumn="0" w:lastColumn="0" w:oddVBand="0" w:evenVBand="0" w:oddHBand="0" w:evenHBand="0" w:firstRowFirstColumn="0" w:firstRowLastColumn="0" w:lastRowFirstColumn="0" w:lastRowLastColumn="0"/>
            </w:pPr>
            <w:r>
              <w:t>eIFU may not be updated as required</w:t>
            </w:r>
          </w:p>
          <w:p w14:paraId="09498DC8" w14:textId="77777777" w:rsidR="0069212C" w:rsidRPr="0065459D" w:rsidRDefault="0069212C" w:rsidP="0069212C">
            <w:pPr>
              <w:pStyle w:val="ListBullet"/>
              <w:cnfStyle w:val="000000000000" w:firstRow="0" w:lastRow="0" w:firstColumn="0" w:lastColumn="0" w:oddVBand="0" w:evenVBand="0" w:oddHBand="0" w:evenHBand="0" w:firstRowFirstColumn="0" w:firstRowLastColumn="0" w:lastRowFirstColumn="0" w:lastRowLastColumn="0"/>
            </w:pPr>
            <w:r w:rsidRPr="008E0979">
              <w:lastRenderedPageBreak/>
              <w:t>Medical devices with extended shelf li</w:t>
            </w:r>
            <w:r>
              <w:t>f</w:t>
            </w:r>
            <w:r w:rsidRPr="008E0979">
              <w:t>e/use span may be in use with outdated IFU</w:t>
            </w:r>
            <w:r>
              <w:t>.</w:t>
            </w:r>
          </w:p>
          <w:p w14:paraId="584B9DA2" w14:textId="446695DA" w:rsidR="0069212C" w:rsidRPr="0069212C" w:rsidRDefault="0069212C" w:rsidP="0069212C">
            <w:pPr>
              <w:pStyle w:val="ListBullet"/>
              <w:cnfStyle w:val="000000000000" w:firstRow="0" w:lastRow="0" w:firstColumn="0" w:lastColumn="0" w:oddVBand="0" w:evenVBand="0" w:oddHBand="0" w:evenHBand="0" w:firstRowFirstColumn="0" w:firstRowLastColumn="0" w:lastRowFirstColumn="0" w:lastRowLastColumn="0"/>
            </w:pPr>
            <w:r w:rsidRPr="0065459D">
              <w:t xml:space="preserve">The requirement for manufacturers to supply paper IFU upon request may not work well in the IVD space. </w:t>
            </w:r>
            <w:r>
              <w:t>I</w:t>
            </w:r>
            <w:r w:rsidRPr="0065459D">
              <w:t xml:space="preserve">f an end user were to test for COVID-19 and require a paper IFU, </w:t>
            </w:r>
            <w:r>
              <w:t>the</w:t>
            </w:r>
            <w:r w:rsidRPr="0065459D">
              <w:t xml:space="preserve"> delay</w:t>
            </w:r>
            <w:r>
              <w:t xml:space="preserve"> would </w:t>
            </w:r>
            <w:r w:rsidRPr="0065459D">
              <w:t xml:space="preserve">change the clinical situation and make testing ineffective. </w:t>
            </w:r>
          </w:p>
        </w:tc>
      </w:tr>
    </w:tbl>
    <w:p w14:paraId="05B00B56" w14:textId="77777777" w:rsidR="0069212C" w:rsidRDefault="0069212C" w:rsidP="00225E1B">
      <w:pPr>
        <w:rPr>
          <w:rFonts w:eastAsia="Cambria" w:cs="Times New Roman"/>
        </w:rPr>
      </w:pPr>
    </w:p>
    <w:p w14:paraId="2AC7EAF4" w14:textId="77777777" w:rsidR="00225E1B" w:rsidRDefault="00225E1B" w:rsidP="00225E1B">
      <w:pPr>
        <w:pStyle w:val="Heading4"/>
      </w:pPr>
      <w:bookmarkStart w:id="35" w:name="_Toc162960537"/>
      <w:bookmarkStart w:id="36" w:name="_Toc163723578"/>
      <w:r>
        <w:t>Consultation question 2</w:t>
      </w:r>
      <w:bookmarkEnd w:id="35"/>
      <w:bookmarkEnd w:id="36"/>
    </w:p>
    <w:p w14:paraId="06952190" w14:textId="02073C6E" w:rsidR="00A071AD" w:rsidRDefault="00D44A88" w:rsidP="00A071AD">
      <w:pPr>
        <w:pStyle w:val="Numberbullet0"/>
        <w:numPr>
          <w:ilvl w:val="0"/>
          <w:numId w:val="0"/>
        </w:numPr>
      </w:pPr>
      <w:r>
        <w:rPr>
          <w:szCs w:val="22"/>
        </w:rPr>
        <w:t>Should eIFU be allowed for a greater range of medical devices for professional users?</w:t>
      </w:r>
      <w:r w:rsidR="006F7C94">
        <w:rPr>
          <w:szCs w:val="22"/>
        </w:rPr>
        <w:t xml:space="preserve"> </w:t>
      </w:r>
      <w:r w:rsidRPr="00B575AC">
        <w:rPr>
          <w:szCs w:val="22"/>
        </w:rPr>
        <w:t>Why or why not?</w:t>
      </w:r>
      <w:r w:rsidR="006F7C94">
        <w:rPr>
          <w:szCs w:val="22"/>
        </w:rPr>
        <w:t xml:space="preserve"> </w:t>
      </w:r>
      <w:r>
        <w:rPr>
          <w:szCs w:val="22"/>
        </w:rPr>
        <w:t>What other circumstances should apply?</w:t>
      </w:r>
      <w:bookmarkStart w:id="37" w:name="_Toc162960538"/>
    </w:p>
    <w:p w14:paraId="1BDB1C58" w14:textId="6AA5EA5A" w:rsidR="00225E1B" w:rsidRPr="00A071AD" w:rsidRDefault="00225E1B" w:rsidP="002D22A9">
      <w:pPr>
        <w:pStyle w:val="Heading3"/>
        <w:rPr>
          <w:szCs w:val="22"/>
        </w:rPr>
      </w:pPr>
      <w:bookmarkStart w:id="38" w:name="_Toc163723579"/>
      <w:r>
        <w:t>eIFU available for consumer medical devices</w:t>
      </w:r>
      <w:bookmarkEnd w:id="37"/>
      <w:bookmarkEnd w:id="38"/>
    </w:p>
    <w:p w14:paraId="3FDB1A62" w14:textId="4D3C9346" w:rsidR="00225E1B" w:rsidRPr="00007533" w:rsidRDefault="00225E1B" w:rsidP="00225E1B">
      <w:pPr>
        <w:rPr>
          <w:rFonts w:eastAsia="Cambria" w:cs="Times New Roman"/>
        </w:rPr>
      </w:pPr>
      <w:r w:rsidRPr="00007533">
        <w:rPr>
          <w:rFonts w:eastAsia="Cambria" w:cs="Times New Roman"/>
        </w:rPr>
        <w:t>Currently, Australia, the EU, USA, and Canada allow for eIFU for professional users in limited circumstances. Countries such as the UK, Singapore, Japan, and South Korea allow eIFU for consumers.</w:t>
      </w:r>
    </w:p>
    <w:p w14:paraId="53900734" w14:textId="2EA26FBF" w:rsidR="00225E1B" w:rsidRPr="00007533" w:rsidRDefault="00225E1B" w:rsidP="00225E1B">
      <w:pPr>
        <w:rPr>
          <w:rFonts w:eastAsia="Cambria" w:cs="Times New Roman"/>
        </w:rPr>
      </w:pPr>
      <w:r w:rsidRPr="00007533">
        <w:rPr>
          <w:rFonts w:eastAsia="Cambria" w:cs="Times New Roman"/>
        </w:rPr>
        <w:t>Providing eIFU for consumers and professional users has the potential to provide benefits for them as well as industry.</w:t>
      </w:r>
    </w:p>
    <w:p w14:paraId="57713B6B" w14:textId="7731D16F" w:rsidR="00225E1B" w:rsidRPr="00007533" w:rsidRDefault="00225E1B" w:rsidP="00225E1B">
      <w:pPr>
        <w:rPr>
          <w:rFonts w:eastAsia="Cambria" w:cs="Times New Roman"/>
        </w:rPr>
      </w:pPr>
      <w:r w:rsidRPr="00007533">
        <w:rPr>
          <w:rFonts w:eastAsia="Cambria" w:cs="Times New Roman"/>
        </w:rPr>
        <w:t xml:space="preserve">As above, electronic information could be provided in a variety of ways </w:t>
      </w:r>
      <w:r w:rsidRPr="00007533">
        <w:t>to cater to the audience. S</w:t>
      </w:r>
      <w:r w:rsidRPr="00007533">
        <w:rPr>
          <w:rFonts w:eastAsia="Cambria" w:cs="Times New Roman"/>
        </w:rPr>
        <w:t xml:space="preserve">hould manufacturers have the option of providing eIFU with their device, it is expected that they would still be required to supply paper IFU without undue delay and free of charge upon request. </w:t>
      </w:r>
    </w:p>
    <w:p w14:paraId="529D8F97" w14:textId="0536BA23" w:rsidR="00174F0F" w:rsidRPr="00007533" w:rsidRDefault="00225E1B" w:rsidP="00225E1B">
      <w:pPr>
        <w:rPr>
          <w:rFonts w:eastAsia="Cambria" w:cs="Times New Roman"/>
        </w:rPr>
      </w:pPr>
      <w:r w:rsidRPr="00007533">
        <w:rPr>
          <w:rFonts w:eastAsia="Cambria" w:cs="Times New Roman"/>
        </w:rPr>
        <w:t>Overall, the objective would be to ensure that the user can easily and practically access an IFU for their medical device in paper format if this is their preference or if they are unable to access digital information.</w:t>
      </w:r>
    </w:p>
    <w:tbl>
      <w:tblPr>
        <w:tblW w:w="9038" w:type="dxa"/>
        <w:tblLayout w:type="fixed"/>
        <w:tblCellMar>
          <w:left w:w="0" w:type="dxa"/>
          <w:right w:w="0" w:type="dxa"/>
        </w:tblCellMar>
        <w:tblLook w:val="04A0" w:firstRow="1" w:lastRow="0" w:firstColumn="1" w:lastColumn="0" w:noHBand="0" w:noVBand="1"/>
      </w:tblPr>
      <w:tblGrid>
        <w:gridCol w:w="20"/>
        <w:gridCol w:w="9018"/>
      </w:tblGrid>
      <w:tr w:rsidR="00174F0F" w:rsidRPr="00215D48" w14:paraId="6DF4AB35" w14:textId="77777777" w:rsidTr="00CD7CA8">
        <w:tc>
          <w:tcPr>
            <w:tcW w:w="20" w:type="dxa"/>
            <w:vAlign w:val="center"/>
          </w:tcPr>
          <w:p w14:paraId="21502DDA" w14:textId="77777777" w:rsidR="00174F0F" w:rsidRPr="00215D48" w:rsidRDefault="00174F0F" w:rsidP="00CD7CA8"/>
        </w:tc>
        <w:tc>
          <w:tcPr>
            <w:tcW w:w="9018" w:type="dxa"/>
            <w:shd w:val="clear" w:color="auto" w:fill="EAEAEA"/>
            <w:tcMar>
              <w:top w:w="170" w:type="dxa"/>
              <w:left w:w="170" w:type="dxa"/>
              <w:bottom w:w="170" w:type="dxa"/>
              <w:right w:w="170" w:type="dxa"/>
            </w:tcMar>
            <w:vAlign w:val="center"/>
          </w:tcPr>
          <w:p w14:paraId="27244C69" w14:textId="381A3CE6" w:rsidR="00174F0F" w:rsidRPr="0060111B" w:rsidRDefault="00174F0F" w:rsidP="00174F0F">
            <w:pPr>
              <w:rPr>
                <w:b/>
                <w:bCs/>
              </w:rPr>
            </w:pPr>
            <w:r w:rsidRPr="004C1B76">
              <w:rPr>
                <w:b/>
                <w:bCs/>
              </w:rPr>
              <w:t>Example</w:t>
            </w:r>
            <w:r w:rsidR="0060111B">
              <w:rPr>
                <w:b/>
                <w:bCs/>
              </w:rPr>
              <w:t xml:space="preserve">: </w:t>
            </w:r>
            <w:r w:rsidRPr="0060111B">
              <w:rPr>
                <w:b/>
                <w:bCs/>
              </w:rPr>
              <w:t>Possible use of an eIFU for consumer medical devices</w:t>
            </w:r>
          </w:p>
          <w:p w14:paraId="364DD762" w14:textId="77777777" w:rsidR="00E52FB6" w:rsidRDefault="00174F0F" w:rsidP="00174F0F">
            <w:r>
              <w:t xml:space="preserve">Blood pressure monitors – these devices can be purchased by consumers to enable them to measure their blood pressure at home. Your new blood pressure machine has just arrived. </w:t>
            </w:r>
          </w:p>
          <w:p w14:paraId="0F4A4958" w14:textId="77777777" w:rsidR="00E52FB6" w:rsidRDefault="00174F0F" w:rsidP="00174F0F">
            <w:r>
              <w:t xml:space="preserve">On the machine is a website link so that you can look up the instructions on how to use the machine. </w:t>
            </w:r>
          </w:p>
          <w:p w14:paraId="5C9F7FBF" w14:textId="634CAB08" w:rsidR="00174F0F" w:rsidRPr="00215D48" w:rsidRDefault="00174F0F" w:rsidP="00174F0F">
            <w:r>
              <w:t>The manufacturer recently made a change to the instructions, however, as they are online, the change is already made and the IFU is up to date.</w:t>
            </w:r>
          </w:p>
        </w:tc>
      </w:tr>
    </w:tbl>
    <w:p w14:paraId="69B6B525" w14:textId="77777777" w:rsidR="00174F0F" w:rsidRDefault="00174F0F" w:rsidP="00225E1B">
      <w:pPr>
        <w:rPr>
          <w:rFonts w:eastAsia="Cambria" w:cs="Times New Roman"/>
          <w:sz w:val="22"/>
        </w:rPr>
      </w:pPr>
    </w:p>
    <w:p w14:paraId="0961D683" w14:textId="27EAB953" w:rsidR="002A59AB" w:rsidRDefault="00225E1B" w:rsidP="00225E1B">
      <w:pPr>
        <w:rPr>
          <w:rFonts w:eastAsia="Cambria" w:cs="Times New Roman"/>
        </w:rPr>
      </w:pPr>
      <w:r w:rsidRPr="00174F0F">
        <w:rPr>
          <w:rFonts w:eastAsia="Cambria" w:cs="Times New Roman"/>
        </w:rPr>
        <w:t>The following table outlines some of the potential benefits and impact of allowing the provision of eIFU to consumers:</w:t>
      </w:r>
    </w:p>
    <w:tbl>
      <w:tblPr>
        <w:tblStyle w:val="TableTGAblue2023"/>
        <w:tblW w:w="0" w:type="auto"/>
        <w:tblLook w:val="04A0" w:firstRow="1" w:lastRow="0" w:firstColumn="1" w:lastColumn="0" w:noHBand="0" w:noVBand="1"/>
      </w:tblPr>
      <w:tblGrid>
        <w:gridCol w:w="4390"/>
        <w:gridCol w:w="4252"/>
      </w:tblGrid>
      <w:tr w:rsidR="002A59AB" w14:paraId="5EE771D4" w14:textId="77777777" w:rsidTr="00CD7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3F0276F" w14:textId="77777777" w:rsidR="002A59AB" w:rsidRDefault="002A59AB" w:rsidP="00CD7CA8">
            <w:r>
              <w:t>Potential benefits</w:t>
            </w:r>
          </w:p>
        </w:tc>
        <w:tc>
          <w:tcPr>
            <w:tcW w:w="4252" w:type="dxa"/>
          </w:tcPr>
          <w:p w14:paraId="7F258EE2" w14:textId="72D47745" w:rsidR="002A59AB" w:rsidRDefault="002A59AB" w:rsidP="00CD7CA8">
            <w:pPr>
              <w:cnfStyle w:val="100000000000" w:firstRow="1" w:lastRow="0" w:firstColumn="0" w:lastColumn="0" w:oddVBand="0" w:evenVBand="0" w:oddHBand="0" w:evenHBand="0" w:firstRowFirstColumn="0" w:firstRowLastColumn="0" w:lastRowFirstColumn="0" w:lastRowLastColumn="0"/>
            </w:pPr>
            <w:r>
              <w:t xml:space="preserve">Potential impact </w:t>
            </w:r>
            <w:r>
              <w:rPr>
                <w:bCs/>
              </w:rPr>
              <w:t>of not allowing broader provision of eIFU</w:t>
            </w:r>
          </w:p>
        </w:tc>
      </w:tr>
      <w:tr w:rsidR="002A59AB" w14:paraId="36359055" w14:textId="77777777" w:rsidTr="002C53A9">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E59F5B6" w14:textId="77777777" w:rsidR="002C53A9" w:rsidRPr="002C53A9" w:rsidRDefault="002C53A9" w:rsidP="002C53A9">
            <w:pPr>
              <w:pStyle w:val="ListBullet"/>
            </w:pPr>
            <w:r w:rsidRPr="002C53A9">
              <w:t>Manufacturers can correct information or improve instructions quickly</w:t>
            </w:r>
          </w:p>
          <w:p w14:paraId="3C341F62" w14:textId="5BF09544" w:rsidR="002C53A9" w:rsidRPr="002C53A9" w:rsidRDefault="002C53A9" w:rsidP="002C53A9">
            <w:pPr>
              <w:pStyle w:val="ListBullet"/>
            </w:pPr>
            <w:r w:rsidRPr="002C53A9">
              <w:lastRenderedPageBreak/>
              <w:t>Safety updates and recall information can be provided immediately to eIFU</w:t>
            </w:r>
          </w:p>
          <w:p w14:paraId="36A4CB64" w14:textId="77777777" w:rsidR="002C53A9" w:rsidRPr="002C53A9" w:rsidRDefault="002C53A9" w:rsidP="002C53A9">
            <w:pPr>
              <w:pStyle w:val="ListBullet"/>
            </w:pPr>
            <w:r w:rsidRPr="002C53A9">
              <w:t>Increased consumer and patient access to information</w:t>
            </w:r>
          </w:p>
          <w:p w14:paraId="6B1B9E88" w14:textId="77777777" w:rsidR="002C53A9" w:rsidRPr="002C53A9" w:rsidRDefault="002C53A9" w:rsidP="002C53A9">
            <w:pPr>
              <w:pStyle w:val="ListBullet"/>
            </w:pPr>
            <w:r w:rsidRPr="002C53A9">
              <w:t xml:space="preserve">Information could be customised to suit customer needs and preferences </w:t>
            </w:r>
          </w:p>
          <w:p w14:paraId="1D9DB421" w14:textId="379B2DA4" w:rsidR="002C53A9" w:rsidRPr="002C53A9" w:rsidRDefault="002C53A9" w:rsidP="002C53A9">
            <w:pPr>
              <w:pStyle w:val="ListBullet"/>
            </w:pPr>
            <w:r w:rsidRPr="002C53A9">
              <w:t>Information could be accessible if paper IFU are misplaced or lost</w:t>
            </w:r>
          </w:p>
          <w:p w14:paraId="46141F0B" w14:textId="77777777" w:rsidR="002C53A9" w:rsidRPr="002C53A9" w:rsidRDefault="002C53A9" w:rsidP="002C53A9">
            <w:pPr>
              <w:pStyle w:val="ListBullet"/>
            </w:pPr>
            <w:r w:rsidRPr="002C53A9">
              <w:t>There is potential to integrate with other technologies as they continue to develop</w:t>
            </w:r>
          </w:p>
          <w:p w14:paraId="0CF7C6A9" w14:textId="5137F0F3" w:rsidR="002C53A9" w:rsidRPr="002C53A9" w:rsidRDefault="002C53A9" w:rsidP="002C53A9">
            <w:pPr>
              <w:pStyle w:val="ListBullet"/>
            </w:pPr>
            <w:r w:rsidRPr="002C53A9">
              <w:t>Australian alignment with some countries for the provision of eIFU to consumers</w:t>
            </w:r>
          </w:p>
          <w:p w14:paraId="22AFCBF9" w14:textId="642A9C80" w:rsidR="002A59AB" w:rsidRPr="002C53A9" w:rsidRDefault="002C53A9" w:rsidP="002C53A9">
            <w:pPr>
              <w:pStyle w:val="ListBullet"/>
            </w:pPr>
            <w:r w:rsidRPr="002C53A9">
              <w:t>Prior access to this information can be useful for consumers in purchasing decisions.</w:t>
            </w:r>
          </w:p>
        </w:tc>
        <w:tc>
          <w:tcPr>
            <w:tcW w:w="4252" w:type="dxa"/>
          </w:tcPr>
          <w:p w14:paraId="54212277" w14:textId="77777777" w:rsidR="002C53A9" w:rsidRPr="002C53A9" w:rsidRDefault="002C53A9" w:rsidP="002C53A9">
            <w:pPr>
              <w:pStyle w:val="ListBullet"/>
              <w:cnfStyle w:val="000000000000" w:firstRow="0" w:lastRow="0" w:firstColumn="0" w:lastColumn="0" w:oddVBand="0" w:evenVBand="0" w:oddHBand="0" w:evenHBand="0" w:firstRowFirstColumn="0" w:firstRowLastColumn="0" w:lastRowFirstColumn="0" w:lastRowLastColumn="0"/>
            </w:pPr>
            <w:r w:rsidRPr="002C53A9">
              <w:lastRenderedPageBreak/>
              <w:t>Changes required for industry</w:t>
            </w:r>
          </w:p>
          <w:p w14:paraId="1633FF7B" w14:textId="77777777" w:rsidR="002C53A9" w:rsidRPr="002C53A9" w:rsidRDefault="002C53A9" w:rsidP="002C53A9">
            <w:pPr>
              <w:pStyle w:val="ListBullet"/>
              <w:cnfStyle w:val="000000000000" w:firstRow="0" w:lastRow="0" w:firstColumn="0" w:lastColumn="0" w:oddVBand="0" w:evenVBand="0" w:oddHBand="0" w:evenHBand="0" w:firstRowFirstColumn="0" w:firstRowLastColumn="0" w:lastRowFirstColumn="0" w:lastRowLastColumn="0"/>
            </w:pPr>
            <w:r w:rsidRPr="002C53A9">
              <w:lastRenderedPageBreak/>
              <w:t>There may be barriers to accessing digital technologies and digital information</w:t>
            </w:r>
          </w:p>
          <w:p w14:paraId="63DCD9C3" w14:textId="77777777" w:rsidR="002C53A9" w:rsidRPr="002C53A9" w:rsidRDefault="002C53A9" w:rsidP="002C53A9">
            <w:pPr>
              <w:pStyle w:val="ListBullet"/>
              <w:cnfStyle w:val="000000000000" w:firstRow="0" w:lastRow="0" w:firstColumn="0" w:lastColumn="0" w:oddVBand="0" w:evenVBand="0" w:oddHBand="0" w:evenHBand="0" w:firstRowFirstColumn="0" w:firstRowLastColumn="0" w:lastRowFirstColumn="0" w:lastRowLastColumn="0"/>
            </w:pPr>
            <w:r w:rsidRPr="002C53A9">
              <w:t>Australia would not be in alignment with the EU MDR</w:t>
            </w:r>
          </w:p>
          <w:p w14:paraId="2A9B0401" w14:textId="5732C18C" w:rsidR="002C53A9" w:rsidRPr="002C53A9" w:rsidRDefault="002C53A9" w:rsidP="002C53A9">
            <w:pPr>
              <w:pStyle w:val="ListBullet"/>
              <w:cnfStyle w:val="000000000000" w:firstRow="0" w:lastRow="0" w:firstColumn="0" w:lastColumn="0" w:oddVBand="0" w:evenVBand="0" w:oddHBand="0" w:evenHBand="0" w:firstRowFirstColumn="0" w:firstRowLastColumn="0" w:lastRowFirstColumn="0" w:lastRowLastColumn="0"/>
            </w:pPr>
            <w:r w:rsidRPr="002C53A9">
              <w:t>Jurisdictions such as the EU, USA, and Canada currently allow provision of eIFU for professional users only</w:t>
            </w:r>
          </w:p>
          <w:p w14:paraId="17F55F00" w14:textId="77777777" w:rsidR="002C53A9" w:rsidRPr="002C53A9" w:rsidRDefault="002C53A9" w:rsidP="002C53A9">
            <w:pPr>
              <w:pStyle w:val="ListBullet"/>
              <w:cnfStyle w:val="000000000000" w:firstRow="0" w:lastRow="0" w:firstColumn="0" w:lastColumn="0" w:oddVBand="0" w:evenVBand="0" w:oddHBand="0" w:evenHBand="0" w:firstRowFirstColumn="0" w:firstRowLastColumn="0" w:lastRowFirstColumn="0" w:lastRowLastColumn="0"/>
            </w:pPr>
            <w:r w:rsidRPr="002C53A9">
              <w:t xml:space="preserve">The additional step of accessing paper IFU vs eIFU supplied with the device may possibly act as a disincentive for some consumers to access and read the instructions </w:t>
            </w:r>
          </w:p>
          <w:p w14:paraId="3B4A452A" w14:textId="6B2D7434" w:rsidR="002C53A9" w:rsidRPr="002C53A9" w:rsidRDefault="002C53A9" w:rsidP="002C53A9">
            <w:pPr>
              <w:pStyle w:val="ListBullet"/>
              <w:cnfStyle w:val="000000000000" w:firstRow="0" w:lastRow="0" w:firstColumn="0" w:lastColumn="0" w:oddVBand="0" w:evenVBand="0" w:oddHBand="0" w:evenHBand="0" w:firstRowFirstColumn="0" w:firstRowLastColumn="0" w:lastRowFirstColumn="0" w:lastRowLastColumn="0"/>
            </w:pPr>
            <w:r w:rsidRPr="002C53A9">
              <w:t>Some medical devices may always benefit from paper IFU e.g., those used in emergency situations such as defibrillators</w:t>
            </w:r>
          </w:p>
          <w:p w14:paraId="63B1C73E" w14:textId="2B4C1EA5" w:rsidR="002A59AB" w:rsidRPr="002C53A9" w:rsidRDefault="002C53A9" w:rsidP="002C53A9">
            <w:pPr>
              <w:pStyle w:val="ListBullet"/>
              <w:cnfStyle w:val="000000000000" w:firstRow="0" w:lastRow="0" w:firstColumn="0" w:lastColumn="0" w:oddVBand="0" w:evenVBand="0" w:oddHBand="0" w:evenHBand="0" w:firstRowFirstColumn="0" w:firstRowLastColumn="0" w:lastRowFirstColumn="0" w:lastRowLastColumn="0"/>
            </w:pPr>
            <w:r w:rsidRPr="002C53A9">
              <w:t>While the manufacturer could provide a paper version upon request, this will take time.</w:t>
            </w:r>
          </w:p>
        </w:tc>
      </w:tr>
    </w:tbl>
    <w:p w14:paraId="194A0077" w14:textId="1EA725CF" w:rsidR="00225E1B" w:rsidRDefault="00225E1B" w:rsidP="00225E1B">
      <w:pPr>
        <w:pStyle w:val="Heading4"/>
      </w:pPr>
      <w:bookmarkStart w:id="39" w:name="_Toc162960539"/>
      <w:bookmarkStart w:id="40" w:name="_Toc163723580"/>
      <w:r>
        <w:lastRenderedPageBreak/>
        <w:t>Consultation question 3</w:t>
      </w:r>
      <w:bookmarkEnd w:id="39"/>
      <w:bookmarkEnd w:id="40"/>
    </w:p>
    <w:p w14:paraId="6F6CEB57" w14:textId="6A2372FD" w:rsidR="00994595" w:rsidRPr="00994595" w:rsidRDefault="00994595" w:rsidP="009F08F6">
      <w:pPr>
        <w:pStyle w:val="Numberbullet0"/>
        <w:numPr>
          <w:ilvl w:val="0"/>
          <w:numId w:val="0"/>
        </w:numPr>
        <w:ind w:left="360" w:hanging="360"/>
        <w:rPr>
          <w:szCs w:val="22"/>
        </w:rPr>
      </w:pPr>
      <w:r>
        <w:rPr>
          <w:szCs w:val="22"/>
        </w:rPr>
        <w:t>Should eIFU be available for consumer medical devices?</w:t>
      </w:r>
      <w:r w:rsidR="009F08F6">
        <w:rPr>
          <w:szCs w:val="22"/>
        </w:rPr>
        <w:t xml:space="preserve"> </w:t>
      </w:r>
      <w:r w:rsidRPr="00EF28A6">
        <w:rPr>
          <w:szCs w:val="22"/>
        </w:rPr>
        <w:t>Why or why not?</w:t>
      </w:r>
    </w:p>
    <w:p w14:paraId="6726C0CA" w14:textId="0D62361E" w:rsidR="00994595" w:rsidRDefault="00994595" w:rsidP="00994595">
      <w:pPr>
        <w:pStyle w:val="Heading4"/>
      </w:pPr>
      <w:bookmarkStart w:id="41" w:name="_Toc163723581"/>
      <w:r>
        <w:t>Consultation question 4</w:t>
      </w:r>
      <w:bookmarkEnd w:id="41"/>
    </w:p>
    <w:p w14:paraId="65E5FFA3" w14:textId="19CA35A0" w:rsidR="00994595" w:rsidRPr="00994595" w:rsidRDefault="00994595" w:rsidP="009F08F6">
      <w:pPr>
        <w:pStyle w:val="Numberbullet0"/>
        <w:numPr>
          <w:ilvl w:val="0"/>
          <w:numId w:val="0"/>
        </w:numPr>
        <w:rPr>
          <w:szCs w:val="22"/>
        </w:rPr>
      </w:pPr>
      <w:r>
        <w:rPr>
          <w:szCs w:val="22"/>
        </w:rPr>
        <w:t>Are there specific types of medical devices that should be provided with an eIFU?</w:t>
      </w:r>
      <w:r w:rsidR="009F08F6">
        <w:rPr>
          <w:szCs w:val="22"/>
        </w:rPr>
        <w:t xml:space="preserve"> </w:t>
      </w:r>
      <w:r>
        <w:rPr>
          <w:szCs w:val="22"/>
        </w:rPr>
        <w:t>Please explain.</w:t>
      </w:r>
    </w:p>
    <w:p w14:paraId="3E8585D4" w14:textId="0BC2CE0E" w:rsidR="00994595" w:rsidRDefault="00994595" w:rsidP="00994595">
      <w:pPr>
        <w:pStyle w:val="Heading4"/>
      </w:pPr>
      <w:bookmarkStart w:id="42" w:name="_Toc163723582"/>
      <w:r>
        <w:t>Consultation question 5</w:t>
      </w:r>
      <w:bookmarkEnd w:id="42"/>
    </w:p>
    <w:p w14:paraId="2422A3FF" w14:textId="105FC81D" w:rsidR="00994595" w:rsidRPr="00994595" w:rsidRDefault="00994595" w:rsidP="009F08F6">
      <w:pPr>
        <w:pStyle w:val="Numberbullet0"/>
        <w:numPr>
          <w:ilvl w:val="0"/>
          <w:numId w:val="0"/>
        </w:numPr>
        <w:rPr>
          <w:szCs w:val="22"/>
        </w:rPr>
      </w:pPr>
      <w:r>
        <w:rPr>
          <w:szCs w:val="22"/>
        </w:rPr>
        <w:t>Are there specific types of medical devices that should not be provided with an eIFU?</w:t>
      </w:r>
      <w:r w:rsidR="009F08F6">
        <w:rPr>
          <w:szCs w:val="22"/>
        </w:rPr>
        <w:t xml:space="preserve"> </w:t>
      </w:r>
      <w:r>
        <w:rPr>
          <w:szCs w:val="22"/>
        </w:rPr>
        <w:t>Please explain.</w:t>
      </w:r>
    </w:p>
    <w:p w14:paraId="7FEE89F1" w14:textId="4B67A88E" w:rsidR="00994595" w:rsidRDefault="00994595" w:rsidP="00994595">
      <w:pPr>
        <w:pStyle w:val="Heading4"/>
      </w:pPr>
      <w:bookmarkStart w:id="43" w:name="_Toc163723583"/>
      <w:r>
        <w:t>Consultation question 6</w:t>
      </w:r>
      <w:bookmarkEnd w:id="43"/>
    </w:p>
    <w:p w14:paraId="07DC635A" w14:textId="6CFF5682" w:rsidR="00225E1B" w:rsidRPr="009F08F6" w:rsidRDefault="00994595" w:rsidP="009F08F6">
      <w:pPr>
        <w:pStyle w:val="Numberbullet0"/>
        <w:numPr>
          <w:ilvl w:val="0"/>
          <w:numId w:val="0"/>
        </w:numPr>
        <w:rPr>
          <w:szCs w:val="22"/>
        </w:rPr>
      </w:pPr>
      <w:r>
        <w:rPr>
          <w:szCs w:val="22"/>
        </w:rPr>
        <w:t>If an eIFU is provided for a medical device, how long should eIFU be accessible for</w:t>
      </w:r>
      <w:r w:rsidRPr="005429E6">
        <w:rPr>
          <w:szCs w:val="22"/>
        </w:rPr>
        <w:t>?</w:t>
      </w:r>
      <w:r w:rsidR="009F08F6">
        <w:rPr>
          <w:szCs w:val="22"/>
        </w:rPr>
        <w:t xml:space="preserve"> </w:t>
      </w:r>
      <w:r>
        <w:rPr>
          <w:szCs w:val="22"/>
        </w:rPr>
        <w:t>Please explain.</w:t>
      </w:r>
    </w:p>
    <w:p w14:paraId="175897D2" w14:textId="1AA6AA12" w:rsidR="00225E1B" w:rsidRDefault="00225E1B" w:rsidP="00225E1B">
      <w:pPr>
        <w:pStyle w:val="Heading3"/>
      </w:pPr>
      <w:bookmarkStart w:id="44" w:name="_Toc162960540"/>
      <w:bookmarkStart w:id="45" w:name="_Toc163723584"/>
      <w:r>
        <w:t xml:space="preserve">eIFU </w:t>
      </w:r>
      <w:r w:rsidR="001245AD">
        <w:t>storage and availability</w:t>
      </w:r>
      <w:bookmarkEnd w:id="44"/>
      <w:bookmarkEnd w:id="45"/>
      <w:r>
        <w:t xml:space="preserve"> </w:t>
      </w:r>
    </w:p>
    <w:p w14:paraId="3CC5080A" w14:textId="06D73D4C" w:rsidR="00225E1B" w:rsidRPr="00642430" w:rsidRDefault="00225E1B" w:rsidP="00225E1B">
      <w:pPr>
        <w:rPr>
          <w:rFonts w:eastAsia="Cambria" w:cs="Times New Roman"/>
        </w:rPr>
      </w:pPr>
      <w:r w:rsidRPr="00642430">
        <w:rPr>
          <w:rFonts w:eastAsia="Cambria" w:cs="Times New Roman"/>
        </w:rPr>
        <w:t>It would be expected that eIFU are accessible for a number of years after provision and be updated with important or changing information in regard to the medical device.</w:t>
      </w:r>
    </w:p>
    <w:p w14:paraId="6DD23CAD" w14:textId="77777777" w:rsidR="00225E1B" w:rsidRDefault="00225E1B" w:rsidP="00225E1B">
      <w:pPr>
        <w:rPr>
          <w:rFonts w:eastAsia="Cambria" w:cs="Times New Roman"/>
        </w:rPr>
      </w:pPr>
      <w:r w:rsidRPr="00642430">
        <w:rPr>
          <w:rFonts w:eastAsia="Cambria" w:cs="Times New Roman"/>
        </w:rPr>
        <w:t>The following economic, social, and environmental potential benefits and impact have been identified for a centralised, national eIFU database:</w:t>
      </w:r>
    </w:p>
    <w:p w14:paraId="15131D4A" w14:textId="77777777" w:rsidR="00395151" w:rsidRDefault="00395151" w:rsidP="00225E1B">
      <w:pPr>
        <w:rPr>
          <w:rFonts w:eastAsia="Cambria" w:cs="Times New Roman"/>
        </w:rPr>
      </w:pPr>
    </w:p>
    <w:tbl>
      <w:tblPr>
        <w:tblStyle w:val="TableTGAblue2023"/>
        <w:tblW w:w="0" w:type="auto"/>
        <w:tblLook w:val="04A0" w:firstRow="1" w:lastRow="0" w:firstColumn="1" w:lastColumn="0" w:noHBand="0" w:noVBand="1"/>
      </w:tblPr>
      <w:tblGrid>
        <w:gridCol w:w="4390"/>
        <w:gridCol w:w="4252"/>
      </w:tblGrid>
      <w:tr w:rsidR="00395151" w14:paraId="1E267EC6" w14:textId="77777777" w:rsidTr="00CD7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817F443" w14:textId="77777777" w:rsidR="00395151" w:rsidRDefault="00395151" w:rsidP="00CD7CA8">
            <w:r>
              <w:t>Potential benefits</w:t>
            </w:r>
          </w:p>
        </w:tc>
        <w:tc>
          <w:tcPr>
            <w:tcW w:w="4252" w:type="dxa"/>
          </w:tcPr>
          <w:p w14:paraId="0A0287F5" w14:textId="32834B5E" w:rsidR="00395151" w:rsidRDefault="00395151" w:rsidP="00CD7CA8">
            <w:pPr>
              <w:cnfStyle w:val="100000000000" w:firstRow="1" w:lastRow="0" w:firstColumn="0" w:lastColumn="0" w:oddVBand="0" w:evenVBand="0" w:oddHBand="0" w:evenHBand="0" w:firstRowFirstColumn="0" w:firstRowLastColumn="0" w:lastRowFirstColumn="0" w:lastRowLastColumn="0"/>
            </w:pPr>
            <w:r>
              <w:t xml:space="preserve">Potential impact </w:t>
            </w:r>
            <w:r>
              <w:rPr>
                <w:bCs/>
              </w:rPr>
              <w:t>of eIFU</w:t>
            </w:r>
            <w:r w:rsidR="003B6B58">
              <w:rPr>
                <w:bCs/>
              </w:rPr>
              <w:t xml:space="preserve"> storage</w:t>
            </w:r>
          </w:p>
        </w:tc>
      </w:tr>
      <w:tr w:rsidR="00395151" w14:paraId="49B470CF" w14:textId="77777777" w:rsidTr="00CD7CA8">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46CE00F6" w14:textId="0A574E66" w:rsidR="00134F69" w:rsidRPr="00134F69" w:rsidRDefault="00134F69" w:rsidP="00134F69">
            <w:pPr>
              <w:pStyle w:val="ListBullet"/>
            </w:pPr>
            <w:r w:rsidRPr="00134F69">
              <w:t>eIFU could be stored in a database developed and maintained by TGA</w:t>
            </w:r>
          </w:p>
          <w:p w14:paraId="6807C118" w14:textId="77777777" w:rsidR="00134F69" w:rsidRPr="00134F69" w:rsidRDefault="00134F69" w:rsidP="00134F69">
            <w:pPr>
              <w:pStyle w:val="ListBullet"/>
            </w:pPr>
            <w:r w:rsidRPr="00134F69">
              <w:lastRenderedPageBreak/>
              <w:t>Improved user access to information</w:t>
            </w:r>
          </w:p>
          <w:p w14:paraId="0C87ACDC" w14:textId="526764F6" w:rsidR="00134F69" w:rsidRPr="00134F69" w:rsidRDefault="00134F69" w:rsidP="00134F69">
            <w:pPr>
              <w:pStyle w:val="ListBullet"/>
            </w:pPr>
            <w:r w:rsidRPr="00134F69">
              <w:t>Consumers could access eIFU through the TGA’s database, without needing to reach out to individual sponsors and manufacturers</w:t>
            </w:r>
          </w:p>
          <w:p w14:paraId="611CBDB5" w14:textId="702B2DA6" w:rsidR="00395151" w:rsidRPr="00134F69" w:rsidRDefault="00134F69" w:rsidP="00134F69">
            <w:pPr>
              <w:pStyle w:val="ListBullet"/>
            </w:pPr>
            <w:r w:rsidRPr="00134F69">
              <w:t>Manufacturers would not need to develop or maintain separate databases for users to access.</w:t>
            </w:r>
          </w:p>
        </w:tc>
        <w:tc>
          <w:tcPr>
            <w:tcW w:w="4252" w:type="dxa"/>
          </w:tcPr>
          <w:p w14:paraId="0F665E2E" w14:textId="77777777" w:rsidR="003B6B58" w:rsidRPr="003B6B58" w:rsidRDefault="003B6B58" w:rsidP="003B6B58">
            <w:pPr>
              <w:pStyle w:val="ListBullet"/>
              <w:cnfStyle w:val="000000000000" w:firstRow="0" w:lastRow="0" w:firstColumn="0" w:lastColumn="0" w:oddVBand="0" w:evenVBand="0" w:oddHBand="0" w:evenHBand="0" w:firstRowFirstColumn="0" w:firstRowLastColumn="0" w:lastRowFirstColumn="0" w:lastRowLastColumn="0"/>
            </w:pPr>
            <w:r w:rsidRPr="003B6B58">
              <w:lastRenderedPageBreak/>
              <w:t>The eIFU database becomes the centralised source of information</w:t>
            </w:r>
          </w:p>
          <w:p w14:paraId="6537D616" w14:textId="77777777" w:rsidR="003B6B58" w:rsidRPr="003B6B58" w:rsidRDefault="003B6B58" w:rsidP="003B6B58">
            <w:pPr>
              <w:pStyle w:val="ListBullet"/>
              <w:cnfStyle w:val="000000000000" w:firstRow="0" w:lastRow="0" w:firstColumn="0" w:lastColumn="0" w:oddVBand="0" w:evenVBand="0" w:oddHBand="0" w:evenHBand="0" w:firstRowFirstColumn="0" w:firstRowLastColumn="0" w:lastRowFirstColumn="0" w:lastRowLastColumn="0"/>
            </w:pPr>
            <w:r w:rsidRPr="003B6B58">
              <w:lastRenderedPageBreak/>
              <w:t>There may be concerns about commercially sensitive information being widely available</w:t>
            </w:r>
          </w:p>
          <w:p w14:paraId="2A1CFFDB" w14:textId="77777777" w:rsidR="003B6B58" w:rsidRPr="003B6B58" w:rsidRDefault="003B6B58" w:rsidP="003B6B58">
            <w:pPr>
              <w:pStyle w:val="ListBullet"/>
              <w:cnfStyle w:val="000000000000" w:firstRow="0" w:lastRow="0" w:firstColumn="0" w:lastColumn="0" w:oddVBand="0" w:evenVBand="0" w:oddHBand="0" w:evenHBand="0" w:firstRowFirstColumn="0" w:firstRowLastColumn="0" w:lastRowFirstColumn="0" w:lastRowLastColumn="0"/>
            </w:pPr>
            <w:r w:rsidRPr="003B6B58">
              <w:t>This database would require ongoing maintenance to ensure it continues to provide the required functionality over time</w:t>
            </w:r>
          </w:p>
          <w:p w14:paraId="2C22AF86" w14:textId="359043AF" w:rsidR="00395151" w:rsidRPr="002C53A9" w:rsidRDefault="003B6B58" w:rsidP="003B6B58">
            <w:pPr>
              <w:pStyle w:val="ListBullet"/>
              <w:cnfStyle w:val="000000000000" w:firstRow="0" w:lastRow="0" w:firstColumn="0" w:lastColumn="0" w:oddVBand="0" w:evenVBand="0" w:oddHBand="0" w:evenHBand="0" w:firstRowFirstColumn="0" w:firstRowLastColumn="0" w:lastRowFirstColumn="0" w:lastRowLastColumn="0"/>
            </w:pPr>
            <w:r w:rsidRPr="003B6B58">
              <w:t>A back up alternative will need to be in place in cases of system failure.</w:t>
            </w:r>
          </w:p>
        </w:tc>
      </w:tr>
    </w:tbl>
    <w:p w14:paraId="5B642BD6" w14:textId="77777777" w:rsidR="00225E1B" w:rsidRDefault="00225E1B" w:rsidP="00225E1B">
      <w:pPr>
        <w:pStyle w:val="Heading4"/>
      </w:pPr>
      <w:bookmarkStart w:id="46" w:name="_Toc162960541"/>
      <w:bookmarkStart w:id="47" w:name="_Toc163723585"/>
      <w:r>
        <w:lastRenderedPageBreak/>
        <w:t>Consultation question 7</w:t>
      </w:r>
      <w:bookmarkEnd w:id="46"/>
      <w:bookmarkEnd w:id="47"/>
    </w:p>
    <w:p w14:paraId="5294D10F" w14:textId="63991D43" w:rsidR="00225E1B" w:rsidRPr="007562E9" w:rsidRDefault="00642038" w:rsidP="007562E9">
      <w:pPr>
        <w:pStyle w:val="Numberbullet0"/>
        <w:numPr>
          <w:ilvl w:val="0"/>
          <w:numId w:val="0"/>
        </w:numPr>
        <w:ind w:left="360" w:hanging="360"/>
      </w:pPr>
      <w:r>
        <w:rPr>
          <w:szCs w:val="22"/>
        </w:rPr>
        <w:t xml:space="preserve">How do you think eIFU should be stored and accessed? </w:t>
      </w:r>
    </w:p>
    <w:p w14:paraId="322519FF" w14:textId="040482C3" w:rsidR="00225E1B" w:rsidRDefault="00EF3407" w:rsidP="00225E1B">
      <w:pPr>
        <w:pStyle w:val="Heading3"/>
      </w:pPr>
      <w:bookmarkStart w:id="48" w:name="_Toc162960542"/>
      <w:bookmarkStart w:id="49" w:name="_Toc163723586"/>
      <w:r>
        <w:t>R</w:t>
      </w:r>
      <w:r w:rsidR="00225E1B">
        <w:t>equirements for the provision of eIFU</w:t>
      </w:r>
      <w:bookmarkEnd w:id="48"/>
      <w:bookmarkEnd w:id="49"/>
    </w:p>
    <w:p w14:paraId="5463148B" w14:textId="77777777" w:rsidR="00225E1B" w:rsidRPr="000A1D4A" w:rsidRDefault="00225E1B" w:rsidP="00225E1B">
      <w:pPr>
        <w:rPr>
          <w:rFonts w:eastAsia="Cambria" w:cs="Times New Roman"/>
        </w:rPr>
      </w:pPr>
      <w:r w:rsidRPr="000A1D4A">
        <w:rPr>
          <w:rFonts w:eastAsia="Cambria" w:cs="Times New Roman"/>
        </w:rPr>
        <w:t>Where a manufacturer is wanting to supply an eIFU with their medical device, they will need to meet several requirements. These requirements may include:</w:t>
      </w:r>
    </w:p>
    <w:p w14:paraId="7817E837" w14:textId="77777777" w:rsidR="00225E1B" w:rsidRPr="000A1D4A" w:rsidRDefault="00225E1B" w:rsidP="00225E1B">
      <w:pPr>
        <w:pStyle w:val="ListParagraph"/>
        <w:numPr>
          <w:ilvl w:val="0"/>
          <w:numId w:val="17"/>
        </w:numPr>
        <w:tabs>
          <w:tab w:val="left" w:pos="709"/>
        </w:tabs>
        <w:spacing w:before="0" w:after="120" w:line="259" w:lineRule="auto"/>
        <w:contextualSpacing w:val="0"/>
      </w:pPr>
      <w:r w:rsidRPr="000A1D4A">
        <w:t>undertake risk analysis that demonstrates user safety is upheld for medical devices intended for consumer use,</w:t>
      </w:r>
    </w:p>
    <w:p w14:paraId="4834905F" w14:textId="77777777" w:rsidR="00225E1B" w:rsidRPr="000A1D4A" w:rsidRDefault="00225E1B" w:rsidP="00225E1B">
      <w:pPr>
        <w:pStyle w:val="ListParagraph"/>
        <w:numPr>
          <w:ilvl w:val="0"/>
          <w:numId w:val="17"/>
        </w:numPr>
        <w:tabs>
          <w:tab w:val="left" w:pos="709"/>
        </w:tabs>
        <w:spacing w:before="0" w:after="120" w:line="259" w:lineRule="auto"/>
        <w:contextualSpacing w:val="0"/>
      </w:pPr>
      <w:r w:rsidRPr="000A1D4A">
        <w:t>provide clear information on how to access eIFU with the device,</w:t>
      </w:r>
    </w:p>
    <w:p w14:paraId="2393793C" w14:textId="77777777" w:rsidR="00225E1B" w:rsidRPr="000A1D4A" w:rsidRDefault="00225E1B" w:rsidP="00225E1B">
      <w:pPr>
        <w:pStyle w:val="ListParagraph"/>
        <w:numPr>
          <w:ilvl w:val="0"/>
          <w:numId w:val="17"/>
        </w:numPr>
        <w:tabs>
          <w:tab w:val="left" w:pos="709"/>
        </w:tabs>
        <w:spacing w:before="0" w:after="120" w:line="259" w:lineRule="auto"/>
        <w:contextualSpacing w:val="0"/>
      </w:pPr>
      <w:r w:rsidRPr="000A1D4A">
        <w:t>ensure the information contained in the eIFU is the same as that present in paper form, meeting EP13 requirements,</w:t>
      </w:r>
    </w:p>
    <w:p w14:paraId="6B9EBBC6" w14:textId="77777777" w:rsidR="00225E1B" w:rsidRPr="000A1D4A" w:rsidRDefault="00225E1B" w:rsidP="00225E1B">
      <w:pPr>
        <w:pStyle w:val="ListParagraph"/>
        <w:numPr>
          <w:ilvl w:val="0"/>
          <w:numId w:val="17"/>
        </w:numPr>
        <w:tabs>
          <w:tab w:val="left" w:pos="709"/>
        </w:tabs>
        <w:spacing w:before="0" w:after="120" w:line="259" w:lineRule="auto"/>
        <w:contextualSpacing w:val="0"/>
      </w:pPr>
      <w:r w:rsidRPr="000A1D4A">
        <w:t>have a backup or alternative method to access IFU should there be a system failure, including ability for consumer to contact the manufacturer if required via a phone number,</w:t>
      </w:r>
    </w:p>
    <w:p w14:paraId="439697FC" w14:textId="77777777" w:rsidR="00225E1B" w:rsidRPr="000A1D4A" w:rsidRDefault="00225E1B" w:rsidP="00225E1B">
      <w:pPr>
        <w:pStyle w:val="ListParagraph"/>
        <w:numPr>
          <w:ilvl w:val="0"/>
          <w:numId w:val="17"/>
        </w:numPr>
        <w:tabs>
          <w:tab w:val="left" w:pos="709"/>
        </w:tabs>
        <w:spacing w:before="0" w:after="120" w:line="259" w:lineRule="auto"/>
        <w:contextualSpacing w:val="0"/>
      </w:pPr>
      <w:r w:rsidRPr="000A1D4A">
        <w:t xml:space="preserve">provide contact details and fulfil consumer requests for IFU in paper form, </w:t>
      </w:r>
    </w:p>
    <w:p w14:paraId="03517E89" w14:textId="77777777" w:rsidR="00225E1B" w:rsidRPr="000A1D4A" w:rsidRDefault="00225E1B" w:rsidP="00225E1B">
      <w:pPr>
        <w:pStyle w:val="ListParagraph"/>
        <w:numPr>
          <w:ilvl w:val="0"/>
          <w:numId w:val="17"/>
        </w:numPr>
        <w:tabs>
          <w:tab w:val="left" w:pos="709"/>
        </w:tabs>
        <w:spacing w:before="0" w:after="120" w:line="259" w:lineRule="auto"/>
        <w:contextualSpacing w:val="0"/>
      </w:pPr>
      <w:r w:rsidRPr="000A1D4A">
        <w:t>ensure timely distribution of new information,</w:t>
      </w:r>
    </w:p>
    <w:p w14:paraId="686FF508" w14:textId="77777777" w:rsidR="00225E1B" w:rsidRPr="000A1D4A" w:rsidRDefault="00225E1B" w:rsidP="00225E1B">
      <w:pPr>
        <w:pStyle w:val="ListParagraph"/>
        <w:numPr>
          <w:ilvl w:val="0"/>
          <w:numId w:val="17"/>
        </w:numPr>
        <w:tabs>
          <w:tab w:val="left" w:pos="709"/>
        </w:tabs>
        <w:spacing w:before="0" w:after="120" w:line="259" w:lineRule="auto"/>
        <w:contextualSpacing w:val="0"/>
      </w:pPr>
      <w:r w:rsidRPr="000A1D4A">
        <w:t>maintain appropriate version control with documented changes and version history,</w:t>
      </w:r>
    </w:p>
    <w:p w14:paraId="2A1814A5" w14:textId="77777777" w:rsidR="00225E1B" w:rsidRPr="000A1D4A" w:rsidRDefault="00225E1B" w:rsidP="00225E1B">
      <w:pPr>
        <w:pStyle w:val="ListParagraph"/>
        <w:numPr>
          <w:ilvl w:val="0"/>
          <w:numId w:val="17"/>
        </w:numPr>
        <w:tabs>
          <w:tab w:val="left" w:pos="709"/>
        </w:tabs>
        <w:spacing w:before="0" w:after="120" w:line="259" w:lineRule="auto"/>
        <w:contextualSpacing w:val="0"/>
      </w:pPr>
      <w:r w:rsidRPr="000A1D4A">
        <w:t xml:space="preserve">meet recordkeeping requirements aligned with current documentation retention requirements, and </w:t>
      </w:r>
    </w:p>
    <w:p w14:paraId="78DCB529" w14:textId="77777777" w:rsidR="00225E1B" w:rsidRPr="000A1D4A" w:rsidRDefault="00225E1B" w:rsidP="00225E1B">
      <w:pPr>
        <w:pStyle w:val="ListParagraph"/>
        <w:numPr>
          <w:ilvl w:val="0"/>
          <w:numId w:val="17"/>
        </w:numPr>
        <w:tabs>
          <w:tab w:val="left" w:pos="709"/>
        </w:tabs>
        <w:spacing w:before="0" w:after="120" w:line="259" w:lineRule="auto"/>
        <w:contextualSpacing w:val="0"/>
      </w:pPr>
      <w:r w:rsidRPr="000A1D4A">
        <w:t xml:space="preserve">where online eIFU are used: </w:t>
      </w:r>
    </w:p>
    <w:p w14:paraId="461EE114" w14:textId="77777777" w:rsidR="00225E1B" w:rsidRPr="000A1D4A" w:rsidRDefault="00225E1B" w:rsidP="00225E1B">
      <w:pPr>
        <w:pStyle w:val="ListParagraph"/>
        <w:numPr>
          <w:ilvl w:val="1"/>
          <w:numId w:val="17"/>
        </w:numPr>
        <w:tabs>
          <w:tab w:val="left" w:pos="709"/>
        </w:tabs>
        <w:spacing w:before="0" w:after="120" w:line="259" w:lineRule="auto"/>
        <w:contextualSpacing w:val="0"/>
      </w:pPr>
      <w:r w:rsidRPr="000A1D4A">
        <w:t>they should be available on the manufacturer’s website and easily searchable via product description or code</w:t>
      </w:r>
    </w:p>
    <w:p w14:paraId="29AD876C" w14:textId="77777777" w:rsidR="00225E1B" w:rsidRPr="000A1D4A" w:rsidRDefault="00225E1B" w:rsidP="00225E1B">
      <w:pPr>
        <w:pStyle w:val="ListParagraph"/>
        <w:numPr>
          <w:ilvl w:val="1"/>
          <w:numId w:val="17"/>
        </w:numPr>
        <w:tabs>
          <w:tab w:val="left" w:pos="709"/>
        </w:tabs>
        <w:spacing w:before="0" w:after="120" w:line="259" w:lineRule="auto"/>
        <w:contextualSpacing w:val="0"/>
      </w:pPr>
      <w:r w:rsidRPr="000A1D4A">
        <w:t>they should be available via a database maintained by the TGA.</w:t>
      </w:r>
    </w:p>
    <w:p w14:paraId="4E2D4481" w14:textId="63C13700" w:rsidR="00225E1B" w:rsidRPr="000A1D4A" w:rsidRDefault="00225E1B" w:rsidP="00BA221C">
      <w:pPr>
        <w:pStyle w:val="ListParagraph"/>
        <w:numPr>
          <w:ilvl w:val="0"/>
          <w:numId w:val="0"/>
        </w:numPr>
        <w:ind w:left="1080"/>
        <w:rPr>
          <w:i/>
          <w:iCs/>
        </w:rPr>
      </w:pPr>
      <w:r w:rsidRPr="000A1D4A">
        <w:rPr>
          <w:i/>
          <w:iCs/>
        </w:rPr>
        <w:t>Note: TGA currently maintains various datasets available via the TGA website. eIFU could be linked to an existing database.</w:t>
      </w:r>
    </w:p>
    <w:p w14:paraId="39A9DA63" w14:textId="2FF6624C" w:rsidR="00225E1B" w:rsidRDefault="00225E1B" w:rsidP="00225E1B">
      <w:pPr>
        <w:pStyle w:val="Heading4"/>
      </w:pPr>
      <w:bookmarkStart w:id="50" w:name="_Toc162960543"/>
      <w:bookmarkStart w:id="51" w:name="_Toc163723587"/>
      <w:r>
        <w:t>Consultation question 8</w:t>
      </w:r>
      <w:bookmarkEnd w:id="50"/>
      <w:bookmarkEnd w:id="51"/>
    </w:p>
    <w:p w14:paraId="5720583D" w14:textId="3C192A23" w:rsidR="00816779" w:rsidRPr="00816779" w:rsidRDefault="00816779" w:rsidP="00816779">
      <w:pPr>
        <w:pStyle w:val="Numberbullet0"/>
        <w:numPr>
          <w:ilvl w:val="0"/>
          <w:numId w:val="0"/>
        </w:numPr>
      </w:pPr>
      <w:r w:rsidRPr="00427253">
        <w:rPr>
          <w:szCs w:val="22"/>
        </w:rPr>
        <w:t>Do you agree with the</w:t>
      </w:r>
      <w:r>
        <w:rPr>
          <w:szCs w:val="22"/>
        </w:rPr>
        <w:t xml:space="preserve"> mentioned above requirements for supply of eIFU that manufacturers must meet? </w:t>
      </w:r>
      <w:r w:rsidRPr="00B575AC">
        <w:rPr>
          <w:szCs w:val="22"/>
        </w:rPr>
        <w:t>Why or why not?</w:t>
      </w:r>
    </w:p>
    <w:p w14:paraId="18F8E5C4" w14:textId="03453DE9" w:rsidR="00816779" w:rsidRDefault="00816779" w:rsidP="00816779">
      <w:pPr>
        <w:pStyle w:val="Heading4"/>
      </w:pPr>
      <w:bookmarkStart w:id="52" w:name="_Toc163723588"/>
      <w:r>
        <w:t>Consultation question 9</w:t>
      </w:r>
      <w:bookmarkEnd w:id="52"/>
    </w:p>
    <w:p w14:paraId="32286CAB" w14:textId="2C725C81" w:rsidR="00225E1B" w:rsidRPr="00816779" w:rsidRDefault="00816779" w:rsidP="00816779">
      <w:pPr>
        <w:pStyle w:val="Numberbullet0"/>
        <w:numPr>
          <w:ilvl w:val="0"/>
          <w:numId w:val="0"/>
        </w:numPr>
        <w:rPr>
          <w:szCs w:val="22"/>
        </w:rPr>
      </w:pPr>
      <w:r>
        <w:rPr>
          <w:szCs w:val="22"/>
        </w:rPr>
        <w:t>Are there any additional requirements for supply of eIFU that manufacturers must meet? Please explain.</w:t>
      </w:r>
    </w:p>
    <w:p w14:paraId="53DDB330" w14:textId="77777777" w:rsidR="00225E1B" w:rsidRPr="008E0979" w:rsidRDefault="00225E1B" w:rsidP="00225E1B">
      <w:pPr>
        <w:pStyle w:val="Heading3"/>
      </w:pPr>
      <w:bookmarkStart w:id="53" w:name="_Toc132364367"/>
      <w:bookmarkStart w:id="54" w:name="_Toc162960544"/>
      <w:bookmarkStart w:id="55" w:name="_Toc163723589"/>
      <w:r w:rsidRPr="008E0979">
        <w:lastRenderedPageBreak/>
        <w:t xml:space="preserve">Regulatory </w:t>
      </w:r>
      <w:r>
        <w:t>note</w:t>
      </w:r>
      <w:bookmarkEnd w:id="53"/>
      <w:bookmarkEnd w:id="54"/>
      <w:bookmarkEnd w:id="55"/>
    </w:p>
    <w:p w14:paraId="7B3014D2" w14:textId="3A5387E5" w:rsidR="00225E1B" w:rsidRPr="00B86943" w:rsidRDefault="00225E1B" w:rsidP="00225E1B">
      <w:pPr>
        <w:rPr>
          <w:rFonts w:eastAsia="Cambria" w:cs="Times New Roman"/>
        </w:rPr>
      </w:pPr>
      <w:r w:rsidRPr="00B86943">
        <w:rPr>
          <w:rFonts w:eastAsia="Cambria" w:cs="Times New Roman"/>
        </w:rPr>
        <w:t>The legislation may need to be revised upon consideration of any changes to the provisions of IFU for medical devices.</w:t>
      </w:r>
    </w:p>
    <w:p w14:paraId="7E9BBB10" w14:textId="3AB60D09" w:rsidR="00225E1B" w:rsidRPr="008E0979" w:rsidRDefault="00225E1B" w:rsidP="00225E1B">
      <w:pPr>
        <w:pStyle w:val="Heading2"/>
      </w:pPr>
      <w:bookmarkStart w:id="56" w:name="_Toc162960545"/>
      <w:bookmarkStart w:id="57" w:name="_Toc163723590"/>
      <w:r w:rsidRPr="008E0979">
        <w:t>Consultation</w:t>
      </w:r>
      <w:bookmarkEnd w:id="56"/>
      <w:bookmarkEnd w:id="57"/>
    </w:p>
    <w:p w14:paraId="376461E7" w14:textId="31913D86" w:rsidR="00225E1B" w:rsidRPr="00B86943" w:rsidRDefault="00225E1B" w:rsidP="00225E1B">
      <w:r w:rsidRPr="00B86943">
        <w:t>We invite your comments on issues associated with provision of IFU for medical devices. We are seeking your feedback on the suitability and potential impact that any proposed changes will have on you, your organisation and/or other medical device users.</w:t>
      </w:r>
    </w:p>
    <w:p w14:paraId="210CB5F5" w14:textId="77777777" w:rsidR="00225E1B" w:rsidRDefault="00225E1B" w:rsidP="00225E1B">
      <w:pPr>
        <w:pStyle w:val="Heading3"/>
      </w:pPr>
      <w:bookmarkStart w:id="58" w:name="_Toc132364369"/>
      <w:bookmarkStart w:id="59" w:name="_Toc162960546"/>
      <w:bookmarkStart w:id="60" w:name="_Toc163723591"/>
      <w:r w:rsidRPr="00D34057">
        <w:t xml:space="preserve">How to </w:t>
      </w:r>
      <w:r>
        <w:t>respond</w:t>
      </w:r>
      <w:bookmarkEnd w:id="58"/>
      <w:bookmarkEnd w:id="59"/>
      <w:bookmarkEnd w:id="60"/>
      <w:r w:rsidRPr="00D34057">
        <w:t xml:space="preserve"> </w:t>
      </w:r>
    </w:p>
    <w:p w14:paraId="7FAD4613" w14:textId="77777777" w:rsidR="00225E1B" w:rsidRPr="00B86943" w:rsidRDefault="00225E1B" w:rsidP="00225E1B">
      <w:r w:rsidRPr="00B86943">
        <w:t xml:space="preserve">We have posed questions within this discussion paper to help guide your feedback. You can also give us any additional comments and attach a separate response document if you wish. You do not have to answer all the questions, and none are compulsory. </w:t>
      </w:r>
    </w:p>
    <w:p w14:paraId="35665172" w14:textId="77777777" w:rsidR="00225E1B" w:rsidRPr="00B86943" w:rsidRDefault="00225E1B" w:rsidP="00225E1B">
      <w:r w:rsidRPr="00B86943">
        <w:t xml:space="preserve">You can provide your response: </w:t>
      </w:r>
    </w:p>
    <w:p w14:paraId="602BC415" w14:textId="3734215E" w:rsidR="00B355D1" w:rsidRDefault="00225E1B" w:rsidP="00225E1B">
      <w:pPr>
        <w:pStyle w:val="ListParagraph"/>
        <w:numPr>
          <w:ilvl w:val="0"/>
          <w:numId w:val="17"/>
        </w:numPr>
        <w:tabs>
          <w:tab w:val="left" w:pos="709"/>
        </w:tabs>
        <w:spacing w:before="0" w:after="120" w:line="259" w:lineRule="auto"/>
        <w:contextualSpacing w:val="0"/>
      </w:pPr>
      <w:r w:rsidRPr="00B86943">
        <w:t xml:space="preserve">By submitting your views via the link below – this will step you through our questions </w:t>
      </w:r>
      <w:hyperlink r:id="rId12" w:history="1">
        <w:r w:rsidR="00B355D1" w:rsidRPr="00146945">
          <w:rPr>
            <w:rStyle w:val="Hyperlink"/>
          </w:rPr>
          <w:t>https://consultations.tga.gov.au/medical-devices-and-product-quality-division/instructions-for-use-ifu-for-medical-devices</w:t>
        </w:r>
      </w:hyperlink>
    </w:p>
    <w:p w14:paraId="4BBE44DB" w14:textId="22779214" w:rsidR="00225E1B" w:rsidRPr="00B86943" w:rsidRDefault="00225E1B" w:rsidP="00225E1B">
      <w:pPr>
        <w:pStyle w:val="ListParagraph"/>
        <w:numPr>
          <w:ilvl w:val="0"/>
          <w:numId w:val="17"/>
        </w:numPr>
        <w:tabs>
          <w:tab w:val="left" w:pos="709"/>
        </w:tabs>
        <w:spacing w:before="0" w:after="120" w:line="259" w:lineRule="auto"/>
        <w:contextualSpacing w:val="0"/>
      </w:pPr>
      <w:r w:rsidRPr="00B86943">
        <w:t xml:space="preserve">By downloading the full discussion paper and uploading your own response document on the final page of the link above. </w:t>
      </w:r>
    </w:p>
    <w:p w14:paraId="6E50A1DD" w14:textId="77777777" w:rsidR="00225E1B" w:rsidRDefault="00225E1B" w:rsidP="00225E1B">
      <w:pPr>
        <w:pStyle w:val="Heading4"/>
      </w:pPr>
      <w:bookmarkStart w:id="61" w:name="_Toc132364370"/>
      <w:bookmarkStart w:id="62" w:name="_Toc162960547"/>
      <w:bookmarkStart w:id="63" w:name="_Toc163723592"/>
      <w:r>
        <w:t>Privacy and your personal information</w:t>
      </w:r>
      <w:bookmarkEnd w:id="61"/>
      <w:bookmarkEnd w:id="62"/>
      <w:bookmarkEnd w:id="63"/>
      <w:r>
        <w:t xml:space="preserve"> </w:t>
      </w:r>
    </w:p>
    <w:p w14:paraId="265E8576" w14:textId="77777777" w:rsidR="00225E1B" w:rsidRPr="002F281B" w:rsidRDefault="00225E1B" w:rsidP="00225E1B">
      <w:r w:rsidRPr="002F281B">
        <w:t>We collect your personal information in this submission to:</w:t>
      </w:r>
    </w:p>
    <w:p w14:paraId="1332C22F" w14:textId="4EE34A15" w:rsidR="00225E1B" w:rsidRPr="002F281B" w:rsidRDefault="00225E1B" w:rsidP="00225E1B">
      <w:pPr>
        <w:pStyle w:val="ListParagraph"/>
        <w:numPr>
          <w:ilvl w:val="0"/>
          <w:numId w:val="17"/>
        </w:numPr>
        <w:tabs>
          <w:tab w:val="left" w:pos="709"/>
        </w:tabs>
        <w:spacing w:before="0" w:after="120" w:line="259" w:lineRule="auto"/>
        <w:contextualSpacing w:val="0"/>
      </w:pPr>
      <w:r w:rsidRPr="002F281B">
        <w:t>Contact you if we need to seek clarification of issues raised in your submission or to check whether you consent to certain information that you have provided being made publicly available</w:t>
      </w:r>
      <w:r w:rsidR="00957B06">
        <w:t>, and</w:t>
      </w:r>
    </w:p>
    <w:p w14:paraId="1D502F09" w14:textId="458F09E8" w:rsidR="00225E1B" w:rsidRPr="002F281B" w:rsidRDefault="00225E1B" w:rsidP="00225E1B">
      <w:pPr>
        <w:pStyle w:val="ListParagraph"/>
        <w:numPr>
          <w:ilvl w:val="0"/>
          <w:numId w:val="17"/>
        </w:numPr>
        <w:tabs>
          <w:tab w:val="left" w:pos="709"/>
        </w:tabs>
        <w:spacing w:before="0" w:after="120" w:line="259" w:lineRule="auto"/>
        <w:contextualSpacing w:val="0"/>
      </w:pPr>
      <w:r w:rsidRPr="002F281B">
        <w:t>Help provide context about your submission (</w:t>
      </w:r>
      <w:r w:rsidR="002F281B" w:rsidRPr="002F281B">
        <w:t>e.g.,</w:t>
      </w:r>
      <w:r w:rsidRPr="002F281B">
        <w:t xml:space="preserve"> to determine whether you are an individual or a director of a company or representing an interest group). </w:t>
      </w:r>
    </w:p>
    <w:p w14:paraId="28293B52" w14:textId="4276AE40" w:rsidR="00225E1B" w:rsidRPr="002F281B" w:rsidRDefault="00225E1B" w:rsidP="00225E1B">
      <w:r w:rsidRPr="002F281B">
        <w:t>We may disclose your name, work title, company, and submission on the Internet (i.e. make this information publicly available) with your consent. You may specify whether there is anything in your submission which you would prefer to not be published online (</w:t>
      </w:r>
      <w:r w:rsidR="002F281B" w:rsidRPr="002F281B">
        <w:t>e.g.,</w:t>
      </w:r>
      <w:r w:rsidRPr="002F281B">
        <w:t xml:space="preserve"> names, email addresses, proprietary information) by: </w:t>
      </w:r>
    </w:p>
    <w:p w14:paraId="50D58477" w14:textId="48FC2806" w:rsidR="00225E1B" w:rsidRPr="002F281B" w:rsidRDefault="00225E1B" w:rsidP="00225E1B">
      <w:pPr>
        <w:pStyle w:val="ListParagraph"/>
        <w:numPr>
          <w:ilvl w:val="0"/>
          <w:numId w:val="17"/>
        </w:numPr>
        <w:tabs>
          <w:tab w:val="left" w:pos="709"/>
        </w:tabs>
        <w:spacing w:before="0" w:after="120" w:line="259" w:lineRule="auto"/>
        <w:contextualSpacing w:val="0"/>
      </w:pPr>
      <w:r w:rsidRPr="002F281B">
        <w:t>Providing an additional, redacted copy of your submission</w:t>
      </w:r>
      <w:r w:rsidR="00957B06">
        <w:t>,</w:t>
      </w:r>
    </w:p>
    <w:p w14:paraId="2A47B49B" w14:textId="66DF97D8" w:rsidR="00225E1B" w:rsidRPr="002F281B" w:rsidRDefault="00225E1B" w:rsidP="00225E1B">
      <w:pPr>
        <w:pStyle w:val="ListParagraph"/>
        <w:numPr>
          <w:ilvl w:val="0"/>
          <w:numId w:val="17"/>
        </w:numPr>
        <w:tabs>
          <w:tab w:val="left" w:pos="709"/>
        </w:tabs>
        <w:spacing w:before="0" w:after="120" w:line="259" w:lineRule="auto"/>
        <w:contextualSpacing w:val="0"/>
      </w:pPr>
      <w:r w:rsidRPr="002F281B">
        <w:t>Providing details of content not to be published e.g. “Do not publish pages 3-5”, “Please redact contact details”</w:t>
      </w:r>
      <w:r w:rsidR="00957B06">
        <w:t>, and</w:t>
      </w:r>
    </w:p>
    <w:p w14:paraId="1BE85CF4" w14:textId="77777777" w:rsidR="00225E1B" w:rsidRPr="002F281B" w:rsidRDefault="00225E1B" w:rsidP="00225E1B">
      <w:pPr>
        <w:pStyle w:val="ListParagraph"/>
        <w:numPr>
          <w:ilvl w:val="0"/>
          <w:numId w:val="17"/>
        </w:numPr>
        <w:tabs>
          <w:tab w:val="left" w:pos="709"/>
        </w:tabs>
        <w:spacing w:before="0" w:after="120" w:line="259" w:lineRule="auto"/>
        <w:contextualSpacing w:val="0"/>
      </w:pPr>
      <w:r w:rsidRPr="002F281B">
        <w:t>Identifying any text within your submission to remain confidential by having it clearly marked 'IN CONFIDENCE' and highlighted in grey.</w:t>
      </w:r>
    </w:p>
    <w:p w14:paraId="3C42AA6C" w14:textId="77777777" w:rsidR="00225E1B" w:rsidRPr="002F281B" w:rsidRDefault="00225E1B" w:rsidP="00225E1B">
      <w:r w:rsidRPr="002F281B">
        <w:t>Do not include personal information about other individuals in the body of your submission. Personal information in this context means information or an opinion about an individual whose identity is apparent, or can reasonably be ascertained, from the information or opinion. The TGA will not publish personal information about you/others without your/their consent unless authorised or required by law.</w:t>
      </w:r>
    </w:p>
    <w:p w14:paraId="18938718" w14:textId="77777777" w:rsidR="000A55E1" w:rsidRDefault="000A55E1">
      <w:pPr>
        <w:rPr>
          <w:rFonts w:eastAsia="Cambria" w:cs="Times New Roman"/>
          <w:bCs/>
          <w:color w:val="001871"/>
          <w:sz w:val="28"/>
          <w:szCs w:val="26"/>
        </w:rPr>
      </w:pPr>
      <w:bookmarkStart w:id="64" w:name="_Toc132364371"/>
      <w:bookmarkStart w:id="65" w:name="_Toc162960548"/>
      <w:r>
        <w:br w:type="page"/>
      </w:r>
    </w:p>
    <w:p w14:paraId="6490CA66" w14:textId="1D531D30" w:rsidR="00225E1B" w:rsidRDefault="00225E1B" w:rsidP="00225E1B">
      <w:pPr>
        <w:pStyle w:val="Heading4"/>
      </w:pPr>
      <w:bookmarkStart w:id="66" w:name="_Toc163723593"/>
      <w:r w:rsidRPr="00737C36">
        <w:lastRenderedPageBreak/>
        <w:t>Response timeframe</w:t>
      </w:r>
      <w:bookmarkEnd w:id="64"/>
      <w:bookmarkEnd w:id="65"/>
      <w:bookmarkEnd w:id="66"/>
      <w:r w:rsidRPr="00737C36">
        <w:t xml:space="preserve"> </w:t>
      </w:r>
    </w:p>
    <w:p w14:paraId="21B18ABE" w14:textId="4CCAD623" w:rsidR="00225E1B" w:rsidRPr="002F281B" w:rsidRDefault="00225E1B" w:rsidP="00225E1B">
      <w:pPr>
        <w:pStyle w:val="ListParagraph"/>
        <w:numPr>
          <w:ilvl w:val="0"/>
          <w:numId w:val="17"/>
        </w:numPr>
        <w:tabs>
          <w:tab w:val="left" w:pos="709"/>
        </w:tabs>
        <w:spacing w:before="0" w:after="120" w:line="259" w:lineRule="auto"/>
        <w:contextualSpacing w:val="0"/>
      </w:pPr>
      <w:r w:rsidRPr="002F281B">
        <w:t xml:space="preserve">This paper opened on </w:t>
      </w:r>
      <w:r w:rsidR="002647CC" w:rsidRPr="002647CC">
        <w:rPr>
          <w:u w:val="single"/>
        </w:rPr>
        <w:t>15 April</w:t>
      </w:r>
      <w:r w:rsidRPr="002647CC">
        <w:rPr>
          <w:u w:val="single"/>
        </w:rPr>
        <w:t xml:space="preserve"> 2024</w:t>
      </w:r>
      <w:r w:rsidR="002647CC">
        <w:t>.</w:t>
      </w:r>
    </w:p>
    <w:p w14:paraId="33244CC7" w14:textId="566AD1C0" w:rsidR="00225E1B" w:rsidRPr="002F281B" w:rsidRDefault="00225E1B" w:rsidP="00225E1B">
      <w:pPr>
        <w:pStyle w:val="ListParagraph"/>
        <w:numPr>
          <w:ilvl w:val="0"/>
          <w:numId w:val="17"/>
        </w:numPr>
        <w:tabs>
          <w:tab w:val="left" w:pos="709"/>
        </w:tabs>
        <w:spacing w:before="0" w:after="120" w:line="259" w:lineRule="auto"/>
        <w:contextualSpacing w:val="0"/>
      </w:pPr>
      <w:r w:rsidRPr="002F281B">
        <w:t xml:space="preserve">Interested parties should respond by close of business on </w:t>
      </w:r>
      <w:r w:rsidR="002647CC" w:rsidRPr="002647CC">
        <w:rPr>
          <w:u w:val="single"/>
        </w:rPr>
        <w:t>2</w:t>
      </w:r>
      <w:r w:rsidR="00F50A30">
        <w:rPr>
          <w:u w:val="single"/>
        </w:rPr>
        <w:t>8</w:t>
      </w:r>
      <w:r w:rsidR="002647CC" w:rsidRPr="002647CC">
        <w:rPr>
          <w:u w:val="single"/>
        </w:rPr>
        <w:t xml:space="preserve"> May</w:t>
      </w:r>
      <w:r w:rsidRPr="002647CC">
        <w:rPr>
          <w:u w:val="single"/>
        </w:rPr>
        <w:t xml:space="preserve"> 2024</w:t>
      </w:r>
      <w:r w:rsidRPr="002F281B">
        <w:t>. Late submissions after this date may not be considered</w:t>
      </w:r>
      <w:r w:rsidR="002647CC">
        <w:t>.</w:t>
      </w:r>
    </w:p>
    <w:p w14:paraId="12A23926" w14:textId="77777777" w:rsidR="00225E1B" w:rsidRPr="002F281B" w:rsidRDefault="00225E1B" w:rsidP="00225E1B">
      <w:pPr>
        <w:pStyle w:val="ListParagraph"/>
        <w:numPr>
          <w:ilvl w:val="0"/>
          <w:numId w:val="17"/>
        </w:numPr>
        <w:tabs>
          <w:tab w:val="left" w:pos="709"/>
        </w:tabs>
        <w:spacing w:before="0" w:after="120" w:line="259" w:lineRule="auto"/>
        <w:contextualSpacing w:val="0"/>
      </w:pPr>
      <w:r w:rsidRPr="002F281B">
        <w:t>Following consideration of submissions, summaries of this discussion will be published to the Consultation Hub web page.</w:t>
      </w:r>
    </w:p>
    <w:p w14:paraId="74772BE3" w14:textId="6E08A3B4" w:rsidR="00225E1B" w:rsidRDefault="00225E1B" w:rsidP="00225E1B">
      <w:pPr>
        <w:pStyle w:val="Heading2"/>
      </w:pPr>
      <w:bookmarkStart w:id="67" w:name="_Toc163723594"/>
      <w:r>
        <w:t>Contact us</w:t>
      </w:r>
      <w:bookmarkEnd w:id="67"/>
    </w:p>
    <w:p w14:paraId="42378101" w14:textId="0FDB2116" w:rsidR="005E3310" w:rsidRDefault="005E3310" w:rsidP="00225E1B">
      <w:r w:rsidRPr="005E3310">
        <w:t xml:space="preserve">Contact </w:t>
      </w:r>
      <w:hyperlink r:id="rId13" w:history="1">
        <w:r w:rsidRPr="005E3310">
          <w:rPr>
            <w:rStyle w:val="Hyperlink"/>
          </w:rPr>
          <w:t>devicereforms@tga.gov.au</w:t>
        </w:r>
      </w:hyperlink>
      <w:r w:rsidR="00720FE2">
        <w:t xml:space="preserve"> </w:t>
      </w:r>
      <w:r w:rsidRPr="005E3310">
        <w:t>if you have any questions about submissions.</w:t>
      </w:r>
    </w:p>
    <w:p w14:paraId="741A8BC8" w14:textId="77777777" w:rsidR="00225E1B" w:rsidRPr="009401F6" w:rsidRDefault="00225E1B" w:rsidP="00225E1B">
      <w:pPr>
        <w:pStyle w:val="NonTOCheading2"/>
      </w:pPr>
      <w:r w:rsidRPr="009401F6">
        <w:lastRenderedPageBreak/>
        <w:t>Version history</w:t>
      </w:r>
    </w:p>
    <w:tbl>
      <w:tblPr>
        <w:tblStyle w:val="TGABlack2023"/>
        <w:tblW w:w="9038" w:type="dxa"/>
        <w:tblLayout w:type="fixed"/>
        <w:tblLook w:val="04A0" w:firstRow="1" w:lastRow="0" w:firstColumn="1" w:lastColumn="0" w:noHBand="0" w:noVBand="1"/>
      </w:tblPr>
      <w:tblGrid>
        <w:gridCol w:w="1276"/>
        <w:gridCol w:w="3242"/>
        <w:gridCol w:w="2712"/>
        <w:gridCol w:w="1808"/>
      </w:tblGrid>
      <w:tr w:rsidR="00225E1B" w:rsidRPr="009401F6" w14:paraId="049B8D27" w14:textId="77777777" w:rsidTr="00CD7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9717E87" w14:textId="77777777" w:rsidR="00225E1B" w:rsidRPr="009401F6" w:rsidRDefault="00225E1B" w:rsidP="00CD7CA8">
            <w:r w:rsidRPr="009401F6">
              <w:t>Version</w:t>
            </w:r>
          </w:p>
        </w:tc>
        <w:tc>
          <w:tcPr>
            <w:tcW w:w="3242" w:type="dxa"/>
          </w:tcPr>
          <w:p w14:paraId="520FD915" w14:textId="77777777" w:rsidR="00225E1B" w:rsidRPr="009401F6" w:rsidRDefault="00225E1B" w:rsidP="00CD7CA8">
            <w:pPr>
              <w:cnfStyle w:val="100000000000" w:firstRow="1" w:lastRow="0" w:firstColumn="0" w:lastColumn="0" w:oddVBand="0" w:evenVBand="0" w:oddHBand="0" w:evenHBand="0" w:firstRowFirstColumn="0" w:firstRowLastColumn="0" w:lastRowFirstColumn="0" w:lastRowLastColumn="0"/>
            </w:pPr>
            <w:r w:rsidRPr="009401F6">
              <w:t>Description of change</w:t>
            </w:r>
          </w:p>
        </w:tc>
        <w:tc>
          <w:tcPr>
            <w:tcW w:w="2712" w:type="dxa"/>
          </w:tcPr>
          <w:p w14:paraId="4507E4E1" w14:textId="77777777" w:rsidR="00225E1B" w:rsidRPr="009401F6" w:rsidRDefault="00225E1B" w:rsidP="00CD7CA8">
            <w:pPr>
              <w:cnfStyle w:val="100000000000" w:firstRow="1" w:lastRow="0" w:firstColumn="0" w:lastColumn="0" w:oddVBand="0" w:evenVBand="0" w:oddHBand="0" w:evenHBand="0" w:firstRowFirstColumn="0" w:firstRowLastColumn="0" w:lastRowFirstColumn="0" w:lastRowLastColumn="0"/>
            </w:pPr>
            <w:r w:rsidRPr="009401F6">
              <w:t>Author</w:t>
            </w:r>
          </w:p>
        </w:tc>
        <w:tc>
          <w:tcPr>
            <w:tcW w:w="1808" w:type="dxa"/>
          </w:tcPr>
          <w:p w14:paraId="5AE454F1" w14:textId="77777777" w:rsidR="00225E1B" w:rsidRPr="009401F6" w:rsidRDefault="00225E1B" w:rsidP="00CD7CA8">
            <w:pPr>
              <w:cnfStyle w:val="100000000000" w:firstRow="1" w:lastRow="0" w:firstColumn="0" w:lastColumn="0" w:oddVBand="0" w:evenVBand="0" w:oddHBand="0" w:evenHBand="0" w:firstRowFirstColumn="0" w:firstRowLastColumn="0" w:lastRowFirstColumn="0" w:lastRowLastColumn="0"/>
            </w:pPr>
            <w:r w:rsidRPr="009401F6">
              <w:t>Effective date</w:t>
            </w:r>
          </w:p>
        </w:tc>
      </w:tr>
      <w:tr w:rsidR="00225E1B" w:rsidRPr="009401F6" w14:paraId="188E9169" w14:textId="77777777" w:rsidTr="00CD7CA8">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5E82BE59" w14:textId="77777777" w:rsidR="00225E1B" w:rsidRPr="009401F6" w:rsidRDefault="00225E1B" w:rsidP="00CD7CA8">
            <w:r w:rsidRPr="009401F6">
              <w:t>V1.0</w:t>
            </w:r>
          </w:p>
        </w:tc>
        <w:tc>
          <w:tcPr>
            <w:tcW w:w="3242" w:type="dxa"/>
          </w:tcPr>
          <w:p w14:paraId="58CD4A7A" w14:textId="77777777" w:rsidR="00225E1B" w:rsidRPr="009401F6" w:rsidRDefault="00225E1B" w:rsidP="00CD7CA8">
            <w:pPr>
              <w:cnfStyle w:val="000000000000" w:firstRow="0" w:lastRow="0" w:firstColumn="0" w:lastColumn="0" w:oddVBand="0" w:evenVBand="0" w:oddHBand="0" w:evenHBand="0" w:firstRowFirstColumn="0" w:firstRowLastColumn="0" w:lastRowFirstColumn="0" w:lastRowLastColumn="0"/>
            </w:pPr>
            <w:r w:rsidRPr="009401F6">
              <w:t>Original publication</w:t>
            </w:r>
          </w:p>
        </w:tc>
        <w:tc>
          <w:tcPr>
            <w:tcW w:w="2712" w:type="dxa"/>
          </w:tcPr>
          <w:p w14:paraId="56AF049C" w14:textId="517A3394" w:rsidR="00225E1B" w:rsidRPr="009401F6" w:rsidRDefault="00F22E10" w:rsidP="00CD7CA8">
            <w:pPr>
              <w:cnfStyle w:val="000000000000" w:firstRow="0" w:lastRow="0" w:firstColumn="0" w:lastColumn="0" w:oddVBand="0" w:evenVBand="0" w:oddHBand="0" w:evenHBand="0" w:firstRowFirstColumn="0" w:firstRowLastColumn="0" w:lastRowFirstColumn="0" w:lastRowLastColumn="0"/>
            </w:pPr>
            <w:r>
              <w:t>Medical D</w:t>
            </w:r>
            <w:r w:rsidRPr="00F22E10">
              <w:t>evices Reforms Taskforce</w:t>
            </w:r>
          </w:p>
        </w:tc>
        <w:tc>
          <w:tcPr>
            <w:tcW w:w="1808" w:type="dxa"/>
          </w:tcPr>
          <w:p w14:paraId="1350A9CB" w14:textId="2CC2B94B" w:rsidR="00225E1B" w:rsidRPr="009401F6" w:rsidRDefault="001B039D" w:rsidP="00CD7CA8">
            <w:pPr>
              <w:cnfStyle w:val="000000000000" w:firstRow="0" w:lastRow="0" w:firstColumn="0" w:lastColumn="0" w:oddVBand="0" w:evenVBand="0" w:oddHBand="0" w:evenHBand="0" w:firstRowFirstColumn="0" w:firstRowLastColumn="0" w:lastRowFirstColumn="0" w:lastRowLastColumn="0"/>
            </w:pPr>
            <w:r>
              <w:t>April</w:t>
            </w:r>
            <w:r w:rsidR="00225E1B">
              <w:t xml:space="preserve"> 2024</w:t>
            </w:r>
          </w:p>
        </w:tc>
      </w:tr>
    </w:tbl>
    <w:p w14:paraId="411AC7D9" w14:textId="6033129B" w:rsidR="004E2F19" w:rsidRDefault="00225E1B" w:rsidP="0089410A">
      <w:r>
        <w:br w:type="page"/>
      </w:r>
      <w:bookmarkEnd w:id="9"/>
      <w:bookmarkEnd w:id="10"/>
    </w:p>
    <w:p w14:paraId="1B8C0E31" w14:textId="77777777" w:rsidR="00B528AB" w:rsidRDefault="00B528AB" w:rsidP="00DD3815">
      <w:pPr>
        <w:pStyle w:val="LegalSubheading"/>
        <w:rPr>
          <w:b/>
          <w:bCs/>
        </w:rPr>
        <w:sectPr w:rsidR="00B528AB" w:rsidSect="00537B47">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67093A60" w14:textId="77777777" w:rsidR="00B528AB" w:rsidRPr="00DD3815" w:rsidRDefault="00B528AB" w:rsidP="00DD3815">
      <w:pPr>
        <w:pStyle w:val="LegalSubheading"/>
        <w:rPr>
          <w:b/>
          <w:bCs/>
        </w:rPr>
      </w:pPr>
    </w:p>
    <w:sectPr w:rsidR="00B528AB" w:rsidRPr="00DD3815" w:rsidSect="00537B4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3E72" w14:textId="77777777" w:rsidR="00FD3228" w:rsidRDefault="00FD3228" w:rsidP="00537B47">
      <w:pPr>
        <w:spacing w:after="0" w:line="240" w:lineRule="auto"/>
      </w:pPr>
      <w:r>
        <w:separator/>
      </w:r>
    </w:p>
  </w:endnote>
  <w:endnote w:type="continuationSeparator" w:id="0">
    <w:p w14:paraId="6D0919A7" w14:textId="77777777" w:rsidR="00FD3228" w:rsidRDefault="00FD3228" w:rsidP="0053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C3E6" w14:textId="62AACBED" w:rsidR="00DD3815" w:rsidRPr="00DD3815" w:rsidRDefault="0089410A" w:rsidP="00DD3815">
    <w:pPr>
      <w:pStyle w:val="Footer"/>
    </w:pPr>
    <w:r>
      <w:rPr>
        <w:noProof/>
      </w:rPr>
      <mc:AlternateContent>
        <mc:Choice Requires="wps">
          <w:drawing>
            <wp:anchor distT="0" distB="0" distL="114300" distR="114300" simplePos="0" relativeHeight="251660288" behindDoc="0" locked="0" layoutInCell="1" allowOverlap="1" wp14:anchorId="76E5B596" wp14:editId="617FD476">
              <wp:simplePos x="0" y="0"/>
              <wp:positionH relativeFrom="column">
                <wp:posOffset>9525</wp:posOffset>
              </wp:positionH>
              <wp:positionV relativeFrom="paragraph">
                <wp:posOffset>-59690</wp:posOffset>
              </wp:positionV>
              <wp:extent cx="579120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10ADB" id="Straight Connector 8"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4.7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vy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" strokecolor="#002c47 [3200]" strokeweight=".5pt">
              <v:stroke joinstyle="miter"/>
            </v:line>
          </w:pict>
        </mc:Fallback>
      </mc:AlternateContent>
    </w:r>
    <w:r w:rsidR="008740C0" w:rsidRPr="008740C0">
      <w:t>Instructions for Use for Medical Devices</w:t>
    </w:r>
    <w:r w:rsidR="00DD3815" w:rsidRPr="00DD3815">
      <w:t xml:space="preserve"> </w:t>
    </w:r>
  </w:p>
  <w:p w14:paraId="614D27DE" w14:textId="78941AC5" w:rsidR="00DD3815" w:rsidRPr="00DD3815" w:rsidRDefault="00DD3815" w:rsidP="00DD3815">
    <w:pPr>
      <w:pStyle w:val="Footer"/>
    </w:pPr>
    <w:r w:rsidRPr="00DD3815">
      <w:t xml:space="preserve">V1.0 </w:t>
    </w:r>
    <w:r w:rsidR="008740C0">
      <w:t>April 2024</w:t>
    </w:r>
    <w:r w:rsidRPr="00DD3815">
      <w:tab/>
    </w:r>
    <w:r w:rsidRPr="00DD3815">
      <w:tab/>
      <w:t xml:space="preserve">Page </w:t>
    </w:r>
    <w:r w:rsidRPr="00DD3815">
      <w:fldChar w:fldCharType="begin"/>
    </w:r>
    <w:r w:rsidRPr="00DD3815">
      <w:instrText xml:space="preserve"> PAGE  \* Arabic  \* MERGEFORMAT </w:instrText>
    </w:r>
    <w:r w:rsidRPr="00DD3815">
      <w:fldChar w:fldCharType="separate"/>
    </w:r>
    <w:r w:rsidRPr="00DD3815">
      <w:t>1</w:t>
    </w:r>
    <w:r w:rsidRPr="00DD3815">
      <w:fldChar w:fldCharType="end"/>
    </w:r>
    <w:r w:rsidRPr="00DD3815">
      <w:t xml:space="preserve"> of </w:t>
    </w:r>
    <w:r w:rsidR="00F50A30">
      <w:fldChar w:fldCharType="begin"/>
    </w:r>
    <w:r w:rsidR="00F50A30">
      <w:instrText xml:space="preserve"> NUMPAGES  \* Arabic  \* MERGEFORMAT </w:instrText>
    </w:r>
    <w:r w:rsidR="00F50A30">
      <w:fldChar w:fldCharType="separate"/>
    </w:r>
    <w:r w:rsidRPr="00DD3815">
      <w:t>2</w:t>
    </w:r>
    <w:r w:rsidR="00F50A3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236185"/>
      <w:showingPlcHdr/>
      <w:picture/>
    </w:sdtPr>
    <w:sdtEndPr/>
    <w:sdtContent>
      <w:p w14:paraId="244D0893" w14:textId="77777777" w:rsidR="00537B47" w:rsidRDefault="00977F26">
        <w:pPr>
          <w:pStyle w:val="Footer"/>
        </w:pPr>
        <w:r>
          <w:rPr>
            <w:rFonts w:eastAsiaTheme="minorHAnsi" w:cstheme="minorBidi"/>
            <w:noProof/>
            <w:color w:val="auto"/>
            <w:sz w:val="20"/>
          </w:rPr>
          <w:drawing>
            <wp:anchor distT="0" distB="0" distL="114300" distR="114300" simplePos="0" relativeHeight="251657215" behindDoc="1" locked="0" layoutInCell="1" allowOverlap="1" wp14:anchorId="1E1FD42D" wp14:editId="1B1F1614">
              <wp:simplePos x="0" y="0"/>
              <wp:positionH relativeFrom="column">
                <wp:posOffset>-918210</wp:posOffset>
              </wp:positionH>
              <wp:positionV relativeFrom="paragraph">
                <wp:posOffset>-4500880</wp:posOffset>
              </wp:positionV>
              <wp:extent cx="7567200" cy="5076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50760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5" w:type="dxa"/>
      <w:jc w:val="center"/>
      <w:tblLayout w:type="fixed"/>
      <w:tblCellMar>
        <w:left w:w="0" w:type="dxa"/>
        <w:right w:w="0" w:type="dxa"/>
      </w:tblCellMar>
      <w:tblLook w:val="04A0" w:firstRow="1" w:lastRow="0" w:firstColumn="1" w:lastColumn="0" w:noHBand="0" w:noVBand="1"/>
    </w:tblPr>
    <w:tblGrid>
      <w:gridCol w:w="9145"/>
    </w:tblGrid>
    <w:tr w:rsidR="00B528AB" w:rsidRPr="00215D48" w14:paraId="0ADE4E9D" w14:textId="77777777" w:rsidTr="00574690">
      <w:trPr>
        <w:trHeight w:hRule="exact" w:val="565"/>
        <w:jc w:val="center"/>
      </w:trPr>
      <w:tc>
        <w:tcPr>
          <w:tcW w:w="9145" w:type="dxa"/>
        </w:tcPr>
        <w:p w14:paraId="55391B6F" w14:textId="77777777" w:rsidR="00B528AB" w:rsidRPr="00215D48" w:rsidRDefault="00B528AB" w:rsidP="00B528AB">
          <w:pPr>
            <w:pStyle w:val="TGASignoff"/>
          </w:pPr>
          <w:r w:rsidRPr="00215D48">
            <w:t>Therapeutic Goods Administration</w:t>
          </w:r>
        </w:p>
      </w:tc>
    </w:tr>
    <w:tr w:rsidR="00B528AB" w:rsidRPr="00215D48" w14:paraId="0B3444F7" w14:textId="77777777" w:rsidTr="00574690">
      <w:trPr>
        <w:trHeight w:val="963"/>
        <w:jc w:val="center"/>
      </w:trPr>
      <w:tc>
        <w:tcPr>
          <w:tcW w:w="9145" w:type="dxa"/>
          <w:tcMar>
            <w:top w:w="28" w:type="dxa"/>
          </w:tcMar>
        </w:tcPr>
        <w:p w14:paraId="0D7A95FC" w14:textId="77777777" w:rsidR="00B528AB" w:rsidRPr="00215D48" w:rsidRDefault="00B528AB" w:rsidP="00B528AB">
          <w:pPr>
            <w:pStyle w:val="Address"/>
            <w:jc w:val="center"/>
          </w:pPr>
          <w:r w:rsidRPr="00215D48">
            <w:t>PO Box 100 Woden ACT 2606 Australia</w:t>
          </w:r>
        </w:p>
        <w:p w14:paraId="32D899D2" w14:textId="77777777" w:rsidR="00B528AB" w:rsidRDefault="00B528AB" w:rsidP="00B528AB">
          <w:pPr>
            <w:pStyle w:val="Address"/>
            <w:jc w:val="center"/>
          </w:pPr>
          <w:r w:rsidRPr="00215D48">
            <w:t xml:space="preserve">Email: </w:t>
          </w:r>
          <w:hyperlink r:id="rId1" w:history="1">
            <w:r w:rsidRPr="00215D48">
              <w:rPr>
                <w:rStyle w:val="Hyperlink"/>
              </w:rPr>
              <w:t>info@tga.gov.au</w:t>
            </w:r>
          </w:hyperlink>
          <w:r w:rsidRPr="00215D48">
            <w:t xml:space="preserve">  Phone: 1800 020 653  Fax: </w:t>
          </w:r>
          <w:r w:rsidRPr="00BA0DFC">
            <w:t>02 6203 1605</w:t>
          </w:r>
        </w:p>
        <w:p w14:paraId="3A91ECC0" w14:textId="77777777" w:rsidR="00B528AB" w:rsidRPr="00B528AB" w:rsidRDefault="00B528AB" w:rsidP="00B528AB">
          <w:pPr>
            <w:pStyle w:val="Address"/>
            <w:jc w:val="center"/>
            <w:rPr>
              <w:rStyle w:val="Hyperlink"/>
              <w:color w:val="333F48"/>
              <w:sz w:val="22"/>
              <w:szCs w:val="22"/>
              <w:u w:val="none"/>
            </w:rPr>
          </w:pPr>
          <w:r>
            <w:rPr>
              <w:sz w:val="22"/>
              <w:szCs w:val="22"/>
            </w:rPr>
            <w:t xml:space="preserve">Web: </w:t>
          </w:r>
          <w:hyperlink r:id="rId2" w:history="1">
            <w:r w:rsidRPr="00B528AB">
              <w:rPr>
                <w:rStyle w:val="Hyperlink"/>
              </w:rPr>
              <w:t>tga.gov.au</w:t>
            </w:r>
          </w:hyperlink>
        </w:p>
      </w:tc>
    </w:tr>
    <w:tr w:rsidR="00B528AB" w:rsidRPr="00215D48" w14:paraId="7B270673" w14:textId="77777777" w:rsidTr="00574690">
      <w:trPr>
        <w:trHeight w:val="251"/>
        <w:jc w:val="center"/>
      </w:trPr>
      <w:tc>
        <w:tcPr>
          <w:tcW w:w="9145" w:type="dxa"/>
          <w:tcMar>
            <w:top w:w="28" w:type="dxa"/>
          </w:tcMar>
        </w:tcPr>
        <w:p w14:paraId="6F466895" w14:textId="77777777" w:rsidR="00B528AB" w:rsidRPr="00215D48" w:rsidRDefault="00B528AB" w:rsidP="00B528AB">
          <w:pPr>
            <w:pStyle w:val="Address"/>
            <w:jc w:val="center"/>
          </w:pPr>
          <w:r w:rsidRPr="00215D48">
            <w:t>Reference/Publication #</w:t>
          </w:r>
        </w:p>
      </w:tc>
    </w:tr>
  </w:tbl>
  <w:p w14:paraId="232F6064" w14:textId="77777777" w:rsidR="00B528AB" w:rsidRDefault="00B5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8402" w14:textId="77777777" w:rsidR="00FD3228" w:rsidRDefault="00FD3228" w:rsidP="00537B47">
      <w:pPr>
        <w:spacing w:after="0" w:line="240" w:lineRule="auto"/>
      </w:pPr>
      <w:r>
        <w:separator/>
      </w:r>
    </w:p>
  </w:footnote>
  <w:footnote w:type="continuationSeparator" w:id="0">
    <w:p w14:paraId="76E8FE8D" w14:textId="77777777" w:rsidR="00FD3228" w:rsidRDefault="00FD3228" w:rsidP="00537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6141" w14:textId="77777777" w:rsidR="005F6958" w:rsidRDefault="00DD3815" w:rsidP="00DD3815">
    <w:pPr>
      <w:pStyle w:val="Header"/>
      <w:tabs>
        <w:tab w:val="left" w:pos="8115"/>
      </w:tabs>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EFF1" w14:textId="77777777" w:rsidR="00537B47" w:rsidRDefault="005F6958" w:rsidP="005F6958">
    <w:r>
      <w:rPr>
        <w:noProof/>
      </w:rPr>
      <w:drawing>
        <wp:anchor distT="0" distB="0" distL="114300" distR="114300" simplePos="0" relativeHeight="251659264" behindDoc="1" locked="0" layoutInCell="1" allowOverlap="1" wp14:anchorId="35BB9DA7" wp14:editId="0006ACC8">
          <wp:simplePos x="0" y="0"/>
          <wp:positionH relativeFrom="column">
            <wp:posOffset>-228600</wp:posOffset>
          </wp:positionH>
          <wp:positionV relativeFrom="paragraph">
            <wp:posOffset>72390</wp:posOffset>
          </wp:positionV>
          <wp:extent cx="2245311" cy="52197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45311"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C152083" wp14:editId="129EB132">
          <wp:simplePos x="0" y="0"/>
          <wp:positionH relativeFrom="page">
            <wp:align>right</wp:align>
          </wp:positionH>
          <wp:positionV relativeFrom="paragraph">
            <wp:posOffset>3122930</wp:posOffset>
          </wp:positionV>
          <wp:extent cx="7553325" cy="4260356"/>
          <wp:effectExtent l="0" t="0" r="0"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3325" cy="42603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C906" w14:textId="77777777" w:rsidR="00B528AB" w:rsidRDefault="00B528AB" w:rsidP="005F69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578109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26A52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56667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F5EC5"/>
    <w:multiLevelType w:val="hybridMultilevel"/>
    <w:tmpl w:val="F058F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A15CCB"/>
    <w:multiLevelType w:val="hybridMultilevel"/>
    <w:tmpl w:val="5AF6E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4702DA"/>
    <w:multiLevelType w:val="hybridMultilevel"/>
    <w:tmpl w:val="39AE48D8"/>
    <w:lvl w:ilvl="0" w:tplc="49B29AE8">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7" w15:restartNumberingAfterBreak="0">
    <w:nsid w:val="10053F11"/>
    <w:multiLevelType w:val="multilevel"/>
    <w:tmpl w:val="74A4592C"/>
    <w:styleLink w:val="NumberBullet"/>
    <w:lvl w:ilvl="0">
      <w:start w:val="1"/>
      <w:numFmt w:val="decimal"/>
      <w:pStyle w:val="Numberbullet0"/>
      <w:lvlText w:val="%1."/>
      <w:lvlJc w:val="left"/>
      <w:pPr>
        <w:ind w:left="360" w:hanging="360"/>
      </w:pPr>
      <w:rPr>
        <w:rFonts w:ascii="Arial" w:hAnsi="Arial" w:hint="default"/>
      </w:rPr>
    </w:lvl>
    <w:lvl w:ilvl="1">
      <w:start w:val="1"/>
      <w:numFmt w:val="lowerLetter"/>
      <w:lvlText w:val="(%2)"/>
      <w:lvlJc w:val="left"/>
      <w:pPr>
        <w:ind w:left="785" w:hanging="360"/>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1D96A64"/>
    <w:multiLevelType w:val="hybridMultilevel"/>
    <w:tmpl w:val="EE54B7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3875E1F"/>
    <w:multiLevelType w:val="hybridMultilevel"/>
    <w:tmpl w:val="51906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BE85466"/>
    <w:multiLevelType w:val="hybridMultilevel"/>
    <w:tmpl w:val="1A466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B1C56"/>
    <w:multiLevelType w:val="multilevel"/>
    <w:tmpl w:val="339EBC96"/>
    <w:lvl w:ilvl="0">
      <w:start w:val="1"/>
      <w:numFmt w:val="bullet"/>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4F7912C9"/>
    <w:multiLevelType w:val="multilevel"/>
    <w:tmpl w:val="D6F4F1DE"/>
    <w:lvl w:ilvl="0">
      <w:start w:val="1"/>
      <w:numFmt w:val="bullet"/>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5"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457428"/>
    <w:multiLevelType w:val="multilevel"/>
    <w:tmpl w:val="19E25444"/>
    <w:lvl w:ilvl="0">
      <w:start w:val="1"/>
      <w:numFmt w:val="lowerLetter"/>
      <w:lvlText w:val="(%1)"/>
      <w:lvlJc w:val="left"/>
      <w:pPr>
        <w:ind w:left="360" w:hanging="360"/>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7" w15:restartNumberingAfterBreak="0">
    <w:nsid w:val="7D310B05"/>
    <w:multiLevelType w:val="hybridMultilevel"/>
    <w:tmpl w:val="84EE1056"/>
    <w:lvl w:ilvl="0" w:tplc="C7F80EE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9737033">
    <w:abstractNumId w:val="2"/>
  </w:num>
  <w:num w:numId="2" w16cid:durableId="1244874731">
    <w:abstractNumId w:val="11"/>
  </w:num>
  <w:num w:numId="3" w16cid:durableId="1834369178">
    <w:abstractNumId w:val="7"/>
  </w:num>
  <w:num w:numId="4" w16cid:durableId="729621980">
    <w:abstractNumId w:val="3"/>
  </w:num>
  <w:num w:numId="5" w16cid:durableId="467238759">
    <w:abstractNumId w:val="13"/>
  </w:num>
  <w:num w:numId="6" w16cid:durableId="1237932114">
    <w:abstractNumId w:val="14"/>
  </w:num>
  <w:num w:numId="7" w16cid:durableId="1799059278">
    <w:abstractNumId w:val="1"/>
  </w:num>
  <w:num w:numId="8" w16cid:durableId="1712530828">
    <w:abstractNumId w:val="11"/>
  </w:num>
  <w:num w:numId="9" w16cid:durableId="1529752905">
    <w:abstractNumId w:val="0"/>
  </w:num>
  <w:num w:numId="10" w16cid:durableId="1693191331">
    <w:abstractNumId w:val="10"/>
  </w:num>
  <w:num w:numId="11" w16cid:durableId="1110271873">
    <w:abstractNumId w:val="11"/>
  </w:num>
  <w:num w:numId="12" w16cid:durableId="991257336">
    <w:abstractNumId w:val="7"/>
  </w:num>
  <w:num w:numId="13" w16cid:durableId="1860776656">
    <w:abstractNumId w:val="15"/>
  </w:num>
  <w:num w:numId="14" w16cid:durableId="52388051">
    <w:abstractNumId w:val="7"/>
  </w:num>
  <w:num w:numId="15" w16cid:durableId="79958480">
    <w:abstractNumId w:val="4"/>
  </w:num>
  <w:num w:numId="16" w16cid:durableId="1563322900">
    <w:abstractNumId w:val="5"/>
  </w:num>
  <w:num w:numId="17" w16cid:durableId="1925871772">
    <w:abstractNumId w:val="17"/>
  </w:num>
  <w:num w:numId="18" w16cid:durableId="1386174263">
    <w:abstractNumId w:val="9"/>
  </w:num>
  <w:num w:numId="19" w16cid:durableId="1779910839">
    <w:abstractNumId w:val="12"/>
  </w:num>
  <w:num w:numId="20" w16cid:durableId="1604607136">
    <w:abstractNumId w:val="8"/>
  </w:num>
  <w:num w:numId="21" w16cid:durableId="2026783167">
    <w:abstractNumId w:val="16"/>
  </w:num>
  <w:num w:numId="22" w16cid:durableId="528644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AB"/>
    <w:rsid w:val="00007533"/>
    <w:rsid w:val="000314F2"/>
    <w:rsid w:val="00045FCD"/>
    <w:rsid w:val="00095423"/>
    <w:rsid w:val="000A1D4A"/>
    <w:rsid w:val="000A55E1"/>
    <w:rsid w:val="000B0FDA"/>
    <w:rsid w:val="000B2160"/>
    <w:rsid w:val="000B43C7"/>
    <w:rsid w:val="000E5756"/>
    <w:rsid w:val="00102192"/>
    <w:rsid w:val="00123D1A"/>
    <w:rsid w:val="001245AD"/>
    <w:rsid w:val="00134F69"/>
    <w:rsid w:val="00146F4F"/>
    <w:rsid w:val="00153BA2"/>
    <w:rsid w:val="0016606E"/>
    <w:rsid w:val="00174F0F"/>
    <w:rsid w:val="00197CA0"/>
    <w:rsid w:val="00197D3C"/>
    <w:rsid w:val="001A6E57"/>
    <w:rsid w:val="001B039D"/>
    <w:rsid w:val="001D6255"/>
    <w:rsid w:val="001E19D6"/>
    <w:rsid w:val="001F6C5E"/>
    <w:rsid w:val="0020324F"/>
    <w:rsid w:val="0021059A"/>
    <w:rsid w:val="00223B7A"/>
    <w:rsid w:val="002252B8"/>
    <w:rsid w:val="00225E1B"/>
    <w:rsid w:val="002647CC"/>
    <w:rsid w:val="00281C4D"/>
    <w:rsid w:val="002A0D54"/>
    <w:rsid w:val="002A59AB"/>
    <w:rsid w:val="002B539E"/>
    <w:rsid w:val="002C53A9"/>
    <w:rsid w:val="002D22A9"/>
    <w:rsid w:val="002F04F4"/>
    <w:rsid w:val="002F281B"/>
    <w:rsid w:val="003073B3"/>
    <w:rsid w:val="0032414D"/>
    <w:rsid w:val="00342D0B"/>
    <w:rsid w:val="00352E72"/>
    <w:rsid w:val="00361D90"/>
    <w:rsid w:val="00387195"/>
    <w:rsid w:val="00395151"/>
    <w:rsid w:val="003A4B58"/>
    <w:rsid w:val="003B4E22"/>
    <w:rsid w:val="003B69EB"/>
    <w:rsid w:val="003B6B58"/>
    <w:rsid w:val="003E0D8D"/>
    <w:rsid w:val="004016E8"/>
    <w:rsid w:val="00403A8E"/>
    <w:rsid w:val="00404DA8"/>
    <w:rsid w:val="004216F5"/>
    <w:rsid w:val="004229E0"/>
    <w:rsid w:val="00423D24"/>
    <w:rsid w:val="0042514E"/>
    <w:rsid w:val="00444E0E"/>
    <w:rsid w:val="004456F2"/>
    <w:rsid w:val="004458E4"/>
    <w:rsid w:val="00474DD4"/>
    <w:rsid w:val="0048339F"/>
    <w:rsid w:val="004A1725"/>
    <w:rsid w:val="004A7D7D"/>
    <w:rsid w:val="004B4566"/>
    <w:rsid w:val="004C1B76"/>
    <w:rsid w:val="004D5EA7"/>
    <w:rsid w:val="004E04C4"/>
    <w:rsid w:val="004E2F19"/>
    <w:rsid w:val="0052150D"/>
    <w:rsid w:val="00525630"/>
    <w:rsid w:val="00537B47"/>
    <w:rsid w:val="00553B44"/>
    <w:rsid w:val="00574AB1"/>
    <w:rsid w:val="0058575E"/>
    <w:rsid w:val="00591B83"/>
    <w:rsid w:val="005C3115"/>
    <w:rsid w:val="005E3310"/>
    <w:rsid w:val="005F6958"/>
    <w:rsid w:val="0060111B"/>
    <w:rsid w:val="006104EF"/>
    <w:rsid w:val="0062006E"/>
    <w:rsid w:val="00620B0E"/>
    <w:rsid w:val="00624977"/>
    <w:rsid w:val="00642038"/>
    <w:rsid w:val="00642430"/>
    <w:rsid w:val="00642507"/>
    <w:rsid w:val="00657F55"/>
    <w:rsid w:val="00691223"/>
    <w:rsid w:val="0069212C"/>
    <w:rsid w:val="006A7C58"/>
    <w:rsid w:val="006B19D8"/>
    <w:rsid w:val="006E0269"/>
    <w:rsid w:val="006F7C94"/>
    <w:rsid w:val="00710754"/>
    <w:rsid w:val="00720FE2"/>
    <w:rsid w:val="0075426C"/>
    <w:rsid w:val="007562E9"/>
    <w:rsid w:val="00760E30"/>
    <w:rsid w:val="007633FE"/>
    <w:rsid w:val="00767CA2"/>
    <w:rsid w:val="00771389"/>
    <w:rsid w:val="007737A8"/>
    <w:rsid w:val="007C73F1"/>
    <w:rsid w:val="007F0A77"/>
    <w:rsid w:val="007F5F27"/>
    <w:rsid w:val="00806DF2"/>
    <w:rsid w:val="00812783"/>
    <w:rsid w:val="00816779"/>
    <w:rsid w:val="00820CF4"/>
    <w:rsid w:val="00830C91"/>
    <w:rsid w:val="008740C0"/>
    <w:rsid w:val="00883463"/>
    <w:rsid w:val="00884AB1"/>
    <w:rsid w:val="0089410A"/>
    <w:rsid w:val="00894749"/>
    <w:rsid w:val="008B078A"/>
    <w:rsid w:val="008C7621"/>
    <w:rsid w:val="008C7764"/>
    <w:rsid w:val="008D2794"/>
    <w:rsid w:val="008D366A"/>
    <w:rsid w:val="008D5FB5"/>
    <w:rsid w:val="008D7532"/>
    <w:rsid w:val="008E6696"/>
    <w:rsid w:val="008E728F"/>
    <w:rsid w:val="008F05D3"/>
    <w:rsid w:val="008F160F"/>
    <w:rsid w:val="008F4CD6"/>
    <w:rsid w:val="0090500F"/>
    <w:rsid w:val="00940F0A"/>
    <w:rsid w:val="00957B06"/>
    <w:rsid w:val="00963E50"/>
    <w:rsid w:val="009711AF"/>
    <w:rsid w:val="00977F26"/>
    <w:rsid w:val="009849FE"/>
    <w:rsid w:val="00994595"/>
    <w:rsid w:val="00996719"/>
    <w:rsid w:val="009A3EE3"/>
    <w:rsid w:val="009A4C15"/>
    <w:rsid w:val="009B3332"/>
    <w:rsid w:val="009E0048"/>
    <w:rsid w:val="009E2C93"/>
    <w:rsid w:val="009F08F6"/>
    <w:rsid w:val="00A03E40"/>
    <w:rsid w:val="00A071AD"/>
    <w:rsid w:val="00A07393"/>
    <w:rsid w:val="00A13484"/>
    <w:rsid w:val="00A317B9"/>
    <w:rsid w:val="00A34A6E"/>
    <w:rsid w:val="00A36A06"/>
    <w:rsid w:val="00A57FE8"/>
    <w:rsid w:val="00AC2EC2"/>
    <w:rsid w:val="00AD3A0A"/>
    <w:rsid w:val="00AD3B07"/>
    <w:rsid w:val="00AD3CF3"/>
    <w:rsid w:val="00AD5DE0"/>
    <w:rsid w:val="00AD61BA"/>
    <w:rsid w:val="00AE32B8"/>
    <w:rsid w:val="00B02D1D"/>
    <w:rsid w:val="00B15AB8"/>
    <w:rsid w:val="00B16037"/>
    <w:rsid w:val="00B355D1"/>
    <w:rsid w:val="00B3722F"/>
    <w:rsid w:val="00B4205D"/>
    <w:rsid w:val="00B528AB"/>
    <w:rsid w:val="00B55641"/>
    <w:rsid w:val="00B86943"/>
    <w:rsid w:val="00BA221C"/>
    <w:rsid w:val="00BA306F"/>
    <w:rsid w:val="00BA389C"/>
    <w:rsid w:val="00BA6068"/>
    <w:rsid w:val="00BC4008"/>
    <w:rsid w:val="00BD67A2"/>
    <w:rsid w:val="00BE0250"/>
    <w:rsid w:val="00BE306E"/>
    <w:rsid w:val="00C12A2D"/>
    <w:rsid w:val="00C35B69"/>
    <w:rsid w:val="00C44ADE"/>
    <w:rsid w:val="00C65D5A"/>
    <w:rsid w:val="00C77084"/>
    <w:rsid w:val="00C83818"/>
    <w:rsid w:val="00CB2AE9"/>
    <w:rsid w:val="00CB41BB"/>
    <w:rsid w:val="00CC3276"/>
    <w:rsid w:val="00CD4E58"/>
    <w:rsid w:val="00CD55CB"/>
    <w:rsid w:val="00CD6E8D"/>
    <w:rsid w:val="00CE6FFF"/>
    <w:rsid w:val="00D06C76"/>
    <w:rsid w:val="00D13F8A"/>
    <w:rsid w:val="00D44A88"/>
    <w:rsid w:val="00D5073E"/>
    <w:rsid w:val="00D50E4F"/>
    <w:rsid w:val="00D61B0D"/>
    <w:rsid w:val="00D82083"/>
    <w:rsid w:val="00D918D5"/>
    <w:rsid w:val="00D940EB"/>
    <w:rsid w:val="00D9581B"/>
    <w:rsid w:val="00DD3815"/>
    <w:rsid w:val="00DD59BB"/>
    <w:rsid w:val="00E105AC"/>
    <w:rsid w:val="00E13248"/>
    <w:rsid w:val="00E17F93"/>
    <w:rsid w:val="00E30C48"/>
    <w:rsid w:val="00E52FB6"/>
    <w:rsid w:val="00E5441D"/>
    <w:rsid w:val="00E870EB"/>
    <w:rsid w:val="00E905BC"/>
    <w:rsid w:val="00EB1567"/>
    <w:rsid w:val="00ED26E0"/>
    <w:rsid w:val="00EE780D"/>
    <w:rsid w:val="00EF3407"/>
    <w:rsid w:val="00F22E10"/>
    <w:rsid w:val="00F35094"/>
    <w:rsid w:val="00F35747"/>
    <w:rsid w:val="00F41B81"/>
    <w:rsid w:val="00F4330A"/>
    <w:rsid w:val="00F461A0"/>
    <w:rsid w:val="00F50A30"/>
    <w:rsid w:val="00F77DE6"/>
    <w:rsid w:val="00F94733"/>
    <w:rsid w:val="00F9765D"/>
    <w:rsid w:val="00FA72AB"/>
    <w:rsid w:val="00FB0F06"/>
    <w:rsid w:val="00FB1350"/>
    <w:rsid w:val="00FB7B3D"/>
    <w:rsid w:val="00FC7CB4"/>
    <w:rsid w:val="00FD3228"/>
    <w:rsid w:val="00FD5ACF"/>
    <w:rsid w:val="00FF208E"/>
    <w:rsid w:val="00FF56A1"/>
    <w:rsid w:val="00FF618D"/>
    <w:rsid w:val="00FF6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F2F28"/>
  <w15:chartTrackingRefBased/>
  <w15:docId w15:val="{3255030F-7CAE-4E81-94BA-811570DB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958"/>
  </w:style>
  <w:style w:type="paragraph" w:styleId="Heading1">
    <w:name w:val="heading 1"/>
    <w:basedOn w:val="Normal"/>
    <w:next w:val="Normal"/>
    <w:link w:val="Heading1Char"/>
    <w:uiPriority w:val="9"/>
    <w:qFormat/>
    <w:rsid w:val="0089410A"/>
    <w:pPr>
      <w:keepNext/>
      <w:keepLines/>
      <w:spacing w:before="240" w:after="0"/>
      <w:outlineLvl w:val="0"/>
    </w:pPr>
    <w:rPr>
      <w:rFonts w:asciiTheme="majorHAnsi" w:eastAsiaTheme="majorEastAsia" w:hAnsiTheme="majorHAnsi" w:cstheme="majorBidi"/>
      <w:color w:val="00348C" w:themeColor="accent1" w:themeShade="BF"/>
      <w:sz w:val="32"/>
      <w:szCs w:val="32"/>
    </w:rPr>
  </w:style>
  <w:style w:type="paragraph" w:styleId="Heading2">
    <w:name w:val="heading 2"/>
    <w:basedOn w:val="Normal"/>
    <w:next w:val="Normal"/>
    <w:link w:val="Heading2Char"/>
    <w:qFormat/>
    <w:rsid w:val="005F6958"/>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F35094"/>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42514E"/>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autoRedefine/>
    <w:uiPriority w:val="9"/>
    <w:rsid w:val="00F35094"/>
    <w:pPr>
      <w:keepNext/>
      <w:keepLines/>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444E0E"/>
    <w:pPr>
      <w:keepNext/>
      <w:keepLines/>
      <w:spacing w:before="240" w:line="240" w:lineRule="atLeast"/>
      <w:outlineLvl w:val="5"/>
    </w:pPr>
    <w:rPr>
      <w:rFonts w:eastAsia="Times New Roman" w:cs="Times New Roman"/>
      <w:bCs/>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D82083"/>
    <w:pPr>
      <w:spacing w:before="80" w:after="40" w:line="264" w:lineRule="auto"/>
      <w:ind w:left="113"/>
    </w:pPr>
    <w:rPr>
      <w:rFonts w:eastAsia="Cambria"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table" w:customStyle="1" w:styleId="TGABlack2023">
    <w:name w:val="TGA Black 2023"/>
    <w:basedOn w:val="TableTGAblue2023"/>
    <w:uiPriority w:val="99"/>
    <w:rsid w:val="005F6958"/>
    <w:pPr>
      <w:spacing w:line="240" w:lineRule="auto"/>
    </w:pPr>
    <w:tblPr>
      <w:tblBorders>
        <w:top w:val="single" w:sz="4" w:space="0" w:color="00395D" w:themeColor="text1" w:themeTint="F2"/>
        <w:left w:val="single" w:sz="4" w:space="0" w:color="00395D" w:themeColor="text1" w:themeTint="F2"/>
        <w:bottom w:val="single" w:sz="4" w:space="0" w:color="00395D" w:themeColor="text1" w:themeTint="F2"/>
        <w:right w:val="single" w:sz="4" w:space="0" w:color="00395D" w:themeColor="text1" w:themeTint="F2"/>
        <w:insideH w:val="single" w:sz="4" w:space="0" w:color="00395D" w:themeColor="text1" w:themeTint="F2"/>
        <w:insideV w:val="single" w:sz="4" w:space="0" w:color="00395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81818" w:themeFill="background2" w:themeFillShade="1A"/>
      </w:tcPr>
    </w:tblStylePr>
    <w:tblStylePr w:type="firstCol">
      <w:pPr>
        <w:keepNext w:val="0"/>
        <w:wordWrap/>
      </w:pPr>
    </w:tblStylePr>
  </w:style>
  <w:style w:type="paragraph" w:styleId="Header">
    <w:name w:val="header"/>
    <w:basedOn w:val="Normal"/>
    <w:link w:val="HeaderChar"/>
    <w:uiPriority w:val="99"/>
    <w:rsid w:val="005F6958"/>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5F6958"/>
    <w:rPr>
      <w:rFonts w:eastAsia="Cambria" w:cs="Times New Roman"/>
      <w:color w:val="333F4A"/>
      <w:sz w:val="17"/>
    </w:rPr>
  </w:style>
  <w:style w:type="paragraph" w:styleId="Footer">
    <w:name w:val="footer"/>
    <w:basedOn w:val="Normal"/>
    <w:link w:val="FooterChar"/>
    <w:uiPriority w:val="99"/>
    <w:rsid w:val="005F6958"/>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F6958"/>
    <w:rPr>
      <w:rFonts w:eastAsia="Cambria" w:cs="Times New Roman"/>
      <w:color w:val="333F4A"/>
      <w:sz w:val="17"/>
    </w:rPr>
  </w:style>
  <w:style w:type="paragraph" w:customStyle="1" w:styleId="Address">
    <w:name w:val="Address"/>
    <w:basedOn w:val="Normal"/>
    <w:rsid w:val="005F6958"/>
    <w:pPr>
      <w:spacing w:after="0" w:line="240" w:lineRule="auto"/>
    </w:pPr>
    <w:rPr>
      <w:rFonts w:eastAsia="Cambria" w:cs="Times New Roman"/>
      <w:color w:val="333F48"/>
      <w:sz w:val="21"/>
    </w:rPr>
  </w:style>
  <w:style w:type="paragraph" w:styleId="Date">
    <w:name w:val="Date"/>
    <w:basedOn w:val="Normal"/>
    <w:next w:val="Normal"/>
    <w:link w:val="DateChar"/>
    <w:uiPriority w:val="99"/>
    <w:rsid w:val="005F6958"/>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5F6958"/>
    <w:rPr>
      <w:rFonts w:eastAsia="Cambria" w:cs="Times New Roman"/>
      <w:color w:val="333F4A"/>
      <w:sz w:val="28"/>
    </w:rPr>
  </w:style>
  <w:style w:type="character" w:styleId="FootnoteReference">
    <w:name w:val="footnote reference"/>
    <w:basedOn w:val="DefaultParagraphFont"/>
    <w:uiPriority w:val="99"/>
    <w:semiHidden/>
    <w:unhideWhenUsed/>
    <w:rsid w:val="005F6958"/>
    <w:rPr>
      <w:vertAlign w:val="superscript"/>
    </w:rPr>
  </w:style>
  <w:style w:type="paragraph" w:styleId="FootnoteText">
    <w:name w:val="footnote text"/>
    <w:basedOn w:val="Normal"/>
    <w:link w:val="FootnoteTextChar"/>
    <w:rsid w:val="005F6958"/>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rsid w:val="005F6958"/>
    <w:rPr>
      <w:rFonts w:eastAsia="Cambria" w:cs="Times New Roman"/>
      <w:color w:val="333F48"/>
      <w:sz w:val="16"/>
    </w:rPr>
  </w:style>
  <w:style w:type="paragraph" w:customStyle="1" w:styleId="Headernoline">
    <w:name w:val="Header no line"/>
    <w:basedOn w:val="Header"/>
    <w:rsid w:val="005F6958"/>
    <w:pPr>
      <w:pBdr>
        <w:bottom w:val="none" w:sz="0" w:space="0" w:color="auto"/>
      </w:pBdr>
      <w:spacing w:line="240" w:lineRule="atLeast"/>
    </w:pPr>
  </w:style>
  <w:style w:type="character" w:customStyle="1" w:styleId="Heading2Char">
    <w:name w:val="Heading 2 Char"/>
    <w:basedOn w:val="DefaultParagraphFont"/>
    <w:link w:val="Heading2"/>
    <w:rsid w:val="005F6958"/>
    <w:rPr>
      <w:rFonts w:eastAsia="Times New Roman" w:cs="Times New Roman"/>
      <w:b/>
      <w:bCs/>
      <w:color w:val="001871"/>
      <w:sz w:val="38"/>
      <w:szCs w:val="38"/>
    </w:rPr>
  </w:style>
  <w:style w:type="character" w:customStyle="1" w:styleId="Heading3Char">
    <w:name w:val="Heading 3 Char"/>
    <w:basedOn w:val="DefaultParagraphFont"/>
    <w:link w:val="Heading3"/>
    <w:rsid w:val="00F35094"/>
    <w:rPr>
      <w:rFonts w:eastAsia="Times New Roman" w:cs="Times New Roman"/>
      <w:b/>
      <w:bCs/>
      <w:color w:val="001871"/>
      <w:sz w:val="32"/>
      <w:szCs w:val="32"/>
    </w:rPr>
  </w:style>
  <w:style w:type="character" w:customStyle="1" w:styleId="Heading4Char">
    <w:name w:val="Heading 4 Char"/>
    <w:basedOn w:val="DefaultParagraphFont"/>
    <w:link w:val="Heading4"/>
    <w:rsid w:val="0042514E"/>
    <w:rPr>
      <w:rFonts w:eastAsia="Cambria" w:cs="Times New Roman"/>
      <w:bCs/>
      <w:color w:val="001871"/>
      <w:sz w:val="28"/>
      <w:szCs w:val="26"/>
    </w:rPr>
  </w:style>
  <w:style w:type="character" w:customStyle="1" w:styleId="Heading5Char">
    <w:name w:val="Heading 5 Char"/>
    <w:basedOn w:val="DefaultParagraphFont"/>
    <w:link w:val="Heading5"/>
    <w:uiPriority w:val="9"/>
    <w:rsid w:val="00F35094"/>
    <w:rPr>
      <w:rFonts w:eastAsia="Times New Roman" w:cs="Times New Roman"/>
      <w:bCs/>
      <w:i/>
      <w:color w:val="001871"/>
      <w:sz w:val="26"/>
      <w:szCs w:val="26"/>
    </w:rPr>
  </w:style>
  <w:style w:type="character" w:customStyle="1" w:styleId="Heading6Char">
    <w:name w:val="Heading 6 Char"/>
    <w:basedOn w:val="DefaultParagraphFont"/>
    <w:link w:val="Heading6"/>
    <w:uiPriority w:val="9"/>
    <w:rsid w:val="00444E0E"/>
    <w:rPr>
      <w:rFonts w:eastAsia="Times New Roman" w:cs="Times New Roman"/>
      <w:bCs/>
      <w:color w:val="001871"/>
      <w:sz w:val="24"/>
      <w:szCs w:val="21"/>
    </w:rPr>
  </w:style>
  <w:style w:type="character" w:styleId="Hyperlink">
    <w:name w:val="Hyperlink"/>
    <w:basedOn w:val="DefaultParagraphFont"/>
    <w:uiPriority w:val="99"/>
    <w:unhideWhenUsed/>
    <w:rsid w:val="005F6958"/>
    <w:rPr>
      <w:rFonts w:ascii="Arial" w:hAnsi="Arial"/>
      <w:color w:val="0000FF"/>
      <w:u w:val="single"/>
    </w:rPr>
  </w:style>
  <w:style w:type="paragraph" w:customStyle="1" w:styleId="LegalCopy">
    <w:name w:val="Legal Copy"/>
    <w:basedOn w:val="Footer"/>
    <w:rsid w:val="005F6958"/>
  </w:style>
  <w:style w:type="paragraph" w:customStyle="1" w:styleId="LegalSubheading">
    <w:name w:val="Legal Subheading"/>
    <w:basedOn w:val="Normal"/>
    <w:rsid w:val="004E2F19"/>
    <w:pPr>
      <w:outlineLvl w:val="1"/>
    </w:pPr>
    <w:rPr>
      <w:sz w:val="17"/>
    </w:rPr>
  </w:style>
  <w:style w:type="paragraph" w:customStyle="1" w:styleId="Legislation">
    <w:name w:val="Legislation"/>
    <w:basedOn w:val="Normal"/>
    <w:qFormat/>
    <w:rsid w:val="005F6958"/>
    <w:pPr>
      <w:jc w:val="center"/>
    </w:pPr>
    <w:rPr>
      <w:i/>
      <w:color w:val="333F48"/>
    </w:rPr>
  </w:style>
  <w:style w:type="paragraph" w:styleId="ListBullet">
    <w:name w:val="List Bullet"/>
    <w:basedOn w:val="Normal"/>
    <w:autoRedefine/>
    <w:uiPriority w:val="2"/>
    <w:qFormat/>
    <w:rsid w:val="00444E0E"/>
    <w:pPr>
      <w:numPr>
        <w:numId w:val="11"/>
      </w:numPr>
      <w:spacing w:before="120" w:after="180" w:line="240" w:lineRule="atLeast"/>
    </w:pPr>
    <w:rPr>
      <w:rFonts w:eastAsia="Cambria" w:cs="Times New Roman"/>
    </w:rPr>
  </w:style>
  <w:style w:type="paragraph" w:customStyle="1" w:styleId="Numberbullet0">
    <w:name w:val="Number bullet"/>
    <w:basedOn w:val="ListBullet"/>
    <w:uiPriority w:val="3"/>
    <w:qFormat/>
    <w:rsid w:val="005F6958"/>
    <w:pPr>
      <w:numPr>
        <w:numId w:val="14"/>
      </w:numPr>
    </w:pPr>
  </w:style>
  <w:style w:type="paragraph" w:customStyle="1" w:styleId="Legislation-list">
    <w:name w:val="Legislation-list"/>
    <w:basedOn w:val="Numberbullet0"/>
    <w:qFormat/>
    <w:rsid w:val="005F6958"/>
    <w:pPr>
      <w:numPr>
        <w:numId w:val="4"/>
      </w:numPr>
      <w:jc w:val="center"/>
    </w:pPr>
    <w:rPr>
      <w:i/>
    </w:rPr>
  </w:style>
  <w:style w:type="paragraph" w:customStyle="1" w:styleId="ListBullet-dotick">
    <w:name w:val="List Bullet - do (tick)"/>
    <w:basedOn w:val="ListBullet"/>
    <w:autoRedefine/>
    <w:uiPriority w:val="1"/>
    <w:qFormat/>
    <w:rsid w:val="005F6958"/>
    <w:pPr>
      <w:tabs>
        <w:tab w:val="left" w:pos="425"/>
      </w:tabs>
    </w:pPr>
  </w:style>
  <w:style w:type="paragraph" w:customStyle="1" w:styleId="ListBullet-donotcross">
    <w:name w:val="List Bullet - do not (cross)"/>
    <w:basedOn w:val="ListBullet"/>
    <w:autoRedefine/>
    <w:uiPriority w:val="1"/>
    <w:qFormat/>
    <w:rsid w:val="005F6958"/>
    <w:pPr>
      <w:ind w:left="357" w:hanging="357"/>
    </w:pPr>
    <w:rPr>
      <w:rFonts w:eastAsiaTheme="minorHAnsi" w:cstheme="minorBidi"/>
      <w:szCs w:val="22"/>
    </w:rPr>
  </w:style>
  <w:style w:type="paragraph" w:styleId="ListBullet2">
    <w:name w:val="List Bullet 2"/>
    <w:basedOn w:val="Normal"/>
    <w:uiPriority w:val="2"/>
    <w:qFormat/>
    <w:rsid w:val="005F6958"/>
    <w:pPr>
      <w:numPr>
        <w:ilvl w:val="1"/>
        <w:numId w:val="11"/>
      </w:numPr>
      <w:spacing w:before="120" w:after="180" w:line="240" w:lineRule="atLeast"/>
    </w:pPr>
    <w:rPr>
      <w:rFonts w:eastAsia="Cambria" w:cs="Times New Roman"/>
      <w:color w:val="333F48"/>
    </w:rPr>
  </w:style>
  <w:style w:type="paragraph" w:styleId="ListBullet3">
    <w:name w:val="List Bullet 3"/>
    <w:basedOn w:val="Normal"/>
    <w:uiPriority w:val="2"/>
    <w:qFormat/>
    <w:rsid w:val="005F6958"/>
    <w:pPr>
      <w:numPr>
        <w:numId w:val="10"/>
      </w:numPr>
      <w:spacing w:before="120" w:after="180" w:line="240" w:lineRule="atLeast"/>
    </w:pPr>
    <w:rPr>
      <w:rFonts w:eastAsia="Cambria" w:cs="Times New Roman"/>
      <w:color w:val="333F48"/>
    </w:rPr>
  </w:style>
  <w:style w:type="numbering" w:customStyle="1" w:styleId="ListBullets">
    <w:name w:val="ListBullets"/>
    <w:uiPriority w:val="99"/>
    <w:locked/>
    <w:rsid w:val="005F6958"/>
    <w:pPr>
      <w:numPr>
        <w:numId w:val="2"/>
      </w:numPr>
    </w:pPr>
  </w:style>
  <w:style w:type="paragraph" w:customStyle="1" w:styleId="NonTOCheading2">
    <w:name w:val="Non TOC heading 2"/>
    <w:basedOn w:val="Normal"/>
    <w:next w:val="Normal"/>
    <w:rsid w:val="005F6958"/>
    <w:pPr>
      <w:keepNext/>
      <w:keepLines/>
      <w:pageBreakBefore/>
      <w:spacing w:after="180" w:line="240" w:lineRule="atLeast"/>
      <w:outlineLvl w:val="1"/>
    </w:pPr>
    <w:rPr>
      <w:rFonts w:eastAsia="Cambria" w:cs="Times New Roman"/>
      <w:b/>
      <w:color w:val="001871"/>
      <w:sz w:val="38"/>
    </w:rPr>
  </w:style>
  <w:style w:type="paragraph" w:customStyle="1" w:styleId="Numberbullet2">
    <w:name w:val="Number bullet 2"/>
    <w:basedOn w:val="ListBullet2"/>
    <w:uiPriority w:val="3"/>
    <w:qFormat/>
    <w:rsid w:val="005F6958"/>
    <w:pPr>
      <w:numPr>
        <w:ilvl w:val="0"/>
        <w:numId w:val="0"/>
      </w:numPr>
    </w:pPr>
  </w:style>
  <w:style w:type="paragraph" w:customStyle="1" w:styleId="Numberbullet3">
    <w:name w:val="Number bullet 3"/>
    <w:basedOn w:val="Normal"/>
    <w:uiPriority w:val="3"/>
    <w:qFormat/>
    <w:rsid w:val="005F6958"/>
    <w:pPr>
      <w:numPr>
        <w:numId w:val="13"/>
      </w:numPr>
      <w:spacing w:before="120" w:after="180" w:line="240" w:lineRule="atLeast"/>
    </w:pPr>
    <w:rPr>
      <w:rFonts w:eastAsia="Cambria" w:cs="Times New Roman"/>
      <w:color w:val="333F48"/>
    </w:rPr>
  </w:style>
  <w:style w:type="numbering" w:customStyle="1" w:styleId="NumberBullet">
    <w:name w:val="NumberBullet"/>
    <w:uiPriority w:val="99"/>
    <w:locked/>
    <w:rsid w:val="005F6958"/>
    <w:pPr>
      <w:numPr>
        <w:numId w:val="3"/>
      </w:numPr>
    </w:pPr>
  </w:style>
  <w:style w:type="paragraph" w:styleId="Subtitle">
    <w:name w:val="Subtitle"/>
    <w:basedOn w:val="Normal"/>
    <w:link w:val="SubtitleChar"/>
    <w:uiPriority w:val="11"/>
    <w:rsid w:val="005F6958"/>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5F6958"/>
    <w:rPr>
      <w:rFonts w:eastAsia="Times New Roman" w:cs="Times New Roman"/>
      <w:bCs/>
      <w:iCs/>
      <w:color w:val="006BA6"/>
      <w:sz w:val="40"/>
      <w:szCs w:val="24"/>
    </w:rPr>
  </w:style>
  <w:style w:type="paragraph" w:customStyle="1" w:styleId="Tabledescription">
    <w:name w:val="Table description"/>
    <w:basedOn w:val="Normal"/>
    <w:next w:val="Normal"/>
    <w:rsid w:val="005F6958"/>
    <w:pPr>
      <w:spacing w:before="120" w:after="240" w:line="180" w:lineRule="atLeast"/>
    </w:pPr>
    <w:rPr>
      <w:rFonts w:eastAsia="Cambria" w:cs="Times New Roman"/>
      <w:color w:val="333F48"/>
      <w:sz w:val="18"/>
    </w:rPr>
  </w:style>
  <w:style w:type="table" w:styleId="TableGrid">
    <w:name w:val="Table Grid"/>
    <w:basedOn w:val="TableNormal"/>
    <w:uiPriority w:val="59"/>
    <w:rsid w:val="005F695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rsid w:val="005F6958"/>
    <w:pPr>
      <w:keepNext/>
      <w:spacing w:before="120" w:after="180" w:line="240" w:lineRule="atLeast"/>
    </w:pPr>
    <w:rPr>
      <w:rFonts w:eastAsia="Cambria" w:cs="Times New Roman"/>
      <w:b/>
      <w:color w:val="333F48"/>
    </w:rPr>
  </w:style>
  <w:style w:type="paragraph" w:customStyle="1" w:styleId="TGASignoff">
    <w:name w:val="TGA Signoff"/>
    <w:basedOn w:val="Normal"/>
    <w:rsid w:val="005F6958"/>
    <w:pPr>
      <w:spacing w:before="120" w:after="360" w:line="240" w:lineRule="atLeast"/>
      <w:jc w:val="center"/>
    </w:pPr>
    <w:rPr>
      <w:rFonts w:eastAsia="Cambria" w:cs="Times New Roman"/>
      <w:b/>
      <w:color w:val="333F48"/>
      <w:sz w:val="28"/>
    </w:rPr>
  </w:style>
  <w:style w:type="paragraph" w:styleId="Title">
    <w:name w:val="Title"/>
    <w:link w:val="TitleChar"/>
    <w:uiPriority w:val="10"/>
    <w:rsid w:val="005F6958"/>
    <w:pPr>
      <w:spacing w:line="240" w:lineRule="auto"/>
      <w:contextualSpacing/>
      <w:outlineLvl w:val="0"/>
    </w:pPr>
    <w:rPr>
      <w:rFonts w:eastAsia="Times New Roman" w:cs="Times New Roman"/>
      <w:color w:val="001871"/>
      <w:spacing w:val="5"/>
      <w:kern w:val="28"/>
      <w:sz w:val="52"/>
      <w:szCs w:val="52"/>
    </w:rPr>
  </w:style>
  <w:style w:type="character" w:customStyle="1" w:styleId="TitleChar">
    <w:name w:val="Title Char"/>
    <w:basedOn w:val="DefaultParagraphFont"/>
    <w:link w:val="Title"/>
    <w:uiPriority w:val="10"/>
    <w:rsid w:val="005F6958"/>
    <w:rPr>
      <w:rFonts w:eastAsia="Times New Roman" w:cs="Times New Roman"/>
      <w:color w:val="001871"/>
      <w:spacing w:val="5"/>
      <w:kern w:val="28"/>
      <w:sz w:val="52"/>
      <w:szCs w:val="52"/>
    </w:rPr>
  </w:style>
  <w:style w:type="paragraph" w:styleId="TOC1">
    <w:name w:val="toc 1"/>
    <w:basedOn w:val="Normal"/>
    <w:next w:val="Normal"/>
    <w:autoRedefine/>
    <w:uiPriority w:val="39"/>
    <w:unhideWhenUsed/>
    <w:rsid w:val="00444E0E"/>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444E0E"/>
    <w:pPr>
      <w:keepNext/>
      <w:keepLines/>
      <w:tabs>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444E0E"/>
    <w:pPr>
      <w:keepNext/>
      <w:keepLines/>
      <w:tabs>
        <w:tab w:val="right" w:leader="hyphen" w:pos="8505"/>
      </w:tabs>
      <w:spacing w:before="60" w:after="0" w:line="240" w:lineRule="atLeast"/>
      <w:ind w:left="851"/>
    </w:pPr>
    <w:rPr>
      <w:rFonts w:eastAsia="Cambria" w:cs="Times New Roman"/>
      <w:color w:val="333F48"/>
      <w:sz w:val="22"/>
    </w:rPr>
  </w:style>
  <w:style w:type="character" w:customStyle="1" w:styleId="Heading1Char">
    <w:name w:val="Heading 1 Char"/>
    <w:basedOn w:val="DefaultParagraphFont"/>
    <w:link w:val="Heading1"/>
    <w:uiPriority w:val="9"/>
    <w:rsid w:val="0089410A"/>
    <w:rPr>
      <w:rFonts w:asciiTheme="majorHAnsi" w:eastAsiaTheme="majorEastAsia" w:hAnsiTheme="majorHAnsi" w:cstheme="majorBidi"/>
      <w:color w:val="00348C" w:themeColor="accent1" w:themeShade="BF"/>
      <w:sz w:val="32"/>
      <w:szCs w:val="32"/>
    </w:rPr>
  </w:style>
  <w:style w:type="paragraph" w:styleId="TOCHeading">
    <w:name w:val="TOC Heading"/>
    <w:basedOn w:val="Heading1"/>
    <w:next w:val="Normal"/>
    <w:uiPriority w:val="39"/>
    <w:unhideWhenUsed/>
    <w:qFormat/>
    <w:rsid w:val="0089410A"/>
    <w:pPr>
      <w:outlineLvl w:val="9"/>
    </w:pPr>
    <w:rPr>
      <w:lang w:val="en-US"/>
    </w:rPr>
  </w:style>
  <w:style w:type="character" w:styleId="PlaceholderText">
    <w:name w:val="Placeholder Text"/>
    <w:basedOn w:val="DefaultParagraphFont"/>
    <w:uiPriority w:val="99"/>
    <w:semiHidden/>
    <w:rsid w:val="008E6696"/>
    <w:rPr>
      <w:color w:val="808080"/>
    </w:rPr>
  </w:style>
  <w:style w:type="paragraph" w:styleId="ListParagraph">
    <w:name w:val="List Paragraph"/>
    <w:basedOn w:val="ListBullet"/>
    <w:autoRedefine/>
    <w:uiPriority w:val="34"/>
    <w:qFormat/>
    <w:rsid w:val="00444E0E"/>
    <w:pPr>
      <w:ind w:left="357" w:hanging="357"/>
      <w:contextualSpacing/>
    </w:pPr>
  </w:style>
  <w:style w:type="character" w:styleId="CommentReference">
    <w:name w:val="annotation reference"/>
    <w:basedOn w:val="DefaultParagraphFont"/>
    <w:uiPriority w:val="99"/>
    <w:semiHidden/>
    <w:unhideWhenUsed/>
    <w:rsid w:val="003B4E22"/>
    <w:rPr>
      <w:sz w:val="16"/>
      <w:szCs w:val="16"/>
    </w:rPr>
  </w:style>
  <w:style w:type="paragraph" w:styleId="CommentText">
    <w:name w:val="annotation text"/>
    <w:basedOn w:val="Normal"/>
    <w:link w:val="CommentTextChar"/>
    <w:uiPriority w:val="99"/>
    <w:unhideWhenUsed/>
    <w:rsid w:val="003B4E22"/>
    <w:pPr>
      <w:spacing w:line="240" w:lineRule="auto"/>
    </w:pPr>
  </w:style>
  <w:style w:type="character" w:customStyle="1" w:styleId="CommentTextChar">
    <w:name w:val="Comment Text Char"/>
    <w:basedOn w:val="DefaultParagraphFont"/>
    <w:link w:val="CommentText"/>
    <w:uiPriority w:val="99"/>
    <w:rsid w:val="003B4E22"/>
  </w:style>
  <w:style w:type="character" w:styleId="UnresolvedMention">
    <w:name w:val="Unresolved Mention"/>
    <w:basedOn w:val="DefaultParagraphFont"/>
    <w:uiPriority w:val="99"/>
    <w:semiHidden/>
    <w:unhideWhenUsed/>
    <w:rsid w:val="005E3310"/>
    <w:rPr>
      <w:color w:val="605E5C"/>
      <w:shd w:val="clear" w:color="auto" w:fill="E1DFDD"/>
    </w:rPr>
  </w:style>
  <w:style w:type="character" w:customStyle="1" w:styleId="ui-provider">
    <w:name w:val="ui-provider"/>
    <w:basedOn w:val="DefaultParagraphFont"/>
    <w:rsid w:val="00C35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21C00376" TargetMode="External"/><Relationship Id="rId13" Type="http://schemas.openxmlformats.org/officeDocument/2006/relationships/hyperlink" Target="mailto:devicereforms@tga.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ga.copyright@tga.gov.au" TargetMode="External"/><Relationship Id="rId12" Type="http://schemas.openxmlformats.org/officeDocument/2006/relationships/hyperlink" Target="https://consultations.tga.gov.au/medical-devices-and-product-quality-division/instructions-for-use-ifu-for-medical-devic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oebam\AppData\Roaming\Hewlett-Packard\HP%20TRIM\Offline%20Records%20(A7)\Electronic%20~%20THERAPEUTIC%20GOODS%20REGULATION%20-%20Policy\Key%20findings%20and%20next%20steps%20-%20Australian%20Digital%20Inclusion%20Inde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ga.gov.au/resources/publication/publications/electronic-instructions-use-eif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egislation.gov.au/F2002B00237/latest/version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ealthgov-my.sharepoint.com/personal/alice_burgess_health_gov_au/Documents/Desktop/External%20publication.dotx" TargetMode="External"/></Relationship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6BA6"/>
      </a:hlink>
      <a:folHlink>
        <a:srgbClr val="6E2B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External%20publication.dotx</Template>
  <TotalTime>36</TotalTime>
  <Pages>18</Pages>
  <Words>5026</Words>
  <Characters>28653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PITTMAN, Abigail</dc:creator>
  <cp:keywords/>
  <dc:description/>
  <cp:lastModifiedBy>BURGESS, Alice</cp:lastModifiedBy>
  <cp:revision>15</cp:revision>
  <cp:lastPrinted>2024-04-05T02:31:00Z</cp:lastPrinted>
  <dcterms:created xsi:type="dcterms:W3CDTF">2024-04-05T02:19:00Z</dcterms:created>
  <dcterms:modified xsi:type="dcterms:W3CDTF">2024-04-15T01:57:00Z</dcterms:modified>
</cp:coreProperties>
</file>