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30215" w14:textId="080F4EAB" w:rsidR="00751A23" w:rsidRDefault="0082173D" w:rsidP="0082173D">
      <w:pPr>
        <w:pStyle w:val="Title"/>
        <w:tabs>
          <w:tab w:val="left" w:pos="5868"/>
        </w:tabs>
      </w:pPr>
      <w:bookmarkStart w:id="0" w:name="_GoBack"/>
      <w:bookmarkEnd w:id="0"/>
      <w:r>
        <w:rPr>
          <w:noProof/>
          <w:lang w:eastAsia="en-AU"/>
        </w:rPr>
        <w:drawing>
          <wp:anchor distT="0" distB="0" distL="114300" distR="114300" simplePos="0" relativeHeight="251667456" behindDoc="1" locked="0" layoutInCell="1" allowOverlap="1" wp14:anchorId="79897D63" wp14:editId="11A317A7">
            <wp:simplePos x="0" y="0"/>
            <wp:positionH relativeFrom="page">
              <wp:posOffset>-21590</wp:posOffset>
            </wp:positionH>
            <wp:positionV relativeFrom="page">
              <wp:posOffset>5715</wp:posOffset>
            </wp:positionV>
            <wp:extent cx="7560000" cy="10692000"/>
            <wp:effectExtent l="0" t="0" r="3175" b="0"/>
            <wp:wrapNone/>
            <wp:docPr id="19" name="Picture 19" descr="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Cov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r w:rsidR="00FB452A">
        <w:t>Consultation</w:t>
      </w:r>
      <w:r w:rsidR="00E65860">
        <w:t xml:space="preserve"> paper</w:t>
      </w:r>
      <w:r>
        <w:tab/>
      </w:r>
    </w:p>
    <w:p w14:paraId="7E63CA06" w14:textId="7779C6D9" w:rsidR="0082173D" w:rsidRDefault="00E65860" w:rsidP="00CA79CF">
      <w:pPr>
        <w:pStyle w:val="Subtitle"/>
      </w:pPr>
      <w:r>
        <w:t>Medicinal Cannabis Permit Reform</w:t>
      </w:r>
    </w:p>
    <w:p w14:paraId="60A06305" w14:textId="04040AFE" w:rsidR="0082173D" w:rsidRDefault="0082173D">
      <w:pPr>
        <w:rPr>
          <w:rFonts w:eastAsiaTheme="majorEastAsia" w:cstheme="majorBidi"/>
          <w:iCs/>
          <w:color w:val="3F4A75"/>
          <w:spacing w:val="15"/>
          <w:sz w:val="40"/>
        </w:rPr>
      </w:pPr>
      <w:r>
        <w:br w:type="page"/>
      </w:r>
    </w:p>
    <w:p w14:paraId="7E3D0080" w14:textId="34504FB9" w:rsidR="00CA79CF" w:rsidRDefault="00CA79CF" w:rsidP="00CA79CF">
      <w:pPr>
        <w:pStyle w:val="Subtitle"/>
      </w:pPr>
    </w:p>
    <w:p w14:paraId="1D602E02" w14:textId="77777777" w:rsidR="00DC7910" w:rsidRPr="00041C84" w:rsidRDefault="00E65860" w:rsidP="00DC7910">
      <w:pPr>
        <w:pStyle w:val="TableTitle"/>
      </w:pPr>
      <w:r>
        <w:t>Version control</w:t>
      </w:r>
      <w:r w:rsidR="00DC7910" w:rsidRPr="00041C84">
        <w:t>:</w:t>
      </w:r>
    </w:p>
    <w:tbl>
      <w:tblPr>
        <w:tblStyle w:val="DepartmentofHealthtable"/>
        <w:tblW w:w="0" w:type="auto"/>
        <w:tblLook w:val="04A0" w:firstRow="1" w:lastRow="0" w:firstColumn="1" w:lastColumn="0" w:noHBand="0" w:noVBand="1"/>
      </w:tblPr>
      <w:tblGrid>
        <w:gridCol w:w="2268"/>
        <w:gridCol w:w="2268"/>
        <w:gridCol w:w="2267"/>
        <w:gridCol w:w="2267"/>
      </w:tblGrid>
      <w:tr w:rsidR="00DC7910" w:rsidRPr="00557D5A" w14:paraId="0748F72A" w14:textId="77777777" w:rsidTr="00041C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DD1B7A1" w14:textId="77777777" w:rsidR="00DC7910" w:rsidRPr="00041C84" w:rsidRDefault="00041C84" w:rsidP="00DC7910">
            <w:pPr>
              <w:pStyle w:val="TableHeaderWhite"/>
            </w:pPr>
            <w:r w:rsidRPr="00041C84">
              <w:t>Version</w:t>
            </w:r>
            <w:r w:rsidR="00DC7910" w:rsidRPr="00041C84">
              <w:t xml:space="preserve"> </w:t>
            </w:r>
          </w:p>
        </w:tc>
        <w:tc>
          <w:tcPr>
            <w:tcW w:w="2268" w:type="dxa"/>
          </w:tcPr>
          <w:p w14:paraId="417E581B" w14:textId="77777777" w:rsidR="00DC7910" w:rsidRPr="00041C84" w:rsidRDefault="00041C84" w:rsidP="00041C84">
            <w:pPr>
              <w:pStyle w:val="TableHeaderWhite"/>
              <w:cnfStyle w:val="100000000000" w:firstRow="1" w:lastRow="0" w:firstColumn="0" w:lastColumn="0" w:oddVBand="0" w:evenVBand="0" w:oddHBand="0" w:evenHBand="0" w:firstRowFirstColumn="0" w:firstRowLastColumn="0" w:lastRowFirstColumn="0" w:lastRowLastColumn="0"/>
            </w:pPr>
            <w:r w:rsidRPr="00041C84">
              <w:t>Date Revised</w:t>
            </w:r>
          </w:p>
        </w:tc>
        <w:tc>
          <w:tcPr>
            <w:tcW w:w="2267" w:type="dxa"/>
          </w:tcPr>
          <w:p w14:paraId="2706DBA0" w14:textId="77777777" w:rsidR="00DC7910" w:rsidRPr="00041C84" w:rsidRDefault="00041C84" w:rsidP="00817B70">
            <w:pPr>
              <w:pStyle w:val="TableHeader"/>
              <w:cnfStyle w:val="100000000000" w:firstRow="1" w:lastRow="0" w:firstColumn="0" w:lastColumn="0" w:oddVBand="0" w:evenVBand="0" w:oddHBand="0" w:evenHBand="0" w:firstRowFirstColumn="0" w:firstRowLastColumn="0" w:lastRowFirstColumn="0" w:lastRowLastColumn="0"/>
            </w:pPr>
            <w:r w:rsidRPr="00041C84">
              <w:t>Author</w:t>
            </w:r>
          </w:p>
        </w:tc>
        <w:tc>
          <w:tcPr>
            <w:tcW w:w="2267" w:type="dxa"/>
          </w:tcPr>
          <w:p w14:paraId="4D245E78" w14:textId="77777777" w:rsidR="00DC7910" w:rsidRPr="00041C84" w:rsidRDefault="00041C84" w:rsidP="00817B70">
            <w:pPr>
              <w:pStyle w:val="TableHeader"/>
              <w:cnfStyle w:val="100000000000" w:firstRow="1" w:lastRow="0" w:firstColumn="0" w:lastColumn="0" w:oddVBand="0" w:evenVBand="0" w:oddHBand="0" w:evenHBand="0" w:firstRowFirstColumn="0" w:firstRowLastColumn="0" w:lastRowFirstColumn="0" w:lastRowLastColumn="0"/>
            </w:pPr>
            <w:r w:rsidRPr="00041C84">
              <w:t>Change Description</w:t>
            </w:r>
          </w:p>
        </w:tc>
      </w:tr>
      <w:tr w:rsidR="00DC7910" w:rsidRPr="00557D5A" w14:paraId="2A3F591A" w14:textId="77777777" w:rsidTr="0004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53ECA5F" w14:textId="77777777" w:rsidR="00DC7910" w:rsidRPr="00041C84" w:rsidRDefault="00041C84" w:rsidP="009127BC">
            <w:pPr>
              <w:pStyle w:val="Tabletextleft"/>
            </w:pPr>
            <w:r w:rsidRPr="00041C84">
              <w:t>1</w:t>
            </w:r>
          </w:p>
        </w:tc>
        <w:tc>
          <w:tcPr>
            <w:tcW w:w="2268" w:type="dxa"/>
          </w:tcPr>
          <w:p w14:paraId="24E65643" w14:textId="724C5AEE" w:rsidR="00DC7910" w:rsidRPr="00041C84" w:rsidRDefault="00330DC1" w:rsidP="008E4AC1">
            <w:pPr>
              <w:pStyle w:val="Tabletextleft"/>
              <w:cnfStyle w:val="000000100000" w:firstRow="0" w:lastRow="0" w:firstColumn="0" w:lastColumn="0" w:oddVBand="0" w:evenVBand="0" w:oddHBand="1" w:evenHBand="0" w:firstRowFirstColumn="0" w:firstRowLastColumn="0" w:lastRowFirstColumn="0" w:lastRowLastColumn="0"/>
            </w:pPr>
            <w:r>
              <w:t>09</w:t>
            </w:r>
            <w:r w:rsidR="00D01354" w:rsidRPr="00041C84">
              <w:t>/</w:t>
            </w:r>
            <w:r w:rsidR="008E4AC1">
              <w:t>1</w:t>
            </w:r>
            <w:r w:rsidR="00264369">
              <w:t>1</w:t>
            </w:r>
            <w:r w:rsidR="00041C84" w:rsidRPr="00041C84">
              <w:t>/</w:t>
            </w:r>
            <w:r w:rsidR="00E65860">
              <w:t>2020</w:t>
            </w:r>
          </w:p>
        </w:tc>
        <w:tc>
          <w:tcPr>
            <w:tcW w:w="2267" w:type="dxa"/>
          </w:tcPr>
          <w:p w14:paraId="33880136" w14:textId="7B80D128" w:rsidR="00DC7910" w:rsidRPr="00041C84" w:rsidRDefault="00D01354" w:rsidP="00041C84">
            <w:pPr>
              <w:pStyle w:val="Tabletextcentre"/>
              <w:jc w:val="left"/>
              <w:cnfStyle w:val="000000100000" w:firstRow="0" w:lastRow="0" w:firstColumn="0" w:lastColumn="0" w:oddVBand="0" w:evenVBand="0" w:oddHBand="1" w:evenHBand="0" w:firstRowFirstColumn="0" w:firstRowLastColumn="0" w:lastRowFirstColumn="0" w:lastRowLastColumn="0"/>
            </w:pPr>
            <w:r>
              <w:t>O</w:t>
            </w:r>
            <w:r w:rsidR="00264369">
              <w:t>ffice of Drug Control</w:t>
            </w:r>
          </w:p>
        </w:tc>
        <w:tc>
          <w:tcPr>
            <w:tcW w:w="2267" w:type="dxa"/>
          </w:tcPr>
          <w:p w14:paraId="03A3494A" w14:textId="77777777" w:rsidR="00DC7910" w:rsidRPr="00041C84" w:rsidRDefault="00E65860" w:rsidP="00041C84">
            <w:pPr>
              <w:pStyle w:val="Tabletextright0"/>
              <w:jc w:val="left"/>
              <w:cnfStyle w:val="000000100000" w:firstRow="0" w:lastRow="0" w:firstColumn="0" w:lastColumn="0" w:oddVBand="0" w:evenVBand="0" w:oddHBand="1" w:evenHBand="0" w:firstRowFirstColumn="0" w:firstRowLastColumn="0" w:lastRowFirstColumn="0" w:lastRowLastColumn="0"/>
            </w:pPr>
            <w:r>
              <w:t>Original publication</w:t>
            </w:r>
          </w:p>
        </w:tc>
      </w:tr>
    </w:tbl>
    <w:p w14:paraId="5B49FD48" w14:textId="77777777" w:rsidR="00177AD2" w:rsidRPr="00557D5A" w:rsidRDefault="00177AD2" w:rsidP="00336605">
      <w:pPr>
        <w:pStyle w:val="Paragraphtext"/>
        <w:rPr>
          <w:vanish/>
        </w:rPr>
      </w:pPr>
    </w:p>
    <w:p w14:paraId="40868DE5" w14:textId="77777777" w:rsidR="00041C84" w:rsidRDefault="00041C84" w:rsidP="00100F6D">
      <w:pPr>
        <w:pStyle w:val="Paragraphtext"/>
        <w:sectPr w:rsidR="00041C84" w:rsidSect="0082173D">
          <w:headerReference w:type="default" r:id="rId12"/>
          <w:footerReference w:type="even" r:id="rId13"/>
          <w:footerReference w:type="default" r:id="rId14"/>
          <w:footerReference w:type="first" r:id="rId15"/>
          <w:pgSz w:w="11906" w:h="16838"/>
          <w:pgMar w:top="1701" w:right="1418" w:bottom="1418" w:left="1418" w:header="709" w:footer="709" w:gutter="0"/>
          <w:pgNumType w:fmt="lowerRoman"/>
          <w:cols w:space="708"/>
          <w:titlePg/>
          <w:docGrid w:linePitch="360"/>
        </w:sectPr>
      </w:pPr>
    </w:p>
    <w:p w14:paraId="04FE62C3" w14:textId="77777777" w:rsidR="00100F6D" w:rsidRDefault="00100F6D" w:rsidP="00100F6D">
      <w:pPr>
        <w:pStyle w:val="Heading1"/>
      </w:pPr>
      <w:bookmarkStart w:id="1" w:name="_Toc55213080"/>
      <w:r>
        <w:lastRenderedPageBreak/>
        <w:t>Contents</w:t>
      </w:r>
      <w:bookmarkEnd w:id="1"/>
    </w:p>
    <w:sdt>
      <w:sdtPr>
        <w:rPr>
          <w:color w:val="auto"/>
          <w:sz w:val="22"/>
        </w:rPr>
        <w:id w:val="1781300058"/>
        <w:docPartObj>
          <w:docPartGallery w:val="Table of Contents"/>
          <w:docPartUnique/>
        </w:docPartObj>
      </w:sdtPr>
      <w:sdtEndPr>
        <w:rPr>
          <w:b/>
          <w:bCs/>
          <w:noProof/>
        </w:rPr>
      </w:sdtEndPr>
      <w:sdtContent>
        <w:p w14:paraId="2E1F7AC7" w14:textId="77777777" w:rsidR="005C4A44" w:rsidRDefault="005C4A44" w:rsidP="005C4A44">
          <w:pPr>
            <w:pStyle w:val="Paragraphtext"/>
          </w:pPr>
        </w:p>
        <w:p w14:paraId="5F18F742" w14:textId="6CC6FEBA" w:rsidR="00B138A0" w:rsidRDefault="005C4A44">
          <w:pPr>
            <w:pStyle w:val="TOC1"/>
            <w:tabs>
              <w:tab w:val="right" w:leader="dot" w:pos="9060"/>
            </w:tabs>
            <w:rPr>
              <w:rFonts w:asciiTheme="minorHAnsi" w:eastAsiaTheme="minorEastAsia" w:hAnsiTheme="minorHAnsi" w:cstheme="minorBidi"/>
              <w:noProof/>
              <w:szCs w:val="22"/>
              <w:lang w:eastAsia="en-AU"/>
            </w:rPr>
          </w:pPr>
          <w:r>
            <w:fldChar w:fldCharType="begin"/>
          </w:r>
          <w:r>
            <w:instrText xml:space="preserve"> TOC \o "1-3" \h \z \u </w:instrText>
          </w:r>
          <w:r>
            <w:fldChar w:fldCharType="separate"/>
          </w:r>
          <w:hyperlink w:anchor="_Toc55213080" w:history="1">
            <w:r w:rsidR="00B138A0" w:rsidRPr="008C10E9">
              <w:rPr>
                <w:rStyle w:val="Hyperlink"/>
                <w:noProof/>
              </w:rPr>
              <w:t>Contents</w:t>
            </w:r>
            <w:r w:rsidR="00B138A0">
              <w:rPr>
                <w:noProof/>
                <w:webHidden/>
              </w:rPr>
              <w:tab/>
            </w:r>
            <w:r w:rsidR="00B138A0">
              <w:rPr>
                <w:noProof/>
                <w:webHidden/>
              </w:rPr>
              <w:fldChar w:fldCharType="begin"/>
            </w:r>
            <w:r w:rsidR="00B138A0">
              <w:rPr>
                <w:noProof/>
                <w:webHidden/>
              </w:rPr>
              <w:instrText xml:space="preserve"> PAGEREF _Toc55213080 \h </w:instrText>
            </w:r>
            <w:r w:rsidR="00B138A0">
              <w:rPr>
                <w:noProof/>
                <w:webHidden/>
              </w:rPr>
            </w:r>
            <w:r w:rsidR="00B138A0">
              <w:rPr>
                <w:noProof/>
                <w:webHidden/>
              </w:rPr>
              <w:fldChar w:fldCharType="separate"/>
            </w:r>
            <w:r w:rsidR="00B138A0">
              <w:rPr>
                <w:noProof/>
                <w:webHidden/>
              </w:rPr>
              <w:t>iii</w:t>
            </w:r>
            <w:r w:rsidR="00B138A0">
              <w:rPr>
                <w:noProof/>
                <w:webHidden/>
              </w:rPr>
              <w:fldChar w:fldCharType="end"/>
            </w:r>
          </w:hyperlink>
        </w:p>
        <w:p w14:paraId="5BD27E36" w14:textId="7E1F4EEC" w:rsidR="00B138A0" w:rsidRDefault="0037236E">
          <w:pPr>
            <w:pStyle w:val="TOC1"/>
            <w:tabs>
              <w:tab w:val="right" w:leader="dot" w:pos="9060"/>
            </w:tabs>
            <w:rPr>
              <w:rFonts w:asciiTheme="minorHAnsi" w:eastAsiaTheme="minorEastAsia" w:hAnsiTheme="minorHAnsi" w:cstheme="minorBidi"/>
              <w:noProof/>
              <w:szCs w:val="22"/>
              <w:lang w:eastAsia="en-AU"/>
            </w:rPr>
          </w:pPr>
          <w:hyperlink w:anchor="_Toc55213081" w:history="1">
            <w:r w:rsidR="00B138A0" w:rsidRPr="008C10E9">
              <w:rPr>
                <w:rStyle w:val="Hyperlink"/>
                <w:noProof/>
              </w:rPr>
              <w:t>Purpose</w:t>
            </w:r>
            <w:r w:rsidR="00B138A0">
              <w:rPr>
                <w:noProof/>
                <w:webHidden/>
              </w:rPr>
              <w:tab/>
            </w:r>
            <w:r w:rsidR="00B138A0">
              <w:rPr>
                <w:noProof/>
                <w:webHidden/>
              </w:rPr>
              <w:fldChar w:fldCharType="begin"/>
            </w:r>
            <w:r w:rsidR="00B138A0">
              <w:rPr>
                <w:noProof/>
                <w:webHidden/>
              </w:rPr>
              <w:instrText xml:space="preserve"> PAGEREF _Toc55213081 \h </w:instrText>
            </w:r>
            <w:r w:rsidR="00B138A0">
              <w:rPr>
                <w:noProof/>
                <w:webHidden/>
              </w:rPr>
            </w:r>
            <w:r w:rsidR="00B138A0">
              <w:rPr>
                <w:noProof/>
                <w:webHidden/>
              </w:rPr>
              <w:fldChar w:fldCharType="separate"/>
            </w:r>
            <w:r w:rsidR="00B138A0">
              <w:rPr>
                <w:noProof/>
                <w:webHidden/>
              </w:rPr>
              <w:t>4</w:t>
            </w:r>
            <w:r w:rsidR="00B138A0">
              <w:rPr>
                <w:noProof/>
                <w:webHidden/>
              </w:rPr>
              <w:fldChar w:fldCharType="end"/>
            </w:r>
          </w:hyperlink>
        </w:p>
        <w:p w14:paraId="3540B24A" w14:textId="05A169DA" w:rsidR="00B138A0" w:rsidRDefault="0037236E">
          <w:pPr>
            <w:pStyle w:val="TOC1"/>
            <w:tabs>
              <w:tab w:val="right" w:leader="dot" w:pos="9060"/>
            </w:tabs>
            <w:rPr>
              <w:rFonts w:asciiTheme="minorHAnsi" w:eastAsiaTheme="minorEastAsia" w:hAnsiTheme="minorHAnsi" w:cstheme="minorBidi"/>
              <w:noProof/>
              <w:szCs w:val="22"/>
              <w:lang w:eastAsia="en-AU"/>
            </w:rPr>
          </w:pPr>
          <w:hyperlink w:anchor="_Toc55213082" w:history="1">
            <w:r w:rsidR="00B138A0" w:rsidRPr="008C10E9">
              <w:rPr>
                <w:rStyle w:val="Hyperlink"/>
                <w:noProof/>
              </w:rPr>
              <w:t>Executive Summary</w:t>
            </w:r>
            <w:r w:rsidR="00B138A0">
              <w:rPr>
                <w:noProof/>
                <w:webHidden/>
              </w:rPr>
              <w:tab/>
            </w:r>
            <w:r w:rsidR="00B138A0">
              <w:rPr>
                <w:noProof/>
                <w:webHidden/>
              </w:rPr>
              <w:fldChar w:fldCharType="begin"/>
            </w:r>
            <w:r w:rsidR="00B138A0">
              <w:rPr>
                <w:noProof/>
                <w:webHidden/>
              </w:rPr>
              <w:instrText xml:space="preserve"> PAGEREF _Toc55213082 \h </w:instrText>
            </w:r>
            <w:r w:rsidR="00B138A0">
              <w:rPr>
                <w:noProof/>
                <w:webHidden/>
              </w:rPr>
            </w:r>
            <w:r w:rsidR="00B138A0">
              <w:rPr>
                <w:noProof/>
                <w:webHidden/>
              </w:rPr>
              <w:fldChar w:fldCharType="separate"/>
            </w:r>
            <w:r w:rsidR="00B138A0">
              <w:rPr>
                <w:noProof/>
                <w:webHidden/>
              </w:rPr>
              <w:t>4</w:t>
            </w:r>
            <w:r w:rsidR="00B138A0">
              <w:rPr>
                <w:noProof/>
                <w:webHidden/>
              </w:rPr>
              <w:fldChar w:fldCharType="end"/>
            </w:r>
          </w:hyperlink>
        </w:p>
        <w:p w14:paraId="0E047E1A" w14:textId="582D6017" w:rsidR="00B138A0" w:rsidRDefault="0037236E">
          <w:pPr>
            <w:pStyle w:val="TOC1"/>
            <w:tabs>
              <w:tab w:val="right" w:leader="dot" w:pos="9060"/>
            </w:tabs>
            <w:rPr>
              <w:rFonts w:asciiTheme="minorHAnsi" w:eastAsiaTheme="minorEastAsia" w:hAnsiTheme="minorHAnsi" w:cstheme="minorBidi"/>
              <w:noProof/>
              <w:szCs w:val="22"/>
              <w:lang w:eastAsia="en-AU"/>
            </w:rPr>
          </w:pPr>
          <w:hyperlink w:anchor="_Toc55213083" w:history="1">
            <w:r w:rsidR="00B138A0" w:rsidRPr="008C10E9">
              <w:rPr>
                <w:rStyle w:val="Hyperlink"/>
                <w:noProof/>
              </w:rPr>
              <w:t>Background</w:t>
            </w:r>
            <w:r w:rsidR="00B138A0">
              <w:rPr>
                <w:noProof/>
                <w:webHidden/>
              </w:rPr>
              <w:tab/>
            </w:r>
            <w:r w:rsidR="00B138A0">
              <w:rPr>
                <w:noProof/>
                <w:webHidden/>
              </w:rPr>
              <w:fldChar w:fldCharType="begin"/>
            </w:r>
            <w:r w:rsidR="00B138A0">
              <w:rPr>
                <w:noProof/>
                <w:webHidden/>
              </w:rPr>
              <w:instrText xml:space="preserve"> PAGEREF _Toc55213083 \h </w:instrText>
            </w:r>
            <w:r w:rsidR="00B138A0">
              <w:rPr>
                <w:noProof/>
                <w:webHidden/>
              </w:rPr>
            </w:r>
            <w:r w:rsidR="00B138A0">
              <w:rPr>
                <w:noProof/>
                <w:webHidden/>
              </w:rPr>
              <w:fldChar w:fldCharType="separate"/>
            </w:r>
            <w:r w:rsidR="00B138A0">
              <w:rPr>
                <w:noProof/>
                <w:webHidden/>
              </w:rPr>
              <w:t>5</w:t>
            </w:r>
            <w:r w:rsidR="00B138A0">
              <w:rPr>
                <w:noProof/>
                <w:webHidden/>
              </w:rPr>
              <w:fldChar w:fldCharType="end"/>
            </w:r>
          </w:hyperlink>
        </w:p>
        <w:p w14:paraId="5D666E48" w14:textId="555C9576" w:rsidR="00B138A0" w:rsidRDefault="0037236E">
          <w:pPr>
            <w:pStyle w:val="TOC1"/>
            <w:tabs>
              <w:tab w:val="right" w:leader="dot" w:pos="9060"/>
            </w:tabs>
            <w:rPr>
              <w:rFonts w:asciiTheme="minorHAnsi" w:eastAsiaTheme="minorEastAsia" w:hAnsiTheme="minorHAnsi" w:cstheme="minorBidi"/>
              <w:noProof/>
              <w:szCs w:val="22"/>
              <w:lang w:eastAsia="en-AU"/>
            </w:rPr>
          </w:pPr>
          <w:hyperlink w:anchor="_Toc55213084" w:history="1">
            <w:r w:rsidR="00B138A0" w:rsidRPr="008C10E9">
              <w:rPr>
                <w:rStyle w:val="Hyperlink"/>
                <w:noProof/>
              </w:rPr>
              <w:t>Providing feedback</w:t>
            </w:r>
            <w:r w:rsidR="00B138A0">
              <w:rPr>
                <w:noProof/>
                <w:webHidden/>
              </w:rPr>
              <w:tab/>
            </w:r>
            <w:r w:rsidR="00B138A0">
              <w:rPr>
                <w:noProof/>
                <w:webHidden/>
              </w:rPr>
              <w:fldChar w:fldCharType="begin"/>
            </w:r>
            <w:r w:rsidR="00B138A0">
              <w:rPr>
                <w:noProof/>
                <w:webHidden/>
              </w:rPr>
              <w:instrText xml:space="preserve"> PAGEREF _Toc55213084 \h </w:instrText>
            </w:r>
            <w:r w:rsidR="00B138A0">
              <w:rPr>
                <w:noProof/>
                <w:webHidden/>
              </w:rPr>
            </w:r>
            <w:r w:rsidR="00B138A0">
              <w:rPr>
                <w:noProof/>
                <w:webHidden/>
              </w:rPr>
              <w:fldChar w:fldCharType="separate"/>
            </w:r>
            <w:r w:rsidR="00B138A0">
              <w:rPr>
                <w:noProof/>
                <w:webHidden/>
              </w:rPr>
              <w:t>6</w:t>
            </w:r>
            <w:r w:rsidR="00B138A0">
              <w:rPr>
                <w:noProof/>
                <w:webHidden/>
              </w:rPr>
              <w:fldChar w:fldCharType="end"/>
            </w:r>
          </w:hyperlink>
        </w:p>
        <w:p w14:paraId="3DA19AE5" w14:textId="0E22B7EE" w:rsidR="00B138A0" w:rsidRDefault="0037236E">
          <w:pPr>
            <w:pStyle w:val="TOC1"/>
            <w:tabs>
              <w:tab w:val="right" w:leader="dot" w:pos="9060"/>
            </w:tabs>
            <w:rPr>
              <w:rFonts w:asciiTheme="minorHAnsi" w:eastAsiaTheme="minorEastAsia" w:hAnsiTheme="minorHAnsi" w:cstheme="minorBidi"/>
              <w:noProof/>
              <w:szCs w:val="22"/>
              <w:lang w:eastAsia="en-AU"/>
            </w:rPr>
          </w:pPr>
          <w:hyperlink w:anchor="_Toc55213085" w:history="1">
            <w:r w:rsidR="00B138A0" w:rsidRPr="008C10E9">
              <w:rPr>
                <w:rStyle w:val="Hyperlink"/>
                <w:noProof/>
              </w:rPr>
              <w:t>Overview of the current permit arrangements</w:t>
            </w:r>
            <w:r w:rsidR="00B138A0">
              <w:rPr>
                <w:noProof/>
                <w:webHidden/>
              </w:rPr>
              <w:tab/>
            </w:r>
            <w:r w:rsidR="00B138A0">
              <w:rPr>
                <w:noProof/>
                <w:webHidden/>
              </w:rPr>
              <w:fldChar w:fldCharType="begin"/>
            </w:r>
            <w:r w:rsidR="00B138A0">
              <w:rPr>
                <w:noProof/>
                <w:webHidden/>
              </w:rPr>
              <w:instrText xml:space="preserve"> PAGEREF _Toc55213085 \h </w:instrText>
            </w:r>
            <w:r w:rsidR="00B138A0">
              <w:rPr>
                <w:noProof/>
                <w:webHidden/>
              </w:rPr>
            </w:r>
            <w:r w:rsidR="00B138A0">
              <w:rPr>
                <w:noProof/>
                <w:webHidden/>
              </w:rPr>
              <w:fldChar w:fldCharType="separate"/>
            </w:r>
            <w:r w:rsidR="00B138A0">
              <w:rPr>
                <w:noProof/>
                <w:webHidden/>
              </w:rPr>
              <w:t>7</w:t>
            </w:r>
            <w:r w:rsidR="00B138A0">
              <w:rPr>
                <w:noProof/>
                <w:webHidden/>
              </w:rPr>
              <w:fldChar w:fldCharType="end"/>
            </w:r>
          </w:hyperlink>
        </w:p>
        <w:p w14:paraId="7BC01BC1" w14:textId="3E0D3BB2" w:rsidR="00B138A0" w:rsidRDefault="0037236E">
          <w:pPr>
            <w:pStyle w:val="TOC3"/>
            <w:rPr>
              <w:rFonts w:asciiTheme="minorHAnsi" w:eastAsiaTheme="minorEastAsia" w:hAnsiTheme="minorHAnsi" w:cstheme="minorBidi"/>
              <w:noProof/>
              <w:szCs w:val="22"/>
              <w:lang w:eastAsia="en-AU"/>
            </w:rPr>
          </w:pPr>
          <w:hyperlink w:anchor="_Toc55213086" w:history="1">
            <w:r w:rsidR="00B138A0" w:rsidRPr="008C10E9">
              <w:rPr>
                <w:rStyle w:val="Hyperlink"/>
                <w:noProof/>
              </w:rPr>
              <w:t>Legislative Context</w:t>
            </w:r>
            <w:r w:rsidR="00B138A0">
              <w:rPr>
                <w:noProof/>
                <w:webHidden/>
              </w:rPr>
              <w:tab/>
            </w:r>
            <w:r w:rsidR="00B138A0">
              <w:rPr>
                <w:noProof/>
                <w:webHidden/>
              </w:rPr>
              <w:fldChar w:fldCharType="begin"/>
            </w:r>
            <w:r w:rsidR="00B138A0">
              <w:rPr>
                <w:noProof/>
                <w:webHidden/>
              </w:rPr>
              <w:instrText xml:space="preserve"> PAGEREF _Toc55213086 \h </w:instrText>
            </w:r>
            <w:r w:rsidR="00B138A0">
              <w:rPr>
                <w:noProof/>
                <w:webHidden/>
              </w:rPr>
            </w:r>
            <w:r w:rsidR="00B138A0">
              <w:rPr>
                <w:noProof/>
                <w:webHidden/>
              </w:rPr>
              <w:fldChar w:fldCharType="separate"/>
            </w:r>
            <w:r w:rsidR="00B138A0">
              <w:rPr>
                <w:noProof/>
                <w:webHidden/>
              </w:rPr>
              <w:t>7</w:t>
            </w:r>
            <w:r w:rsidR="00B138A0">
              <w:rPr>
                <w:noProof/>
                <w:webHidden/>
              </w:rPr>
              <w:fldChar w:fldCharType="end"/>
            </w:r>
          </w:hyperlink>
        </w:p>
        <w:p w14:paraId="13F5AFC8" w14:textId="0C368B3F" w:rsidR="00B138A0" w:rsidRDefault="0037236E">
          <w:pPr>
            <w:pStyle w:val="TOC3"/>
            <w:rPr>
              <w:rFonts w:asciiTheme="minorHAnsi" w:eastAsiaTheme="minorEastAsia" w:hAnsiTheme="minorHAnsi" w:cstheme="minorBidi"/>
              <w:noProof/>
              <w:szCs w:val="22"/>
              <w:lang w:eastAsia="en-AU"/>
            </w:rPr>
          </w:pPr>
          <w:hyperlink w:anchor="_Toc55213087" w:history="1">
            <w:r w:rsidR="00B138A0" w:rsidRPr="008C10E9">
              <w:rPr>
                <w:rStyle w:val="Hyperlink"/>
                <w:noProof/>
              </w:rPr>
              <w:t>Permits</w:t>
            </w:r>
            <w:r w:rsidR="00B138A0">
              <w:rPr>
                <w:noProof/>
                <w:webHidden/>
              </w:rPr>
              <w:tab/>
            </w:r>
            <w:r w:rsidR="00B138A0">
              <w:rPr>
                <w:noProof/>
                <w:webHidden/>
              </w:rPr>
              <w:fldChar w:fldCharType="begin"/>
            </w:r>
            <w:r w:rsidR="00B138A0">
              <w:rPr>
                <w:noProof/>
                <w:webHidden/>
              </w:rPr>
              <w:instrText xml:space="preserve"> PAGEREF _Toc55213087 \h </w:instrText>
            </w:r>
            <w:r w:rsidR="00B138A0">
              <w:rPr>
                <w:noProof/>
                <w:webHidden/>
              </w:rPr>
            </w:r>
            <w:r w:rsidR="00B138A0">
              <w:rPr>
                <w:noProof/>
                <w:webHidden/>
              </w:rPr>
              <w:fldChar w:fldCharType="separate"/>
            </w:r>
            <w:r w:rsidR="00B138A0">
              <w:rPr>
                <w:noProof/>
                <w:webHidden/>
              </w:rPr>
              <w:t>7</w:t>
            </w:r>
            <w:r w:rsidR="00B138A0">
              <w:rPr>
                <w:noProof/>
                <w:webHidden/>
              </w:rPr>
              <w:fldChar w:fldCharType="end"/>
            </w:r>
          </w:hyperlink>
        </w:p>
        <w:p w14:paraId="53653816" w14:textId="105118F3" w:rsidR="00B138A0" w:rsidRDefault="0037236E">
          <w:pPr>
            <w:pStyle w:val="TOC1"/>
            <w:tabs>
              <w:tab w:val="right" w:leader="dot" w:pos="9060"/>
            </w:tabs>
            <w:rPr>
              <w:rFonts w:asciiTheme="minorHAnsi" w:eastAsiaTheme="minorEastAsia" w:hAnsiTheme="minorHAnsi" w:cstheme="minorBidi"/>
              <w:noProof/>
              <w:szCs w:val="22"/>
              <w:lang w:eastAsia="en-AU"/>
            </w:rPr>
          </w:pPr>
          <w:hyperlink w:anchor="_Toc55213088" w:history="1">
            <w:r w:rsidR="00B138A0" w:rsidRPr="008C10E9">
              <w:rPr>
                <w:rStyle w:val="Hyperlink"/>
                <w:noProof/>
              </w:rPr>
              <w:t>Issues with existing permit arrangements</w:t>
            </w:r>
            <w:r w:rsidR="00B138A0">
              <w:rPr>
                <w:noProof/>
                <w:webHidden/>
              </w:rPr>
              <w:tab/>
            </w:r>
            <w:r w:rsidR="00B138A0">
              <w:rPr>
                <w:noProof/>
                <w:webHidden/>
              </w:rPr>
              <w:fldChar w:fldCharType="begin"/>
            </w:r>
            <w:r w:rsidR="00B138A0">
              <w:rPr>
                <w:noProof/>
                <w:webHidden/>
              </w:rPr>
              <w:instrText xml:space="preserve"> PAGEREF _Toc55213088 \h </w:instrText>
            </w:r>
            <w:r w:rsidR="00B138A0">
              <w:rPr>
                <w:noProof/>
                <w:webHidden/>
              </w:rPr>
            </w:r>
            <w:r w:rsidR="00B138A0">
              <w:rPr>
                <w:noProof/>
                <w:webHidden/>
              </w:rPr>
              <w:fldChar w:fldCharType="separate"/>
            </w:r>
            <w:r w:rsidR="00B138A0">
              <w:rPr>
                <w:noProof/>
                <w:webHidden/>
              </w:rPr>
              <w:t>9</w:t>
            </w:r>
            <w:r w:rsidR="00B138A0">
              <w:rPr>
                <w:noProof/>
                <w:webHidden/>
              </w:rPr>
              <w:fldChar w:fldCharType="end"/>
            </w:r>
          </w:hyperlink>
        </w:p>
        <w:p w14:paraId="6D25992D" w14:textId="0411E606" w:rsidR="00B138A0" w:rsidRDefault="0037236E">
          <w:pPr>
            <w:pStyle w:val="TOC1"/>
            <w:tabs>
              <w:tab w:val="right" w:leader="dot" w:pos="9060"/>
            </w:tabs>
            <w:rPr>
              <w:rFonts w:asciiTheme="minorHAnsi" w:eastAsiaTheme="minorEastAsia" w:hAnsiTheme="minorHAnsi" w:cstheme="minorBidi"/>
              <w:noProof/>
              <w:szCs w:val="22"/>
              <w:lang w:eastAsia="en-AU"/>
            </w:rPr>
          </w:pPr>
          <w:hyperlink w:anchor="_Toc55213089" w:history="1">
            <w:r w:rsidR="00B138A0" w:rsidRPr="008C10E9">
              <w:rPr>
                <w:rStyle w:val="Hyperlink"/>
                <w:noProof/>
              </w:rPr>
              <w:t>The way forward</w:t>
            </w:r>
            <w:r w:rsidR="00B138A0">
              <w:rPr>
                <w:noProof/>
                <w:webHidden/>
              </w:rPr>
              <w:tab/>
            </w:r>
            <w:r w:rsidR="00B138A0">
              <w:rPr>
                <w:noProof/>
                <w:webHidden/>
              </w:rPr>
              <w:fldChar w:fldCharType="begin"/>
            </w:r>
            <w:r w:rsidR="00B138A0">
              <w:rPr>
                <w:noProof/>
                <w:webHidden/>
              </w:rPr>
              <w:instrText xml:space="preserve"> PAGEREF _Toc55213089 \h </w:instrText>
            </w:r>
            <w:r w:rsidR="00B138A0">
              <w:rPr>
                <w:noProof/>
                <w:webHidden/>
              </w:rPr>
            </w:r>
            <w:r w:rsidR="00B138A0">
              <w:rPr>
                <w:noProof/>
                <w:webHidden/>
              </w:rPr>
              <w:fldChar w:fldCharType="separate"/>
            </w:r>
            <w:r w:rsidR="00B138A0">
              <w:rPr>
                <w:noProof/>
                <w:webHidden/>
              </w:rPr>
              <w:t>10</w:t>
            </w:r>
            <w:r w:rsidR="00B138A0">
              <w:rPr>
                <w:noProof/>
                <w:webHidden/>
              </w:rPr>
              <w:fldChar w:fldCharType="end"/>
            </w:r>
          </w:hyperlink>
        </w:p>
        <w:p w14:paraId="567256D9" w14:textId="20865E9E" w:rsidR="00B138A0" w:rsidRDefault="0037236E">
          <w:pPr>
            <w:pStyle w:val="TOC3"/>
            <w:rPr>
              <w:rFonts w:asciiTheme="minorHAnsi" w:eastAsiaTheme="minorEastAsia" w:hAnsiTheme="minorHAnsi" w:cstheme="minorBidi"/>
              <w:noProof/>
              <w:szCs w:val="22"/>
              <w:lang w:eastAsia="en-AU"/>
            </w:rPr>
          </w:pPr>
          <w:hyperlink w:anchor="_Toc55213090" w:history="1">
            <w:r w:rsidR="00B138A0" w:rsidRPr="008C10E9">
              <w:rPr>
                <w:rStyle w:val="Hyperlink"/>
                <w:noProof/>
              </w:rPr>
              <w:t>Key changes</w:t>
            </w:r>
            <w:r w:rsidR="00B138A0">
              <w:rPr>
                <w:noProof/>
                <w:webHidden/>
              </w:rPr>
              <w:tab/>
            </w:r>
            <w:r w:rsidR="00B138A0">
              <w:rPr>
                <w:noProof/>
                <w:webHidden/>
              </w:rPr>
              <w:fldChar w:fldCharType="begin"/>
            </w:r>
            <w:r w:rsidR="00B138A0">
              <w:rPr>
                <w:noProof/>
                <w:webHidden/>
              </w:rPr>
              <w:instrText xml:space="preserve"> PAGEREF _Toc55213090 \h </w:instrText>
            </w:r>
            <w:r w:rsidR="00B138A0">
              <w:rPr>
                <w:noProof/>
                <w:webHidden/>
              </w:rPr>
            </w:r>
            <w:r w:rsidR="00B138A0">
              <w:rPr>
                <w:noProof/>
                <w:webHidden/>
              </w:rPr>
              <w:fldChar w:fldCharType="separate"/>
            </w:r>
            <w:r w:rsidR="00B138A0">
              <w:rPr>
                <w:noProof/>
                <w:webHidden/>
              </w:rPr>
              <w:t>10</w:t>
            </w:r>
            <w:r w:rsidR="00B138A0">
              <w:rPr>
                <w:noProof/>
                <w:webHidden/>
              </w:rPr>
              <w:fldChar w:fldCharType="end"/>
            </w:r>
          </w:hyperlink>
        </w:p>
        <w:p w14:paraId="7B7A9447" w14:textId="5EB2A089" w:rsidR="00B138A0" w:rsidRDefault="0037236E">
          <w:pPr>
            <w:pStyle w:val="TOC3"/>
            <w:rPr>
              <w:rFonts w:asciiTheme="minorHAnsi" w:eastAsiaTheme="minorEastAsia" w:hAnsiTheme="minorHAnsi" w:cstheme="minorBidi"/>
              <w:noProof/>
              <w:szCs w:val="22"/>
              <w:lang w:eastAsia="en-AU"/>
            </w:rPr>
          </w:pPr>
          <w:hyperlink w:anchor="_Toc55213091" w:history="1">
            <w:r w:rsidR="00B138A0" w:rsidRPr="008C10E9">
              <w:rPr>
                <w:rStyle w:val="Hyperlink"/>
                <w:noProof/>
              </w:rPr>
              <w:t>Strains and Growing/Production Schedules</w:t>
            </w:r>
            <w:r w:rsidR="00B138A0">
              <w:rPr>
                <w:noProof/>
                <w:webHidden/>
              </w:rPr>
              <w:tab/>
            </w:r>
            <w:r w:rsidR="00B138A0">
              <w:rPr>
                <w:noProof/>
                <w:webHidden/>
              </w:rPr>
              <w:fldChar w:fldCharType="begin"/>
            </w:r>
            <w:r w:rsidR="00B138A0">
              <w:rPr>
                <w:noProof/>
                <w:webHidden/>
              </w:rPr>
              <w:instrText xml:space="preserve"> PAGEREF _Toc55213091 \h </w:instrText>
            </w:r>
            <w:r w:rsidR="00B138A0">
              <w:rPr>
                <w:noProof/>
                <w:webHidden/>
              </w:rPr>
            </w:r>
            <w:r w:rsidR="00B138A0">
              <w:rPr>
                <w:noProof/>
                <w:webHidden/>
              </w:rPr>
              <w:fldChar w:fldCharType="separate"/>
            </w:r>
            <w:r w:rsidR="00B138A0">
              <w:rPr>
                <w:noProof/>
                <w:webHidden/>
              </w:rPr>
              <w:t>10</w:t>
            </w:r>
            <w:r w:rsidR="00B138A0">
              <w:rPr>
                <w:noProof/>
                <w:webHidden/>
              </w:rPr>
              <w:fldChar w:fldCharType="end"/>
            </w:r>
          </w:hyperlink>
        </w:p>
        <w:p w14:paraId="289752A4" w14:textId="3682EB88" w:rsidR="00B138A0" w:rsidRDefault="0037236E">
          <w:pPr>
            <w:pStyle w:val="TOC3"/>
            <w:rPr>
              <w:rFonts w:asciiTheme="minorHAnsi" w:eastAsiaTheme="minorEastAsia" w:hAnsiTheme="minorHAnsi" w:cstheme="minorBidi"/>
              <w:noProof/>
              <w:szCs w:val="22"/>
              <w:lang w:eastAsia="en-AU"/>
            </w:rPr>
          </w:pPr>
          <w:hyperlink w:anchor="_Toc55213092" w:history="1">
            <w:r w:rsidR="00B138A0" w:rsidRPr="008C10E9">
              <w:rPr>
                <w:rStyle w:val="Hyperlink"/>
                <w:noProof/>
              </w:rPr>
              <w:t>Standardised Supply Pathways</w:t>
            </w:r>
            <w:r w:rsidR="00B138A0">
              <w:rPr>
                <w:noProof/>
                <w:webHidden/>
              </w:rPr>
              <w:tab/>
            </w:r>
            <w:r w:rsidR="00B138A0">
              <w:rPr>
                <w:noProof/>
                <w:webHidden/>
              </w:rPr>
              <w:fldChar w:fldCharType="begin"/>
            </w:r>
            <w:r w:rsidR="00B138A0">
              <w:rPr>
                <w:noProof/>
                <w:webHidden/>
              </w:rPr>
              <w:instrText xml:space="preserve"> PAGEREF _Toc55213092 \h </w:instrText>
            </w:r>
            <w:r w:rsidR="00B138A0">
              <w:rPr>
                <w:noProof/>
                <w:webHidden/>
              </w:rPr>
            </w:r>
            <w:r w:rsidR="00B138A0">
              <w:rPr>
                <w:noProof/>
                <w:webHidden/>
              </w:rPr>
              <w:fldChar w:fldCharType="separate"/>
            </w:r>
            <w:r w:rsidR="00B138A0">
              <w:rPr>
                <w:noProof/>
                <w:webHidden/>
              </w:rPr>
              <w:t>12</w:t>
            </w:r>
            <w:r w:rsidR="00B138A0">
              <w:rPr>
                <w:noProof/>
                <w:webHidden/>
              </w:rPr>
              <w:fldChar w:fldCharType="end"/>
            </w:r>
          </w:hyperlink>
        </w:p>
        <w:p w14:paraId="504A3851" w14:textId="1AC587B0" w:rsidR="00B138A0" w:rsidRDefault="0037236E">
          <w:pPr>
            <w:pStyle w:val="TOC3"/>
            <w:rPr>
              <w:rFonts w:asciiTheme="minorHAnsi" w:eastAsiaTheme="minorEastAsia" w:hAnsiTheme="minorHAnsi" w:cstheme="minorBidi"/>
              <w:noProof/>
              <w:szCs w:val="22"/>
              <w:lang w:eastAsia="en-AU"/>
            </w:rPr>
          </w:pPr>
          <w:hyperlink w:anchor="_Toc55213093" w:history="1">
            <w:r w:rsidR="00B138A0" w:rsidRPr="008C10E9">
              <w:rPr>
                <w:rStyle w:val="Hyperlink"/>
                <w:noProof/>
              </w:rPr>
              <w:t>Reporting</w:t>
            </w:r>
            <w:r w:rsidR="00B138A0">
              <w:rPr>
                <w:noProof/>
                <w:webHidden/>
              </w:rPr>
              <w:tab/>
            </w:r>
            <w:r w:rsidR="00B138A0">
              <w:rPr>
                <w:noProof/>
                <w:webHidden/>
              </w:rPr>
              <w:fldChar w:fldCharType="begin"/>
            </w:r>
            <w:r w:rsidR="00B138A0">
              <w:rPr>
                <w:noProof/>
                <w:webHidden/>
              </w:rPr>
              <w:instrText xml:space="preserve"> PAGEREF _Toc55213093 \h </w:instrText>
            </w:r>
            <w:r w:rsidR="00B138A0">
              <w:rPr>
                <w:noProof/>
                <w:webHidden/>
              </w:rPr>
            </w:r>
            <w:r w:rsidR="00B138A0">
              <w:rPr>
                <w:noProof/>
                <w:webHidden/>
              </w:rPr>
              <w:fldChar w:fldCharType="separate"/>
            </w:r>
            <w:r w:rsidR="00B138A0">
              <w:rPr>
                <w:noProof/>
                <w:webHidden/>
              </w:rPr>
              <w:t>14</w:t>
            </w:r>
            <w:r w:rsidR="00B138A0">
              <w:rPr>
                <w:noProof/>
                <w:webHidden/>
              </w:rPr>
              <w:fldChar w:fldCharType="end"/>
            </w:r>
          </w:hyperlink>
        </w:p>
        <w:p w14:paraId="4A5F53FE" w14:textId="5CA2A8D4" w:rsidR="00B138A0" w:rsidRDefault="0037236E">
          <w:pPr>
            <w:pStyle w:val="TOC2"/>
            <w:tabs>
              <w:tab w:val="right" w:leader="dot" w:pos="9060"/>
            </w:tabs>
            <w:rPr>
              <w:rFonts w:asciiTheme="minorHAnsi" w:eastAsiaTheme="minorEastAsia" w:hAnsiTheme="minorHAnsi" w:cstheme="minorBidi"/>
              <w:noProof/>
              <w:szCs w:val="22"/>
              <w:lang w:eastAsia="en-AU"/>
            </w:rPr>
          </w:pPr>
          <w:hyperlink w:anchor="_Toc55213094" w:history="1">
            <w:r w:rsidR="00B138A0" w:rsidRPr="008C10E9">
              <w:rPr>
                <w:rStyle w:val="Hyperlink"/>
                <w:noProof/>
              </w:rPr>
              <w:t>Proposed Model</w:t>
            </w:r>
            <w:r w:rsidR="00B138A0">
              <w:rPr>
                <w:noProof/>
                <w:webHidden/>
              </w:rPr>
              <w:tab/>
            </w:r>
            <w:r w:rsidR="00B138A0">
              <w:rPr>
                <w:noProof/>
                <w:webHidden/>
              </w:rPr>
              <w:fldChar w:fldCharType="begin"/>
            </w:r>
            <w:r w:rsidR="00B138A0">
              <w:rPr>
                <w:noProof/>
                <w:webHidden/>
              </w:rPr>
              <w:instrText xml:space="preserve"> PAGEREF _Toc55213094 \h </w:instrText>
            </w:r>
            <w:r w:rsidR="00B138A0">
              <w:rPr>
                <w:noProof/>
                <w:webHidden/>
              </w:rPr>
            </w:r>
            <w:r w:rsidR="00B138A0">
              <w:rPr>
                <w:noProof/>
                <w:webHidden/>
              </w:rPr>
              <w:fldChar w:fldCharType="separate"/>
            </w:r>
            <w:r w:rsidR="00B138A0">
              <w:rPr>
                <w:noProof/>
                <w:webHidden/>
              </w:rPr>
              <w:t>15</w:t>
            </w:r>
            <w:r w:rsidR="00B138A0">
              <w:rPr>
                <w:noProof/>
                <w:webHidden/>
              </w:rPr>
              <w:fldChar w:fldCharType="end"/>
            </w:r>
          </w:hyperlink>
        </w:p>
        <w:p w14:paraId="46260593" w14:textId="6943E2CB" w:rsidR="00B138A0" w:rsidRDefault="0037236E">
          <w:pPr>
            <w:pStyle w:val="TOC3"/>
            <w:rPr>
              <w:rFonts w:asciiTheme="minorHAnsi" w:eastAsiaTheme="minorEastAsia" w:hAnsiTheme="minorHAnsi" w:cstheme="minorBidi"/>
              <w:noProof/>
              <w:szCs w:val="22"/>
              <w:lang w:eastAsia="en-AU"/>
            </w:rPr>
          </w:pPr>
          <w:hyperlink w:anchor="_Toc55213095" w:history="1">
            <w:r w:rsidR="00B138A0" w:rsidRPr="008C10E9">
              <w:rPr>
                <w:rStyle w:val="Hyperlink"/>
                <w:noProof/>
              </w:rPr>
              <w:t>Proposed application information requirements</w:t>
            </w:r>
            <w:r w:rsidR="00B138A0">
              <w:rPr>
                <w:noProof/>
                <w:webHidden/>
              </w:rPr>
              <w:tab/>
            </w:r>
            <w:r w:rsidR="00B138A0">
              <w:rPr>
                <w:noProof/>
                <w:webHidden/>
              </w:rPr>
              <w:fldChar w:fldCharType="begin"/>
            </w:r>
            <w:r w:rsidR="00B138A0">
              <w:rPr>
                <w:noProof/>
                <w:webHidden/>
              </w:rPr>
              <w:instrText xml:space="preserve"> PAGEREF _Toc55213095 \h </w:instrText>
            </w:r>
            <w:r w:rsidR="00B138A0">
              <w:rPr>
                <w:noProof/>
                <w:webHidden/>
              </w:rPr>
            </w:r>
            <w:r w:rsidR="00B138A0">
              <w:rPr>
                <w:noProof/>
                <w:webHidden/>
              </w:rPr>
              <w:fldChar w:fldCharType="separate"/>
            </w:r>
            <w:r w:rsidR="00B138A0">
              <w:rPr>
                <w:noProof/>
                <w:webHidden/>
              </w:rPr>
              <w:t>15</w:t>
            </w:r>
            <w:r w:rsidR="00B138A0">
              <w:rPr>
                <w:noProof/>
                <w:webHidden/>
              </w:rPr>
              <w:fldChar w:fldCharType="end"/>
            </w:r>
          </w:hyperlink>
        </w:p>
        <w:p w14:paraId="3BB0AB20" w14:textId="7FD53967" w:rsidR="00B138A0" w:rsidRDefault="0037236E">
          <w:pPr>
            <w:pStyle w:val="TOC3"/>
            <w:rPr>
              <w:rFonts w:asciiTheme="minorHAnsi" w:eastAsiaTheme="minorEastAsia" w:hAnsiTheme="minorHAnsi" w:cstheme="minorBidi"/>
              <w:noProof/>
              <w:szCs w:val="22"/>
              <w:lang w:eastAsia="en-AU"/>
            </w:rPr>
          </w:pPr>
          <w:hyperlink w:anchor="_Toc55213096" w:history="1">
            <w:r w:rsidR="00B138A0" w:rsidRPr="008C10E9">
              <w:rPr>
                <w:rStyle w:val="Hyperlink"/>
                <w:noProof/>
              </w:rPr>
              <w:t>Proposed matters to be specified in the permit</w:t>
            </w:r>
            <w:r w:rsidR="00B138A0">
              <w:rPr>
                <w:noProof/>
                <w:webHidden/>
              </w:rPr>
              <w:tab/>
            </w:r>
            <w:r w:rsidR="00B138A0">
              <w:rPr>
                <w:noProof/>
                <w:webHidden/>
              </w:rPr>
              <w:fldChar w:fldCharType="begin"/>
            </w:r>
            <w:r w:rsidR="00B138A0">
              <w:rPr>
                <w:noProof/>
                <w:webHidden/>
              </w:rPr>
              <w:instrText xml:space="preserve"> PAGEREF _Toc55213096 \h </w:instrText>
            </w:r>
            <w:r w:rsidR="00B138A0">
              <w:rPr>
                <w:noProof/>
                <w:webHidden/>
              </w:rPr>
            </w:r>
            <w:r w:rsidR="00B138A0">
              <w:rPr>
                <w:noProof/>
                <w:webHidden/>
              </w:rPr>
              <w:fldChar w:fldCharType="separate"/>
            </w:r>
            <w:r w:rsidR="00B138A0">
              <w:rPr>
                <w:noProof/>
                <w:webHidden/>
              </w:rPr>
              <w:t>16</w:t>
            </w:r>
            <w:r w:rsidR="00B138A0">
              <w:rPr>
                <w:noProof/>
                <w:webHidden/>
              </w:rPr>
              <w:fldChar w:fldCharType="end"/>
            </w:r>
          </w:hyperlink>
        </w:p>
        <w:p w14:paraId="03A1B27C" w14:textId="31B28C47" w:rsidR="00B138A0" w:rsidRDefault="0037236E">
          <w:pPr>
            <w:pStyle w:val="TOC3"/>
            <w:rPr>
              <w:rFonts w:asciiTheme="minorHAnsi" w:eastAsiaTheme="minorEastAsia" w:hAnsiTheme="minorHAnsi" w:cstheme="minorBidi"/>
              <w:noProof/>
              <w:szCs w:val="22"/>
              <w:lang w:eastAsia="en-AU"/>
            </w:rPr>
          </w:pPr>
          <w:hyperlink w:anchor="_Toc55213097" w:history="1">
            <w:r w:rsidR="00B138A0" w:rsidRPr="008C10E9">
              <w:rPr>
                <w:rStyle w:val="Hyperlink"/>
                <w:noProof/>
              </w:rPr>
              <w:t>Benefits and responsibilities under the proposed model</w:t>
            </w:r>
            <w:r w:rsidR="00B138A0">
              <w:rPr>
                <w:noProof/>
                <w:webHidden/>
              </w:rPr>
              <w:tab/>
            </w:r>
            <w:r w:rsidR="00B138A0">
              <w:rPr>
                <w:noProof/>
                <w:webHidden/>
              </w:rPr>
              <w:fldChar w:fldCharType="begin"/>
            </w:r>
            <w:r w:rsidR="00B138A0">
              <w:rPr>
                <w:noProof/>
                <w:webHidden/>
              </w:rPr>
              <w:instrText xml:space="preserve"> PAGEREF _Toc55213097 \h </w:instrText>
            </w:r>
            <w:r w:rsidR="00B138A0">
              <w:rPr>
                <w:noProof/>
                <w:webHidden/>
              </w:rPr>
            </w:r>
            <w:r w:rsidR="00B138A0">
              <w:rPr>
                <w:noProof/>
                <w:webHidden/>
              </w:rPr>
              <w:fldChar w:fldCharType="separate"/>
            </w:r>
            <w:r w:rsidR="00B138A0">
              <w:rPr>
                <w:noProof/>
                <w:webHidden/>
              </w:rPr>
              <w:t>16</w:t>
            </w:r>
            <w:r w:rsidR="00B138A0">
              <w:rPr>
                <w:noProof/>
                <w:webHidden/>
              </w:rPr>
              <w:fldChar w:fldCharType="end"/>
            </w:r>
          </w:hyperlink>
        </w:p>
        <w:p w14:paraId="6D48F9F0" w14:textId="1924BDA8" w:rsidR="00B138A0" w:rsidRDefault="0037236E">
          <w:pPr>
            <w:pStyle w:val="TOC3"/>
            <w:rPr>
              <w:rFonts w:asciiTheme="minorHAnsi" w:eastAsiaTheme="minorEastAsia" w:hAnsiTheme="minorHAnsi" w:cstheme="minorBidi"/>
              <w:noProof/>
              <w:szCs w:val="22"/>
              <w:lang w:eastAsia="en-AU"/>
            </w:rPr>
          </w:pPr>
          <w:hyperlink w:anchor="_Toc55213098" w:history="1">
            <w:r w:rsidR="00B138A0" w:rsidRPr="008C10E9">
              <w:rPr>
                <w:rStyle w:val="Hyperlink"/>
                <w:noProof/>
              </w:rPr>
              <w:t>Proposed legislative changes</w:t>
            </w:r>
            <w:r w:rsidR="00B138A0">
              <w:rPr>
                <w:noProof/>
                <w:webHidden/>
              </w:rPr>
              <w:tab/>
            </w:r>
            <w:r w:rsidR="00B138A0">
              <w:rPr>
                <w:noProof/>
                <w:webHidden/>
              </w:rPr>
              <w:fldChar w:fldCharType="begin"/>
            </w:r>
            <w:r w:rsidR="00B138A0">
              <w:rPr>
                <w:noProof/>
                <w:webHidden/>
              </w:rPr>
              <w:instrText xml:space="preserve"> PAGEREF _Toc55213098 \h </w:instrText>
            </w:r>
            <w:r w:rsidR="00B138A0">
              <w:rPr>
                <w:noProof/>
                <w:webHidden/>
              </w:rPr>
            </w:r>
            <w:r w:rsidR="00B138A0">
              <w:rPr>
                <w:noProof/>
                <w:webHidden/>
              </w:rPr>
              <w:fldChar w:fldCharType="separate"/>
            </w:r>
            <w:r w:rsidR="00B138A0">
              <w:rPr>
                <w:noProof/>
                <w:webHidden/>
              </w:rPr>
              <w:t>17</w:t>
            </w:r>
            <w:r w:rsidR="00B138A0">
              <w:rPr>
                <w:noProof/>
                <w:webHidden/>
              </w:rPr>
              <w:fldChar w:fldCharType="end"/>
            </w:r>
          </w:hyperlink>
        </w:p>
        <w:p w14:paraId="23A9638D" w14:textId="6821D567" w:rsidR="00B138A0" w:rsidRDefault="0037236E">
          <w:pPr>
            <w:pStyle w:val="TOC1"/>
            <w:tabs>
              <w:tab w:val="right" w:leader="dot" w:pos="9060"/>
            </w:tabs>
            <w:rPr>
              <w:rFonts w:asciiTheme="minorHAnsi" w:eastAsiaTheme="minorEastAsia" w:hAnsiTheme="minorHAnsi" w:cstheme="minorBidi"/>
              <w:noProof/>
              <w:szCs w:val="22"/>
              <w:lang w:eastAsia="en-AU"/>
            </w:rPr>
          </w:pPr>
          <w:hyperlink w:anchor="_Toc55213099" w:history="1">
            <w:r w:rsidR="00B138A0" w:rsidRPr="008C10E9">
              <w:rPr>
                <w:rStyle w:val="Hyperlink"/>
                <w:noProof/>
              </w:rPr>
              <w:t>Transitional arrangements</w:t>
            </w:r>
            <w:r w:rsidR="00B138A0">
              <w:rPr>
                <w:noProof/>
                <w:webHidden/>
              </w:rPr>
              <w:tab/>
            </w:r>
            <w:r w:rsidR="00B138A0">
              <w:rPr>
                <w:noProof/>
                <w:webHidden/>
              </w:rPr>
              <w:fldChar w:fldCharType="begin"/>
            </w:r>
            <w:r w:rsidR="00B138A0">
              <w:rPr>
                <w:noProof/>
                <w:webHidden/>
              </w:rPr>
              <w:instrText xml:space="preserve"> PAGEREF _Toc55213099 \h </w:instrText>
            </w:r>
            <w:r w:rsidR="00B138A0">
              <w:rPr>
                <w:noProof/>
                <w:webHidden/>
              </w:rPr>
            </w:r>
            <w:r w:rsidR="00B138A0">
              <w:rPr>
                <w:noProof/>
                <w:webHidden/>
              </w:rPr>
              <w:fldChar w:fldCharType="separate"/>
            </w:r>
            <w:r w:rsidR="00B138A0">
              <w:rPr>
                <w:noProof/>
                <w:webHidden/>
              </w:rPr>
              <w:t>18</w:t>
            </w:r>
            <w:r w:rsidR="00B138A0">
              <w:rPr>
                <w:noProof/>
                <w:webHidden/>
              </w:rPr>
              <w:fldChar w:fldCharType="end"/>
            </w:r>
          </w:hyperlink>
        </w:p>
        <w:p w14:paraId="4BD3E048" w14:textId="0FA3102A" w:rsidR="005C4A44" w:rsidRDefault="005C4A44">
          <w:r>
            <w:rPr>
              <w:b/>
              <w:bCs/>
              <w:noProof/>
            </w:rPr>
            <w:fldChar w:fldCharType="end"/>
          </w:r>
        </w:p>
      </w:sdtContent>
    </w:sdt>
    <w:p w14:paraId="1A500C17" w14:textId="74035F4C" w:rsidR="00B138A0" w:rsidRDefault="00B138A0" w:rsidP="00100F6D">
      <w:pPr>
        <w:pStyle w:val="Paragraphtext"/>
      </w:pPr>
    </w:p>
    <w:p w14:paraId="4D15C43D" w14:textId="77777777" w:rsidR="00B138A0" w:rsidRPr="00B138A0" w:rsidRDefault="00B138A0" w:rsidP="00B138A0"/>
    <w:p w14:paraId="406BD940" w14:textId="47674DAD" w:rsidR="00B138A0" w:rsidRDefault="00B138A0" w:rsidP="00B138A0">
      <w:pPr>
        <w:jc w:val="right"/>
      </w:pPr>
    </w:p>
    <w:p w14:paraId="611BC1C8" w14:textId="1F3542FA" w:rsidR="00B138A0" w:rsidRDefault="00B138A0" w:rsidP="00B138A0"/>
    <w:p w14:paraId="595737D0" w14:textId="77777777" w:rsidR="005C4A44" w:rsidRPr="00B138A0" w:rsidRDefault="005C4A44" w:rsidP="00B138A0">
      <w:pPr>
        <w:sectPr w:rsidR="005C4A44" w:rsidRPr="00B138A0" w:rsidSect="00CF14A6">
          <w:pgSz w:w="11906" w:h="16838"/>
          <w:pgMar w:top="1701" w:right="1418" w:bottom="1418" w:left="1418" w:header="709" w:footer="709" w:gutter="0"/>
          <w:pgNumType w:fmt="lowerRoman"/>
          <w:cols w:space="708"/>
          <w:docGrid w:linePitch="360"/>
        </w:sectPr>
      </w:pPr>
    </w:p>
    <w:p w14:paraId="0BEC9158" w14:textId="77777777" w:rsidR="00111AEC" w:rsidRDefault="00111AEC" w:rsidP="00111AEC">
      <w:pPr>
        <w:pStyle w:val="Heading1"/>
      </w:pPr>
      <w:bookmarkStart w:id="2" w:name="_Toc55213081"/>
      <w:r>
        <w:lastRenderedPageBreak/>
        <w:t>Purpose</w:t>
      </w:r>
      <w:bookmarkEnd w:id="2"/>
    </w:p>
    <w:p w14:paraId="0D909F49" w14:textId="0C86DC06" w:rsidR="00111AEC" w:rsidRPr="005B6A5E" w:rsidRDefault="00111AEC" w:rsidP="00111AEC">
      <w:pPr>
        <w:spacing w:before="100" w:beforeAutospacing="1" w:after="100" w:afterAutospacing="1"/>
        <w:rPr>
          <w:rFonts w:cs="Arial"/>
          <w:szCs w:val="22"/>
        </w:rPr>
      </w:pPr>
      <w:r w:rsidRPr="005B6A5E">
        <w:rPr>
          <w:rFonts w:cs="Arial"/>
          <w:szCs w:val="22"/>
        </w:rPr>
        <w:t>The Department of Health through the Office of Drug Control (</w:t>
      </w:r>
      <w:r w:rsidRPr="00FF084C">
        <w:rPr>
          <w:rFonts w:cs="Arial"/>
          <w:szCs w:val="22"/>
        </w:rPr>
        <w:t>ODC</w:t>
      </w:r>
      <w:r w:rsidRPr="005B6A5E">
        <w:rPr>
          <w:rFonts w:cs="Arial"/>
          <w:szCs w:val="22"/>
        </w:rPr>
        <w:t>) is conducting a review</w:t>
      </w:r>
      <w:r w:rsidR="005F2EEE">
        <w:rPr>
          <w:rFonts w:cs="Arial"/>
          <w:szCs w:val="22"/>
        </w:rPr>
        <w:t xml:space="preserve"> of medicinal cannabis </w:t>
      </w:r>
      <w:r w:rsidR="00DB7289">
        <w:rPr>
          <w:rFonts w:cs="Arial"/>
          <w:szCs w:val="22"/>
        </w:rPr>
        <w:t xml:space="preserve">related </w:t>
      </w:r>
      <w:r w:rsidR="005F2EEE">
        <w:rPr>
          <w:rFonts w:cs="Arial"/>
          <w:szCs w:val="22"/>
        </w:rPr>
        <w:t xml:space="preserve">permits granted under the </w:t>
      </w:r>
      <w:r w:rsidR="005F2EEE">
        <w:rPr>
          <w:rFonts w:cs="Arial"/>
          <w:i/>
          <w:szCs w:val="22"/>
        </w:rPr>
        <w:t xml:space="preserve">Narcotics Drugs Act 1967 </w:t>
      </w:r>
      <w:r w:rsidR="005F2EEE">
        <w:rPr>
          <w:rFonts w:cs="Arial"/>
          <w:szCs w:val="22"/>
        </w:rPr>
        <w:t>(the Act), including</w:t>
      </w:r>
      <w:r w:rsidR="008E4AC1">
        <w:rPr>
          <w:rFonts w:cs="Arial"/>
          <w:szCs w:val="22"/>
        </w:rPr>
        <w:t xml:space="preserve"> </w:t>
      </w:r>
      <w:r w:rsidRPr="005B6A5E">
        <w:rPr>
          <w:rFonts w:cs="Arial"/>
          <w:szCs w:val="22"/>
        </w:rPr>
        <w:t>the structure</w:t>
      </w:r>
      <w:r w:rsidR="00507EF1" w:rsidRPr="005B6A5E">
        <w:rPr>
          <w:rFonts w:cs="Arial"/>
          <w:szCs w:val="22"/>
        </w:rPr>
        <w:t xml:space="preserve"> and</w:t>
      </w:r>
      <w:r w:rsidRPr="005B6A5E">
        <w:rPr>
          <w:rFonts w:cs="Arial"/>
          <w:szCs w:val="22"/>
        </w:rPr>
        <w:t xml:space="preserve"> </w:t>
      </w:r>
      <w:r w:rsidR="00507EF1" w:rsidRPr="005B6A5E">
        <w:rPr>
          <w:rFonts w:cs="Arial"/>
          <w:szCs w:val="22"/>
        </w:rPr>
        <w:t xml:space="preserve">design, </w:t>
      </w:r>
      <w:r w:rsidRPr="005B6A5E">
        <w:rPr>
          <w:rFonts w:cs="Arial"/>
          <w:szCs w:val="22"/>
        </w:rPr>
        <w:t xml:space="preserve">and </w:t>
      </w:r>
      <w:r w:rsidR="005F2EEE">
        <w:rPr>
          <w:rFonts w:cs="Arial"/>
          <w:szCs w:val="22"/>
        </w:rPr>
        <w:t xml:space="preserve">relevant </w:t>
      </w:r>
      <w:r w:rsidR="00507EF1" w:rsidRPr="005B6A5E">
        <w:rPr>
          <w:rFonts w:cs="Arial"/>
          <w:szCs w:val="22"/>
        </w:rPr>
        <w:t xml:space="preserve">administrative </w:t>
      </w:r>
      <w:r w:rsidRPr="005B6A5E">
        <w:rPr>
          <w:rFonts w:cs="Arial"/>
          <w:szCs w:val="22"/>
        </w:rPr>
        <w:t>processes</w:t>
      </w:r>
      <w:r w:rsidR="005F2EEE">
        <w:rPr>
          <w:rFonts w:cs="Arial"/>
          <w:szCs w:val="22"/>
        </w:rPr>
        <w:t xml:space="preserve">. </w:t>
      </w:r>
    </w:p>
    <w:p w14:paraId="0746EDCA" w14:textId="40DD12AC" w:rsidR="00E64075" w:rsidRPr="005B6A5E" w:rsidRDefault="00181DB8" w:rsidP="00111AEC">
      <w:pPr>
        <w:spacing w:before="100" w:beforeAutospacing="1" w:after="100" w:afterAutospacing="1"/>
        <w:rPr>
          <w:rFonts w:cs="Arial"/>
          <w:szCs w:val="22"/>
        </w:rPr>
      </w:pPr>
      <w:r>
        <w:rPr>
          <w:rFonts w:cs="Arial"/>
          <w:szCs w:val="22"/>
        </w:rPr>
        <w:t>In particular, t</w:t>
      </w:r>
      <w:r w:rsidR="00E64075" w:rsidRPr="005B6A5E">
        <w:rPr>
          <w:rFonts w:cs="Arial"/>
          <w:szCs w:val="22"/>
        </w:rPr>
        <w:t xml:space="preserve">his </w:t>
      </w:r>
      <w:r w:rsidR="00E64075" w:rsidRPr="008E4AC1">
        <w:rPr>
          <w:szCs w:val="22"/>
        </w:rPr>
        <w:t xml:space="preserve">review </w:t>
      </w:r>
      <w:r>
        <w:rPr>
          <w:szCs w:val="22"/>
        </w:rPr>
        <w:t xml:space="preserve">considers ways to simplify permit arrangements. It also proposes implementing periodic reporting and compliance monitoring to maintain appropriate regulatory outcomes under the </w:t>
      </w:r>
      <w:r w:rsidR="004704DF">
        <w:rPr>
          <w:szCs w:val="22"/>
        </w:rPr>
        <w:t xml:space="preserve">Medicinal Cannabis </w:t>
      </w:r>
      <w:r>
        <w:rPr>
          <w:szCs w:val="22"/>
        </w:rPr>
        <w:t>Scheme</w:t>
      </w:r>
      <w:r w:rsidR="004704DF">
        <w:rPr>
          <w:szCs w:val="22"/>
        </w:rPr>
        <w:t xml:space="preserve"> (the Scheme)</w:t>
      </w:r>
      <w:r w:rsidR="00E64075" w:rsidRPr="008E4AC1">
        <w:rPr>
          <w:szCs w:val="22"/>
        </w:rPr>
        <w:t>.</w:t>
      </w:r>
    </w:p>
    <w:p w14:paraId="003B5D7C" w14:textId="6BC364FE" w:rsidR="008968EF" w:rsidRPr="005B6A5E" w:rsidRDefault="00D327C3" w:rsidP="00111AEC">
      <w:pPr>
        <w:spacing w:before="100" w:beforeAutospacing="1" w:after="100" w:afterAutospacing="1"/>
        <w:rPr>
          <w:rFonts w:cs="Arial"/>
          <w:szCs w:val="22"/>
        </w:rPr>
      </w:pPr>
      <w:r w:rsidRPr="005B6A5E">
        <w:rPr>
          <w:rFonts w:cs="Arial"/>
          <w:szCs w:val="22"/>
        </w:rPr>
        <w:t>In conducting t</w:t>
      </w:r>
      <w:r w:rsidR="00111AEC" w:rsidRPr="005B6A5E">
        <w:rPr>
          <w:rFonts w:cs="Arial"/>
          <w:szCs w:val="22"/>
        </w:rPr>
        <w:t>h</w:t>
      </w:r>
      <w:r w:rsidR="00DB7289">
        <w:rPr>
          <w:rFonts w:cs="Arial"/>
          <w:szCs w:val="22"/>
        </w:rPr>
        <w:t>is</w:t>
      </w:r>
      <w:r w:rsidR="00111AEC" w:rsidRPr="005B6A5E">
        <w:rPr>
          <w:rFonts w:cs="Arial"/>
          <w:szCs w:val="22"/>
        </w:rPr>
        <w:t xml:space="preserve"> review</w:t>
      </w:r>
      <w:r w:rsidRPr="005B6A5E">
        <w:rPr>
          <w:rFonts w:cs="Arial"/>
          <w:szCs w:val="22"/>
        </w:rPr>
        <w:t>, the ODC</w:t>
      </w:r>
      <w:r w:rsidR="00181DB8">
        <w:rPr>
          <w:rFonts w:cs="Arial"/>
          <w:szCs w:val="22"/>
        </w:rPr>
        <w:t xml:space="preserve"> therefore</w:t>
      </w:r>
      <w:r w:rsidR="00111AEC" w:rsidRPr="005B6A5E">
        <w:rPr>
          <w:rFonts w:cs="Arial"/>
          <w:szCs w:val="22"/>
        </w:rPr>
        <w:t xml:space="preserve"> </w:t>
      </w:r>
      <w:r w:rsidR="00FF084C">
        <w:rPr>
          <w:rFonts w:cs="Arial"/>
          <w:szCs w:val="22"/>
        </w:rPr>
        <w:t>aims</w:t>
      </w:r>
      <w:r w:rsidR="00DB7289">
        <w:rPr>
          <w:rFonts w:cs="Arial"/>
          <w:szCs w:val="22"/>
        </w:rPr>
        <w:t xml:space="preserve"> to</w:t>
      </w:r>
      <w:r w:rsidR="008968EF" w:rsidRPr="005B6A5E">
        <w:rPr>
          <w:rFonts w:cs="Arial"/>
          <w:szCs w:val="22"/>
        </w:rPr>
        <w:t>:</w:t>
      </w:r>
    </w:p>
    <w:p w14:paraId="007E06BD" w14:textId="420654BE" w:rsidR="008968EF" w:rsidRPr="005B6A5E" w:rsidRDefault="004F1598" w:rsidP="005B6A5E">
      <w:pPr>
        <w:pStyle w:val="ListParagraph"/>
        <w:numPr>
          <w:ilvl w:val="0"/>
          <w:numId w:val="46"/>
        </w:numPr>
        <w:spacing w:before="100" w:beforeAutospacing="1" w:after="100" w:afterAutospacing="1"/>
        <w:rPr>
          <w:rFonts w:cs="Arial"/>
          <w:szCs w:val="22"/>
        </w:rPr>
      </w:pPr>
      <w:r>
        <w:rPr>
          <w:rFonts w:cs="Arial"/>
          <w:szCs w:val="22"/>
        </w:rPr>
        <w:t>simplify</w:t>
      </w:r>
      <w:r w:rsidR="008968EF" w:rsidRPr="005B6A5E">
        <w:rPr>
          <w:rFonts w:cs="Arial"/>
          <w:szCs w:val="22"/>
        </w:rPr>
        <w:t xml:space="preserve"> the level </w:t>
      </w:r>
      <w:r w:rsidR="005D1B3F">
        <w:rPr>
          <w:rFonts w:cs="Arial"/>
          <w:szCs w:val="22"/>
        </w:rPr>
        <w:t xml:space="preserve">of </w:t>
      </w:r>
      <w:r w:rsidR="00D6435F" w:rsidRPr="008E4AC1">
        <w:rPr>
          <w:rFonts w:cs="Arial"/>
          <w:szCs w:val="22"/>
        </w:rPr>
        <w:t>detail in</w:t>
      </w:r>
      <w:r w:rsidR="00111AEC" w:rsidRPr="008E4AC1">
        <w:rPr>
          <w:rFonts w:cs="Arial"/>
          <w:szCs w:val="22"/>
        </w:rPr>
        <w:t xml:space="preserve"> </w:t>
      </w:r>
      <w:r w:rsidR="005E102B" w:rsidRPr="008E4AC1">
        <w:rPr>
          <w:rFonts w:cs="Arial"/>
          <w:szCs w:val="22"/>
        </w:rPr>
        <w:t xml:space="preserve">the </w:t>
      </w:r>
      <w:r w:rsidR="00111AEC" w:rsidRPr="008E4AC1">
        <w:rPr>
          <w:rFonts w:cs="Arial"/>
          <w:szCs w:val="22"/>
        </w:rPr>
        <w:t>permits</w:t>
      </w:r>
      <w:r w:rsidR="008968EF" w:rsidRPr="005B6A5E">
        <w:rPr>
          <w:rFonts w:cs="Arial"/>
          <w:szCs w:val="22"/>
        </w:rPr>
        <w:t>, particularly for cultivation and production</w:t>
      </w:r>
    </w:p>
    <w:p w14:paraId="7DD525F9" w14:textId="07EDC93B" w:rsidR="008968EF" w:rsidRPr="005B6A5E" w:rsidRDefault="008968EF" w:rsidP="005B6A5E">
      <w:pPr>
        <w:pStyle w:val="ListParagraph"/>
        <w:numPr>
          <w:ilvl w:val="0"/>
          <w:numId w:val="46"/>
        </w:numPr>
        <w:spacing w:before="100" w:beforeAutospacing="1" w:after="100" w:afterAutospacing="1"/>
        <w:rPr>
          <w:rFonts w:cs="Arial"/>
          <w:szCs w:val="22"/>
        </w:rPr>
      </w:pPr>
      <w:r w:rsidRPr="005B6A5E">
        <w:rPr>
          <w:rFonts w:cs="Arial"/>
          <w:szCs w:val="22"/>
        </w:rPr>
        <w:t xml:space="preserve">allow for greater </w:t>
      </w:r>
      <w:r w:rsidR="005E102B" w:rsidRPr="008E4AC1">
        <w:rPr>
          <w:rFonts w:cs="Arial"/>
          <w:szCs w:val="22"/>
        </w:rPr>
        <w:t xml:space="preserve">flexibility </w:t>
      </w:r>
      <w:r w:rsidR="0049114E" w:rsidRPr="008E4AC1">
        <w:rPr>
          <w:rFonts w:cs="Arial"/>
          <w:szCs w:val="22"/>
        </w:rPr>
        <w:t>in business decision</w:t>
      </w:r>
      <w:r w:rsidRPr="005B6A5E">
        <w:rPr>
          <w:rFonts w:cs="Arial"/>
          <w:szCs w:val="22"/>
        </w:rPr>
        <w:t>-</w:t>
      </w:r>
      <w:r w:rsidR="0049114E" w:rsidRPr="008E4AC1">
        <w:rPr>
          <w:rFonts w:cs="Arial"/>
          <w:szCs w:val="22"/>
        </w:rPr>
        <w:t xml:space="preserve">making </w:t>
      </w:r>
    </w:p>
    <w:p w14:paraId="751EBB33" w14:textId="484D857E" w:rsidR="008968EF" w:rsidRPr="005B6A5E" w:rsidRDefault="008968EF" w:rsidP="005B6A5E">
      <w:pPr>
        <w:pStyle w:val="ListParagraph"/>
        <w:numPr>
          <w:ilvl w:val="0"/>
          <w:numId w:val="46"/>
        </w:numPr>
        <w:spacing w:before="100" w:beforeAutospacing="1" w:after="100" w:afterAutospacing="1"/>
        <w:rPr>
          <w:rFonts w:cs="Arial"/>
          <w:szCs w:val="22"/>
        </w:rPr>
      </w:pPr>
      <w:r w:rsidRPr="005B6A5E">
        <w:rPr>
          <w:rFonts w:cs="Arial"/>
          <w:szCs w:val="22"/>
        </w:rPr>
        <w:t xml:space="preserve">improve the </w:t>
      </w:r>
      <w:r w:rsidR="005F2EEE">
        <w:rPr>
          <w:rFonts w:cs="Arial"/>
          <w:szCs w:val="22"/>
        </w:rPr>
        <w:t xml:space="preserve">ODC’s </w:t>
      </w:r>
      <w:r w:rsidRPr="005B6A5E">
        <w:rPr>
          <w:rFonts w:cs="Arial"/>
          <w:szCs w:val="22"/>
        </w:rPr>
        <w:t>efficiency</w:t>
      </w:r>
      <w:r w:rsidR="005F2EEE">
        <w:rPr>
          <w:rFonts w:cs="Arial"/>
          <w:szCs w:val="22"/>
        </w:rPr>
        <w:t>, and</w:t>
      </w:r>
      <w:r w:rsidRPr="005B6A5E">
        <w:rPr>
          <w:rFonts w:cs="Arial"/>
          <w:szCs w:val="22"/>
        </w:rPr>
        <w:t xml:space="preserve"> </w:t>
      </w:r>
    </w:p>
    <w:p w14:paraId="37008EC9" w14:textId="6107214A" w:rsidR="000F2A4E" w:rsidRPr="008E4AC1" w:rsidRDefault="0049114E" w:rsidP="005B6A5E">
      <w:pPr>
        <w:pStyle w:val="ListParagraph"/>
        <w:numPr>
          <w:ilvl w:val="0"/>
          <w:numId w:val="46"/>
        </w:numPr>
        <w:spacing w:before="100" w:beforeAutospacing="1" w:after="100" w:afterAutospacing="1"/>
        <w:rPr>
          <w:rFonts w:cs="Arial"/>
          <w:szCs w:val="22"/>
        </w:rPr>
      </w:pPr>
      <w:proofErr w:type="gramStart"/>
      <w:r w:rsidRPr="008E4AC1">
        <w:rPr>
          <w:rFonts w:cs="Arial"/>
          <w:szCs w:val="22"/>
        </w:rPr>
        <w:t>improve</w:t>
      </w:r>
      <w:proofErr w:type="gramEnd"/>
      <w:r w:rsidRPr="008E4AC1">
        <w:rPr>
          <w:rFonts w:cs="Arial"/>
          <w:szCs w:val="22"/>
        </w:rPr>
        <w:t xml:space="preserve"> </w:t>
      </w:r>
      <w:r w:rsidR="008968EF" w:rsidRPr="005B6A5E">
        <w:rPr>
          <w:rFonts w:cs="Arial"/>
          <w:szCs w:val="22"/>
        </w:rPr>
        <w:t xml:space="preserve">industry </w:t>
      </w:r>
      <w:r w:rsidRPr="008E4AC1">
        <w:rPr>
          <w:rFonts w:cs="Arial"/>
          <w:szCs w:val="22"/>
        </w:rPr>
        <w:t xml:space="preserve">understanding of </w:t>
      </w:r>
      <w:r w:rsidR="008968EF" w:rsidRPr="005B6A5E">
        <w:rPr>
          <w:rFonts w:cs="Arial"/>
          <w:szCs w:val="22"/>
        </w:rPr>
        <w:t xml:space="preserve">regulatory obligations and </w:t>
      </w:r>
      <w:r w:rsidRPr="008E4AC1">
        <w:rPr>
          <w:rFonts w:cs="Arial"/>
          <w:szCs w:val="22"/>
        </w:rPr>
        <w:t xml:space="preserve">compliance </w:t>
      </w:r>
      <w:r w:rsidR="008968EF" w:rsidRPr="005B6A5E">
        <w:rPr>
          <w:rFonts w:cs="Arial"/>
          <w:szCs w:val="22"/>
        </w:rPr>
        <w:t>requirements</w:t>
      </w:r>
      <w:r w:rsidR="00111AEC" w:rsidRPr="008E4AC1">
        <w:rPr>
          <w:rFonts w:cs="Arial"/>
          <w:szCs w:val="22"/>
        </w:rPr>
        <w:t>.</w:t>
      </w:r>
    </w:p>
    <w:p w14:paraId="2B728738" w14:textId="42C030F2" w:rsidR="000F2A4E" w:rsidRDefault="000F2A4E" w:rsidP="000F2A4E">
      <w:pPr>
        <w:pStyle w:val="Heading1"/>
      </w:pPr>
      <w:bookmarkStart w:id="3" w:name="_Toc55213082"/>
      <w:r>
        <w:t>Executive Summary</w:t>
      </w:r>
      <w:bookmarkEnd w:id="3"/>
    </w:p>
    <w:p w14:paraId="63BA2CC8" w14:textId="0CD89AA2" w:rsidR="00D41D14" w:rsidRPr="002B0EBD" w:rsidRDefault="00D41D14" w:rsidP="002B0EBD">
      <w:pPr>
        <w:spacing w:before="100" w:beforeAutospacing="1" w:after="100" w:afterAutospacing="1"/>
        <w:rPr>
          <w:rFonts w:cs="Arial"/>
          <w:szCs w:val="22"/>
        </w:rPr>
      </w:pPr>
      <w:r w:rsidRPr="002B0EBD">
        <w:rPr>
          <w:rFonts w:cs="Arial"/>
          <w:szCs w:val="22"/>
        </w:rPr>
        <w:t xml:space="preserve">The ODC is undertaking a review of the </w:t>
      </w:r>
      <w:r w:rsidR="005F2EEE" w:rsidRPr="002B0EBD">
        <w:rPr>
          <w:rFonts w:cs="Arial"/>
          <w:szCs w:val="22"/>
        </w:rPr>
        <w:t xml:space="preserve">structure, design and </w:t>
      </w:r>
      <w:r w:rsidR="00507EF1" w:rsidRPr="002B0EBD">
        <w:rPr>
          <w:rFonts w:cs="Arial"/>
          <w:szCs w:val="22"/>
        </w:rPr>
        <w:t xml:space="preserve">administrative </w:t>
      </w:r>
      <w:r w:rsidRPr="002B0EBD">
        <w:rPr>
          <w:rFonts w:cs="Arial"/>
          <w:szCs w:val="22"/>
        </w:rPr>
        <w:t xml:space="preserve">processes </w:t>
      </w:r>
      <w:r w:rsidR="00507EF1" w:rsidRPr="002B0EBD">
        <w:rPr>
          <w:rFonts w:cs="Arial"/>
          <w:szCs w:val="22"/>
        </w:rPr>
        <w:t xml:space="preserve">for </w:t>
      </w:r>
      <w:r w:rsidR="005F2EEE" w:rsidRPr="002B0EBD">
        <w:rPr>
          <w:rFonts w:cs="Arial"/>
          <w:szCs w:val="22"/>
        </w:rPr>
        <w:t xml:space="preserve">medicinal cannabis </w:t>
      </w:r>
      <w:r w:rsidR="00DB7289">
        <w:rPr>
          <w:rFonts w:cs="Arial"/>
          <w:szCs w:val="22"/>
        </w:rPr>
        <w:t xml:space="preserve">related </w:t>
      </w:r>
      <w:r w:rsidR="00507EF1" w:rsidRPr="002B0EBD">
        <w:rPr>
          <w:rFonts w:cs="Arial"/>
          <w:szCs w:val="22"/>
        </w:rPr>
        <w:t>permits</w:t>
      </w:r>
      <w:r w:rsidR="00DB7289">
        <w:rPr>
          <w:rFonts w:cs="Arial"/>
          <w:szCs w:val="22"/>
        </w:rPr>
        <w:t xml:space="preserve">. This review is </w:t>
      </w:r>
      <w:r w:rsidRPr="002B0EBD">
        <w:rPr>
          <w:rFonts w:cs="Arial"/>
          <w:szCs w:val="22"/>
        </w:rPr>
        <w:t xml:space="preserve">part of the broader reforms </w:t>
      </w:r>
      <w:r w:rsidR="005F2EEE" w:rsidRPr="002B0EBD">
        <w:rPr>
          <w:rFonts w:cs="Arial"/>
          <w:szCs w:val="22"/>
        </w:rPr>
        <w:t>being implemented as a result of</w:t>
      </w:r>
      <w:r w:rsidRPr="002B0EBD">
        <w:rPr>
          <w:rFonts w:cs="Arial"/>
          <w:szCs w:val="22"/>
        </w:rPr>
        <w:t xml:space="preserve"> the statutory </w:t>
      </w:r>
      <w:r w:rsidRPr="00FF084C">
        <w:rPr>
          <w:rFonts w:cs="Arial"/>
          <w:i/>
          <w:szCs w:val="22"/>
        </w:rPr>
        <w:t>Review of the Narcotic Drugs Act</w:t>
      </w:r>
      <w:r w:rsidRPr="002B0EBD">
        <w:rPr>
          <w:rFonts w:cs="Arial"/>
          <w:szCs w:val="22"/>
        </w:rPr>
        <w:t xml:space="preserve"> </w:t>
      </w:r>
      <w:r w:rsidR="00525ECF" w:rsidRPr="00FF084C">
        <w:rPr>
          <w:rFonts w:cs="Arial"/>
          <w:vertAlign w:val="superscript"/>
        </w:rPr>
        <w:footnoteReference w:id="2"/>
      </w:r>
      <w:r w:rsidR="008B0584" w:rsidRPr="002B0EBD">
        <w:rPr>
          <w:rFonts w:cs="Arial"/>
          <w:szCs w:val="22"/>
        </w:rPr>
        <w:t xml:space="preserve"> </w:t>
      </w:r>
      <w:r w:rsidRPr="002B0EBD">
        <w:rPr>
          <w:rFonts w:cs="Arial"/>
          <w:szCs w:val="22"/>
        </w:rPr>
        <w:t>undertaken in 2019 by Professor</w:t>
      </w:r>
      <w:r w:rsidR="008968EF" w:rsidRPr="002B0EBD">
        <w:rPr>
          <w:rFonts w:cs="Arial"/>
          <w:szCs w:val="22"/>
        </w:rPr>
        <w:t> </w:t>
      </w:r>
      <w:r w:rsidRPr="002B0EBD">
        <w:rPr>
          <w:rFonts w:cs="Arial"/>
          <w:szCs w:val="22"/>
        </w:rPr>
        <w:t>John McMillan AO (see report tabled in Parliament in September 2019) (Review</w:t>
      </w:r>
      <w:r w:rsidR="00C453B7" w:rsidRPr="002B0EBD">
        <w:rPr>
          <w:rFonts w:cs="Arial"/>
          <w:szCs w:val="22"/>
        </w:rPr>
        <w:t xml:space="preserve"> of the Narcotic Drugs Act</w:t>
      </w:r>
      <w:r w:rsidRPr="002B0EBD">
        <w:rPr>
          <w:rFonts w:cs="Arial"/>
          <w:szCs w:val="22"/>
        </w:rPr>
        <w:t>).</w:t>
      </w:r>
    </w:p>
    <w:p w14:paraId="7854F2C2" w14:textId="25824170" w:rsidR="00D41D14" w:rsidRPr="002B0EBD" w:rsidRDefault="00E454F5" w:rsidP="002B0EBD">
      <w:pPr>
        <w:spacing w:before="100" w:beforeAutospacing="1" w:after="100" w:afterAutospacing="1"/>
        <w:rPr>
          <w:rFonts w:cs="Arial"/>
          <w:szCs w:val="22"/>
        </w:rPr>
      </w:pPr>
      <w:r w:rsidRPr="002B0EBD">
        <w:rPr>
          <w:rFonts w:cs="Arial"/>
          <w:szCs w:val="22"/>
        </w:rPr>
        <w:t xml:space="preserve">The current permit </w:t>
      </w:r>
      <w:r w:rsidR="004704DF">
        <w:rPr>
          <w:rFonts w:cs="Arial"/>
          <w:szCs w:val="22"/>
        </w:rPr>
        <w:t>arrangements</w:t>
      </w:r>
      <w:r w:rsidR="009351BC" w:rsidRPr="002B0EBD">
        <w:rPr>
          <w:rFonts w:cs="Arial"/>
          <w:szCs w:val="22"/>
        </w:rPr>
        <w:t>, particularly for cultivation and production related permits,</w:t>
      </w:r>
      <w:r w:rsidRPr="002B0EBD">
        <w:rPr>
          <w:rFonts w:cs="Arial"/>
          <w:szCs w:val="22"/>
        </w:rPr>
        <w:t xml:space="preserve"> </w:t>
      </w:r>
      <w:r w:rsidR="004704DF">
        <w:rPr>
          <w:rFonts w:cs="Arial"/>
          <w:szCs w:val="22"/>
        </w:rPr>
        <w:t xml:space="preserve">were </w:t>
      </w:r>
      <w:r w:rsidR="00507EF1" w:rsidRPr="002B0EBD">
        <w:rPr>
          <w:rFonts w:cs="Arial"/>
          <w:szCs w:val="22"/>
        </w:rPr>
        <w:t xml:space="preserve">initially </w:t>
      </w:r>
      <w:r w:rsidRPr="002B0EBD">
        <w:rPr>
          <w:rFonts w:cs="Arial"/>
          <w:szCs w:val="22"/>
        </w:rPr>
        <w:t xml:space="preserve">designed to </w:t>
      </w:r>
      <w:r w:rsidR="008968EF" w:rsidRPr="002B0EBD">
        <w:rPr>
          <w:rFonts w:cs="Arial"/>
          <w:szCs w:val="22"/>
        </w:rPr>
        <w:t xml:space="preserve">authorise relevant activities and to </w:t>
      </w:r>
      <w:r w:rsidRPr="002B0EBD">
        <w:rPr>
          <w:rFonts w:cs="Arial"/>
          <w:szCs w:val="22"/>
        </w:rPr>
        <w:t xml:space="preserve">assist the ODC in managing compliance and reporting functions in the infancy of the Scheme. </w:t>
      </w:r>
      <w:r w:rsidR="00D6435F" w:rsidRPr="002B0EBD">
        <w:rPr>
          <w:rFonts w:cs="Arial"/>
          <w:szCs w:val="22"/>
        </w:rPr>
        <w:t xml:space="preserve">The </w:t>
      </w:r>
      <w:r w:rsidR="00833424" w:rsidRPr="002B0EBD">
        <w:rPr>
          <w:rFonts w:cs="Arial"/>
          <w:szCs w:val="22"/>
        </w:rPr>
        <w:t>process</w:t>
      </w:r>
      <w:r w:rsidRPr="002B0EBD">
        <w:rPr>
          <w:rFonts w:cs="Arial"/>
          <w:szCs w:val="22"/>
        </w:rPr>
        <w:t xml:space="preserve"> </w:t>
      </w:r>
      <w:r w:rsidR="00A11550" w:rsidRPr="002B0EBD">
        <w:rPr>
          <w:rFonts w:cs="Arial"/>
          <w:szCs w:val="22"/>
        </w:rPr>
        <w:t xml:space="preserve">for granting these permits </w:t>
      </w:r>
      <w:r w:rsidRPr="002B0EBD">
        <w:rPr>
          <w:rFonts w:cs="Arial"/>
          <w:szCs w:val="22"/>
        </w:rPr>
        <w:t>ha</w:t>
      </w:r>
      <w:r w:rsidR="00833424" w:rsidRPr="002B0EBD">
        <w:rPr>
          <w:rFonts w:cs="Arial"/>
          <w:szCs w:val="22"/>
        </w:rPr>
        <w:t xml:space="preserve">s increased in </w:t>
      </w:r>
      <w:r w:rsidRPr="002B0EBD">
        <w:rPr>
          <w:rFonts w:cs="Arial"/>
          <w:szCs w:val="22"/>
        </w:rPr>
        <w:t>complex</w:t>
      </w:r>
      <w:r w:rsidR="00833424" w:rsidRPr="002B0EBD">
        <w:rPr>
          <w:rFonts w:cs="Arial"/>
          <w:szCs w:val="22"/>
        </w:rPr>
        <w:t>ity</w:t>
      </w:r>
      <w:r w:rsidR="00DB7289">
        <w:rPr>
          <w:rFonts w:cs="Arial"/>
          <w:szCs w:val="22"/>
        </w:rPr>
        <w:t xml:space="preserve"> </w:t>
      </w:r>
      <w:r w:rsidRPr="002B0EBD">
        <w:rPr>
          <w:rFonts w:cs="Arial"/>
          <w:szCs w:val="22"/>
        </w:rPr>
        <w:t xml:space="preserve">to encompass </w:t>
      </w:r>
      <w:r w:rsidR="00DB7289">
        <w:rPr>
          <w:rFonts w:cs="Arial"/>
          <w:szCs w:val="22"/>
        </w:rPr>
        <w:t xml:space="preserve">the wide variety of cultivation, production and supply </w:t>
      </w:r>
      <w:r w:rsidR="00833424" w:rsidRPr="002B0EBD">
        <w:rPr>
          <w:rFonts w:cs="Arial"/>
          <w:szCs w:val="22"/>
        </w:rPr>
        <w:t>activities undertaken by licence holders</w:t>
      </w:r>
      <w:r w:rsidR="008968EF" w:rsidRPr="002B0EBD">
        <w:rPr>
          <w:rFonts w:cs="Arial"/>
          <w:szCs w:val="22"/>
        </w:rPr>
        <w:t>. Th</w:t>
      </w:r>
      <w:r w:rsidR="00DB7289">
        <w:rPr>
          <w:rFonts w:cs="Arial"/>
          <w:szCs w:val="22"/>
        </w:rPr>
        <w:t>is has led to</w:t>
      </w:r>
      <w:r w:rsidR="008968EF" w:rsidRPr="002B0EBD">
        <w:rPr>
          <w:rFonts w:cs="Arial"/>
          <w:szCs w:val="22"/>
        </w:rPr>
        <w:t xml:space="preserve"> </w:t>
      </w:r>
      <w:r w:rsidR="00DB7289">
        <w:rPr>
          <w:rFonts w:cs="Arial"/>
          <w:szCs w:val="22"/>
        </w:rPr>
        <w:t xml:space="preserve">a high </w:t>
      </w:r>
      <w:r w:rsidR="008968EF" w:rsidRPr="002B0EBD">
        <w:rPr>
          <w:rFonts w:cs="Arial"/>
          <w:szCs w:val="22"/>
        </w:rPr>
        <w:t>level of prescription</w:t>
      </w:r>
      <w:r w:rsidR="00A11550" w:rsidRPr="002B0EBD">
        <w:rPr>
          <w:rFonts w:cs="Arial"/>
          <w:szCs w:val="22"/>
        </w:rPr>
        <w:t xml:space="preserve"> in such permits</w:t>
      </w:r>
      <w:r w:rsidR="00DB7289">
        <w:rPr>
          <w:rFonts w:cs="Arial"/>
          <w:szCs w:val="22"/>
        </w:rPr>
        <w:t>,</w:t>
      </w:r>
      <w:r w:rsidR="00A11550" w:rsidRPr="002B0EBD">
        <w:rPr>
          <w:rFonts w:cs="Arial"/>
          <w:szCs w:val="22"/>
        </w:rPr>
        <w:t xml:space="preserve"> requir</w:t>
      </w:r>
      <w:r w:rsidR="00DB7289">
        <w:rPr>
          <w:rFonts w:cs="Arial"/>
          <w:szCs w:val="22"/>
        </w:rPr>
        <w:t>ing</w:t>
      </w:r>
      <w:r w:rsidR="00A11550" w:rsidRPr="002B0EBD">
        <w:rPr>
          <w:rFonts w:cs="Arial"/>
          <w:szCs w:val="22"/>
        </w:rPr>
        <w:t xml:space="preserve"> holders to seek variations to change what are often operational matters</w:t>
      </w:r>
      <w:r w:rsidR="00220B46">
        <w:rPr>
          <w:rFonts w:cs="Arial"/>
          <w:szCs w:val="22"/>
        </w:rPr>
        <w:t xml:space="preserve">. This has resulted in </w:t>
      </w:r>
      <w:r w:rsidR="00DB7289">
        <w:rPr>
          <w:rFonts w:cs="Arial"/>
          <w:szCs w:val="22"/>
        </w:rPr>
        <w:t xml:space="preserve">an </w:t>
      </w:r>
      <w:r w:rsidR="00B157FB" w:rsidRPr="002B0EBD">
        <w:rPr>
          <w:rFonts w:cs="Arial"/>
          <w:szCs w:val="22"/>
        </w:rPr>
        <w:t xml:space="preserve">unnecessary regulatory </w:t>
      </w:r>
      <w:r w:rsidR="00833424" w:rsidRPr="002B0EBD">
        <w:rPr>
          <w:rFonts w:cs="Arial"/>
          <w:szCs w:val="22"/>
        </w:rPr>
        <w:t>burden on industry and the workload of the ODC.</w:t>
      </w:r>
    </w:p>
    <w:p w14:paraId="6DF1F136" w14:textId="0EA2DACB" w:rsidR="00833424" w:rsidRPr="005B6A5E" w:rsidRDefault="00172576" w:rsidP="002B0EBD">
      <w:pPr>
        <w:spacing w:before="100" w:beforeAutospacing="1" w:after="100" w:afterAutospacing="1"/>
        <w:rPr>
          <w:rFonts w:cs="Arial"/>
          <w:szCs w:val="22"/>
        </w:rPr>
      </w:pPr>
      <w:r>
        <w:rPr>
          <w:rFonts w:cs="Arial"/>
          <w:szCs w:val="22"/>
        </w:rPr>
        <w:t xml:space="preserve">It </w:t>
      </w:r>
      <w:proofErr w:type="gramStart"/>
      <w:r>
        <w:rPr>
          <w:rFonts w:cs="Arial"/>
          <w:szCs w:val="22"/>
        </w:rPr>
        <w:t>is</w:t>
      </w:r>
      <w:r w:rsidR="00833424" w:rsidRPr="005B6A5E">
        <w:rPr>
          <w:rFonts w:cs="Arial"/>
          <w:szCs w:val="22"/>
        </w:rPr>
        <w:t xml:space="preserve"> propos</w:t>
      </w:r>
      <w:r>
        <w:rPr>
          <w:rFonts w:cs="Arial"/>
          <w:szCs w:val="22"/>
        </w:rPr>
        <w:t>ed</w:t>
      </w:r>
      <w:proofErr w:type="gramEnd"/>
      <w:r w:rsidR="00833424" w:rsidRPr="005B6A5E">
        <w:rPr>
          <w:rFonts w:cs="Arial"/>
          <w:szCs w:val="22"/>
        </w:rPr>
        <w:t xml:space="preserve"> to:</w:t>
      </w:r>
    </w:p>
    <w:p w14:paraId="75BFA4D1" w14:textId="406D8DF6" w:rsidR="00D9658E" w:rsidRPr="005B6A5E" w:rsidRDefault="00B157FB" w:rsidP="006237B6">
      <w:pPr>
        <w:pStyle w:val="ListParagraph"/>
        <w:numPr>
          <w:ilvl w:val="0"/>
          <w:numId w:val="40"/>
        </w:numPr>
        <w:spacing w:before="100" w:beforeAutospacing="1" w:after="100" w:afterAutospacing="1"/>
        <w:ind w:left="714" w:hanging="357"/>
        <w:rPr>
          <w:rFonts w:cs="Arial"/>
          <w:szCs w:val="22"/>
        </w:rPr>
      </w:pPr>
      <w:r>
        <w:rPr>
          <w:rFonts w:cs="Arial"/>
          <w:szCs w:val="22"/>
        </w:rPr>
        <w:t>s</w:t>
      </w:r>
      <w:r w:rsidR="00126B39">
        <w:rPr>
          <w:rFonts w:cs="Arial"/>
          <w:szCs w:val="22"/>
        </w:rPr>
        <w:t xml:space="preserve">implify </w:t>
      </w:r>
      <w:r w:rsidR="008C6A79">
        <w:rPr>
          <w:rFonts w:cs="Arial"/>
          <w:szCs w:val="22"/>
        </w:rPr>
        <w:t xml:space="preserve">the information required in an </w:t>
      </w:r>
      <w:r w:rsidR="00D9658E" w:rsidRPr="005B6A5E">
        <w:rPr>
          <w:rFonts w:cs="Arial"/>
          <w:szCs w:val="22"/>
        </w:rPr>
        <w:t>application</w:t>
      </w:r>
      <w:r w:rsidR="008C6A79">
        <w:rPr>
          <w:rFonts w:cs="Arial"/>
          <w:szCs w:val="22"/>
        </w:rPr>
        <w:t xml:space="preserve"> for a </w:t>
      </w:r>
      <w:r w:rsidR="003D3B6B">
        <w:rPr>
          <w:rFonts w:cs="Arial"/>
          <w:szCs w:val="22"/>
        </w:rPr>
        <w:t xml:space="preserve">permit authorising </w:t>
      </w:r>
      <w:r w:rsidR="008C6A79">
        <w:rPr>
          <w:rFonts w:cs="Arial"/>
          <w:szCs w:val="22"/>
        </w:rPr>
        <w:t>cultivation</w:t>
      </w:r>
      <w:r w:rsidR="008B0584" w:rsidRPr="005B6A5E">
        <w:rPr>
          <w:rFonts w:cs="Arial"/>
          <w:szCs w:val="22"/>
        </w:rPr>
        <w:t xml:space="preserve">, </w:t>
      </w:r>
      <w:r w:rsidR="008C6A79">
        <w:rPr>
          <w:rFonts w:cs="Arial"/>
          <w:szCs w:val="22"/>
        </w:rPr>
        <w:t xml:space="preserve">as </w:t>
      </w:r>
      <w:r w:rsidR="00126B39">
        <w:rPr>
          <w:rFonts w:cs="Arial"/>
          <w:szCs w:val="22"/>
        </w:rPr>
        <w:t xml:space="preserve">detailed </w:t>
      </w:r>
      <w:r w:rsidR="008C6A79">
        <w:rPr>
          <w:rFonts w:cs="Arial"/>
          <w:szCs w:val="22"/>
        </w:rPr>
        <w:t xml:space="preserve">information on </w:t>
      </w:r>
      <w:r w:rsidR="00126B39">
        <w:rPr>
          <w:rFonts w:cs="Arial"/>
          <w:szCs w:val="22"/>
        </w:rPr>
        <w:t>cultivation and production schedules</w:t>
      </w:r>
      <w:r w:rsidR="008C6A79">
        <w:rPr>
          <w:rFonts w:cs="Arial"/>
          <w:szCs w:val="22"/>
        </w:rPr>
        <w:t xml:space="preserve"> will not be required</w:t>
      </w:r>
    </w:p>
    <w:p w14:paraId="5422DE09" w14:textId="2FA15CFE" w:rsidR="00833424" w:rsidRDefault="00B157FB" w:rsidP="006237B6">
      <w:pPr>
        <w:pStyle w:val="ListParagraph"/>
        <w:numPr>
          <w:ilvl w:val="0"/>
          <w:numId w:val="40"/>
        </w:numPr>
        <w:spacing w:before="100" w:beforeAutospacing="1" w:after="100" w:afterAutospacing="1"/>
        <w:ind w:left="714" w:hanging="357"/>
        <w:rPr>
          <w:rFonts w:cs="Arial"/>
          <w:szCs w:val="22"/>
        </w:rPr>
      </w:pPr>
      <w:r>
        <w:rPr>
          <w:rFonts w:cs="Arial"/>
          <w:szCs w:val="22"/>
        </w:rPr>
        <w:t>s</w:t>
      </w:r>
      <w:r w:rsidR="008C6A79">
        <w:rPr>
          <w:rFonts w:cs="Arial"/>
          <w:szCs w:val="22"/>
        </w:rPr>
        <w:t xml:space="preserve">implify the contents of </w:t>
      </w:r>
      <w:r w:rsidR="003D3B6B">
        <w:rPr>
          <w:rFonts w:cs="Arial"/>
          <w:szCs w:val="22"/>
        </w:rPr>
        <w:t xml:space="preserve">permits for </w:t>
      </w:r>
      <w:r w:rsidR="008C6A79">
        <w:rPr>
          <w:rFonts w:cs="Arial"/>
          <w:szCs w:val="22"/>
        </w:rPr>
        <w:t>cultivation</w:t>
      </w:r>
      <w:r w:rsidR="003D3B6B">
        <w:rPr>
          <w:rFonts w:cs="Arial"/>
          <w:szCs w:val="22"/>
        </w:rPr>
        <w:t xml:space="preserve"> </w:t>
      </w:r>
      <w:r w:rsidR="008C6A79">
        <w:rPr>
          <w:rFonts w:cs="Arial"/>
          <w:szCs w:val="22"/>
        </w:rPr>
        <w:t xml:space="preserve">by no longer </w:t>
      </w:r>
      <w:r w:rsidR="008E4E6B">
        <w:rPr>
          <w:rFonts w:cs="Arial"/>
          <w:szCs w:val="22"/>
        </w:rPr>
        <w:t xml:space="preserve">detailing </w:t>
      </w:r>
      <w:r w:rsidR="00833424" w:rsidRPr="005B6A5E">
        <w:rPr>
          <w:rFonts w:cs="Arial"/>
          <w:szCs w:val="22"/>
        </w:rPr>
        <w:t xml:space="preserve">strains, </w:t>
      </w:r>
      <w:r w:rsidR="00A44766" w:rsidRPr="005B6A5E">
        <w:rPr>
          <w:rFonts w:cs="Arial"/>
          <w:szCs w:val="22"/>
        </w:rPr>
        <w:t xml:space="preserve">bespoke </w:t>
      </w:r>
      <w:r w:rsidR="00833424" w:rsidRPr="005B6A5E">
        <w:rPr>
          <w:rFonts w:cs="Arial"/>
          <w:szCs w:val="22"/>
        </w:rPr>
        <w:t xml:space="preserve">supply pathways and </w:t>
      </w:r>
      <w:r w:rsidR="00A44766" w:rsidRPr="005B6A5E">
        <w:rPr>
          <w:rFonts w:cs="Arial"/>
          <w:szCs w:val="22"/>
        </w:rPr>
        <w:t xml:space="preserve">cropping </w:t>
      </w:r>
      <w:r w:rsidR="00833424" w:rsidRPr="005B6A5E">
        <w:rPr>
          <w:rFonts w:cs="Arial"/>
          <w:szCs w:val="22"/>
        </w:rPr>
        <w:t xml:space="preserve">schedules </w:t>
      </w:r>
      <w:r w:rsidR="008C6A79">
        <w:rPr>
          <w:rFonts w:cs="Arial"/>
          <w:szCs w:val="22"/>
        </w:rPr>
        <w:t xml:space="preserve">in these </w:t>
      </w:r>
      <w:r w:rsidR="00833424" w:rsidRPr="005B6A5E">
        <w:rPr>
          <w:rFonts w:cs="Arial"/>
          <w:szCs w:val="22"/>
        </w:rPr>
        <w:t>permit</w:t>
      </w:r>
      <w:r w:rsidR="00BB3D26" w:rsidRPr="005B6A5E">
        <w:rPr>
          <w:rFonts w:cs="Arial"/>
          <w:szCs w:val="22"/>
        </w:rPr>
        <w:t>s</w:t>
      </w:r>
    </w:p>
    <w:p w14:paraId="427DD50D" w14:textId="3E622A47" w:rsidR="008C6A79" w:rsidRPr="00CC75E6" w:rsidRDefault="00B157FB" w:rsidP="006237B6">
      <w:pPr>
        <w:pStyle w:val="ListParagraph"/>
        <w:numPr>
          <w:ilvl w:val="0"/>
          <w:numId w:val="40"/>
        </w:numPr>
        <w:spacing w:before="100" w:beforeAutospacing="1" w:after="100" w:afterAutospacing="1"/>
        <w:ind w:left="714" w:hanging="357"/>
        <w:rPr>
          <w:rFonts w:cs="Arial"/>
          <w:szCs w:val="22"/>
        </w:rPr>
      </w:pPr>
      <w:r>
        <w:rPr>
          <w:rFonts w:cs="Arial"/>
          <w:szCs w:val="22"/>
        </w:rPr>
        <w:t>s</w:t>
      </w:r>
      <w:r w:rsidR="008C6A79">
        <w:rPr>
          <w:rFonts w:cs="Arial"/>
          <w:szCs w:val="22"/>
        </w:rPr>
        <w:t xml:space="preserve">implify the contents of permits by specifying </w:t>
      </w:r>
      <w:r w:rsidR="008C6A79" w:rsidRPr="00CC75E6">
        <w:rPr>
          <w:rFonts w:cs="Arial"/>
          <w:szCs w:val="22"/>
        </w:rPr>
        <w:t>maximum limits on the activities undertaken at the site on the basis of whether the product is low</w:t>
      </w:r>
      <w:r w:rsidR="00093400">
        <w:rPr>
          <w:rFonts w:cs="Arial"/>
          <w:szCs w:val="22"/>
        </w:rPr>
        <w:t xml:space="preserve"> in</w:t>
      </w:r>
      <w:r w:rsidR="008C6A79" w:rsidRPr="00CC75E6">
        <w:rPr>
          <w:rFonts w:cs="Arial"/>
          <w:szCs w:val="22"/>
        </w:rPr>
        <w:t xml:space="preserve"> </w:t>
      </w:r>
      <w:r w:rsidR="00093400" w:rsidRPr="00093400">
        <w:rPr>
          <w:rFonts w:cs="Arial"/>
          <w:szCs w:val="22"/>
        </w:rPr>
        <w:t xml:space="preserve">delta-9 tetrahydrocannabinol </w:t>
      </w:r>
      <w:r w:rsidR="00093400">
        <w:rPr>
          <w:rFonts w:cs="Arial"/>
          <w:szCs w:val="22"/>
        </w:rPr>
        <w:t>(</w:t>
      </w:r>
      <w:r w:rsidR="008C6A79" w:rsidRPr="00CC75E6">
        <w:rPr>
          <w:rFonts w:cs="Arial"/>
          <w:szCs w:val="22"/>
        </w:rPr>
        <w:t>THC</w:t>
      </w:r>
      <w:r w:rsidR="00093400">
        <w:rPr>
          <w:rFonts w:cs="Arial"/>
          <w:szCs w:val="22"/>
        </w:rPr>
        <w:t>)</w:t>
      </w:r>
      <w:r w:rsidR="008C6A79" w:rsidRPr="00CC75E6">
        <w:rPr>
          <w:rFonts w:cs="Arial"/>
          <w:szCs w:val="22"/>
        </w:rPr>
        <w:t xml:space="preserve"> (1% THC </w:t>
      </w:r>
      <w:r w:rsidR="005D1B3F">
        <w:rPr>
          <w:rFonts w:cs="Arial"/>
          <w:szCs w:val="22"/>
        </w:rPr>
        <w:t>or lower) or high THC (&gt;1% THC)</w:t>
      </w:r>
    </w:p>
    <w:p w14:paraId="0C149B8A" w14:textId="7A2A0578" w:rsidR="00126B39" w:rsidRPr="005B6A5E" w:rsidRDefault="00B157FB" w:rsidP="006237B6">
      <w:pPr>
        <w:pStyle w:val="ListParagraph"/>
        <w:numPr>
          <w:ilvl w:val="0"/>
          <w:numId w:val="40"/>
        </w:numPr>
        <w:spacing w:before="100" w:beforeAutospacing="1" w:after="100" w:afterAutospacing="1"/>
        <w:ind w:left="714" w:hanging="357"/>
        <w:rPr>
          <w:rFonts w:cs="Arial"/>
          <w:szCs w:val="22"/>
        </w:rPr>
      </w:pPr>
      <w:r>
        <w:rPr>
          <w:rFonts w:cs="Arial"/>
          <w:szCs w:val="22"/>
        </w:rPr>
        <w:t>c</w:t>
      </w:r>
      <w:r w:rsidR="008C6A79">
        <w:rPr>
          <w:rFonts w:cs="Arial"/>
          <w:szCs w:val="22"/>
        </w:rPr>
        <w:t>larify and simplify supply pathways by s</w:t>
      </w:r>
      <w:r w:rsidR="00126B39">
        <w:rPr>
          <w:rFonts w:cs="Arial"/>
          <w:szCs w:val="22"/>
        </w:rPr>
        <w:t>pecify</w:t>
      </w:r>
      <w:r w:rsidR="008C6A79">
        <w:rPr>
          <w:rFonts w:cs="Arial"/>
          <w:szCs w:val="22"/>
        </w:rPr>
        <w:t>ing</w:t>
      </w:r>
      <w:r w:rsidR="00126B39">
        <w:rPr>
          <w:rFonts w:cs="Arial"/>
          <w:szCs w:val="22"/>
        </w:rPr>
        <w:t xml:space="preserve"> </w:t>
      </w:r>
      <w:r w:rsidR="008C6A79">
        <w:rPr>
          <w:rFonts w:cs="Arial"/>
          <w:szCs w:val="22"/>
        </w:rPr>
        <w:t>standardised</w:t>
      </w:r>
      <w:r w:rsidR="00126B39">
        <w:rPr>
          <w:rFonts w:cs="Arial"/>
          <w:szCs w:val="22"/>
        </w:rPr>
        <w:t xml:space="preserve"> categories of entities to/from</w:t>
      </w:r>
      <w:r w:rsidR="005D1B3F">
        <w:rPr>
          <w:rFonts w:cs="Arial"/>
          <w:szCs w:val="22"/>
        </w:rPr>
        <w:t xml:space="preserve"> whom supply can be undertaken</w:t>
      </w:r>
    </w:p>
    <w:p w14:paraId="58ACDFB3" w14:textId="4E1756F1" w:rsidR="00D9658E" w:rsidRPr="005B6A5E" w:rsidRDefault="00B157FB" w:rsidP="006237B6">
      <w:pPr>
        <w:pStyle w:val="ListParagraph"/>
        <w:numPr>
          <w:ilvl w:val="0"/>
          <w:numId w:val="40"/>
        </w:numPr>
        <w:spacing w:before="100" w:beforeAutospacing="1" w:after="100" w:afterAutospacing="1"/>
        <w:ind w:left="714" w:hanging="357"/>
        <w:rPr>
          <w:rFonts w:cs="Arial"/>
          <w:szCs w:val="22"/>
        </w:rPr>
      </w:pPr>
      <w:r>
        <w:rPr>
          <w:rFonts w:cs="Arial"/>
          <w:szCs w:val="22"/>
        </w:rPr>
        <w:lastRenderedPageBreak/>
        <w:t>c</w:t>
      </w:r>
      <w:r w:rsidR="008C6A79">
        <w:rPr>
          <w:rFonts w:cs="Arial"/>
          <w:szCs w:val="22"/>
        </w:rPr>
        <w:t>larify</w:t>
      </w:r>
      <w:r w:rsidR="00F20EF0">
        <w:rPr>
          <w:rFonts w:cs="Arial"/>
          <w:szCs w:val="22"/>
        </w:rPr>
        <w:t xml:space="preserve"> </w:t>
      </w:r>
      <w:r w:rsidR="008C6A79">
        <w:rPr>
          <w:rFonts w:cs="Arial"/>
          <w:szCs w:val="22"/>
        </w:rPr>
        <w:t>obligations in permits by a</w:t>
      </w:r>
      <w:r w:rsidR="00D9658E" w:rsidRPr="005B6A5E">
        <w:rPr>
          <w:rFonts w:cs="Arial"/>
          <w:szCs w:val="22"/>
        </w:rPr>
        <w:t>dd</w:t>
      </w:r>
      <w:r w:rsidR="008C6A79">
        <w:rPr>
          <w:rFonts w:cs="Arial"/>
          <w:szCs w:val="22"/>
        </w:rPr>
        <w:t>ing</w:t>
      </w:r>
      <w:r w:rsidR="00D9658E" w:rsidRPr="005B6A5E">
        <w:rPr>
          <w:rFonts w:cs="Arial"/>
          <w:szCs w:val="22"/>
        </w:rPr>
        <w:t xml:space="preserve"> </w:t>
      </w:r>
      <w:r w:rsidR="005B19A9" w:rsidRPr="005B6A5E">
        <w:rPr>
          <w:rFonts w:cs="Arial"/>
          <w:szCs w:val="22"/>
        </w:rPr>
        <w:t xml:space="preserve">maximum quantities for </w:t>
      </w:r>
      <w:r w:rsidR="00D9658E" w:rsidRPr="005B6A5E">
        <w:rPr>
          <w:rFonts w:cs="Arial"/>
          <w:szCs w:val="22"/>
        </w:rPr>
        <w:t>starting material</w:t>
      </w:r>
      <w:r w:rsidR="005B19A9" w:rsidRPr="005B6A5E">
        <w:rPr>
          <w:rFonts w:cs="Arial"/>
          <w:szCs w:val="22"/>
        </w:rPr>
        <w:t>s</w:t>
      </w:r>
      <w:r w:rsidR="00D9658E" w:rsidRPr="005B6A5E">
        <w:rPr>
          <w:rFonts w:cs="Arial"/>
          <w:szCs w:val="22"/>
        </w:rPr>
        <w:t xml:space="preserve"> </w:t>
      </w:r>
      <w:r w:rsidR="005B19A9" w:rsidRPr="005B6A5E">
        <w:rPr>
          <w:rFonts w:cs="Arial"/>
          <w:szCs w:val="22"/>
        </w:rPr>
        <w:t xml:space="preserve">and waste </w:t>
      </w:r>
      <w:r w:rsidR="008B0584" w:rsidRPr="005B6A5E">
        <w:rPr>
          <w:rFonts w:cs="Arial"/>
          <w:szCs w:val="22"/>
        </w:rPr>
        <w:t xml:space="preserve">held onsite </w:t>
      </w:r>
      <w:r w:rsidR="005D1B3F">
        <w:rPr>
          <w:rFonts w:cs="Arial"/>
          <w:szCs w:val="22"/>
        </w:rPr>
        <w:t>to manufacture permits</w:t>
      </w:r>
      <w:r>
        <w:rPr>
          <w:rFonts w:cs="Arial"/>
          <w:szCs w:val="22"/>
        </w:rPr>
        <w:t>, and</w:t>
      </w:r>
    </w:p>
    <w:p w14:paraId="7F7AEB10" w14:textId="097A1364" w:rsidR="00833424" w:rsidRPr="006237B6" w:rsidRDefault="00B157FB" w:rsidP="006237B6">
      <w:pPr>
        <w:pStyle w:val="ListParagraph"/>
        <w:numPr>
          <w:ilvl w:val="0"/>
          <w:numId w:val="40"/>
        </w:numPr>
        <w:spacing w:before="100" w:beforeAutospacing="1" w:after="100" w:afterAutospacing="1"/>
        <w:ind w:left="714" w:hanging="357"/>
        <w:rPr>
          <w:rFonts w:cs="Arial"/>
          <w:szCs w:val="22"/>
        </w:rPr>
      </w:pPr>
      <w:proofErr w:type="gramStart"/>
      <w:r>
        <w:rPr>
          <w:rFonts w:cs="Arial"/>
          <w:szCs w:val="22"/>
        </w:rPr>
        <w:t>i</w:t>
      </w:r>
      <w:r w:rsidR="00067DC6" w:rsidRPr="005B6A5E">
        <w:rPr>
          <w:rFonts w:cs="Arial"/>
          <w:szCs w:val="22"/>
        </w:rPr>
        <w:t>mplement</w:t>
      </w:r>
      <w:proofErr w:type="gramEnd"/>
      <w:r w:rsidR="00067DC6" w:rsidRPr="005B6A5E">
        <w:rPr>
          <w:rFonts w:cs="Arial"/>
          <w:szCs w:val="22"/>
        </w:rPr>
        <w:t xml:space="preserve"> a reporting scheme for p</w:t>
      </w:r>
      <w:r w:rsidR="00E119AE" w:rsidRPr="005B6A5E">
        <w:rPr>
          <w:rFonts w:cs="Arial"/>
          <w:szCs w:val="22"/>
        </w:rPr>
        <w:t xml:space="preserve">ermit </w:t>
      </w:r>
      <w:r w:rsidR="00833424" w:rsidRPr="005B6A5E">
        <w:rPr>
          <w:rFonts w:cs="Arial"/>
          <w:szCs w:val="22"/>
        </w:rPr>
        <w:t xml:space="preserve">holders </w:t>
      </w:r>
      <w:r w:rsidR="00067DC6" w:rsidRPr="005B6A5E">
        <w:rPr>
          <w:rFonts w:cs="Arial"/>
          <w:szCs w:val="22"/>
        </w:rPr>
        <w:t xml:space="preserve">to </w:t>
      </w:r>
      <w:r w:rsidR="00E119AE" w:rsidRPr="005B6A5E">
        <w:rPr>
          <w:rFonts w:cs="Arial"/>
          <w:szCs w:val="22"/>
        </w:rPr>
        <w:t xml:space="preserve">routinely </w:t>
      </w:r>
      <w:r w:rsidR="00A44766" w:rsidRPr="005B6A5E">
        <w:rPr>
          <w:rFonts w:cs="Arial"/>
          <w:szCs w:val="22"/>
        </w:rPr>
        <w:t>report on</w:t>
      </w:r>
      <w:r w:rsidR="00833424" w:rsidRPr="005B6A5E">
        <w:rPr>
          <w:rFonts w:cs="Arial"/>
          <w:szCs w:val="22"/>
        </w:rPr>
        <w:t xml:space="preserve"> </w:t>
      </w:r>
      <w:r w:rsidR="00E119AE" w:rsidRPr="005B6A5E">
        <w:rPr>
          <w:rFonts w:cs="Arial"/>
          <w:szCs w:val="22"/>
        </w:rPr>
        <w:t>actual</w:t>
      </w:r>
      <w:r w:rsidR="00833424" w:rsidRPr="005B6A5E">
        <w:rPr>
          <w:rFonts w:cs="Arial"/>
          <w:szCs w:val="22"/>
        </w:rPr>
        <w:t xml:space="preserve"> and f</w:t>
      </w:r>
      <w:r w:rsidR="00A44766" w:rsidRPr="005B6A5E">
        <w:rPr>
          <w:rFonts w:cs="Arial"/>
          <w:szCs w:val="22"/>
        </w:rPr>
        <w:t>orecast</w:t>
      </w:r>
      <w:r w:rsidR="00E119AE" w:rsidRPr="005B6A5E">
        <w:rPr>
          <w:rFonts w:cs="Arial"/>
          <w:szCs w:val="22"/>
        </w:rPr>
        <w:t>ed</w:t>
      </w:r>
      <w:r w:rsidR="00833424" w:rsidRPr="005B6A5E">
        <w:rPr>
          <w:rFonts w:cs="Arial"/>
          <w:szCs w:val="22"/>
        </w:rPr>
        <w:t xml:space="preserve"> activities</w:t>
      </w:r>
      <w:r w:rsidR="00E119AE" w:rsidRPr="005B6A5E">
        <w:rPr>
          <w:rFonts w:cs="Arial"/>
          <w:szCs w:val="22"/>
        </w:rPr>
        <w:t xml:space="preserve"> over the </w:t>
      </w:r>
      <w:r w:rsidR="000C7A60" w:rsidRPr="005B6A5E">
        <w:rPr>
          <w:rFonts w:cs="Arial"/>
          <w:szCs w:val="22"/>
        </w:rPr>
        <w:t xml:space="preserve">permit </w:t>
      </w:r>
      <w:r w:rsidR="00E119AE" w:rsidRPr="005B6A5E">
        <w:rPr>
          <w:rFonts w:cs="Arial"/>
          <w:szCs w:val="22"/>
        </w:rPr>
        <w:t>period</w:t>
      </w:r>
      <w:r w:rsidR="00833424" w:rsidRPr="005B6A5E">
        <w:rPr>
          <w:rFonts w:cs="Arial"/>
          <w:szCs w:val="22"/>
        </w:rPr>
        <w:t>.</w:t>
      </w:r>
    </w:p>
    <w:p w14:paraId="2998BAE7" w14:textId="77777777" w:rsidR="00833424" w:rsidRPr="005B6A5E" w:rsidRDefault="00AF4655" w:rsidP="002B0EBD">
      <w:pPr>
        <w:spacing w:before="100" w:beforeAutospacing="1" w:after="100" w:afterAutospacing="1"/>
        <w:rPr>
          <w:rFonts w:cs="Arial"/>
          <w:szCs w:val="22"/>
        </w:rPr>
      </w:pPr>
      <w:r w:rsidRPr="005B6A5E">
        <w:rPr>
          <w:rFonts w:cs="Arial"/>
          <w:szCs w:val="22"/>
        </w:rPr>
        <w:t xml:space="preserve">These changes </w:t>
      </w:r>
      <w:proofErr w:type="gramStart"/>
      <w:r w:rsidRPr="005B6A5E">
        <w:rPr>
          <w:rFonts w:cs="Arial"/>
          <w:szCs w:val="22"/>
        </w:rPr>
        <w:t>are expected</w:t>
      </w:r>
      <w:proofErr w:type="gramEnd"/>
      <w:r w:rsidRPr="005B6A5E">
        <w:rPr>
          <w:rFonts w:cs="Arial"/>
          <w:szCs w:val="22"/>
        </w:rPr>
        <w:t xml:space="preserve"> to have </w:t>
      </w:r>
      <w:r w:rsidR="00D6435F" w:rsidRPr="005B6A5E">
        <w:rPr>
          <w:rFonts w:cs="Arial"/>
          <w:szCs w:val="22"/>
        </w:rPr>
        <w:t xml:space="preserve">the following </w:t>
      </w:r>
      <w:r w:rsidR="00D9658E" w:rsidRPr="005B6A5E">
        <w:rPr>
          <w:rFonts w:cs="Arial"/>
          <w:szCs w:val="22"/>
        </w:rPr>
        <w:t>benefits</w:t>
      </w:r>
      <w:r w:rsidRPr="005B6A5E">
        <w:rPr>
          <w:rFonts w:cs="Arial"/>
          <w:szCs w:val="22"/>
        </w:rPr>
        <w:t>:</w:t>
      </w:r>
    </w:p>
    <w:p w14:paraId="634704A9" w14:textId="64695F62" w:rsidR="00833424" w:rsidRPr="005B6A5E" w:rsidRDefault="00B157FB" w:rsidP="006237B6">
      <w:pPr>
        <w:pStyle w:val="ListParagraph"/>
        <w:numPr>
          <w:ilvl w:val="0"/>
          <w:numId w:val="40"/>
        </w:numPr>
        <w:spacing w:before="100" w:beforeAutospacing="1" w:after="100" w:afterAutospacing="1"/>
        <w:ind w:left="714" w:hanging="357"/>
        <w:rPr>
          <w:rFonts w:cs="Arial"/>
          <w:szCs w:val="22"/>
        </w:rPr>
      </w:pPr>
      <w:r>
        <w:rPr>
          <w:rFonts w:cs="Arial"/>
          <w:szCs w:val="22"/>
        </w:rPr>
        <w:t>p</w:t>
      </w:r>
      <w:r w:rsidR="00833424" w:rsidRPr="005B6A5E">
        <w:rPr>
          <w:rFonts w:cs="Arial"/>
          <w:szCs w:val="22"/>
        </w:rPr>
        <w:t xml:space="preserve">ermit requirements </w:t>
      </w:r>
      <w:r w:rsidR="00D6435F" w:rsidRPr="005B6A5E">
        <w:rPr>
          <w:rFonts w:cs="Arial"/>
          <w:szCs w:val="22"/>
        </w:rPr>
        <w:t xml:space="preserve">will </w:t>
      </w:r>
      <w:r w:rsidR="00833424" w:rsidRPr="005B6A5E">
        <w:rPr>
          <w:rFonts w:cs="Arial"/>
          <w:szCs w:val="22"/>
        </w:rPr>
        <w:t xml:space="preserve">be easier </w:t>
      </w:r>
      <w:r w:rsidR="000C7A60" w:rsidRPr="005B6A5E">
        <w:rPr>
          <w:rFonts w:cs="Arial"/>
          <w:szCs w:val="22"/>
        </w:rPr>
        <w:t xml:space="preserve">for licence holders </w:t>
      </w:r>
      <w:r w:rsidR="00833424" w:rsidRPr="005B6A5E">
        <w:rPr>
          <w:rFonts w:cs="Arial"/>
          <w:szCs w:val="22"/>
        </w:rPr>
        <w:t>to understand</w:t>
      </w:r>
      <w:r w:rsidR="000C7A60" w:rsidRPr="005B6A5E">
        <w:rPr>
          <w:rFonts w:cs="Arial"/>
          <w:szCs w:val="22"/>
        </w:rPr>
        <w:t xml:space="preserve"> and comply with</w:t>
      </w:r>
    </w:p>
    <w:p w14:paraId="394BA4D0" w14:textId="77777777" w:rsidR="003D3B6B" w:rsidRDefault="00B157FB" w:rsidP="006237B6">
      <w:pPr>
        <w:pStyle w:val="ListParagraph"/>
        <w:numPr>
          <w:ilvl w:val="0"/>
          <w:numId w:val="40"/>
        </w:numPr>
        <w:spacing w:before="100" w:beforeAutospacing="1" w:after="100" w:afterAutospacing="1"/>
        <w:ind w:left="714" w:hanging="357"/>
        <w:rPr>
          <w:rFonts w:cs="Arial"/>
          <w:szCs w:val="22"/>
        </w:rPr>
      </w:pPr>
      <w:proofErr w:type="gramStart"/>
      <w:r>
        <w:rPr>
          <w:rFonts w:cs="Arial"/>
          <w:szCs w:val="22"/>
        </w:rPr>
        <w:t>r</w:t>
      </w:r>
      <w:r w:rsidR="005D1B3F">
        <w:rPr>
          <w:rFonts w:cs="Arial"/>
          <w:szCs w:val="22"/>
        </w:rPr>
        <w:t>educ</w:t>
      </w:r>
      <w:r>
        <w:rPr>
          <w:rFonts w:cs="Arial"/>
          <w:szCs w:val="22"/>
        </w:rPr>
        <w:t>tion</w:t>
      </w:r>
      <w:proofErr w:type="gramEnd"/>
      <w:r>
        <w:rPr>
          <w:rFonts w:cs="Arial"/>
          <w:szCs w:val="22"/>
        </w:rPr>
        <w:t xml:space="preserve"> in </w:t>
      </w:r>
      <w:r w:rsidR="005D1B3F">
        <w:rPr>
          <w:rFonts w:cs="Arial"/>
          <w:szCs w:val="22"/>
        </w:rPr>
        <w:t>the</w:t>
      </w:r>
      <w:r w:rsidR="00833424" w:rsidRPr="005B6A5E">
        <w:rPr>
          <w:rFonts w:cs="Arial"/>
          <w:szCs w:val="22"/>
        </w:rPr>
        <w:t xml:space="preserve"> need for permit variations</w:t>
      </w:r>
      <w:r w:rsidR="00067DC6" w:rsidRPr="005B6A5E">
        <w:rPr>
          <w:rFonts w:cs="Arial"/>
          <w:szCs w:val="22"/>
        </w:rPr>
        <w:t>,</w:t>
      </w:r>
      <w:r w:rsidR="00D6435F" w:rsidRPr="005B6A5E">
        <w:rPr>
          <w:rFonts w:cs="Arial"/>
          <w:szCs w:val="22"/>
        </w:rPr>
        <w:t xml:space="preserve"> </w:t>
      </w:r>
      <w:r w:rsidR="00067DC6" w:rsidRPr="005B6A5E">
        <w:rPr>
          <w:rFonts w:cs="Arial"/>
          <w:szCs w:val="22"/>
        </w:rPr>
        <w:t>w</w:t>
      </w:r>
      <w:r w:rsidR="00D6435F" w:rsidRPr="005B6A5E">
        <w:rPr>
          <w:rFonts w:cs="Arial"/>
          <w:szCs w:val="22"/>
        </w:rPr>
        <w:t>ith variations required</w:t>
      </w:r>
      <w:r w:rsidR="009351BC" w:rsidRPr="005B6A5E">
        <w:rPr>
          <w:rFonts w:cs="Arial"/>
          <w:szCs w:val="22"/>
        </w:rPr>
        <w:t xml:space="preserve"> mainly</w:t>
      </w:r>
      <w:r w:rsidR="00833424" w:rsidRPr="005B6A5E">
        <w:rPr>
          <w:rFonts w:cs="Arial"/>
          <w:szCs w:val="22"/>
        </w:rPr>
        <w:t xml:space="preserve"> </w:t>
      </w:r>
      <w:r w:rsidR="00D6435F" w:rsidRPr="005B6A5E">
        <w:rPr>
          <w:rFonts w:cs="Arial"/>
          <w:szCs w:val="22"/>
        </w:rPr>
        <w:t>only</w:t>
      </w:r>
      <w:r w:rsidR="00067DC6" w:rsidRPr="005B6A5E">
        <w:rPr>
          <w:rFonts w:cs="Arial"/>
          <w:szCs w:val="22"/>
        </w:rPr>
        <w:t xml:space="preserve"> for</w:t>
      </w:r>
      <w:r w:rsidR="00D6435F" w:rsidRPr="005B6A5E">
        <w:rPr>
          <w:rFonts w:cs="Arial"/>
          <w:szCs w:val="22"/>
        </w:rPr>
        <w:t xml:space="preserve"> </w:t>
      </w:r>
      <w:r w:rsidR="00833424" w:rsidRPr="005B6A5E">
        <w:rPr>
          <w:rFonts w:cs="Arial"/>
          <w:szCs w:val="22"/>
        </w:rPr>
        <w:t>increas</w:t>
      </w:r>
      <w:r w:rsidR="00126B39">
        <w:rPr>
          <w:rFonts w:cs="Arial"/>
          <w:szCs w:val="22"/>
        </w:rPr>
        <w:t xml:space="preserve">ing total </w:t>
      </w:r>
      <w:r w:rsidR="00833424" w:rsidRPr="005B6A5E">
        <w:rPr>
          <w:rFonts w:cs="Arial"/>
          <w:szCs w:val="22"/>
        </w:rPr>
        <w:t xml:space="preserve">quantities </w:t>
      </w:r>
      <w:r w:rsidR="00126B39">
        <w:rPr>
          <w:rFonts w:cs="Arial"/>
          <w:szCs w:val="22"/>
        </w:rPr>
        <w:t xml:space="preserve">specified in </w:t>
      </w:r>
      <w:r>
        <w:rPr>
          <w:rFonts w:cs="Arial"/>
          <w:szCs w:val="22"/>
        </w:rPr>
        <w:t xml:space="preserve">a </w:t>
      </w:r>
      <w:r w:rsidR="00126B39">
        <w:rPr>
          <w:rFonts w:cs="Arial"/>
          <w:szCs w:val="22"/>
        </w:rPr>
        <w:t xml:space="preserve">permit, </w:t>
      </w:r>
      <w:r w:rsidR="00833424" w:rsidRPr="005B6A5E">
        <w:rPr>
          <w:rFonts w:cs="Arial"/>
          <w:szCs w:val="22"/>
        </w:rPr>
        <w:t xml:space="preserve">or </w:t>
      </w:r>
      <w:r w:rsidR="00126B39">
        <w:rPr>
          <w:rFonts w:cs="Arial"/>
          <w:szCs w:val="22"/>
        </w:rPr>
        <w:t xml:space="preserve">when seeking </w:t>
      </w:r>
      <w:r w:rsidR="00833424" w:rsidRPr="005B6A5E">
        <w:rPr>
          <w:rFonts w:cs="Arial"/>
          <w:szCs w:val="22"/>
        </w:rPr>
        <w:t>permission to cultivate</w:t>
      </w:r>
      <w:r w:rsidR="00126B39">
        <w:rPr>
          <w:rFonts w:cs="Arial"/>
          <w:szCs w:val="22"/>
        </w:rPr>
        <w:t>, produce or manufacture</w:t>
      </w:r>
      <w:r w:rsidR="00833424" w:rsidRPr="005B6A5E">
        <w:rPr>
          <w:rFonts w:cs="Arial"/>
          <w:szCs w:val="22"/>
        </w:rPr>
        <w:t xml:space="preserve"> high</w:t>
      </w:r>
      <w:r w:rsidR="00126B39">
        <w:rPr>
          <w:rFonts w:cs="Arial"/>
          <w:szCs w:val="22"/>
        </w:rPr>
        <w:t>-</w:t>
      </w:r>
      <w:r w:rsidR="00833424" w:rsidRPr="005B6A5E">
        <w:rPr>
          <w:rFonts w:cs="Arial"/>
          <w:szCs w:val="22"/>
        </w:rPr>
        <w:t>THC cannabis</w:t>
      </w:r>
      <w:r w:rsidR="00126B39">
        <w:rPr>
          <w:rFonts w:cs="Arial"/>
          <w:szCs w:val="22"/>
        </w:rPr>
        <w:t xml:space="preserve"> above existing specified levels</w:t>
      </w:r>
      <w:r w:rsidR="00833424" w:rsidRPr="005B6A5E">
        <w:rPr>
          <w:rFonts w:cs="Arial"/>
          <w:szCs w:val="22"/>
        </w:rPr>
        <w:t>.</w:t>
      </w:r>
    </w:p>
    <w:p w14:paraId="368AB1F2" w14:textId="3F84C53E" w:rsidR="00833424" w:rsidRPr="005B6A5E" w:rsidRDefault="003D3B6B" w:rsidP="006237B6">
      <w:pPr>
        <w:pStyle w:val="ListParagraph"/>
        <w:numPr>
          <w:ilvl w:val="0"/>
          <w:numId w:val="40"/>
        </w:numPr>
        <w:spacing w:before="100" w:beforeAutospacing="1" w:after="100" w:afterAutospacing="1"/>
        <w:ind w:left="714" w:hanging="357"/>
        <w:rPr>
          <w:rFonts w:cs="Arial"/>
          <w:szCs w:val="22"/>
        </w:rPr>
      </w:pPr>
      <w:r>
        <w:rPr>
          <w:rFonts w:cs="Arial"/>
          <w:szCs w:val="22"/>
        </w:rPr>
        <w:t xml:space="preserve">fewer variations will </w:t>
      </w:r>
      <w:r w:rsidR="005D1B3F">
        <w:rPr>
          <w:rFonts w:cs="Arial"/>
          <w:szCs w:val="22"/>
        </w:rPr>
        <w:t>reduce</w:t>
      </w:r>
      <w:r>
        <w:rPr>
          <w:rFonts w:cs="Arial"/>
          <w:szCs w:val="22"/>
        </w:rPr>
        <w:t xml:space="preserve"> the</w:t>
      </w:r>
      <w:r w:rsidR="005D1B3F">
        <w:rPr>
          <w:rFonts w:cs="Arial"/>
          <w:szCs w:val="22"/>
        </w:rPr>
        <w:t xml:space="preserve"> regulatory burden </w:t>
      </w:r>
      <w:r w:rsidR="008E4E6B">
        <w:rPr>
          <w:rFonts w:cs="Arial"/>
          <w:szCs w:val="22"/>
        </w:rPr>
        <w:t>and provide</w:t>
      </w:r>
      <w:r>
        <w:rPr>
          <w:rFonts w:cs="Arial"/>
          <w:szCs w:val="22"/>
        </w:rPr>
        <w:t xml:space="preserve"> cost savings for </w:t>
      </w:r>
      <w:r w:rsidR="005D1B3F">
        <w:rPr>
          <w:rFonts w:cs="Arial"/>
          <w:szCs w:val="22"/>
        </w:rPr>
        <w:t>industry</w:t>
      </w:r>
      <w:r w:rsidR="00B13D77">
        <w:rPr>
          <w:rFonts w:cs="Arial"/>
          <w:szCs w:val="22"/>
        </w:rPr>
        <w:t xml:space="preserve">, </w:t>
      </w:r>
    </w:p>
    <w:p w14:paraId="2A9B9BEB" w14:textId="77777777" w:rsidR="004607F4" w:rsidRDefault="00B157FB" w:rsidP="006237B6">
      <w:pPr>
        <w:pStyle w:val="ListParagraph"/>
        <w:numPr>
          <w:ilvl w:val="0"/>
          <w:numId w:val="40"/>
        </w:numPr>
        <w:spacing w:before="100" w:beforeAutospacing="1" w:after="100" w:afterAutospacing="1"/>
        <w:ind w:left="714" w:hanging="357"/>
        <w:rPr>
          <w:rFonts w:cs="Arial"/>
          <w:szCs w:val="22"/>
        </w:rPr>
      </w:pPr>
      <w:r>
        <w:rPr>
          <w:rFonts w:cs="Arial"/>
          <w:szCs w:val="22"/>
        </w:rPr>
        <w:t>a</w:t>
      </w:r>
      <w:r w:rsidR="00833424" w:rsidRPr="005B6A5E">
        <w:rPr>
          <w:rFonts w:cs="Arial"/>
          <w:szCs w:val="22"/>
        </w:rPr>
        <w:t xml:space="preserve">llow </w:t>
      </w:r>
      <w:r w:rsidR="009351BC" w:rsidRPr="005B6A5E">
        <w:rPr>
          <w:rFonts w:cs="Arial"/>
          <w:szCs w:val="22"/>
        </w:rPr>
        <w:t>industry to respond</w:t>
      </w:r>
      <w:r w:rsidR="00833424" w:rsidRPr="005B6A5E">
        <w:rPr>
          <w:rFonts w:cs="Arial"/>
          <w:szCs w:val="22"/>
        </w:rPr>
        <w:t xml:space="preserve"> </w:t>
      </w:r>
      <w:r w:rsidR="009351BC" w:rsidRPr="005B6A5E">
        <w:rPr>
          <w:rFonts w:cs="Arial"/>
          <w:szCs w:val="22"/>
        </w:rPr>
        <w:t xml:space="preserve">quickly </w:t>
      </w:r>
      <w:r w:rsidR="00833424" w:rsidRPr="005B6A5E">
        <w:rPr>
          <w:rFonts w:cs="Arial"/>
          <w:szCs w:val="22"/>
        </w:rPr>
        <w:t xml:space="preserve">to market demands without requiring </w:t>
      </w:r>
      <w:r w:rsidR="0026666C">
        <w:rPr>
          <w:rFonts w:cs="Arial"/>
          <w:szCs w:val="22"/>
        </w:rPr>
        <w:t xml:space="preserve">permit </w:t>
      </w:r>
      <w:r w:rsidR="00833424" w:rsidRPr="005B6A5E">
        <w:rPr>
          <w:rFonts w:cs="Arial"/>
          <w:szCs w:val="22"/>
        </w:rPr>
        <w:t>variations</w:t>
      </w:r>
      <w:r w:rsidR="004607F4">
        <w:rPr>
          <w:rFonts w:cs="Arial"/>
          <w:szCs w:val="22"/>
        </w:rPr>
        <w:t>, and</w:t>
      </w:r>
    </w:p>
    <w:p w14:paraId="19FCC6F7" w14:textId="28AF790B" w:rsidR="00507EF1" w:rsidRPr="00FF084C" w:rsidRDefault="00010A9C" w:rsidP="006237B6">
      <w:pPr>
        <w:pStyle w:val="ListParagraph"/>
        <w:numPr>
          <w:ilvl w:val="0"/>
          <w:numId w:val="40"/>
        </w:numPr>
        <w:spacing w:before="100" w:beforeAutospacing="1" w:after="100" w:afterAutospacing="1"/>
        <w:ind w:left="714" w:hanging="357"/>
        <w:rPr>
          <w:rFonts w:cs="Arial"/>
          <w:szCs w:val="22"/>
        </w:rPr>
      </w:pPr>
      <w:proofErr w:type="gramStart"/>
      <w:r>
        <w:rPr>
          <w:rFonts w:cs="Arial"/>
          <w:szCs w:val="22"/>
        </w:rPr>
        <w:t>a</w:t>
      </w:r>
      <w:r w:rsidR="004607F4">
        <w:rPr>
          <w:rFonts w:cs="Arial"/>
          <w:szCs w:val="22"/>
        </w:rPr>
        <w:t>llow</w:t>
      </w:r>
      <w:proofErr w:type="gramEnd"/>
      <w:r w:rsidR="004607F4">
        <w:rPr>
          <w:rFonts w:cs="Arial"/>
          <w:szCs w:val="22"/>
        </w:rPr>
        <w:t xml:space="preserve"> ODC to m</w:t>
      </w:r>
      <w:r w:rsidR="001912C5">
        <w:rPr>
          <w:rFonts w:cs="Arial"/>
          <w:szCs w:val="22"/>
        </w:rPr>
        <w:t>ore effectively m</w:t>
      </w:r>
      <w:r w:rsidR="004607F4">
        <w:rPr>
          <w:rFonts w:cs="Arial"/>
          <w:szCs w:val="22"/>
        </w:rPr>
        <w:t>onitor</w:t>
      </w:r>
      <w:r w:rsidR="001912C5">
        <w:rPr>
          <w:rFonts w:cs="Arial"/>
          <w:szCs w:val="22"/>
        </w:rPr>
        <w:t xml:space="preserve"> cultivation and manufacture ac</w:t>
      </w:r>
      <w:r w:rsidR="004607F4">
        <w:rPr>
          <w:rFonts w:cs="Arial"/>
          <w:szCs w:val="22"/>
        </w:rPr>
        <w:t>tivitie</w:t>
      </w:r>
      <w:r w:rsidR="001912C5">
        <w:rPr>
          <w:rFonts w:cs="Arial"/>
          <w:szCs w:val="22"/>
        </w:rPr>
        <w:t xml:space="preserve">s to ensure compliance with Australia’s obligations under the </w:t>
      </w:r>
      <w:r w:rsidR="008204F8">
        <w:rPr>
          <w:rFonts w:cs="Arial"/>
          <w:szCs w:val="22"/>
        </w:rPr>
        <w:t>Single Convention</w:t>
      </w:r>
      <w:r>
        <w:rPr>
          <w:rFonts w:cs="Arial"/>
          <w:szCs w:val="22"/>
        </w:rPr>
        <w:t>.</w:t>
      </w:r>
    </w:p>
    <w:p w14:paraId="43298E0C" w14:textId="720066B3" w:rsidR="005F2EEE" w:rsidRDefault="003D3B6B" w:rsidP="00FF084C">
      <w:pPr>
        <w:spacing w:before="100" w:beforeAutospacing="1" w:after="100" w:afterAutospacing="1"/>
        <w:rPr>
          <w:rFonts w:cs="Arial"/>
          <w:szCs w:val="22"/>
        </w:rPr>
      </w:pPr>
      <w:r>
        <w:rPr>
          <w:rFonts w:cs="Arial"/>
          <w:szCs w:val="22"/>
        </w:rPr>
        <w:t>S</w:t>
      </w:r>
      <w:r w:rsidR="005F2EEE">
        <w:rPr>
          <w:rFonts w:cs="Arial"/>
          <w:szCs w:val="22"/>
        </w:rPr>
        <w:t xml:space="preserve">ubject to the outcomes of this permit review, </w:t>
      </w:r>
      <w:r>
        <w:rPr>
          <w:rFonts w:cs="Arial"/>
          <w:szCs w:val="22"/>
        </w:rPr>
        <w:t xml:space="preserve">it </w:t>
      </w:r>
      <w:proofErr w:type="gramStart"/>
      <w:r>
        <w:rPr>
          <w:rFonts w:cs="Arial"/>
          <w:szCs w:val="22"/>
        </w:rPr>
        <w:t>is anticipated</w:t>
      </w:r>
      <w:proofErr w:type="gramEnd"/>
      <w:r>
        <w:rPr>
          <w:rFonts w:cs="Arial"/>
          <w:szCs w:val="22"/>
        </w:rPr>
        <w:t xml:space="preserve"> that </w:t>
      </w:r>
      <w:r w:rsidR="005F2EEE">
        <w:rPr>
          <w:rFonts w:cs="Arial"/>
          <w:szCs w:val="22"/>
        </w:rPr>
        <w:t xml:space="preserve">minimal </w:t>
      </w:r>
      <w:r w:rsidR="00CD4490">
        <w:rPr>
          <w:rFonts w:cs="Arial"/>
          <w:szCs w:val="22"/>
        </w:rPr>
        <w:t xml:space="preserve">regulation and </w:t>
      </w:r>
      <w:r w:rsidR="005F2EEE">
        <w:rPr>
          <w:rFonts w:cs="Arial"/>
          <w:szCs w:val="22"/>
        </w:rPr>
        <w:t>legislative change</w:t>
      </w:r>
      <w:r w:rsidR="009345A8">
        <w:rPr>
          <w:rFonts w:cs="Arial"/>
          <w:szCs w:val="22"/>
        </w:rPr>
        <w:t>s</w:t>
      </w:r>
      <w:r w:rsidR="005F2EEE">
        <w:rPr>
          <w:rFonts w:cs="Arial"/>
          <w:szCs w:val="22"/>
        </w:rPr>
        <w:t xml:space="preserve"> will be required to give effect t</w:t>
      </w:r>
      <w:r w:rsidR="009740FA">
        <w:rPr>
          <w:rFonts w:cs="Arial"/>
          <w:szCs w:val="22"/>
        </w:rPr>
        <w:t xml:space="preserve">o the </w:t>
      </w:r>
      <w:r w:rsidR="005F2EEE">
        <w:rPr>
          <w:rFonts w:cs="Arial"/>
          <w:szCs w:val="22"/>
        </w:rPr>
        <w:t xml:space="preserve">proposed changes. Any impact on fees and charges </w:t>
      </w:r>
      <w:proofErr w:type="gramStart"/>
      <w:r w:rsidR="005F2EEE">
        <w:rPr>
          <w:rFonts w:cs="Arial"/>
          <w:szCs w:val="22"/>
        </w:rPr>
        <w:t>will be monitored and adjusted, as necessary, through the annual review of fees and charges for the Scheme</w:t>
      </w:r>
      <w:proofErr w:type="gramEnd"/>
      <w:r w:rsidR="005F2EEE">
        <w:rPr>
          <w:rFonts w:cs="Arial"/>
          <w:szCs w:val="22"/>
        </w:rPr>
        <w:t>.</w:t>
      </w:r>
      <w:r w:rsidR="009740FA">
        <w:rPr>
          <w:rFonts w:cs="Arial"/>
          <w:szCs w:val="22"/>
        </w:rPr>
        <w:t xml:space="preserve"> It is a given that any changes to permits </w:t>
      </w:r>
      <w:r>
        <w:rPr>
          <w:rFonts w:cs="Arial"/>
          <w:szCs w:val="22"/>
        </w:rPr>
        <w:t xml:space="preserve">under the Act </w:t>
      </w:r>
      <w:r w:rsidR="009740FA">
        <w:rPr>
          <w:rFonts w:cs="Arial"/>
          <w:szCs w:val="22"/>
        </w:rPr>
        <w:t>must ensure that Australia continues to be compliant with its international convention obligations.</w:t>
      </w:r>
      <w:r w:rsidR="005F2EEE">
        <w:rPr>
          <w:rFonts w:cs="Arial"/>
          <w:szCs w:val="22"/>
        </w:rPr>
        <w:t xml:space="preserve"> </w:t>
      </w:r>
    </w:p>
    <w:p w14:paraId="1169ADFA" w14:textId="583E4BC1" w:rsidR="00507EF1" w:rsidRPr="005B6A5E" w:rsidRDefault="00507EF1" w:rsidP="00FF084C">
      <w:pPr>
        <w:spacing w:before="100" w:beforeAutospacing="1" w:after="100" w:afterAutospacing="1"/>
        <w:rPr>
          <w:rFonts w:cs="Arial"/>
          <w:szCs w:val="22"/>
        </w:rPr>
      </w:pPr>
      <w:r w:rsidRPr="005B6A5E">
        <w:rPr>
          <w:rFonts w:cs="Arial"/>
          <w:szCs w:val="22"/>
        </w:rPr>
        <w:t xml:space="preserve">Feedback </w:t>
      </w:r>
      <w:proofErr w:type="gramStart"/>
      <w:r w:rsidRPr="005B6A5E">
        <w:rPr>
          <w:rFonts w:cs="Arial"/>
          <w:szCs w:val="22"/>
        </w:rPr>
        <w:t>is sought</w:t>
      </w:r>
      <w:proofErr w:type="gramEnd"/>
      <w:r w:rsidRPr="005B6A5E">
        <w:rPr>
          <w:rFonts w:cs="Arial"/>
          <w:szCs w:val="22"/>
        </w:rPr>
        <w:t xml:space="preserve"> </w:t>
      </w:r>
      <w:r w:rsidR="00A44766" w:rsidRPr="005B6A5E">
        <w:rPr>
          <w:rFonts w:cs="Arial"/>
          <w:szCs w:val="22"/>
        </w:rPr>
        <w:t xml:space="preserve">on the proposed approach for </w:t>
      </w:r>
      <w:r w:rsidR="009351BC" w:rsidRPr="005B6A5E">
        <w:rPr>
          <w:rFonts w:cs="Arial"/>
          <w:szCs w:val="22"/>
        </w:rPr>
        <w:t xml:space="preserve">the </w:t>
      </w:r>
      <w:r w:rsidR="00A44766" w:rsidRPr="005B6A5E">
        <w:rPr>
          <w:rFonts w:cs="Arial"/>
          <w:szCs w:val="22"/>
        </w:rPr>
        <w:t xml:space="preserve">reform of medicinal cannabis </w:t>
      </w:r>
      <w:r w:rsidR="00D6435F" w:rsidRPr="005B6A5E">
        <w:rPr>
          <w:rFonts w:cs="Arial"/>
          <w:szCs w:val="22"/>
        </w:rPr>
        <w:t xml:space="preserve">related </w:t>
      </w:r>
      <w:r w:rsidR="00A44766" w:rsidRPr="005B6A5E">
        <w:rPr>
          <w:rFonts w:cs="Arial"/>
          <w:szCs w:val="22"/>
        </w:rPr>
        <w:t>permits</w:t>
      </w:r>
      <w:r w:rsidR="00F84EE1" w:rsidRPr="005B6A5E">
        <w:rPr>
          <w:rFonts w:cs="Arial"/>
          <w:szCs w:val="22"/>
        </w:rPr>
        <w:t>, particularly any transitional issues to be considered</w:t>
      </w:r>
      <w:r w:rsidR="00A44766" w:rsidRPr="005B6A5E">
        <w:rPr>
          <w:rFonts w:cs="Arial"/>
          <w:szCs w:val="22"/>
        </w:rPr>
        <w:t xml:space="preserve">. Details </w:t>
      </w:r>
      <w:r w:rsidRPr="005B6A5E">
        <w:rPr>
          <w:rFonts w:cs="Arial"/>
          <w:szCs w:val="22"/>
        </w:rPr>
        <w:t xml:space="preserve">for providing feedback are set out below. </w:t>
      </w:r>
    </w:p>
    <w:p w14:paraId="1E4404CC" w14:textId="54104D7A" w:rsidR="00100F6D" w:rsidRDefault="002B0BB1" w:rsidP="00CF14A6">
      <w:pPr>
        <w:pStyle w:val="Heading1"/>
      </w:pPr>
      <w:bookmarkStart w:id="4" w:name="_Toc55213083"/>
      <w:r>
        <w:t>Background</w:t>
      </w:r>
      <w:bookmarkEnd w:id="4"/>
    </w:p>
    <w:p w14:paraId="3278C9B2" w14:textId="01AD9284" w:rsidR="00E0301D" w:rsidRPr="002B0EBD" w:rsidRDefault="00E0301D" w:rsidP="00E0301D">
      <w:pPr>
        <w:spacing w:before="100" w:beforeAutospacing="1" w:after="100" w:afterAutospacing="1"/>
        <w:rPr>
          <w:rFonts w:cs="Arial"/>
          <w:szCs w:val="22"/>
        </w:rPr>
      </w:pPr>
      <w:r w:rsidRPr="002B0EBD">
        <w:rPr>
          <w:rFonts w:cs="Arial"/>
          <w:szCs w:val="22"/>
        </w:rPr>
        <w:t xml:space="preserve">As a signatory to the </w:t>
      </w:r>
      <w:r w:rsidRPr="00FF084C">
        <w:rPr>
          <w:rFonts w:cs="Arial"/>
          <w:i/>
          <w:szCs w:val="22"/>
        </w:rPr>
        <w:t>United Nations Single Convention on Narcotic Drugs 1961</w:t>
      </w:r>
      <w:r w:rsidRPr="002B0EBD">
        <w:rPr>
          <w:rFonts w:cs="Arial"/>
          <w:szCs w:val="22"/>
        </w:rPr>
        <w:t>, as amended by the 1972 Protocol</w:t>
      </w:r>
      <w:r w:rsidR="00E825A4">
        <w:rPr>
          <w:rFonts w:cs="Arial"/>
          <w:szCs w:val="22"/>
        </w:rPr>
        <w:t xml:space="preserve"> </w:t>
      </w:r>
      <w:r w:rsidR="00E825A4" w:rsidRPr="00E825A4">
        <w:rPr>
          <w:rFonts w:cs="Arial"/>
          <w:szCs w:val="22"/>
        </w:rPr>
        <w:t>(Single Convention)</w:t>
      </w:r>
      <w:r w:rsidRPr="002B0EBD">
        <w:rPr>
          <w:rFonts w:cs="Arial"/>
          <w:szCs w:val="22"/>
        </w:rPr>
        <w:t xml:space="preserve">, Australia has obligations to control the cannabis it cultivates and manufactures, to prevent stockpiling and to report to the International Narcotics Control Board on production and consumption annual estimates. </w:t>
      </w:r>
    </w:p>
    <w:p w14:paraId="5EDE855B" w14:textId="6BD11535" w:rsidR="002B0BB1" w:rsidRPr="008E4E6B" w:rsidRDefault="002B0BB1" w:rsidP="002B0EBD">
      <w:pPr>
        <w:spacing w:before="100" w:beforeAutospacing="1" w:after="100" w:afterAutospacing="1"/>
        <w:rPr>
          <w:rFonts w:cs="Arial"/>
          <w:szCs w:val="22"/>
        </w:rPr>
      </w:pPr>
      <w:r w:rsidRPr="002B0EBD">
        <w:rPr>
          <w:rFonts w:cs="Arial"/>
          <w:szCs w:val="22"/>
        </w:rPr>
        <w:t xml:space="preserve">The </w:t>
      </w:r>
      <w:r w:rsidR="00D6435F" w:rsidRPr="002B0EBD">
        <w:rPr>
          <w:rFonts w:cs="Arial"/>
          <w:szCs w:val="22"/>
        </w:rPr>
        <w:t>Scheme</w:t>
      </w:r>
      <w:r w:rsidRPr="002B0EBD">
        <w:rPr>
          <w:rFonts w:cs="Arial"/>
          <w:szCs w:val="22"/>
        </w:rPr>
        <w:t xml:space="preserve"> is a licence and permit framework under the </w:t>
      </w:r>
      <w:r w:rsidR="00D7778D" w:rsidRPr="002B0EBD">
        <w:rPr>
          <w:rFonts w:cs="Arial"/>
          <w:szCs w:val="22"/>
        </w:rPr>
        <w:t>Act</w:t>
      </w:r>
      <w:r w:rsidRPr="002B0EBD">
        <w:rPr>
          <w:rFonts w:cs="Arial"/>
          <w:szCs w:val="22"/>
        </w:rPr>
        <w:t xml:space="preserve"> </w:t>
      </w:r>
      <w:r w:rsidR="00E0301D" w:rsidRPr="002B0EBD">
        <w:rPr>
          <w:rFonts w:cs="Arial"/>
          <w:szCs w:val="22"/>
        </w:rPr>
        <w:t>by which Australia implements its obligations under the Single Convention</w:t>
      </w:r>
      <w:r w:rsidR="009740FA" w:rsidRPr="002B0EBD">
        <w:rPr>
          <w:rFonts w:cs="Arial"/>
          <w:szCs w:val="22"/>
        </w:rPr>
        <w:t xml:space="preserve">. The Scheme provides </w:t>
      </w:r>
      <w:r w:rsidRPr="002B0EBD">
        <w:rPr>
          <w:rFonts w:cs="Arial"/>
          <w:szCs w:val="22"/>
        </w:rPr>
        <w:t xml:space="preserve">for the cultivation and production of medicinal cannabis for commercial or research purposes </w:t>
      </w:r>
      <w:r w:rsidR="00067DC6" w:rsidRPr="002B0EBD">
        <w:rPr>
          <w:rFonts w:cs="Arial"/>
          <w:szCs w:val="22"/>
        </w:rPr>
        <w:t>and</w:t>
      </w:r>
      <w:r w:rsidRPr="002B0EBD">
        <w:rPr>
          <w:rFonts w:cs="Arial"/>
          <w:szCs w:val="22"/>
        </w:rPr>
        <w:t xml:space="preserve"> the manufacture of </w:t>
      </w:r>
      <w:r w:rsidR="00E413BF" w:rsidRPr="002B0EBD">
        <w:rPr>
          <w:rFonts w:cs="Arial"/>
          <w:szCs w:val="22"/>
        </w:rPr>
        <w:t xml:space="preserve">medicinal </w:t>
      </w:r>
      <w:r w:rsidRPr="002B0EBD">
        <w:rPr>
          <w:rFonts w:cs="Arial"/>
          <w:szCs w:val="22"/>
        </w:rPr>
        <w:t>cannabis</w:t>
      </w:r>
      <w:r w:rsidR="00E413BF" w:rsidRPr="002B0EBD">
        <w:rPr>
          <w:rFonts w:cs="Arial"/>
          <w:szCs w:val="22"/>
        </w:rPr>
        <w:t xml:space="preserve"> products</w:t>
      </w:r>
      <w:r w:rsidRPr="002B0EBD">
        <w:rPr>
          <w:rFonts w:cs="Arial"/>
          <w:szCs w:val="22"/>
        </w:rPr>
        <w:t>. The Scheme commenced in 2016, as the result of amendments to the Act. Prior to this</w:t>
      </w:r>
      <w:r w:rsidR="00BD402C" w:rsidRPr="002B0EBD">
        <w:rPr>
          <w:rFonts w:cs="Arial"/>
          <w:szCs w:val="22"/>
        </w:rPr>
        <w:t>,</w:t>
      </w:r>
      <w:r w:rsidRPr="002B0EBD">
        <w:rPr>
          <w:rFonts w:cs="Arial"/>
          <w:szCs w:val="22"/>
        </w:rPr>
        <w:t xml:space="preserve"> the cultivation and production of cannabis within </w:t>
      </w:r>
      <w:r w:rsidRPr="008E4E6B">
        <w:rPr>
          <w:rFonts w:cs="Arial"/>
          <w:szCs w:val="22"/>
        </w:rPr>
        <w:t>Australia was unlawful.</w:t>
      </w:r>
    </w:p>
    <w:p w14:paraId="19AEF024" w14:textId="60D1E565" w:rsidR="002B0BB1" w:rsidRPr="002B0EBD" w:rsidRDefault="002B0BB1" w:rsidP="002B0EBD">
      <w:pPr>
        <w:spacing w:before="100" w:beforeAutospacing="1" w:after="100" w:afterAutospacing="1"/>
        <w:rPr>
          <w:rFonts w:cs="Arial"/>
          <w:szCs w:val="22"/>
        </w:rPr>
      </w:pPr>
      <w:r w:rsidRPr="008E4E6B">
        <w:rPr>
          <w:rFonts w:cs="Arial"/>
          <w:szCs w:val="22"/>
        </w:rPr>
        <w:t>The</w:t>
      </w:r>
      <w:r w:rsidR="00D41D14" w:rsidRPr="008E4E6B">
        <w:rPr>
          <w:rFonts w:cs="Arial"/>
          <w:szCs w:val="22"/>
        </w:rPr>
        <w:t xml:space="preserve"> Review</w:t>
      </w:r>
      <w:r w:rsidR="00C453B7" w:rsidRPr="008E4E6B">
        <w:rPr>
          <w:rFonts w:cs="Arial"/>
          <w:szCs w:val="22"/>
        </w:rPr>
        <w:t xml:space="preserve"> of the Narcotic Drugs Act</w:t>
      </w:r>
      <w:r w:rsidR="00D41D14" w:rsidRPr="008E4E6B">
        <w:rPr>
          <w:rFonts w:cs="Arial"/>
          <w:szCs w:val="22"/>
        </w:rPr>
        <w:t xml:space="preserve"> </w:t>
      </w:r>
      <w:r w:rsidRPr="008E4E6B">
        <w:rPr>
          <w:rFonts w:cs="Arial"/>
          <w:szCs w:val="22"/>
        </w:rPr>
        <w:t>made</w:t>
      </w:r>
      <w:r w:rsidRPr="002B0EBD">
        <w:rPr>
          <w:rFonts w:cs="Arial"/>
          <w:szCs w:val="22"/>
        </w:rPr>
        <w:t xml:space="preserve"> 26 recommendations, two of which (recommendations 8 and 11) referenced making amendments to the </w:t>
      </w:r>
      <w:r w:rsidRPr="00FF084C">
        <w:rPr>
          <w:rFonts w:cs="Arial"/>
          <w:i/>
          <w:szCs w:val="22"/>
        </w:rPr>
        <w:t>Narcotic Drugs Regulation 2016</w:t>
      </w:r>
      <w:r w:rsidRPr="002B0EBD">
        <w:rPr>
          <w:rFonts w:cs="Arial"/>
          <w:szCs w:val="22"/>
        </w:rPr>
        <w:t xml:space="preserve"> (the Regulation) to reduce </w:t>
      </w:r>
      <w:r w:rsidR="00F84EE1" w:rsidRPr="002B0EBD">
        <w:rPr>
          <w:rFonts w:cs="Arial"/>
          <w:szCs w:val="22"/>
        </w:rPr>
        <w:t>some</w:t>
      </w:r>
      <w:r w:rsidRPr="002B0EBD">
        <w:rPr>
          <w:rFonts w:cs="Arial"/>
          <w:szCs w:val="22"/>
        </w:rPr>
        <w:t xml:space="preserve"> complexity and duplication of information required to be supplied with a permit application. These changes </w:t>
      </w:r>
      <w:proofErr w:type="gramStart"/>
      <w:r w:rsidRPr="002B0EBD">
        <w:rPr>
          <w:rFonts w:cs="Arial"/>
          <w:szCs w:val="22"/>
        </w:rPr>
        <w:t>were given</w:t>
      </w:r>
      <w:proofErr w:type="gramEnd"/>
      <w:r w:rsidRPr="002B0EBD">
        <w:rPr>
          <w:rFonts w:cs="Arial"/>
          <w:szCs w:val="22"/>
        </w:rPr>
        <w:t xml:space="preserve"> effect from </w:t>
      </w:r>
      <w:r w:rsidR="008E4E6B">
        <w:rPr>
          <w:rFonts w:cs="Arial"/>
          <w:szCs w:val="22"/>
        </w:rPr>
        <w:br/>
      </w:r>
      <w:r w:rsidRPr="002B0EBD">
        <w:rPr>
          <w:rFonts w:cs="Arial"/>
          <w:szCs w:val="22"/>
        </w:rPr>
        <w:t xml:space="preserve">1 January 2020 </w:t>
      </w:r>
      <w:r w:rsidR="00245A01" w:rsidRPr="002B0EBD">
        <w:rPr>
          <w:rFonts w:cs="Arial"/>
          <w:szCs w:val="22"/>
        </w:rPr>
        <w:t>by</w:t>
      </w:r>
      <w:r w:rsidRPr="002B0EBD">
        <w:rPr>
          <w:rFonts w:cs="Arial"/>
          <w:szCs w:val="22"/>
        </w:rPr>
        <w:t xml:space="preserve"> the</w:t>
      </w:r>
      <w:r w:rsidR="00CB79AF" w:rsidRPr="002B0EBD">
        <w:rPr>
          <w:rFonts w:cs="Arial"/>
          <w:szCs w:val="22"/>
        </w:rPr>
        <w:t xml:space="preserve"> </w:t>
      </w:r>
      <w:r w:rsidRPr="00D646BB">
        <w:rPr>
          <w:rFonts w:cs="Arial"/>
          <w:szCs w:val="22"/>
        </w:rPr>
        <w:t>Narcotic Drugs Amendment (Review Recommendations) Regulations 2019</w:t>
      </w:r>
      <w:r w:rsidRPr="002B0EBD">
        <w:rPr>
          <w:rFonts w:cs="Arial"/>
          <w:szCs w:val="22"/>
        </w:rPr>
        <w:t xml:space="preserve"> during stage 1 of the reform process. </w:t>
      </w:r>
    </w:p>
    <w:p w14:paraId="673F671F" w14:textId="38C56874" w:rsidR="00BD402C" w:rsidRPr="002B0EBD" w:rsidRDefault="00BD402C" w:rsidP="002B0EBD">
      <w:pPr>
        <w:spacing w:before="100" w:beforeAutospacing="1" w:after="100" w:afterAutospacing="1"/>
        <w:rPr>
          <w:rFonts w:cs="Arial"/>
          <w:szCs w:val="22"/>
        </w:rPr>
      </w:pPr>
      <w:r w:rsidRPr="002B0EBD">
        <w:rPr>
          <w:rFonts w:cs="Arial"/>
          <w:szCs w:val="22"/>
        </w:rPr>
        <w:lastRenderedPageBreak/>
        <w:t xml:space="preserve">Stage </w:t>
      </w:r>
      <w:proofErr w:type="gramStart"/>
      <w:r w:rsidRPr="002B0EBD">
        <w:rPr>
          <w:rFonts w:cs="Arial"/>
          <w:szCs w:val="22"/>
        </w:rPr>
        <w:t>2</w:t>
      </w:r>
      <w:proofErr w:type="gramEnd"/>
      <w:r w:rsidRPr="002B0EBD">
        <w:rPr>
          <w:rFonts w:cs="Arial"/>
          <w:szCs w:val="22"/>
        </w:rPr>
        <w:t xml:space="preserve"> of the reform process</w:t>
      </w:r>
      <w:r w:rsidR="009740FA" w:rsidRPr="002B0EBD">
        <w:rPr>
          <w:rFonts w:cs="Arial"/>
          <w:szCs w:val="22"/>
        </w:rPr>
        <w:t>, currently underway,</w:t>
      </w:r>
      <w:r w:rsidRPr="002B0EBD">
        <w:rPr>
          <w:rFonts w:cs="Arial"/>
          <w:szCs w:val="22"/>
        </w:rPr>
        <w:t xml:space="preserve"> involves implementing the remaining recommendations from the Review</w:t>
      </w:r>
      <w:r w:rsidR="00C453B7" w:rsidRPr="002B0EBD">
        <w:rPr>
          <w:rFonts w:cs="Arial"/>
          <w:szCs w:val="22"/>
        </w:rPr>
        <w:t xml:space="preserve"> of the Narcotic Drugs Act</w:t>
      </w:r>
      <w:r w:rsidRPr="002B0EBD">
        <w:rPr>
          <w:rFonts w:cs="Arial"/>
          <w:szCs w:val="22"/>
        </w:rPr>
        <w:t xml:space="preserve">, including amending the Act and making further amendments to the Regulations where necessary. </w:t>
      </w:r>
    </w:p>
    <w:p w14:paraId="06640C7F" w14:textId="68ED0BB2" w:rsidR="002B0BB1" w:rsidRPr="002B0EBD" w:rsidRDefault="00BD402C" w:rsidP="002B0EBD">
      <w:pPr>
        <w:spacing w:before="100" w:beforeAutospacing="1" w:after="100" w:afterAutospacing="1"/>
        <w:rPr>
          <w:rFonts w:cs="Arial"/>
          <w:szCs w:val="22"/>
        </w:rPr>
      </w:pPr>
      <w:r w:rsidRPr="002B0EBD">
        <w:rPr>
          <w:rFonts w:cs="Arial"/>
          <w:szCs w:val="22"/>
        </w:rPr>
        <w:t xml:space="preserve">This includes considering </w:t>
      </w:r>
      <w:r w:rsidR="002B0BB1" w:rsidRPr="002B0EBD">
        <w:rPr>
          <w:rFonts w:cs="Arial"/>
          <w:szCs w:val="22"/>
        </w:rPr>
        <w:t>recommendation 12</w:t>
      </w:r>
      <w:r w:rsidRPr="002B0EBD">
        <w:rPr>
          <w:rFonts w:cs="Arial"/>
          <w:szCs w:val="22"/>
        </w:rPr>
        <w:t>,</w:t>
      </w:r>
      <w:r w:rsidR="002B0BB1" w:rsidRPr="002B0EBD">
        <w:rPr>
          <w:rFonts w:cs="Arial"/>
          <w:szCs w:val="22"/>
        </w:rPr>
        <w:t xml:space="preserve"> that </w:t>
      </w:r>
      <w:r w:rsidR="00933EF1">
        <w:rPr>
          <w:rFonts w:cs="Arial"/>
          <w:szCs w:val="22"/>
        </w:rPr>
        <w:t xml:space="preserve">(broadly) </w:t>
      </w:r>
      <w:r w:rsidR="002B0BB1" w:rsidRPr="002B0EBD">
        <w:rPr>
          <w:rFonts w:cs="Arial"/>
          <w:szCs w:val="22"/>
        </w:rPr>
        <w:t>the Act and the Regulation be amended to streamline</w:t>
      </w:r>
      <w:r w:rsidR="009740FA" w:rsidRPr="002B0EBD">
        <w:rPr>
          <w:rFonts w:cs="Arial"/>
          <w:szCs w:val="22"/>
        </w:rPr>
        <w:t xml:space="preserve"> the permit variation process, including providing greater </w:t>
      </w:r>
      <w:r w:rsidR="002B0BB1" w:rsidRPr="002B0EBD">
        <w:rPr>
          <w:rFonts w:cs="Arial"/>
          <w:szCs w:val="22"/>
        </w:rPr>
        <w:t>clarity for licence holders</w:t>
      </w:r>
      <w:r w:rsidR="009740FA" w:rsidRPr="002B0EBD">
        <w:rPr>
          <w:rFonts w:cs="Arial"/>
          <w:szCs w:val="22"/>
        </w:rPr>
        <w:t>.</w:t>
      </w:r>
      <w:r w:rsidR="00041EDD">
        <w:rPr>
          <w:rStyle w:val="FootnoteReference"/>
          <w:rFonts w:cs="Arial"/>
          <w:szCs w:val="22"/>
        </w:rPr>
        <w:footnoteReference w:id="3"/>
      </w:r>
      <w:r w:rsidR="009740FA" w:rsidRPr="002B0EBD">
        <w:rPr>
          <w:rFonts w:cs="Arial"/>
          <w:szCs w:val="22"/>
        </w:rPr>
        <w:t xml:space="preserve"> T</w:t>
      </w:r>
      <w:r w:rsidR="002B0BB1" w:rsidRPr="002B0EBD">
        <w:rPr>
          <w:rFonts w:cs="Arial"/>
          <w:szCs w:val="22"/>
        </w:rPr>
        <w:t xml:space="preserve">he ODC </w:t>
      </w:r>
      <w:r w:rsidRPr="002B0EBD">
        <w:rPr>
          <w:rFonts w:cs="Arial"/>
          <w:szCs w:val="22"/>
        </w:rPr>
        <w:t xml:space="preserve">is </w:t>
      </w:r>
      <w:r w:rsidR="002B0BB1" w:rsidRPr="002B0EBD">
        <w:rPr>
          <w:rFonts w:cs="Arial"/>
          <w:szCs w:val="22"/>
        </w:rPr>
        <w:t xml:space="preserve">undertaking </w:t>
      </w:r>
      <w:r w:rsidR="00E64075" w:rsidRPr="002B0EBD">
        <w:rPr>
          <w:rFonts w:cs="Arial"/>
          <w:szCs w:val="22"/>
        </w:rPr>
        <w:t xml:space="preserve">a </w:t>
      </w:r>
      <w:r w:rsidR="002B0BB1" w:rsidRPr="002B0EBD">
        <w:rPr>
          <w:rFonts w:cs="Arial"/>
          <w:szCs w:val="22"/>
        </w:rPr>
        <w:t xml:space="preserve">review of the </w:t>
      </w:r>
      <w:r w:rsidR="00E64075" w:rsidRPr="002B0EBD">
        <w:rPr>
          <w:rFonts w:cs="Arial"/>
          <w:szCs w:val="22"/>
        </w:rPr>
        <w:t xml:space="preserve">arrangements for </w:t>
      </w:r>
      <w:r w:rsidR="00D327C3" w:rsidRPr="002B0EBD">
        <w:rPr>
          <w:rFonts w:cs="Arial"/>
          <w:szCs w:val="22"/>
        </w:rPr>
        <w:t xml:space="preserve">granting </w:t>
      </w:r>
      <w:r w:rsidR="009740FA" w:rsidRPr="002B0EBD">
        <w:rPr>
          <w:rFonts w:cs="Arial"/>
          <w:szCs w:val="22"/>
        </w:rPr>
        <w:t>medicinal cannabis</w:t>
      </w:r>
      <w:r w:rsidR="003D3B6B">
        <w:rPr>
          <w:rFonts w:cs="Arial"/>
          <w:szCs w:val="22"/>
        </w:rPr>
        <w:t xml:space="preserve"> related</w:t>
      </w:r>
      <w:r w:rsidR="009740FA" w:rsidRPr="002B0EBD">
        <w:rPr>
          <w:rFonts w:cs="Arial"/>
          <w:szCs w:val="22"/>
        </w:rPr>
        <w:t xml:space="preserve"> </w:t>
      </w:r>
      <w:r w:rsidR="00D327C3" w:rsidRPr="002B0EBD">
        <w:rPr>
          <w:rFonts w:cs="Arial"/>
          <w:szCs w:val="22"/>
        </w:rPr>
        <w:t>permits</w:t>
      </w:r>
      <w:r w:rsidR="009740FA" w:rsidRPr="002B0EBD">
        <w:rPr>
          <w:rFonts w:cs="Arial"/>
          <w:szCs w:val="22"/>
        </w:rPr>
        <w:t xml:space="preserve"> in response to </w:t>
      </w:r>
      <w:r w:rsidR="003D3B6B">
        <w:rPr>
          <w:rFonts w:cs="Arial"/>
          <w:szCs w:val="22"/>
        </w:rPr>
        <w:t xml:space="preserve">this recommendation </w:t>
      </w:r>
      <w:r w:rsidR="00E5380C">
        <w:rPr>
          <w:rFonts w:cs="Arial"/>
          <w:szCs w:val="22"/>
        </w:rPr>
        <w:t>and</w:t>
      </w:r>
      <w:r w:rsidR="003D3B6B">
        <w:rPr>
          <w:rFonts w:cs="Arial"/>
          <w:szCs w:val="22"/>
        </w:rPr>
        <w:t xml:space="preserve"> </w:t>
      </w:r>
      <w:r w:rsidR="00867D24">
        <w:rPr>
          <w:rFonts w:cs="Arial"/>
          <w:szCs w:val="22"/>
        </w:rPr>
        <w:t xml:space="preserve">in response to </w:t>
      </w:r>
      <w:r w:rsidR="009740FA" w:rsidRPr="002B0EBD">
        <w:rPr>
          <w:rFonts w:cs="Arial"/>
          <w:szCs w:val="22"/>
        </w:rPr>
        <w:t xml:space="preserve">feedback received from stakeholders during recent consultations. </w:t>
      </w:r>
      <w:r w:rsidR="00041EDD" w:rsidRPr="00041EDD">
        <w:rPr>
          <w:rFonts w:cs="Arial"/>
          <w:szCs w:val="22"/>
        </w:rPr>
        <w:t>The underlying issues relating to recommendation 12 have been considered as part of the permit review process, and are proposed to be addressed through the reforming the design and operation of medicinal cannabis related permits as set out in t</w:t>
      </w:r>
      <w:r w:rsidR="00693AC9">
        <w:rPr>
          <w:rFonts w:cs="Arial"/>
          <w:szCs w:val="22"/>
        </w:rPr>
        <w:t>his</w:t>
      </w:r>
      <w:r w:rsidR="00041EDD" w:rsidRPr="00041EDD">
        <w:rPr>
          <w:rFonts w:cs="Arial"/>
          <w:szCs w:val="22"/>
        </w:rPr>
        <w:t xml:space="preserve"> consultation paper. Accordingly, </w:t>
      </w:r>
      <w:r w:rsidR="00041EDD">
        <w:rPr>
          <w:rFonts w:cs="Arial"/>
          <w:szCs w:val="22"/>
        </w:rPr>
        <w:t xml:space="preserve">the department considers </w:t>
      </w:r>
      <w:r w:rsidR="00041EDD" w:rsidRPr="00041EDD">
        <w:rPr>
          <w:rFonts w:cs="Arial"/>
          <w:szCs w:val="22"/>
        </w:rPr>
        <w:t>amendments to the Act in the terms proposed by that recommendation will not be required.</w:t>
      </w:r>
    </w:p>
    <w:p w14:paraId="47401DC2" w14:textId="77777777" w:rsidR="002B0BB1" w:rsidRPr="00FC0283" w:rsidRDefault="002B0BB1" w:rsidP="00A44766">
      <w:pPr>
        <w:pStyle w:val="Paragraphtext"/>
        <w:spacing w:before="240"/>
        <w:rPr>
          <w:sz w:val="22"/>
          <w:szCs w:val="22"/>
        </w:rPr>
      </w:pPr>
      <w:r w:rsidRPr="00FC0283">
        <w:rPr>
          <w:sz w:val="22"/>
          <w:szCs w:val="22"/>
        </w:rPr>
        <w:t xml:space="preserve">Detailed discussion related to the recommendations </w:t>
      </w:r>
      <w:proofErr w:type="gramStart"/>
      <w:r w:rsidRPr="00FC0283">
        <w:rPr>
          <w:sz w:val="22"/>
          <w:szCs w:val="22"/>
        </w:rPr>
        <w:t>can be found</w:t>
      </w:r>
      <w:proofErr w:type="gramEnd"/>
      <w:r w:rsidRPr="00FC0283">
        <w:rPr>
          <w:sz w:val="22"/>
          <w:szCs w:val="22"/>
        </w:rPr>
        <w:t xml:space="preserve"> in Chapter 6 of the Report </w:t>
      </w:r>
      <w:hyperlink r:id="rId16" w:anchor="report" w:history="1">
        <w:r w:rsidR="00F84EE1" w:rsidRPr="005B6A5E">
          <w:rPr>
            <w:rStyle w:val="Hyperlink"/>
            <w:sz w:val="22"/>
            <w:szCs w:val="22"/>
          </w:rPr>
          <w:t>https://www.odc.gov.au/news-media/news/tabling-report-review-2016-medicinal-cannabis-amendments-narcotic-drugs-act-1967#report</w:t>
        </w:r>
      </w:hyperlink>
      <w:r w:rsidR="00F84EE1" w:rsidRPr="005B6A5E">
        <w:rPr>
          <w:sz w:val="22"/>
          <w:szCs w:val="22"/>
        </w:rPr>
        <w:t xml:space="preserve"> </w:t>
      </w:r>
    </w:p>
    <w:p w14:paraId="01C2691B" w14:textId="77777777" w:rsidR="00CF14A6" w:rsidRPr="00080F34" w:rsidRDefault="002B0BB1" w:rsidP="00FE1107">
      <w:pPr>
        <w:pStyle w:val="Heading1"/>
      </w:pPr>
      <w:bookmarkStart w:id="5" w:name="_Toc55213084"/>
      <w:r w:rsidRPr="00080F34">
        <w:t>Providing feedback</w:t>
      </w:r>
      <w:bookmarkEnd w:id="5"/>
    </w:p>
    <w:p w14:paraId="1A46EB2E" w14:textId="0A6884E3" w:rsidR="002B0BB1" w:rsidRPr="002B0EBD" w:rsidRDefault="002B0BB1" w:rsidP="002B0EBD">
      <w:pPr>
        <w:spacing w:before="100" w:beforeAutospacing="1" w:after="100" w:afterAutospacing="1"/>
        <w:rPr>
          <w:rFonts w:cs="Arial"/>
          <w:szCs w:val="22"/>
        </w:rPr>
      </w:pPr>
      <w:r w:rsidRPr="002B0EBD">
        <w:rPr>
          <w:rFonts w:cs="Arial"/>
          <w:szCs w:val="22"/>
        </w:rPr>
        <w:t xml:space="preserve">The ODC invites formal feedback on </w:t>
      </w:r>
      <w:r w:rsidR="00010A9C">
        <w:rPr>
          <w:rFonts w:cs="Arial"/>
          <w:szCs w:val="22"/>
        </w:rPr>
        <w:t xml:space="preserve">any or all of </w:t>
      </w:r>
      <w:r w:rsidRPr="002B0EBD">
        <w:rPr>
          <w:rFonts w:cs="Arial"/>
          <w:szCs w:val="22"/>
        </w:rPr>
        <w:t xml:space="preserve">the matters outlined in this paper. In particular, views </w:t>
      </w:r>
      <w:proofErr w:type="gramStart"/>
      <w:r w:rsidRPr="002B0EBD">
        <w:rPr>
          <w:rFonts w:cs="Arial"/>
          <w:szCs w:val="22"/>
        </w:rPr>
        <w:t>are sought</w:t>
      </w:r>
      <w:proofErr w:type="gramEnd"/>
      <w:r w:rsidRPr="002B0EBD">
        <w:rPr>
          <w:rFonts w:cs="Arial"/>
          <w:szCs w:val="22"/>
        </w:rPr>
        <w:t xml:space="preserve"> on the </w:t>
      </w:r>
      <w:r w:rsidR="00BD402C" w:rsidRPr="002B0EBD">
        <w:rPr>
          <w:rFonts w:cs="Arial"/>
          <w:szCs w:val="22"/>
        </w:rPr>
        <w:t>proposed approach to revising</w:t>
      </w:r>
      <w:r w:rsidRPr="002B0EBD">
        <w:rPr>
          <w:rFonts w:cs="Arial"/>
          <w:szCs w:val="22"/>
        </w:rPr>
        <w:t>:</w:t>
      </w:r>
    </w:p>
    <w:p w14:paraId="2DB90A4C" w14:textId="77777777" w:rsidR="008B39BF" w:rsidRPr="00B97538" w:rsidRDefault="00BD402C" w:rsidP="006237B6">
      <w:pPr>
        <w:pStyle w:val="Paragraphtext"/>
        <w:numPr>
          <w:ilvl w:val="0"/>
          <w:numId w:val="31"/>
        </w:numPr>
        <w:spacing w:before="100" w:beforeAutospacing="1" w:after="100" w:afterAutospacing="1"/>
        <w:ind w:left="357" w:hanging="357"/>
        <w:rPr>
          <w:sz w:val="22"/>
        </w:rPr>
      </w:pPr>
      <w:r w:rsidRPr="00B97538">
        <w:rPr>
          <w:sz w:val="22"/>
        </w:rPr>
        <w:t>the scope and contents of</w:t>
      </w:r>
      <w:r w:rsidR="00080F34" w:rsidRPr="00B97538">
        <w:rPr>
          <w:sz w:val="22"/>
        </w:rPr>
        <w:t xml:space="preserve"> permit</w:t>
      </w:r>
      <w:r w:rsidRPr="00B97538">
        <w:rPr>
          <w:sz w:val="22"/>
        </w:rPr>
        <w:t>s relating to medicinal cannabis</w:t>
      </w:r>
      <w:r w:rsidR="00080F34" w:rsidRPr="00B97538">
        <w:rPr>
          <w:sz w:val="22"/>
        </w:rPr>
        <w:t xml:space="preserve"> </w:t>
      </w:r>
    </w:p>
    <w:p w14:paraId="2ECCD423" w14:textId="77777777" w:rsidR="00BD402C" w:rsidRPr="00B97538" w:rsidRDefault="00080F34" w:rsidP="006237B6">
      <w:pPr>
        <w:pStyle w:val="Paragraphtext"/>
        <w:numPr>
          <w:ilvl w:val="0"/>
          <w:numId w:val="31"/>
        </w:numPr>
        <w:spacing w:before="100" w:beforeAutospacing="1" w:after="100" w:afterAutospacing="1"/>
        <w:ind w:left="357" w:hanging="357"/>
        <w:rPr>
          <w:sz w:val="22"/>
        </w:rPr>
      </w:pPr>
      <w:r w:rsidRPr="00B97538">
        <w:rPr>
          <w:sz w:val="22"/>
        </w:rPr>
        <w:t>the permit application process and information requirements</w:t>
      </w:r>
    </w:p>
    <w:p w14:paraId="02F303FB" w14:textId="2E352C48" w:rsidR="00E6696E" w:rsidRPr="00B97538" w:rsidRDefault="00A44766" w:rsidP="006237B6">
      <w:pPr>
        <w:pStyle w:val="Paragraphtext"/>
        <w:numPr>
          <w:ilvl w:val="0"/>
          <w:numId w:val="31"/>
        </w:numPr>
        <w:spacing w:before="100" w:beforeAutospacing="1" w:after="100" w:afterAutospacing="1"/>
        <w:ind w:left="357" w:hanging="357"/>
        <w:rPr>
          <w:sz w:val="22"/>
        </w:rPr>
      </w:pPr>
      <w:r w:rsidRPr="00B97538">
        <w:rPr>
          <w:sz w:val="22"/>
        </w:rPr>
        <w:t xml:space="preserve">the approach to specifying </w:t>
      </w:r>
      <w:r w:rsidR="00BD402C" w:rsidRPr="00B97538">
        <w:rPr>
          <w:sz w:val="22"/>
        </w:rPr>
        <w:t>supply pathways</w:t>
      </w:r>
      <w:r w:rsidR="009740FA">
        <w:rPr>
          <w:sz w:val="22"/>
        </w:rPr>
        <w:t>, and</w:t>
      </w:r>
    </w:p>
    <w:p w14:paraId="3FEC6FAD" w14:textId="73DE82E7" w:rsidR="002B0BB1" w:rsidRPr="00DF666F" w:rsidRDefault="00E6696E" w:rsidP="006237B6">
      <w:pPr>
        <w:pStyle w:val="Paragraphtext"/>
        <w:numPr>
          <w:ilvl w:val="0"/>
          <w:numId w:val="31"/>
        </w:numPr>
        <w:spacing w:before="100" w:beforeAutospacing="1" w:after="100" w:afterAutospacing="1"/>
        <w:ind w:left="357" w:hanging="357"/>
        <w:rPr>
          <w:sz w:val="22"/>
        </w:rPr>
      </w:pPr>
      <w:proofErr w:type="gramStart"/>
      <w:r w:rsidRPr="003D3B6B">
        <w:rPr>
          <w:sz w:val="22"/>
        </w:rPr>
        <w:t>information</w:t>
      </w:r>
      <w:proofErr w:type="gramEnd"/>
      <w:r w:rsidRPr="003D3B6B">
        <w:rPr>
          <w:sz w:val="22"/>
        </w:rPr>
        <w:t xml:space="preserve"> recording and reporting </w:t>
      </w:r>
      <w:r w:rsidR="00A44766" w:rsidRPr="003D3B6B">
        <w:rPr>
          <w:sz w:val="22"/>
        </w:rPr>
        <w:t>obligations</w:t>
      </w:r>
      <w:r w:rsidR="008E204E">
        <w:rPr>
          <w:sz w:val="22"/>
        </w:rPr>
        <w:t xml:space="preserve"> (including frequency of reporting)</w:t>
      </w:r>
      <w:r w:rsidR="00A44766" w:rsidRPr="003D3B6B">
        <w:rPr>
          <w:sz w:val="22"/>
        </w:rPr>
        <w:t xml:space="preserve">, with increased </w:t>
      </w:r>
      <w:r w:rsidRPr="0091459F">
        <w:rPr>
          <w:sz w:val="22"/>
        </w:rPr>
        <w:t>compliance monitoring</w:t>
      </w:r>
      <w:r w:rsidR="00A44766" w:rsidRPr="00841C3D">
        <w:rPr>
          <w:sz w:val="22"/>
        </w:rPr>
        <w:t>.</w:t>
      </w:r>
    </w:p>
    <w:p w14:paraId="6C85223A" w14:textId="5F0DE1B6" w:rsidR="00430FC3" w:rsidRPr="00C3300C" w:rsidRDefault="00312865" w:rsidP="002B0EBD">
      <w:pPr>
        <w:spacing w:before="100" w:beforeAutospacing="1" w:after="100" w:afterAutospacing="1"/>
        <w:rPr>
          <w:rFonts w:cs="Arial"/>
          <w:szCs w:val="22"/>
        </w:rPr>
      </w:pPr>
      <w:r w:rsidRPr="00C3300C">
        <w:rPr>
          <w:rFonts w:cs="Arial"/>
          <w:szCs w:val="22"/>
        </w:rPr>
        <w:t xml:space="preserve">Observations on issues to be </w:t>
      </w:r>
      <w:proofErr w:type="gramStart"/>
      <w:r w:rsidRPr="00C3300C">
        <w:rPr>
          <w:rFonts w:cs="Arial"/>
          <w:szCs w:val="22"/>
        </w:rPr>
        <w:t>considered</w:t>
      </w:r>
      <w:proofErr w:type="gramEnd"/>
      <w:r w:rsidRPr="00C3300C">
        <w:rPr>
          <w:rFonts w:cs="Arial"/>
          <w:szCs w:val="22"/>
        </w:rPr>
        <w:t xml:space="preserve"> and managed in transitioning existing permit holders to the new arrangements are also welcomed. </w:t>
      </w:r>
    </w:p>
    <w:p w14:paraId="5F3AAF43" w14:textId="0638D0E0" w:rsidR="00DD148D" w:rsidRDefault="00DD148D" w:rsidP="00010A9C">
      <w:pPr>
        <w:spacing w:after="120"/>
        <w:rPr>
          <w:rFonts w:cstheme="minorHAnsi"/>
          <w:color w:val="222222"/>
          <w:lang w:eastAsia="en-AU"/>
        </w:rPr>
      </w:pPr>
      <w:r w:rsidRPr="0030330B">
        <w:rPr>
          <w:rFonts w:cstheme="minorHAnsi"/>
          <w:color w:val="222222"/>
          <w:lang w:eastAsia="en-AU"/>
        </w:rPr>
        <w:t xml:space="preserve">Submissions in response to </w:t>
      </w:r>
      <w:r>
        <w:rPr>
          <w:rFonts w:cstheme="minorHAnsi"/>
          <w:color w:val="222222"/>
          <w:lang w:eastAsia="en-AU"/>
        </w:rPr>
        <w:t>this paper</w:t>
      </w:r>
      <w:r w:rsidRPr="0030330B">
        <w:rPr>
          <w:rFonts w:cstheme="minorHAnsi"/>
          <w:color w:val="222222"/>
          <w:lang w:eastAsia="en-AU"/>
        </w:rPr>
        <w:t xml:space="preserve"> close </w:t>
      </w:r>
      <w:r w:rsidRPr="0037236E">
        <w:rPr>
          <w:rFonts w:cstheme="minorHAnsi"/>
          <w:bCs/>
          <w:color w:val="222222"/>
          <w:lang w:eastAsia="en-AU"/>
        </w:rPr>
        <w:t xml:space="preserve">on </w:t>
      </w:r>
      <w:r w:rsidRPr="0037236E">
        <w:rPr>
          <w:rFonts w:cstheme="minorHAnsi"/>
          <w:b/>
          <w:bCs/>
          <w:color w:val="222222"/>
          <w:lang w:eastAsia="en-AU"/>
        </w:rPr>
        <w:t>Friday 1</w:t>
      </w:r>
      <w:r w:rsidR="0037236E" w:rsidRPr="0037236E">
        <w:rPr>
          <w:rFonts w:cstheme="minorHAnsi"/>
          <w:b/>
          <w:bCs/>
          <w:color w:val="222222"/>
          <w:lang w:eastAsia="en-AU"/>
        </w:rPr>
        <w:t>8</w:t>
      </w:r>
      <w:r w:rsidRPr="0037236E">
        <w:rPr>
          <w:rFonts w:cstheme="minorHAnsi"/>
          <w:b/>
          <w:bCs/>
          <w:color w:val="222222"/>
          <w:lang w:eastAsia="en-AU"/>
        </w:rPr>
        <w:t xml:space="preserve"> December 2020</w:t>
      </w:r>
      <w:r w:rsidRPr="0030330B">
        <w:rPr>
          <w:rFonts w:cstheme="minorHAnsi"/>
          <w:color w:val="222222"/>
          <w:lang w:eastAsia="en-AU"/>
        </w:rPr>
        <w:t xml:space="preserve">. All </w:t>
      </w:r>
      <w:r>
        <w:rPr>
          <w:rFonts w:cstheme="minorHAnsi"/>
          <w:color w:val="222222"/>
          <w:lang w:eastAsia="en-AU"/>
        </w:rPr>
        <w:t xml:space="preserve">interested </w:t>
      </w:r>
      <w:r w:rsidRPr="0030330B">
        <w:rPr>
          <w:rFonts w:cstheme="minorHAnsi"/>
          <w:color w:val="222222"/>
          <w:lang w:eastAsia="en-AU"/>
        </w:rPr>
        <w:t>stakeholders are encouraged to provide a written submission</w:t>
      </w:r>
      <w:r>
        <w:rPr>
          <w:rFonts w:cstheme="minorHAnsi"/>
          <w:color w:val="222222"/>
          <w:lang w:eastAsia="en-AU"/>
        </w:rPr>
        <w:t xml:space="preserve"> through the </w:t>
      </w:r>
      <w:r w:rsidRPr="00BD3D80">
        <w:t>Department of Health’s Consultation Hub</w:t>
      </w:r>
      <w:r>
        <w:rPr>
          <w:rStyle w:val="Hyperlink"/>
          <w:rFonts w:cstheme="minorHAnsi"/>
          <w:lang w:eastAsia="en-AU"/>
        </w:rPr>
        <w:t xml:space="preserve"> at </w:t>
      </w:r>
      <w:hyperlink r:id="rId17" w:history="1">
        <w:r w:rsidRPr="006F3A29">
          <w:rPr>
            <w:rStyle w:val="Hyperlink"/>
            <w:rFonts w:cstheme="minorHAnsi"/>
            <w:lang w:eastAsia="en-AU"/>
          </w:rPr>
          <w:t>https://consultations.health.gov.au/</w:t>
        </w:r>
      </w:hyperlink>
      <w:r w:rsidRPr="0030330B">
        <w:rPr>
          <w:rFonts w:cstheme="minorHAnsi"/>
          <w:color w:val="222222"/>
          <w:lang w:eastAsia="en-AU"/>
        </w:rPr>
        <w:t>.</w:t>
      </w:r>
    </w:p>
    <w:p w14:paraId="2D66F4F9" w14:textId="77777777" w:rsidR="00E5380C" w:rsidRDefault="00E5380C">
      <w:pPr>
        <w:rPr>
          <w:rFonts w:cs="Arial"/>
          <w:bCs/>
          <w:color w:val="3F4A75"/>
          <w:kern w:val="28"/>
          <w:sz w:val="36"/>
          <w:szCs w:val="36"/>
        </w:rPr>
      </w:pPr>
      <w:r>
        <w:br w:type="page"/>
      </w:r>
    </w:p>
    <w:p w14:paraId="6CCA5EC2" w14:textId="1E0E8091" w:rsidR="00CF14A6" w:rsidRPr="008B0584" w:rsidRDefault="002B0BB1" w:rsidP="008B0584">
      <w:pPr>
        <w:pStyle w:val="Heading1"/>
      </w:pPr>
      <w:bookmarkStart w:id="6" w:name="_Toc55213085"/>
      <w:r>
        <w:lastRenderedPageBreak/>
        <w:t xml:space="preserve">Overview of the current </w:t>
      </w:r>
      <w:r w:rsidR="004174DE">
        <w:t xml:space="preserve">permit </w:t>
      </w:r>
      <w:r w:rsidR="00312865">
        <w:t>arrangements</w:t>
      </w:r>
      <w:bookmarkEnd w:id="6"/>
    </w:p>
    <w:p w14:paraId="2AA22FB0" w14:textId="77777777" w:rsidR="00B670E9" w:rsidRDefault="00B670E9" w:rsidP="005B6A5E">
      <w:pPr>
        <w:pStyle w:val="Heading3"/>
      </w:pPr>
      <w:bookmarkStart w:id="7" w:name="_Toc55213086"/>
      <w:r>
        <w:t>Legislative Context</w:t>
      </w:r>
      <w:bookmarkEnd w:id="7"/>
    </w:p>
    <w:p w14:paraId="2B0C4C7A" w14:textId="6707B5EA" w:rsidR="00525447" w:rsidRPr="002B0EBD" w:rsidRDefault="00525447" w:rsidP="002B0EBD">
      <w:pPr>
        <w:spacing w:before="100" w:beforeAutospacing="1" w:after="100" w:afterAutospacing="1"/>
        <w:rPr>
          <w:rFonts w:cs="Arial"/>
          <w:szCs w:val="22"/>
        </w:rPr>
      </w:pPr>
      <w:r w:rsidRPr="002B0EBD">
        <w:rPr>
          <w:rFonts w:cs="Arial"/>
          <w:szCs w:val="22"/>
        </w:rPr>
        <w:t>Currently</w:t>
      </w:r>
      <w:r w:rsidR="00F95264" w:rsidRPr="002B0EBD">
        <w:rPr>
          <w:rFonts w:cs="Arial"/>
          <w:szCs w:val="22"/>
        </w:rPr>
        <w:t>,</w:t>
      </w:r>
      <w:r w:rsidRPr="002B0EBD">
        <w:rPr>
          <w:rFonts w:cs="Arial"/>
          <w:szCs w:val="22"/>
        </w:rPr>
        <w:t xml:space="preserve"> there are three licence types </w:t>
      </w:r>
      <w:r w:rsidR="00F95264" w:rsidRPr="002B0EBD">
        <w:rPr>
          <w:rFonts w:cs="Arial"/>
          <w:szCs w:val="22"/>
        </w:rPr>
        <w:t xml:space="preserve">authorising activities relating to medicinal cannabis that </w:t>
      </w:r>
      <w:proofErr w:type="gramStart"/>
      <w:r w:rsidR="00F95264" w:rsidRPr="002B0EBD">
        <w:rPr>
          <w:rFonts w:cs="Arial"/>
          <w:szCs w:val="22"/>
        </w:rPr>
        <w:t xml:space="preserve">may be </w:t>
      </w:r>
      <w:r w:rsidRPr="002B0EBD">
        <w:rPr>
          <w:rFonts w:cs="Arial"/>
          <w:szCs w:val="22"/>
        </w:rPr>
        <w:t>granted</w:t>
      </w:r>
      <w:proofErr w:type="gramEnd"/>
      <w:r w:rsidRPr="002B0EBD">
        <w:rPr>
          <w:rFonts w:cs="Arial"/>
          <w:szCs w:val="22"/>
        </w:rPr>
        <w:t xml:space="preserve"> under the Act:</w:t>
      </w:r>
    </w:p>
    <w:p w14:paraId="11DEC07C" w14:textId="10FACAAA" w:rsidR="00525447" w:rsidRPr="00B97538" w:rsidRDefault="00525447" w:rsidP="006237B6">
      <w:pPr>
        <w:pStyle w:val="ListParagraph"/>
        <w:numPr>
          <w:ilvl w:val="0"/>
          <w:numId w:val="20"/>
        </w:numPr>
        <w:spacing w:before="100" w:beforeAutospacing="1" w:after="100" w:afterAutospacing="1"/>
        <w:ind w:left="714" w:hanging="357"/>
        <w:rPr>
          <w:rFonts w:cs="Arial"/>
          <w:szCs w:val="21"/>
        </w:rPr>
      </w:pPr>
      <w:r w:rsidRPr="00B97538">
        <w:rPr>
          <w:rFonts w:cs="Arial"/>
          <w:szCs w:val="21"/>
        </w:rPr>
        <w:t>Cannabis Research licence (CRL)</w:t>
      </w:r>
    </w:p>
    <w:p w14:paraId="298B188F" w14:textId="38C916A6" w:rsidR="00525447" w:rsidRPr="00B97538" w:rsidRDefault="00525447" w:rsidP="006237B6">
      <w:pPr>
        <w:pStyle w:val="ListParagraph"/>
        <w:numPr>
          <w:ilvl w:val="0"/>
          <w:numId w:val="20"/>
        </w:numPr>
        <w:spacing w:before="100" w:beforeAutospacing="1" w:after="100" w:afterAutospacing="1"/>
        <w:ind w:left="714" w:hanging="357"/>
        <w:rPr>
          <w:rFonts w:cs="Arial"/>
          <w:szCs w:val="21"/>
        </w:rPr>
      </w:pPr>
      <w:r w:rsidRPr="00B97538">
        <w:rPr>
          <w:rFonts w:cs="Arial"/>
          <w:szCs w:val="21"/>
        </w:rPr>
        <w:t>Medicinal Cannabis licence (MCL)</w:t>
      </w:r>
    </w:p>
    <w:p w14:paraId="5839F2AD" w14:textId="182D32F3" w:rsidR="00525447" w:rsidRPr="00B97538" w:rsidRDefault="00525447" w:rsidP="006237B6">
      <w:pPr>
        <w:pStyle w:val="ListParagraph"/>
        <w:numPr>
          <w:ilvl w:val="0"/>
          <w:numId w:val="20"/>
        </w:numPr>
        <w:spacing w:before="100" w:beforeAutospacing="1" w:after="100" w:afterAutospacing="1"/>
        <w:ind w:left="714" w:hanging="357"/>
        <w:rPr>
          <w:rFonts w:cs="Arial"/>
          <w:szCs w:val="21"/>
        </w:rPr>
      </w:pPr>
      <w:r w:rsidRPr="00B97538">
        <w:rPr>
          <w:rFonts w:cs="Arial"/>
          <w:szCs w:val="21"/>
        </w:rPr>
        <w:t>Manufacture licence (MAN)</w:t>
      </w:r>
      <w:r w:rsidR="00E35557">
        <w:rPr>
          <w:rFonts w:cs="Arial"/>
          <w:szCs w:val="21"/>
        </w:rPr>
        <w:t>.</w:t>
      </w:r>
    </w:p>
    <w:p w14:paraId="421FB0B0" w14:textId="77777777" w:rsidR="00525447" w:rsidRPr="00B97538" w:rsidRDefault="00525447" w:rsidP="00525447">
      <w:pPr>
        <w:spacing w:before="100" w:beforeAutospacing="1" w:after="100" w:afterAutospacing="1"/>
        <w:rPr>
          <w:rFonts w:cs="Arial"/>
          <w:szCs w:val="21"/>
        </w:rPr>
      </w:pPr>
      <w:r w:rsidRPr="00B97538">
        <w:rPr>
          <w:rFonts w:cs="Arial"/>
          <w:noProof/>
          <w:szCs w:val="21"/>
          <w:lang w:eastAsia="en-AU"/>
        </w:rPr>
        <w:drawing>
          <wp:inline distT="0" distB="0" distL="0" distR="0" wp14:anchorId="2BD4BCC3" wp14:editId="7B754D80">
            <wp:extent cx="5778500" cy="1258214"/>
            <wp:effectExtent l="3810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54CA219C" w14:textId="77777777" w:rsidR="00525447" w:rsidRPr="002B0EBD" w:rsidRDefault="00525447" w:rsidP="00525447">
      <w:pPr>
        <w:spacing w:before="100" w:beforeAutospacing="1" w:after="100" w:afterAutospacing="1"/>
        <w:rPr>
          <w:rFonts w:cs="Arial"/>
          <w:szCs w:val="22"/>
        </w:rPr>
      </w:pPr>
      <w:r w:rsidRPr="002B0EBD">
        <w:rPr>
          <w:rFonts w:cs="Arial"/>
          <w:szCs w:val="22"/>
        </w:rPr>
        <w:t xml:space="preserve">Broadly, the purpose of a licence is to allow the Commonwealth to ensure the suitability </w:t>
      </w:r>
      <w:proofErr w:type="gramStart"/>
      <w:r w:rsidRPr="002B0EBD">
        <w:rPr>
          <w:rFonts w:cs="Arial"/>
          <w:szCs w:val="22"/>
        </w:rPr>
        <w:t>of</w:t>
      </w:r>
      <w:proofErr w:type="gramEnd"/>
      <w:r w:rsidRPr="002B0EBD">
        <w:rPr>
          <w:rFonts w:cs="Arial"/>
          <w:szCs w:val="22"/>
        </w:rPr>
        <w:t>:</w:t>
      </w:r>
    </w:p>
    <w:p w14:paraId="6978370F" w14:textId="0B009B60" w:rsidR="00525447" w:rsidRPr="00B97538" w:rsidRDefault="00525447" w:rsidP="006237B6">
      <w:pPr>
        <w:numPr>
          <w:ilvl w:val="0"/>
          <w:numId w:val="20"/>
        </w:numPr>
        <w:spacing w:before="100" w:beforeAutospacing="1" w:after="100" w:afterAutospacing="1"/>
        <w:ind w:hanging="295"/>
        <w:rPr>
          <w:rFonts w:cs="Arial"/>
          <w:szCs w:val="21"/>
        </w:rPr>
      </w:pPr>
      <w:r w:rsidRPr="00B97538">
        <w:rPr>
          <w:rFonts w:cs="Arial"/>
          <w:szCs w:val="21"/>
        </w:rPr>
        <w:t>entities, and associated persons, proposing to engage in cultivation</w:t>
      </w:r>
      <w:r w:rsidR="008E4AC1">
        <w:rPr>
          <w:rFonts w:cs="Arial"/>
          <w:szCs w:val="21"/>
        </w:rPr>
        <w:t>, production</w:t>
      </w:r>
      <w:r w:rsidRPr="00B97538">
        <w:rPr>
          <w:rFonts w:cs="Arial"/>
          <w:szCs w:val="21"/>
        </w:rPr>
        <w:t xml:space="preserve"> or manufacture activities</w:t>
      </w:r>
    </w:p>
    <w:p w14:paraId="43E52F0A" w14:textId="64029EE8" w:rsidR="00525447" w:rsidRPr="00B97538" w:rsidRDefault="00525447" w:rsidP="006237B6">
      <w:pPr>
        <w:numPr>
          <w:ilvl w:val="0"/>
          <w:numId w:val="20"/>
        </w:numPr>
        <w:spacing w:before="100" w:beforeAutospacing="1" w:after="100" w:afterAutospacing="1"/>
        <w:ind w:hanging="295"/>
        <w:rPr>
          <w:rFonts w:cs="Arial"/>
          <w:szCs w:val="21"/>
        </w:rPr>
      </w:pPr>
      <w:r w:rsidRPr="00B97538">
        <w:rPr>
          <w:rFonts w:cs="Arial"/>
          <w:szCs w:val="21"/>
        </w:rPr>
        <w:t>the site, facilities and premises where proposed activities will take place</w:t>
      </w:r>
      <w:r w:rsidR="00E35557">
        <w:rPr>
          <w:rFonts w:cs="Arial"/>
          <w:szCs w:val="21"/>
        </w:rPr>
        <w:t>,</w:t>
      </w:r>
      <w:r w:rsidRPr="00B97538">
        <w:rPr>
          <w:rFonts w:cs="Arial"/>
          <w:szCs w:val="21"/>
        </w:rPr>
        <w:t xml:space="preserve"> and</w:t>
      </w:r>
    </w:p>
    <w:p w14:paraId="4A4A5E63" w14:textId="5BF7429A" w:rsidR="00525447" w:rsidRPr="00B97538" w:rsidRDefault="00525447" w:rsidP="006237B6">
      <w:pPr>
        <w:numPr>
          <w:ilvl w:val="0"/>
          <w:numId w:val="20"/>
        </w:numPr>
        <w:spacing w:before="100" w:beforeAutospacing="1" w:after="100" w:afterAutospacing="1"/>
        <w:ind w:hanging="295"/>
        <w:rPr>
          <w:rFonts w:cs="Arial"/>
          <w:szCs w:val="21"/>
        </w:rPr>
      </w:pPr>
      <w:proofErr w:type="gramStart"/>
      <w:r w:rsidRPr="00B97538">
        <w:rPr>
          <w:rFonts w:cs="Arial"/>
          <w:szCs w:val="21"/>
        </w:rPr>
        <w:t>the</w:t>
      </w:r>
      <w:proofErr w:type="gramEnd"/>
      <w:r w:rsidRPr="00B97538">
        <w:rPr>
          <w:rFonts w:cs="Arial"/>
          <w:szCs w:val="21"/>
        </w:rPr>
        <w:t xml:space="preserve"> controls the entity intends to implement particularly to </w:t>
      </w:r>
      <w:r w:rsidR="008E4AC1">
        <w:rPr>
          <w:rFonts w:cs="Arial"/>
          <w:szCs w:val="21"/>
        </w:rPr>
        <w:t xml:space="preserve">prevent the </w:t>
      </w:r>
      <w:r w:rsidRPr="00B97538">
        <w:rPr>
          <w:rFonts w:cs="Arial"/>
          <w:szCs w:val="21"/>
        </w:rPr>
        <w:t>diversion of cannabis for illegal purposes.</w:t>
      </w:r>
    </w:p>
    <w:p w14:paraId="2213C7F2" w14:textId="77777777" w:rsidR="005E4BCC" w:rsidRPr="005C4A44" w:rsidRDefault="006066DD" w:rsidP="00AF4655">
      <w:pPr>
        <w:pStyle w:val="Heading3"/>
        <w:spacing w:after="120"/>
      </w:pPr>
      <w:bookmarkStart w:id="8" w:name="_Toc55213087"/>
      <w:r>
        <w:t>P</w:t>
      </w:r>
      <w:r w:rsidR="005E4BCC">
        <w:t>ermits</w:t>
      </w:r>
      <w:bookmarkEnd w:id="8"/>
    </w:p>
    <w:p w14:paraId="6BEA496E" w14:textId="3E2041B9" w:rsidR="002B0BB1" w:rsidRPr="002B0EBD" w:rsidRDefault="00505C8D" w:rsidP="002B0EBD">
      <w:pPr>
        <w:spacing w:before="100" w:beforeAutospacing="1" w:after="100" w:afterAutospacing="1"/>
        <w:rPr>
          <w:rFonts w:cs="Arial"/>
          <w:szCs w:val="22"/>
        </w:rPr>
      </w:pPr>
      <w:r w:rsidRPr="00B97538">
        <w:rPr>
          <w:rFonts w:cs="Arial"/>
          <w:szCs w:val="22"/>
        </w:rPr>
        <w:t xml:space="preserve">The permit system provides a mechanism </w:t>
      </w:r>
      <w:r w:rsidR="00067DC6">
        <w:rPr>
          <w:rFonts w:cs="Arial"/>
          <w:szCs w:val="22"/>
        </w:rPr>
        <w:t>to</w:t>
      </w:r>
      <w:r w:rsidRPr="00B97538">
        <w:rPr>
          <w:rFonts w:cs="Arial"/>
          <w:szCs w:val="22"/>
        </w:rPr>
        <w:t xml:space="preserve"> control and monitor</w:t>
      </w:r>
      <w:r w:rsidR="00067DC6">
        <w:rPr>
          <w:rFonts w:cs="Arial"/>
          <w:szCs w:val="22"/>
        </w:rPr>
        <w:t xml:space="preserve"> the quantity of cannabis cultivated, produced and manufactured in Australia</w:t>
      </w:r>
      <w:r w:rsidRPr="00B97538">
        <w:rPr>
          <w:rFonts w:cs="Arial"/>
          <w:szCs w:val="22"/>
        </w:rPr>
        <w:t xml:space="preserve">, allowing </w:t>
      </w:r>
      <w:r w:rsidR="00067DC6">
        <w:rPr>
          <w:rFonts w:cs="Arial"/>
          <w:szCs w:val="22"/>
        </w:rPr>
        <w:t>compliance with obligations under the</w:t>
      </w:r>
      <w:r w:rsidRPr="00B97538">
        <w:rPr>
          <w:rFonts w:cs="Arial"/>
          <w:szCs w:val="22"/>
        </w:rPr>
        <w:t xml:space="preserve"> Single Convention.</w:t>
      </w:r>
      <w:r w:rsidR="002B0BB1" w:rsidRPr="00B97538">
        <w:rPr>
          <w:rFonts w:cs="Arial"/>
          <w:szCs w:val="22"/>
        </w:rPr>
        <w:t xml:space="preserve"> </w:t>
      </w:r>
      <w:r w:rsidR="006066DD" w:rsidRPr="002B0EBD">
        <w:rPr>
          <w:rFonts w:cs="Arial"/>
          <w:szCs w:val="22"/>
        </w:rPr>
        <w:t>A holder of a licence under the Act can apply for a relevant permit</w:t>
      </w:r>
      <w:r w:rsidR="005B6A5E" w:rsidRPr="002B0EBD">
        <w:rPr>
          <w:rFonts w:cs="Arial"/>
          <w:szCs w:val="22"/>
        </w:rPr>
        <w:t>.</w:t>
      </w:r>
      <w:r w:rsidR="006066DD" w:rsidRPr="00FF084C">
        <w:rPr>
          <w:rFonts w:cs="Arial"/>
          <w:vertAlign w:val="superscript"/>
        </w:rPr>
        <w:footnoteReference w:id="4"/>
      </w:r>
      <w:r w:rsidR="006066DD" w:rsidRPr="00FF084C">
        <w:rPr>
          <w:rFonts w:cs="Arial"/>
          <w:szCs w:val="22"/>
          <w:vertAlign w:val="superscript"/>
        </w:rPr>
        <w:t xml:space="preserve"> </w:t>
      </w:r>
      <w:r w:rsidR="006066DD" w:rsidRPr="002B0EBD">
        <w:rPr>
          <w:rFonts w:cs="Arial"/>
          <w:szCs w:val="22"/>
        </w:rPr>
        <w:t xml:space="preserve">The information and document requirements for the application </w:t>
      </w:r>
      <w:proofErr w:type="gramStart"/>
      <w:r w:rsidR="006066DD" w:rsidRPr="002B0EBD">
        <w:rPr>
          <w:rFonts w:cs="Arial"/>
          <w:szCs w:val="22"/>
        </w:rPr>
        <w:t>can be found</w:t>
      </w:r>
      <w:proofErr w:type="gramEnd"/>
      <w:r w:rsidR="006066DD" w:rsidRPr="002B0EBD">
        <w:rPr>
          <w:rFonts w:cs="Arial"/>
          <w:szCs w:val="22"/>
        </w:rPr>
        <w:t xml:space="preserve"> in the Regulations. </w:t>
      </w:r>
    </w:p>
    <w:p w14:paraId="160FFBD9" w14:textId="37C2F2E0" w:rsidR="0019050D" w:rsidRPr="002B0EBD" w:rsidRDefault="0019050D" w:rsidP="002B0EBD">
      <w:pPr>
        <w:spacing w:before="100" w:beforeAutospacing="1" w:after="100" w:afterAutospacing="1"/>
        <w:rPr>
          <w:rFonts w:cs="Arial"/>
          <w:szCs w:val="22"/>
        </w:rPr>
      </w:pPr>
      <w:bookmarkStart w:id="9" w:name="_Toc50048722"/>
      <w:r w:rsidRPr="002B0EBD">
        <w:rPr>
          <w:rFonts w:cs="Arial"/>
          <w:szCs w:val="22"/>
        </w:rPr>
        <w:t>The Act allows the Secretary to specify various matters</w:t>
      </w:r>
      <w:r w:rsidR="00FC0283" w:rsidRPr="002B0EBD">
        <w:rPr>
          <w:rFonts w:cs="Arial"/>
          <w:szCs w:val="22"/>
        </w:rPr>
        <w:t xml:space="preserve"> in a permit</w:t>
      </w:r>
      <w:r w:rsidRPr="002B0EBD">
        <w:rPr>
          <w:rFonts w:cs="Arial"/>
          <w:szCs w:val="22"/>
        </w:rPr>
        <w:t xml:space="preserve">, including but not limited to maximum quantities and periods of activities. </w:t>
      </w:r>
      <w:r w:rsidR="0007345D" w:rsidRPr="002B0EBD">
        <w:rPr>
          <w:rFonts w:cs="Arial"/>
          <w:szCs w:val="22"/>
        </w:rPr>
        <w:t>However, f</w:t>
      </w:r>
      <w:r w:rsidR="00FC0283" w:rsidRPr="002B0EBD">
        <w:rPr>
          <w:rFonts w:cs="Arial"/>
          <w:szCs w:val="22"/>
        </w:rPr>
        <w:t xml:space="preserve">or permits authorising cultivation and production, the </w:t>
      </w:r>
      <w:r w:rsidRPr="002B0EBD">
        <w:rPr>
          <w:rFonts w:cs="Arial"/>
          <w:szCs w:val="22"/>
        </w:rPr>
        <w:t>ODC’s current approach is to specify further details, including specific supply pathways and strain information.</w:t>
      </w:r>
    </w:p>
    <w:p w14:paraId="7E3D631C" w14:textId="6DDF6E74" w:rsidR="006870A3" w:rsidRPr="006870A3" w:rsidRDefault="00667DB0" w:rsidP="006870A3">
      <w:pPr>
        <w:pStyle w:val="Heading4"/>
        <w:rPr>
          <w:rFonts w:cs="Arial"/>
        </w:rPr>
      </w:pPr>
      <w:r>
        <w:rPr>
          <w:rFonts w:cs="Arial"/>
        </w:rPr>
        <w:t>Cultivation and Production</w:t>
      </w:r>
      <w:r w:rsidR="006870A3" w:rsidRPr="006870A3">
        <w:rPr>
          <w:rFonts w:cs="Arial"/>
        </w:rPr>
        <w:t xml:space="preserve"> permits</w:t>
      </w:r>
      <w:bookmarkEnd w:id="9"/>
    </w:p>
    <w:p w14:paraId="14101A9E" w14:textId="77777777" w:rsidR="0019050D" w:rsidRPr="00B97538" w:rsidRDefault="0019050D" w:rsidP="0019050D">
      <w:pPr>
        <w:pStyle w:val="Paragraphtext"/>
        <w:rPr>
          <w:rFonts w:cs="Arial"/>
          <w:i/>
          <w:sz w:val="22"/>
          <w:szCs w:val="22"/>
        </w:rPr>
      </w:pPr>
      <w:r w:rsidRPr="00B97538">
        <w:rPr>
          <w:rFonts w:cs="Arial"/>
          <w:i/>
          <w:sz w:val="22"/>
          <w:szCs w:val="22"/>
        </w:rPr>
        <w:t>Information Requirements – medicinal cannabis and cannabis research permits</w:t>
      </w:r>
    </w:p>
    <w:p w14:paraId="67872C87" w14:textId="55842BBB" w:rsidR="00F84EE1" w:rsidRDefault="00FC0283" w:rsidP="00FF084C">
      <w:pPr>
        <w:spacing w:before="100" w:beforeAutospacing="1" w:after="100" w:afterAutospacing="1"/>
        <w:rPr>
          <w:rFonts w:cs="Arial"/>
          <w:szCs w:val="22"/>
        </w:rPr>
      </w:pPr>
      <w:r>
        <w:rPr>
          <w:rFonts w:cs="Arial"/>
          <w:szCs w:val="22"/>
        </w:rPr>
        <w:t xml:space="preserve">Medicinal cannabis permits and cannabis research permits authorise cultivation and production activities. </w:t>
      </w:r>
      <w:r w:rsidR="0019050D" w:rsidRPr="00B97538">
        <w:rPr>
          <w:rFonts w:cs="Arial"/>
          <w:szCs w:val="22"/>
        </w:rPr>
        <w:t xml:space="preserve">The minimum requirements for </w:t>
      </w:r>
      <w:r>
        <w:rPr>
          <w:rFonts w:cs="Arial"/>
          <w:szCs w:val="22"/>
        </w:rPr>
        <w:t xml:space="preserve">these </w:t>
      </w:r>
      <w:r w:rsidR="0019050D" w:rsidRPr="00B97538">
        <w:rPr>
          <w:rFonts w:cs="Arial"/>
          <w:szCs w:val="22"/>
        </w:rPr>
        <w:t xml:space="preserve">permits are substantially similar </w:t>
      </w:r>
      <w:r w:rsidR="0019050D" w:rsidRPr="00B97538">
        <w:rPr>
          <w:rFonts w:cs="Arial"/>
          <w:szCs w:val="22"/>
        </w:rPr>
        <w:lastRenderedPageBreak/>
        <w:t>and in addition to some general requirements, impose information requirements depending on whether the relevant licence authorises cultivation and/or production. If the licence authorises both, all of this information is necessary.</w:t>
      </w:r>
    </w:p>
    <w:p w14:paraId="47C42650" w14:textId="77777777" w:rsidR="0019050D" w:rsidRPr="002B0EBD" w:rsidRDefault="0019050D" w:rsidP="00FF084C">
      <w:pPr>
        <w:spacing w:after="100" w:afterAutospacing="1"/>
        <w:rPr>
          <w:rFonts w:cs="Arial"/>
          <w:szCs w:val="22"/>
        </w:rPr>
      </w:pPr>
      <w:r w:rsidRPr="00B97538">
        <w:rPr>
          <w:rFonts w:cs="Arial"/>
          <w:szCs w:val="22"/>
        </w:rPr>
        <w:t xml:space="preserve">An application for a permit relating to a </w:t>
      </w:r>
      <w:proofErr w:type="gramStart"/>
      <w:r w:rsidRPr="00B97538">
        <w:rPr>
          <w:rFonts w:cs="Arial"/>
          <w:szCs w:val="22"/>
        </w:rPr>
        <w:t>licence which authorises cultivation</w:t>
      </w:r>
      <w:proofErr w:type="gramEnd"/>
      <w:r w:rsidRPr="00B97538">
        <w:rPr>
          <w:rFonts w:cs="Arial"/>
          <w:szCs w:val="22"/>
        </w:rPr>
        <w:t xml:space="preserve"> must include:</w:t>
      </w:r>
    </w:p>
    <w:p w14:paraId="4AFE9AC9" w14:textId="1BB61721" w:rsidR="0019050D" w:rsidRPr="00B97538" w:rsidRDefault="0019050D" w:rsidP="006237B6">
      <w:pPr>
        <w:pStyle w:val="Paragraphtext"/>
        <w:numPr>
          <w:ilvl w:val="0"/>
          <w:numId w:val="41"/>
        </w:numPr>
        <w:spacing w:before="100" w:beforeAutospacing="1" w:after="100" w:afterAutospacing="1"/>
        <w:ind w:left="714" w:hanging="357"/>
        <w:rPr>
          <w:rFonts w:cs="Arial"/>
          <w:sz w:val="22"/>
          <w:szCs w:val="22"/>
        </w:rPr>
      </w:pPr>
      <w:r w:rsidRPr="00B97538">
        <w:rPr>
          <w:rFonts w:cs="Arial"/>
          <w:sz w:val="22"/>
          <w:szCs w:val="22"/>
        </w:rPr>
        <w:t>information about t</w:t>
      </w:r>
      <w:r w:rsidR="005A1737">
        <w:rPr>
          <w:rFonts w:cs="Arial"/>
          <w:sz w:val="22"/>
          <w:szCs w:val="22"/>
        </w:rPr>
        <w:t>he plants and their THC content</w:t>
      </w:r>
    </w:p>
    <w:p w14:paraId="2484F50D" w14:textId="268F523C" w:rsidR="0019050D" w:rsidRPr="00B97538" w:rsidRDefault="0019050D" w:rsidP="006237B6">
      <w:pPr>
        <w:pStyle w:val="Paragraphtext"/>
        <w:numPr>
          <w:ilvl w:val="0"/>
          <w:numId w:val="41"/>
        </w:numPr>
        <w:spacing w:before="100" w:beforeAutospacing="1" w:after="100" w:afterAutospacing="1"/>
        <w:ind w:left="714" w:hanging="357"/>
        <w:rPr>
          <w:rFonts w:cs="Arial"/>
          <w:sz w:val="22"/>
          <w:szCs w:val="22"/>
        </w:rPr>
      </w:pPr>
      <w:r w:rsidRPr="00B97538">
        <w:rPr>
          <w:rFonts w:cs="Arial"/>
          <w:sz w:val="22"/>
          <w:szCs w:val="22"/>
        </w:rPr>
        <w:t>information about the maximum amounts of plants to be cultivated over the period of the permit and to be in the licence holder</w:t>
      </w:r>
      <w:r w:rsidR="005A1737">
        <w:rPr>
          <w:rFonts w:cs="Arial"/>
          <w:sz w:val="22"/>
          <w:szCs w:val="22"/>
        </w:rPr>
        <w:t>’s possession at any given time</w:t>
      </w:r>
    </w:p>
    <w:p w14:paraId="1BB9BA02" w14:textId="0F1A6783" w:rsidR="0019050D" w:rsidRPr="00B97538" w:rsidRDefault="0019050D" w:rsidP="006237B6">
      <w:pPr>
        <w:pStyle w:val="Paragraphtext"/>
        <w:numPr>
          <w:ilvl w:val="0"/>
          <w:numId w:val="41"/>
        </w:numPr>
        <w:spacing w:before="100" w:beforeAutospacing="1" w:after="100" w:afterAutospacing="1"/>
        <w:ind w:left="714" w:hanging="357"/>
        <w:rPr>
          <w:rFonts w:cs="Arial"/>
          <w:sz w:val="22"/>
          <w:szCs w:val="22"/>
        </w:rPr>
      </w:pPr>
      <w:r w:rsidRPr="00B97538">
        <w:rPr>
          <w:rFonts w:cs="Arial"/>
          <w:sz w:val="22"/>
          <w:szCs w:val="22"/>
        </w:rPr>
        <w:t>the period of cultivation (for production or propagation)</w:t>
      </w:r>
      <w:r w:rsidR="00E35557">
        <w:rPr>
          <w:rFonts w:cs="Arial"/>
          <w:sz w:val="22"/>
          <w:szCs w:val="22"/>
        </w:rPr>
        <w:t>,</w:t>
      </w:r>
      <w:r w:rsidRPr="00B97538">
        <w:rPr>
          <w:rFonts w:cs="Arial"/>
          <w:sz w:val="22"/>
          <w:szCs w:val="22"/>
        </w:rPr>
        <w:t xml:space="preserve"> and</w:t>
      </w:r>
    </w:p>
    <w:p w14:paraId="3F21A0BD" w14:textId="77777777" w:rsidR="0019050D" w:rsidRPr="00B97538" w:rsidRDefault="0019050D" w:rsidP="006237B6">
      <w:pPr>
        <w:pStyle w:val="Paragraphtext"/>
        <w:numPr>
          <w:ilvl w:val="0"/>
          <w:numId w:val="41"/>
        </w:numPr>
        <w:spacing w:before="100" w:beforeAutospacing="1" w:after="100" w:afterAutospacing="1"/>
        <w:ind w:left="714" w:hanging="357"/>
        <w:rPr>
          <w:rFonts w:cs="Arial"/>
          <w:sz w:val="22"/>
          <w:szCs w:val="22"/>
        </w:rPr>
      </w:pPr>
      <w:proofErr w:type="gramStart"/>
      <w:r w:rsidRPr="00B97538">
        <w:rPr>
          <w:rFonts w:cs="Arial"/>
          <w:sz w:val="22"/>
          <w:szCs w:val="22"/>
        </w:rPr>
        <w:t>details</w:t>
      </w:r>
      <w:proofErr w:type="gramEnd"/>
      <w:r w:rsidRPr="00B97538">
        <w:rPr>
          <w:rFonts w:cs="Arial"/>
          <w:sz w:val="22"/>
          <w:szCs w:val="22"/>
        </w:rPr>
        <w:t xml:space="preserve"> of the source of the proposed plants. </w:t>
      </w:r>
    </w:p>
    <w:p w14:paraId="08204D7A" w14:textId="77777777" w:rsidR="0019050D" w:rsidRPr="00B97538" w:rsidRDefault="0019050D" w:rsidP="002B0EBD">
      <w:pPr>
        <w:spacing w:before="100" w:beforeAutospacing="1" w:after="100" w:afterAutospacing="1"/>
        <w:rPr>
          <w:rFonts w:cs="Arial"/>
          <w:szCs w:val="22"/>
        </w:rPr>
      </w:pPr>
      <w:r w:rsidRPr="00B97538">
        <w:rPr>
          <w:rFonts w:cs="Arial"/>
          <w:szCs w:val="22"/>
        </w:rPr>
        <w:t xml:space="preserve">An application for a permit relating to a </w:t>
      </w:r>
      <w:proofErr w:type="gramStart"/>
      <w:r w:rsidRPr="00B97538">
        <w:rPr>
          <w:rFonts w:cs="Arial"/>
          <w:szCs w:val="22"/>
        </w:rPr>
        <w:t>licence which authorises production</w:t>
      </w:r>
      <w:proofErr w:type="gramEnd"/>
      <w:r w:rsidRPr="00B97538">
        <w:rPr>
          <w:rFonts w:cs="Arial"/>
          <w:szCs w:val="22"/>
        </w:rPr>
        <w:t xml:space="preserve"> must include:</w:t>
      </w:r>
    </w:p>
    <w:p w14:paraId="5A48FA7D" w14:textId="42FC39D3" w:rsidR="0019050D" w:rsidRPr="00B97538" w:rsidRDefault="0019050D" w:rsidP="006237B6">
      <w:pPr>
        <w:pStyle w:val="Paragraphtext"/>
        <w:numPr>
          <w:ilvl w:val="0"/>
          <w:numId w:val="42"/>
        </w:numPr>
        <w:spacing w:before="100" w:beforeAutospacing="1" w:after="100" w:afterAutospacing="1"/>
        <w:ind w:left="714" w:hanging="357"/>
        <w:rPr>
          <w:rFonts w:cs="Arial"/>
          <w:sz w:val="22"/>
          <w:szCs w:val="22"/>
        </w:rPr>
      </w:pPr>
      <w:r w:rsidRPr="00B97538">
        <w:rPr>
          <w:rFonts w:cs="Arial"/>
          <w:sz w:val="22"/>
          <w:szCs w:val="22"/>
        </w:rPr>
        <w:t>information about the maximum quantities of cannabis or cannabis resin that is proposed to be produced and to be in the licence holde</w:t>
      </w:r>
      <w:r w:rsidR="005A1737">
        <w:rPr>
          <w:rFonts w:cs="Arial"/>
          <w:sz w:val="22"/>
          <w:szCs w:val="22"/>
        </w:rPr>
        <w:t>r’s possession at any given time</w:t>
      </w:r>
      <w:r w:rsidR="00E35557">
        <w:rPr>
          <w:rFonts w:cs="Arial"/>
          <w:sz w:val="22"/>
          <w:szCs w:val="22"/>
        </w:rPr>
        <w:t>,</w:t>
      </w:r>
      <w:r w:rsidRPr="00B97538">
        <w:rPr>
          <w:rFonts w:cs="Arial"/>
          <w:sz w:val="22"/>
          <w:szCs w:val="22"/>
        </w:rPr>
        <w:t xml:space="preserve"> and</w:t>
      </w:r>
    </w:p>
    <w:p w14:paraId="72F2CCBC" w14:textId="7B5F13C3" w:rsidR="007508C4" w:rsidRPr="00E5380C" w:rsidRDefault="0019050D" w:rsidP="0019050D">
      <w:pPr>
        <w:pStyle w:val="Paragraphtext"/>
        <w:numPr>
          <w:ilvl w:val="0"/>
          <w:numId w:val="42"/>
        </w:numPr>
        <w:spacing w:before="100" w:beforeAutospacing="1" w:after="100" w:afterAutospacing="1"/>
        <w:ind w:left="714" w:hanging="357"/>
        <w:rPr>
          <w:rFonts w:cs="Arial"/>
          <w:sz w:val="22"/>
          <w:szCs w:val="22"/>
        </w:rPr>
      </w:pPr>
      <w:proofErr w:type="gramStart"/>
      <w:r w:rsidRPr="00B97538">
        <w:rPr>
          <w:rFonts w:cs="Arial"/>
          <w:sz w:val="22"/>
          <w:szCs w:val="22"/>
        </w:rPr>
        <w:t>the</w:t>
      </w:r>
      <w:proofErr w:type="gramEnd"/>
      <w:r w:rsidRPr="00B97538">
        <w:rPr>
          <w:rFonts w:cs="Arial"/>
          <w:sz w:val="22"/>
          <w:szCs w:val="22"/>
        </w:rPr>
        <w:t xml:space="preserve"> period of production.</w:t>
      </w:r>
    </w:p>
    <w:p w14:paraId="166D724F" w14:textId="320927E7" w:rsidR="0007345D" w:rsidRPr="005B6A5E" w:rsidRDefault="00C453B7" w:rsidP="0019050D">
      <w:pPr>
        <w:pStyle w:val="Paragraphtext"/>
        <w:rPr>
          <w:rFonts w:cs="Arial"/>
          <w:i/>
          <w:sz w:val="22"/>
          <w:szCs w:val="22"/>
        </w:rPr>
      </w:pPr>
      <w:r>
        <w:rPr>
          <w:rFonts w:cs="Arial"/>
          <w:i/>
          <w:sz w:val="22"/>
          <w:szCs w:val="22"/>
        </w:rPr>
        <w:t>C</w:t>
      </w:r>
      <w:r w:rsidR="0007345D">
        <w:rPr>
          <w:rFonts w:cs="Arial"/>
          <w:i/>
          <w:sz w:val="22"/>
          <w:szCs w:val="22"/>
        </w:rPr>
        <w:t>ontent – medicinal cannabis and cannabis research permits</w:t>
      </w:r>
    </w:p>
    <w:p w14:paraId="67A532FE" w14:textId="77777777" w:rsidR="006870A3" w:rsidRPr="00B97538" w:rsidRDefault="006870A3" w:rsidP="002B0EBD">
      <w:pPr>
        <w:spacing w:before="100" w:beforeAutospacing="1" w:after="100" w:afterAutospacing="1"/>
        <w:rPr>
          <w:rFonts w:cs="Arial"/>
          <w:szCs w:val="22"/>
        </w:rPr>
      </w:pPr>
      <w:r w:rsidRPr="00B97538">
        <w:rPr>
          <w:rFonts w:cs="Arial"/>
          <w:szCs w:val="22"/>
        </w:rPr>
        <w:t>Permits</w:t>
      </w:r>
      <w:r w:rsidR="0058375C" w:rsidRPr="00B97538">
        <w:rPr>
          <w:rFonts w:cs="Arial"/>
          <w:szCs w:val="22"/>
        </w:rPr>
        <w:t xml:space="preserve"> for the CRL and MCL</w:t>
      </w:r>
      <w:r w:rsidRPr="00B97538">
        <w:rPr>
          <w:rFonts w:cs="Arial"/>
          <w:szCs w:val="22"/>
        </w:rPr>
        <w:t xml:space="preserve"> licence types</w:t>
      </w:r>
      <w:r w:rsidR="00DF64D4">
        <w:rPr>
          <w:rFonts w:cs="Arial"/>
          <w:szCs w:val="22"/>
        </w:rPr>
        <w:t xml:space="preserve"> currently</w:t>
      </w:r>
      <w:r w:rsidRPr="00B97538">
        <w:rPr>
          <w:rFonts w:cs="Arial"/>
          <w:szCs w:val="22"/>
        </w:rPr>
        <w:t xml:space="preserve"> </w:t>
      </w:r>
      <w:r w:rsidR="007508C4">
        <w:rPr>
          <w:rFonts w:cs="Arial"/>
          <w:szCs w:val="22"/>
        </w:rPr>
        <w:t>specify</w:t>
      </w:r>
      <w:r w:rsidR="007508C4" w:rsidRPr="00B97538">
        <w:rPr>
          <w:rFonts w:cs="Arial"/>
          <w:szCs w:val="22"/>
        </w:rPr>
        <w:t xml:space="preserve"> </w:t>
      </w:r>
      <w:r w:rsidRPr="00B97538">
        <w:rPr>
          <w:rFonts w:cs="Arial"/>
          <w:szCs w:val="22"/>
        </w:rPr>
        <w:t>details such as:</w:t>
      </w:r>
    </w:p>
    <w:p w14:paraId="47A22D4A" w14:textId="77777777" w:rsidR="006870A3" w:rsidRPr="00B97538" w:rsidRDefault="00D652ED" w:rsidP="006237B6">
      <w:pPr>
        <w:pStyle w:val="Paragraphtext"/>
        <w:numPr>
          <w:ilvl w:val="0"/>
          <w:numId w:val="42"/>
        </w:numPr>
        <w:spacing w:before="100" w:beforeAutospacing="1" w:after="100" w:afterAutospacing="1"/>
        <w:ind w:left="714" w:hanging="357"/>
        <w:rPr>
          <w:rFonts w:cs="Arial"/>
          <w:sz w:val="22"/>
          <w:szCs w:val="22"/>
        </w:rPr>
      </w:pPr>
      <w:r w:rsidRPr="00B97538">
        <w:rPr>
          <w:rFonts w:cs="Arial"/>
          <w:sz w:val="22"/>
          <w:szCs w:val="22"/>
        </w:rPr>
        <w:t>a</w:t>
      </w:r>
      <w:r w:rsidR="006870A3" w:rsidRPr="00B97538">
        <w:rPr>
          <w:rFonts w:cs="Arial"/>
          <w:sz w:val="22"/>
          <w:szCs w:val="22"/>
        </w:rPr>
        <w:t>uthorised activities</w:t>
      </w:r>
    </w:p>
    <w:p w14:paraId="33B042C1" w14:textId="77777777" w:rsidR="006870A3" w:rsidRPr="00B97538" w:rsidRDefault="00D652ED" w:rsidP="006237B6">
      <w:pPr>
        <w:pStyle w:val="Paragraphtext"/>
        <w:numPr>
          <w:ilvl w:val="0"/>
          <w:numId w:val="42"/>
        </w:numPr>
        <w:spacing w:before="100" w:beforeAutospacing="1" w:after="100" w:afterAutospacing="1"/>
        <w:ind w:left="714" w:hanging="357"/>
        <w:rPr>
          <w:rFonts w:cs="Arial"/>
          <w:sz w:val="22"/>
          <w:szCs w:val="22"/>
        </w:rPr>
      </w:pPr>
      <w:r w:rsidRPr="00B97538">
        <w:rPr>
          <w:rFonts w:cs="Arial"/>
          <w:sz w:val="22"/>
          <w:szCs w:val="22"/>
        </w:rPr>
        <w:t>s</w:t>
      </w:r>
      <w:r w:rsidR="006870A3" w:rsidRPr="00B97538">
        <w:rPr>
          <w:rFonts w:cs="Arial"/>
          <w:sz w:val="22"/>
          <w:szCs w:val="22"/>
        </w:rPr>
        <w:t>train identification details</w:t>
      </w:r>
    </w:p>
    <w:p w14:paraId="0BFDBBE9" w14:textId="6F4077B9" w:rsidR="006870A3" w:rsidRPr="00B97538" w:rsidRDefault="006870A3" w:rsidP="006237B6">
      <w:pPr>
        <w:pStyle w:val="Paragraphtext"/>
        <w:numPr>
          <w:ilvl w:val="0"/>
          <w:numId w:val="42"/>
        </w:numPr>
        <w:spacing w:before="100" w:beforeAutospacing="1" w:after="100" w:afterAutospacing="1"/>
        <w:ind w:left="714" w:hanging="357"/>
        <w:rPr>
          <w:rFonts w:cs="Arial"/>
          <w:sz w:val="22"/>
          <w:szCs w:val="22"/>
        </w:rPr>
      </w:pPr>
      <w:r w:rsidRPr="00B97538">
        <w:rPr>
          <w:rFonts w:cs="Arial"/>
          <w:sz w:val="22"/>
          <w:szCs w:val="22"/>
        </w:rPr>
        <w:t>THC/</w:t>
      </w:r>
      <w:r w:rsidR="00093400">
        <w:rPr>
          <w:rFonts w:cs="Arial"/>
          <w:sz w:val="22"/>
          <w:szCs w:val="22"/>
        </w:rPr>
        <w:t xml:space="preserve">cannabidiol </w:t>
      </w:r>
      <w:r w:rsidRPr="00B97538">
        <w:rPr>
          <w:rFonts w:cs="Arial"/>
          <w:sz w:val="22"/>
          <w:szCs w:val="22"/>
        </w:rPr>
        <w:t xml:space="preserve">CBD </w:t>
      </w:r>
      <w:r w:rsidR="00DF64D4">
        <w:rPr>
          <w:rFonts w:cs="Arial"/>
          <w:sz w:val="22"/>
          <w:szCs w:val="22"/>
        </w:rPr>
        <w:t>ranges</w:t>
      </w:r>
    </w:p>
    <w:p w14:paraId="201E8C4C" w14:textId="77777777" w:rsidR="006870A3" w:rsidRPr="00B97538" w:rsidRDefault="00D652ED" w:rsidP="006237B6">
      <w:pPr>
        <w:pStyle w:val="Paragraphtext"/>
        <w:numPr>
          <w:ilvl w:val="0"/>
          <w:numId w:val="42"/>
        </w:numPr>
        <w:spacing w:before="100" w:beforeAutospacing="1" w:after="100" w:afterAutospacing="1"/>
        <w:ind w:left="714" w:hanging="357"/>
        <w:rPr>
          <w:rFonts w:cs="Arial"/>
          <w:sz w:val="22"/>
          <w:szCs w:val="22"/>
        </w:rPr>
      </w:pPr>
      <w:r w:rsidRPr="00B97538">
        <w:rPr>
          <w:rFonts w:cs="Arial"/>
          <w:sz w:val="22"/>
          <w:szCs w:val="22"/>
        </w:rPr>
        <w:t>q</w:t>
      </w:r>
      <w:r w:rsidR="006870A3" w:rsidRPr="00B97538">
        <w:rPr>
          <w:rFonts w:cs="Arial"/>
          <w:sz w:val="22"/>
          <w:szCs w:val="22"/>
        </w:rPr>
        <w:t>uantity (both total maximums over the life of the permit and the maximum quantity that may be onsite at any one time) by strain inc</w:t>
      </w:r>
      <w:r w:rsidRPr="00B97538">
        <w:rPr>
          <w:rFonts w:cs="Arial"/>
          <w:sz w:val="22"/>
          <w:szCs w:val="22"/>
        </w:rPr>
        <w:t>luding</w:t>
      </w:r>
      <w:r w:rsidR="006870A3" w:rsidRPr="00B97538">
        <w:rPr>
          <w:rFonts w:cs="Arial"/>
          <w:sz w:val="22"/>
          <w:szCs w:val="22"/>
        </w:rPr>
        <w:t xml:space="preserve"> numbers of seeds, explants, mother plants and cuttings</w:t>
      </w:r>
    </w:p>
    <w:p w14:paraId="4EF9115B" w14:textId="77777777" w:rsidR="006870A3" w:rsidRPr="00B97538" w:rsidRDefault="00D652ED" w:rsidP="006237B6">
      <w:pPr>
        <w:pStyle w:val="Paragraphtext"/>
        <w:numPr>
          <w:ilvl w:val="0"/>
          <w:numId w:val="42"/>
        </w:numPr>
        <w:spacing w:before="100" w:beforeAutospacing="1" w:after="100" w:afterAutospacing="1"/>
        <w:ind w:left="714" w:hanging="357"/>
        <w:rPr>
          <w:rFonts w:cs="Arial"/>
          <w:sz w:val="22"/>
          <w:szCs w:val="22"/>
        </w:rPr>
      </w:pPr>
      <w:r w:rsidRPr="00B97538">
        <w:rPr>
          <w:rFonts w:cs="Arial"/>
          <w:sz w:val="22"/>
          <w:szCs w:val="22"/>
        </w:rPr>
        <w:t>c</w:t>
      </w:r>
      <w:r w:rsidR="006870A3" w:rsidRPr="00B97538">
        <w:rPr>
          <w:rFonts w:cs="Arial"/>
          <w:sz w:val="22"/>
          <w:szCs w:val="22"/>
        </w:rPr>
        <w:t>ultivation material supplier/source details</w:t>
      </w:r>
    </w:p>
    <w:p w14:paraId="441BB06B" w14:textId="77777777" w:rsidR="006870A3" w:rsidRPr="00B97538" w:rsidRDefault="00D652ED" w:rsidP="006237B6">
      <w:pPr>
        <w:pStyle w:val="Paragraphtext"/>
        <w:numPr>
          <w:ilvl w:val="0"/>
          <w:numId w:val="42"/>
        </w:numPr>
        <w:spacing w:before="100" w:beforeAutospacing="1" w:after="100" w:afterAutospacing="1"/>
        <w:ind w:left="714" w:hanging="357"/>
        <w:rPr>
          <w:rFonts w:cs="Arial"/>
          <w:sz w:val="22"/>
          <w:szCs w:val="22"/>
        </w:rPr>
      </w:pPr>
      <w:r w:rsidRPr="00B97538">
        <w:rPr>
          <w:rFonts w:cs="Arial"/>
          <w:sz w:val="22"/>
          <w:szCs w:val="22"/>
        </w:rPr>
        <w:t>p</w:t>
      </w:r>
      <w:r w:rsidR="006870A3" w:rsidRPr="00B97538">
        <w:rPr>
          <w:rFonts w:cs="Arial"/>
          <w:sz w:val="22"/>
          <w:szCs w:val="22"/>
        </w:rPr>
        <w:t>urpose of cultivation</w:t>
      </w:r>
    </w:p>
    <w:p w14:paraId="754BC2F9" w14:textId="77777777" w:rsidR="006870A3" w:rsidRPr="00B97538" w:rsidRDefault="00D652ED" w:rsidP="006237B6">
      <w:pPr>
        <w:pStyle w:val="Paragraphtext"/>
        <w:numPr>
          <w:ilvl w:val="0"/>
          <w:numId w:val="42"/>
        </w:numPr>
        <w:spacing w:before="100" w:beforeAutospacing="1" w:after="100" w:afterAutospacing="1"/>
        <w:ind w:left="714" w:hanging="357"/>
        <w:rPr>
          <w:rFonts w:cs="Arial"/>
          <w:sz w:val="22"/>
          <w:szCs w:val="22"/>
        </w:rPr>
      </w:pPr>
      <w:r w:rsidRPr="00B97538">
        <w:rPr>
          <w:rFonts w:cs="Arial"/>
          <w:sz w:val="22"/>
          <w:szCs w:val="22"/>
        </w:rPr>
        <w:t>s</w:t>
      </w:r>
      <w:r w:rsidR="006870A3" w:rsidRPr="00B97538">
        <w:rPr>
          <w:rFonts w:cs="Arial"/>
          <w:sz w:val="22"/>
          <w:szCs w:val="22"/>
        </w:rPr>
        <w:t>upply details includin</w:t>
      </w:r>
      <w:r w:rsidR="00F84EE1">
        <w:rPr>
          <w:rFonts w:cs="Arial"/>
          <w:sz w:val="22"/>
          <w:szCs w:val="22"/>
        </w:rPr>
        <w:t>g; s</w:t>
      </w:r>
      <w:r w:rsidR="006870A3" w:rsidRPr="00B97538">
        <w:rPr>
          <w:rFonts w:cs="Arial"/>
          <w:sz w:val="22"/>
          <w:szCs w:val="22"/>
        </w:rPr>
        <w:t>upply pathway (entity receiving material), quantity to be supplied and form supplied in</w:t>
      </w:r>
    </w:p>
    <w:p w14:paraId="7683BCF2" w14:textId="69F836D4" w:rsidR="006870A3" w:rsidRPr="00B97538" w:rsidRDefault="00D652ED" w:rsidP="006237B6">
      <w:pPr>
        <w:pStyle w:val="Paragraphtext"/>
        <w:numPr>
          <w:ilvl w:val="0"/>
          <w:numId w:val="42"/>
        </w:numPr>
        <w:spacing w:before="100" w:beforeAutospacing="1" w:after="100" w:afterAutospacing="1"/>
        <w:ind w:left="714" w:hanging="357"/>
        <w:rPr>
          <w:rFonts w:cs="Arial"/>
          <w:sz w:val="22"/>
          <w:szCs w:val="22"/>
        </w:rPr>
      </w:pPr>
      <w:r w:rsidRPr="00B97538">
        <w:rPr>
          <w:rFonts w:cs="Arial"/>
          <w:sz w:val="22"/>
          <w:szCs w:val="22"/>
        </w:rPr>
        <w:t>a</w:t>
      </w:r>
      <w:r w:rsidR="006870A3" w:rsidRPr="00B97538">
        <w:rPr>
          <w:rFonts w:cs="Arial"/>
          <w:sz w:val="22"/>
          <w:szCs w:val="22"/>
        </w:rPr>
        <w:t>nticipated waste produced</w:t>
      </w:r>
      <w:r w:rsidR="00E35557">
        <w:rPr>
          <w:rFonts w:cs="Arial"/>
          <w:sz w:val="22"/>
          <w:szCs w:val="22"/>
        </w:rPr>
        <w:t>, and</w:t>
      </w:r>
    </w:p>
    <w:p w14:paraId="36F47EBC" w14:textId="77777777" w:rsidR="00276C94" w:rsidRPr="00B97538" w:rsidRDefault="00D652ED" w:rsidP="006237B6">
      <w:pPr>
        <w:pStyle w:val="Paragraphtext"/>
        <w:numPr>
          <w:ilvl w:val="0"/>
          <w:numId w:val="42"/>
        </w:numPr>
        <w:spacing w:before="100" w:beforeAutospacing="1" w:after="100" w:afterAutospacing="1"/>
        <w:ind w:left="714" w:hanging="357"/>
        <w:rPr>
          <w:rFonts w:cs="Arial"/>
          <w:sz w:val="22"/>
          <w:szCs w:val="22"/>
        </w:rPr>
      </w:pPr>
      <w:proofErr w:type="gramStart"/>
      <w:r w:rsidRPr="00B97538">
        <w:rPr>
          <w:rFonts w:cs="Arial"/>
          <w:sz w:val="22"/>
          <w:szCs w:val="22"/>
        </w:rPr>
        <w:t>p</w:t>
      </w:r>
      <w:r w:rsidR="006870A3" w:rsidRPr="00B97538">
        <w:rPr>
          <w:rFonts w:cs="Arial"/>
          <w:sz w:val="22"/>
          <w:szCs w:val="22"/>
        </w:rPr>
        <w:t>lanned</w:t>
      </w:r>
      <w:proofErr w:type="gramEnd"/>
      <w:r w:rsidR="006870A3" w:rsidRPr="00B97538">
        <w:rPr>
          <w:rFonts w:cs="Arial"/>
          <w:sz w:val="22"/>
          <w:szCs w:val="22"/>
        </w:rPr>
        <w:t xml:space="preserve"> dates of cultivation and production activities</w:t>
      </w:r>
      <w:r w:rsidRPr="00B97538">
        <w:rPr>
          <w:rFonts w:cs="Arial"/>
          <w:sz w:val="22"/>
          <w:szCs w:val="22"/>
        </w:rPr>
        <w:t>.</w:t>
      </w:r>
    </w:p>
    <w:p w14:paraId="5CAEBEA6" w14:textId="77777777" w:rsidR="006870A3" w:rsidRPr="007508C4" w:rsidRDefault="006870A3" w:rsidP="00EE62D7">
      <w:pPr>
        <w:pStyle w:val="Heading4"/>
        <w:spacing w:before="360"/>
        <w:rPr>
          <w:rFonts w:cs="Arial"/>
        </w:rPr>
      </w:pPr>
      <w:bookmarkStart w:id="10" w:name="_Toc50048724"/>
      <w:r w:rsidRPr="007508C4">
        <w:rPr>
          <w:rFonts w:cs="Arial"/>
        </w:rPr>
        <w:t>Manufacture permits</w:t>
      </w:r>
      <w:bookmarkEnd w:id="10"/>
    </w:p>
    <w:p w14:paraId="1B63370A" w14:textId="6E0BA81D" w:rsidR="00525ECF" w:rsidRPr="00B97538" w:rsidRDefault="006870A3" w:rsidP="002B0EBD">
      <w:pPr>
        <w:spacing w:before="100" w:beforeAutospacing="1" w:after="100" w:afterAutospacing="1"/>
        <w:rPr>
          <w:rFonts w:cs="Arial"/>
          <w:szCs w:val="22"/>
        </w:rPr>
      </w:pPr>
      <w:r w:rsidRPr="002B0EBD">
        <w:rPr>
          <w:rFonts w:cs="Arial"/>
          <w:szCs w:val="22"/>
        </w:rPr>
        <w:t>Similar to the permits for cultivation and production, permits for the manufacture of medicinal</w:t>
      </w:r>
      <w:r w:rsidRPr="00B97538">
        <w:rPr>
          <w:rFonts w:cs="Arial"/>
          <w:szCs w:val="22"/>
        </w:rPr>
        <w:t xml:space="preserve"> cannabis products </w:t>
      </w:r>
      <w:proofErr w:type="gramStart"/>
      <w:r w:rsidR="00245A01" w:rsidRPr="00B97538">
        <w:rPr>
          <w:rFonts w:cs="Arial"/>
          <w:szCs w:val="22"/>
        </w:rPr>
        <w:t>we</w:t>
      </w:r>
      <w:r w:rsidRPr="00B97538">
        <w:rPr>
          <w:rFonts w:cs="Arial"/>
          <w:szCs w:val="22"/>
        </w:rPr>
        <w:t>re designed</w:t>
      </w:r>
      <w:proofErr w:type="gramEnd"/>
      <w:r w:rsidRPr="00B97538">
        <w:rPr>
          <w:rFonts w:cs="Arial"/>
          <w:szCs w:val="22"/>
        </w:rPr>
        <w:t xml:space="preserve"> to control quantities, product type and supply pathways. </w:t>
      </w:r>
    </w:p>
    <w:p w14:paraId="48432BC9" w14:textId="1D428ADD" w:rsidR="0019050D" w:rsidRPr="00B97538" w:rsidRDefault="0019050D" w:rsidP="0007345D">
      <w:pPr>
        <w:pStyle w:val="Paragraphtext"/>
        <w:rPr>
          <w:i/>
          <w:sz w:val="22"/>
          <w:szCs w:val="22"/>
        </w:rPr>
      </w:pPr>
      <w:r w:rsidRPr="00B97538">
        <w:rPr>
          <w:i/>
          <w:sz w:val="22"/>
          <w:szCs w:val="22"/>
        </w:rPr>
        <w:t>Information requirements – manufacture permits</w:t>
      </w:r>
    </w:p>
    <w:p w14:paraId="53F39DDA" w14:textId="77777777" w:rsidR="00DF64D4" w:rsidRPr="002B0EBD" w:rsidRDefault="0019050D" w:rsidP="002B0EBD">
      <w:pPr>
        <w:spacing w:before="100" w:beforeAutospacing="1" w:after="100" w:afterAutospacing="1"/>
        <w:rPr>
          <w:rFonts w:cs="Arial"/>
          <w:szCs w:val="22"/>
        </w:rPr>
      </w:pPr>
      <w:r w:rsidRPr="002B0EBD">
        <w:rPr>
          <w:rFonts w:cs="Arial"/>
          <w:szCs w:val="22"/>
        </w:rPr>
        <w:t>An application for a manufacture permit must include</w:t>
      </w:r>
      <w:r w:rsidR="00DF64D4" w:rsidRPr="002B0EBD">
        <w:rPr>
          <w:rFonts w:cs="Arial"/>
          <w:szCs w:val="22"/>
        </w:rPr>
        <w:t>:</w:t>
      </w:r>
    </w:p>
    <w:p w14:paraId="43FB9A3F" w14:textId="25FD0969" w:rsidR="00DF64D4" w:rsidRDefault="00E0762D" w:rsidP="006237B6">
      <w:pPr>
        <w:pStyle w:val="Paragraphtext"/>
        <w:numPr>
          <w:ilvl w:val="0"/>
          <w:numId w:val="42"/>
        </w:numPr>
        <w:spacing w:before="100" w:beforeAutospacing="1" w:after="100" w:afterAutospacing="1"/>
        <w:rPr>
          <w:sz w:val="22"/>
          <w:szCs w:val="22"/>
        </w:rPr>
      </w:pPr>
      <w:r>
        <w:rPr>
          <w:sz w:val="22"/>
          <w:szCs w:val="22"/>
        </w:rPr>
        <w:t xml:space="preserve">types and quantity of </w:t>
      </w:r>
      <w:r w:rsidR="0019050D" w:rsidRPr="00B97538">
        <w:rPr>
          <w:sz w:val="22"/>
          <w:szCs w:val="22"/>
        </w:rPr>
        <w:t>starti</w:t>
      </w:r>
      <w:r w:rsidR="005A1737">
        <w:rPr>
          <w:sz w:val="22"/>
          <w:szCs w:val="22"/>
        </w:rPr>
        <w:t>ng material (including source)</w:t>
      </w:r>
    </w:p>
    <w:p w14:paraId="26594BDD" w14:textId="075B0867" w:rsidR="00DF64D4" w:rsidRDefault="00B56279" w:rsidP="006237B6">
      <w:pPr>
        <w:pStyle w:val="Paragraphtext"/>
        <w:numPr>
          <w:ilvl w:val="0"/>
          <w:numId w:val="42"/>
        </w:numPr>
        <w:spacing w:before="100" w:beforeAutospacing="1" w:after="100" w:afterAutospacing="1"/>
        <w:rPr>
          <w:sz w:val="22"/>
          <w:szCs w:val="22"/>
        </w:rPr>
      </w:pPr>
      <w:r>
        <w:rPr>
          <w:sz w:val="22"/>
          <w:szCs w:val="22"/>
        </w:rPr>
        <w:t>types and quantities of drugs to be manufactured</w:t>
      </w:r>
    </w:p>
    <w:p w14:paraId="4AC0231E" w14:textId="69E62F3D" w:rsidR="00DF64D4" w:rsidRDefault="005A1737" w:rsidP="006237B6">
      <w:pPr>
        <w:pStyle w:val="Paragraphtext"/>
        <w:numPr>
          <w:ilvl w:val="0"/>
          <w:numId w:val="42"/>
        </w:numPr>
        <w:spacing w:before="100" w:beforeAutospacing="1" w:after="100" w:afterAutospacing="1"/>
        <w:rPr>
          <w:sz w:val="22"/>
          <w:szCs w:val="22"/>
        </w:rPr>
      </w:pPr>
      <w:r>
        <w:rPr>
          <w:sz w:val="22"/>
          <w:szCs w:val="22"/>
        </w:rPr>
        <w:t>proposed end use</w:t>
      </w:r>
    </w:p>
    <w:p w14:paraId="48101AD4" w14:textId="1397EBCE" w:rsidR="00DF64D4" w:rsidRDefault="0019050D" w:rsidP="006237B6">
      <w:pPr>
        <w:pStyle w:val="Paragraphtext"/>
        <w:numPr>
          <w:ilvl w:val="0"/>
          <w:numId w:val="42"/>
        </w:numPr>
        <w:spacing w:before="100" w:beforeAutospacing="1" w:after="100" w:afterAutospacing="1"/>
        <w:rPr>
          <w:sz w:val="22"/>
          <w:szCs w:val="22"/>
        </w:rPr>
      </w:pPr>
      <w:r w:rsidRPr="00B97538">
        <w:rPr>
          <w:sz w:val="22"/>
          <w:szCs w:val="22"/>
        </w:rPr>
        <w:t xml:space="preserve">quantities </w:t>
      </w:r>
      <w:r w:rsidR="00B56279">
        <w:rPr>
          <w:sz w:val="22"/>
          <w:szCs w:val="22"/>
        </w:rPr>
        <w:t xml:space="preserve">of drugs to be </w:t>
      </w:r>
      <w:r w:rsidRPr="00B97538">
        <w:rPr>
          <w:sz w:val="22"/>
          <w:szCs w:val="22"/>
        </w:rPr>
        <w:t>to be possessed at any given time</w:t>
      </w:r>
      <w:r w:rsidR="00E35557">
        <w:rPr>
          <w:sz w:val="22"/>
          <w:szCs w:val="22"/>
        </w:rPr>
        <w:t>,</w:t>
      </w:r>
      <w:r w:rsidRPr="00B97538">
        <w:rPr>
          <w:sz w:val="22"/>
          <w:szCs w:val="22"/>
        </w:rPr>
        <w:t xml:space="preserve"> and </w:t>
      </w:r>
    </w:p>
    <w:p w14:paraId="2CE20431" w14:textId="77777777" w:rsidR="0019050D" w:rsidRPr="00B97538" w:rsidRDefault="0019050D" w:rsidP="006237B6">
      <w:pPr>
        <w:pStyle w:val="Paragraphtext"/>
        <w:numPr>
          <w:ilvl w:val="0"/>
          <w:numId w:val="42"/>
        </w:numPr>
        <w:spacing w:before="100" w:beforeAutospacing="1" w:after="100" w:afterAutospacing="1"/>
        <w:rPr>
          <w:sz w:val="22"/>
          <w:szCs w:val="22"/>
        </w:rPr>
      </w:pPr>
      <w:proofErr w:type="gramStart"/>
      <w:r w:rsidRPr="00B97538">
        <w:rPr>
          <w:sz w:val="22"/>
          <w:szCs w:val="22"/>
        </w:rPr>
        <w:t>supply</w:t>
      </w:r>
      <w:proofErr w:type="gramEnd"/>
      <w:r w:rsidRPr="00B97538">
        <w:rPr>
          <w:sz w:val="22"/>
          <w:szCs w:val="22"/>
        </w:rPr>
        <w:t xml:space="preserve"> pathway</w:t>
      </w:r>
      <w:r w:rsidR="00DF64D4">
        <w:rPr>
          <w:sz w:val="22"/>
          <w:szCs w:val="22"/>
        </w:rPr>
        <w:t>s</w:t>
      </w:r>
      <w:r w:rsidRPr="00B97538">
        <w:rPr>
          <w:sz w:val="22"/>
          <w:szCs w:val="22"/>
        </w:rPr>
        <w:t>.</w:t>
      </w:r>
    </w:p>
    <w:p w14:paraId="7FC34CC7" w14:textId="77777777" w:rsidR="00E5380C" w:rsidRDefault="00E5380C" w:rsidP="00E5380C">
      <w:pPr>
        <w:rPr>
          <w:rFonts w:cs="Arial"/>
          <w:szCs w:val="22"/>
        </w:rPr>
      </w:pPr>
    </w:p>
    <w:p w14:paraId="612A7A46" w14:textId="0723B429" w:rsidR="0007345D" w:rsidRPr="005B6A5E" w:rsidRDefault="00C453B7" w:rsidP="00E5380C">
      <w:pPr>
        <w:rPr>
          <w:rFonts w:cs="Arial"/>
          <w:i/>
          <w:szCs w:val="22"/>
        </w:rPr>
      </w:pPr>
      <w:r>
        <w:rPr>
          <w:rFonts w:cs="Arial"/>
          <w:i/>
          <w:szCs w:val="22"/>
        </w:rPr>
        <w:t>C</w:t>
      </w:r>
      <w:r w:rsidR="0007345D" w:rsidRPr="005B6A5E">
        <w:rPr>
          <w:rFonts w:cs="Arial"/>
          <w:i/>
          <w:szCs w:val="22"/>
        </w:rPr>
        <w:t>ontent – manufacture permits</w:t>
      </w:r>
    </w:p>
    <w:p w14:paraId="07AE904E" w14:textId="77777777" w:rsidR="006870A3" w:rsidRPr="00B97538" w:rsidRDefault="006870A3" w:rsidP="002B0EBD">
      <w:pPr>
        <w:spacing w:before="100" w:beforeAutospacing="1" w:after="100" w:afterAutospacing="1"/>
        <w:rPr>
          <w:rFonts w:cs="Arial"/>
          <w:szCs w:val="22"/>
        </w:rPr>
      </w:pPr>
      <w:r w:rsidRPr="000C7A60">
        <w:rPr>
          <w:rFonts w:cs="Arial"/>
          <w:szCs w:val="22"/>
        </w:rPr>
        <w:t>Manufacture permits</w:t>
      </w:r>
      <w:r w:rsidR="006066DD" w:rsidRPr="000C7A60">
        <w:rPr>
          <w:rFonts w:cs="Arial"/>
          <w:szCs w:val="22"/>
        </w:rPr>
        <w:t xml:space="preserve"> currently</w:t>
      </w:r>
      <w:r w:rsidR="00E413BF" w:rsidRPr="000C7A60">
        <w:rPr>
          <w:rFonts w:cs="Arial"/>
          <w:szCs w:val="22"/>
        </w:rPr>
        <w:t xml:space="preserve"> may</w:t>
      </w:r>
      <w:r w:rsidRPr="00B97538">
        <w:rPr>
          <w:rFonts w:cs="Arial"/>
          <w:szCs w:val="22"/>
        </w:rPr>
        <w:t xml:space="preserve"> specify:</w:t>
      </w:r>
    </w:p>
    <w:p w14:paraId="4EE2B59C" w14:textId="3FADA00A" w:rsidR="006870A3" w:rsidRDefault="00D652ED" w:rsidP="005A1737">
      <w:pPr>
        <w:numPr>
          <w:ilvl w:val="0"/>
          <w:numId w:val="48"/>
        </w:numPr>
        <w:spacing w:before="100" w:beforeAutospacing="1" w:after="100" w:afterAutospacing="1"/>
        <w:rPr>
          <w:rFonts w:cs="Arial"/>
          <w:szCs w:val="22"/>
        </w:rPr>
      </w:pPr>
      <w:r w:rsidRPr="00B97538">
        <w:rPr>
          <w:rFonts w:cs="Arial"/>
          <w:szCs w:val="22"/>
        </w:rPr>
        <w:t>a</w:t>
      </w:r>
      <w:r w:rsidR="006870A3" w:rsidRPr="00B97538">
        <w:rPr>
          <w:rFonts w:cs="Arial"/>
          <w:szCs w:val="22"/>
        </w:rPr>
        <w:t>uthorised activities</w:t>
      </w:r>
    </w:p>
    <w:p w14:paraId="02E18637" w14:textId="74079F16" w:rsidR="00E0762D" w:rsidRPr="00B97538" w:rsidRDefault="00E5380C" w:rsidP="005A1737">
      <w:pPr>
        <w:numPr>
          <w:ilvl w:val="0"/>
          <w:numId w:val="48"/>
        </w:numPr>
        <w:spacing w:before="100" w:beforeAutospacing="1" w:after="100" w:afterAutospacing="1"/>
        <w:rPr>
          <w:rFonts w:cs="Arial"/>
          <w:szCs w:val="22"/>
        </w:rPr>
      </w:pPr>
      <w:r>
        <w:rPr>
          <w:rFonts w:cs="Arial"/>
          <w:szCs w:val="22"/>
        </w:rPr>
        <w:t>q</w:t>
      </w:r>
      <w:r w:rsidR="00E0762D">
        <w:rPr>
          <w:rFonts w:cs="Arial"/>
          <w:szCs w:val="22"/>
        </w:rPr>
        <w:t>uantity of starting material required (and stored onsite)</w:t>
      </w:r>
    </w:p>
    <w:p w14:paraId="6A5E0121" w14:textId="77777777" w:rsidR="006870A3" w:rsidRPr="00B97538" w:rsidRDefault="00D652ED" w:rsidP="005A1737">
      <w:pPr>
        <w:numPr>
          <w:ilvl w:val="0"/>
          <w:numId w:val="48"/>
        </w:numPr>
        <w:spacing w:before="100" w:beforeAutospacing="1" w:after="100" w:afterAutospacing="1"/>
        <w:rPr>
          <w:rFonts w:cs="Arial"/>
          <w:szCs w:val="22"/>
        </w:rPr>
      </w:pPr>
      <w:r w:rsidRPr="00B97538">
        <w:rPr>
          <w:rFonts w:cs="Arial"/>
          <w:szCs w:val="22"/>
        </w:rPr>
        <w:t>t</w:t>
      </w:r>
      <w:r w:rsidR="006870A3" w:rsidRPr="00B97538">
        <w:rPr>
          <w:rFonts w:cs="Arial"/>
          <w:szCs w:val="22"/>
        </w:rPr>
        <w:t>otal quantity of cannabis extract to be manufactured</w:t>
      </w:r>
    </w:p>
    <w:p w14:paraId="335E3890" w14:textId="77777777" w:rsidR="006870A3" w:rsidRPr="00B97538" w:rsidRDefault="00D652ED" w:rsidP="005A1737">
      <w:pPr>
        <w:numPr>
          <w:ilvl w:val="0"/>
          <w:numId w:val="48"/>
        </w:numPr>
        <w:spacing w:before="100" w:beforeAutospacing="1" w:after="100" w:afterAutospacing="1"/>
        <w:rPr>
          <w:rFonts w:cs="Arial"/>
          <w:szCs w:val="22"/>
        </w:rPr>
      </w:pPr>
      <w:r w:rsidRPr="00B97538">
        <w:rPr>
          <w:rFonts w:cs="Arial"/>
          <w:szCs w:val="22"/>
        </w:rPr>
        <w:t>m</w:t>
      </w:r>
      <w:r w:rsidR="006870A3" w:rsidRPr="00B97538">
        <w:rPr>
          <w:rFonts w:cs="Arial"/>
          <w:szCs w:val="22"/>
        </w:rPr>
        <w:t>aximum amount of cannabis extract to be held at any time on site</w:t>
      </w:r>
    </w:p>
    <w:p w14:paraId="40ACC388" w14:textId="1E0AFADD" w:rsidR="006870A3" w:rsidRPr="00B97538" w:rsidRDefault="00D652ED" w:rsidP="005A1737">
      <w:pPr>
        <w:numPr>
          <w:ilvl w:val="0"/>
          <w:numId w:val="48"/>
        </w:numPr>
        <w:spacing w:before="100" w:beforeAutospacing="1" w:after="100" w:afterAutospacing="1"/>
        <w:rPr>
          <w:rFonts w:cs="Arial"/>
          <w:szCs w:val="22"/>
        </w:rPr>
      </w:pPr>
      <w:r w:rsidRPr="00B97538">
        <w:rPr>
          <w:rFonts w:cs="Arial"/>
          <w:szCs w:val="22"/>
        </w:rPr>
        <w:t>s</w:t>
      </w:r>
      <w:r w:rsidR="006870A3" w:rsidRPr="00B97538">
        <w:rPr>
          <w:rFonts w:cs="Arial"/>
          <w:szCs w:val="22"/>
        </w:rPr>
        <w:t>upply activities</w:t>
      </w:r>
      <w:r w:rsidR="00E35557">
        <w:rPr>
          <w:rFonts w:cs="Arial"/>
          <w:szCs w:val="22"/>
        </w:rPr>
        <w:t>, and</w:t>
      </w:r>
    </w:p>
    <w:p w14:paraId="3ED5FC5E" w14:textId="77777777" w:rsidR="00EB6701" w:rsidRPr="00B97538" w:rsidRDefault="00D652ED" w:rsidP="005A1737">
      <w:pPr>
        <w:numPr>
          <w:ilvl w:val="0"/>
          <w:numId w:val="48"/>
        </w:numPr>
        <w:spacing w:before="100" w:beforeAutospacing="1" w:after="100" w:afterAutospacing="1"/>
        <w:rPr>
          <w:rFonts w:cs="Arial"/>
          <w:szCs w:val="22"/>
        </w:rPr>
      </w:pPr>
      <w:proofErr w:type="gramStart"/>
      <w:r w:rsidRPr="00B97538">
        <w:rPr>
          <w:rFonts w:cs="Arial"/>
          <w:szCs w:val="22"/>
        </w:rPr>
        <w:t>s</w:t>
      </w:r>
      <w:r w:rsidR="006870A3" w:rsidRPr="00B97538">
        <w:rPr>
          <w:rFonts w:cs="Arial"/>
          <w:szCs w:val="22"/>
        </w:rPr>
        <w:t>upply</w:t>
      </w:r>
      <w:proofErr w:type="gramEnd"/>
      <w:r w:rsidR="006870A3" w:rsidRPr="00B97538">
        <w:rPr>
          <w:rFonts w:cs="Arial"/>
          <w:szCs w:val="22"/>
        </w:rPr>
        <w:t xml:space="preserve"> pathways</w:t>
      </w:r>
      <w:r w:rsidRPr="00B97538">
        <w:rPr>
          <w:rFonts w:cs="Arial"/>
          <w:szCs w:val="22"/>
        </w:rPr>
        <w:t>.</w:t>
      </w:r>
    </w:p>
    <w:p w14:paraId="323F7253" w14:textId="77777777" w:rsidR="00F6469B" w:rsidRPr="006870A3" w:rsidRDefault="00F6469B" w:rsidP="005B6A5E">
      <w:pPr>
        <w:pStyle w:val="Heading1"/>
      </w:pPr>
      <w:bookmarkStart w:id="11" w:name="_Toc55213088"/>
      <w:r>
        <w:t>Issues</w:t>
      </w:r>
      <w:r w:rsidR="00D652ED">
        <w:t xml:space="preserve"> with existing permit arrangements</w:t>
      </w:r>
      <w:bookmarkEnd w:id="11"/>
    </w:p>
    <w:p w14:paraId="47119B44" w14:textId="3262EB18" w:rsidR="00F6469B" w:rsidRPr="002B0EBD" w:rsidRDefault="00F6469B" w:rsidP="00EB6701">
      <w:pPr>
        <w:spacing w:before="100" w:beforeAutospacing="1" w:after="100" w:afterAutospacing="1"/>
        <w:rPr>
          <w:rFonts w:cs="Arial"/>
          <w:szCs w:val="22"/>
        </w:rPr>
      </w:pPr>
      <w:bookmarkStart w:id="12" w:name="_Toc29462174"/>
      <w:r w:rsidRPr="002B0EBD">
        <w:rPr>
          <w:rFonts w:cs="Arial"/>
          <w:szCs w:val="22"/>
        </w:rPr>
        <w:t>The Review</w:t>
      </w:r>
      <w:r w:rsidR="00C453B7" w:rsidRPr="002B0EBD">
        <w:rPr>
          <w:rFonts w:cs="Arial"/>
          <w:szCs w:val="22"/>
        </w:rPr>
        <w:t xml:space="preserve"> of the Narcotic Drugs Act</w:t>
      </w:r>
      <w:r w:rsidRPr="002B0EBD">
        <w:rPr>
          <w:rFonts w:cs="Arial"/>
          <w:szCs w:val="22"/>
        </w:rPr>
        <w:t xml:space="preserve"> identified a number of issues relating to permit</w:t>
      </w:r>
      <w:r w:rsidR="006066DD" w:rsidRPr="002B0EBD">
        <w:rPr>
          <w:rFonts w:cs="Arial"/>
          <w:szCs w:val="22"/>
        </w:rPr>
        <w:t>s</w:t>
      </w:r>
      <w:r w:rsidR="00FA0899" w:rsidRPr="002B0EBD">
        <w:rPr>
          <w:rFonts w:cs="Arial"/>
          <w:szCs w:val="22"/>
        </w:rPr>
        <w:t>,</w:t>
      </w:r>
      <w:r w:rsidRPr="002B0EBD">
        <w:rPr>
          <w:rFonts w:cs="Arial"/>
          <w:szCs w:val="22"/>
        </w:rPr>
        <w:t xml:space="preserve"> including:</w:t>
      </w:r>
    </w:p>
    <w:p w14:paraId="097E53A0" w14:textId="4A0EEC77" w:rsidR="00F6469B" w:rsidRPr="00B97538" w:rsidRDefault="00135C2A" w:rsidP="00BC13B8">
      <w:pPr>
        <w:pStyle w:val="ListParagraph"/>
        <w:numPr>
          <w:ilvl w:val="0"/>
          <w:numId w:val="32"/>
        </w:numPr>
        <w:spacing w:before="100" w:beforeAutospacing="1" w:after="100" w:afterAutospacing="1"/>
        <w:rPr>
          <w:rFonts w:cs="Arial"/>
          <w:szCs w:val="21"/>
        </w:rPr>
      </w:pPr>
      <w:r>
        <w:rPr>
          <w:rFonts w:cs="Arial"/>
          <w:szCs w:val="21"/>
        </w:rPr>
        <w:t xml:space="preserve">submissions </w:t>
      </w:r>
      <w:r w:rsidR="00E35557">
        <w:rPr>
          <w:rFonts w:cs="Arial"/>
          <w:szCs w:val="21"/>
        </w:rPr>
        <w:t xml:space="preserve">to the Review </w:t>
      </w:r>
      <w:r>
        <w:rPr>
          <w:rFonts w:cs="Arial"/>
          <w:szCs w:val="21"/>
        </w:rPr>
        <w:t>indicated t</w:t>
      </w:r>
      <w:r w:rsidR="00FA0899" w:rsidRPr="00B97538">
        <w:rPr>
          <w:rFonts w:cs="Arial"/>
          <w:szCs w:val="21"/>
        </w:rPr>
        <w:t>he l</w:t>
      </w:r>
      <w:r w:rsidR="00F6469B" w:rsidRPr="00B97538">
        <w:rPr>
          <w:rFonts w:cs="Arial"/>
          <w:szCs w:val="21"/>
        </w:rPr>
        <w:t>evel of detail required in permit applications was “impractical and constricting”</w:t>
      </w:r>
      <w:r w:rsidR="00BC13B8">
        <w:rPr>
          <w:rStyle w:val="FootnoteReference"/>
          <w:rFonts w:cs="Arial"/>
          <w:szCs w:val="21"/>
        </w:rPr>
        <w:footnoteReference w:id="5"/>
      </w:r>
    </w:p>
    <w:p w14:paraId="4E5AE562" w14:textId="66D931E4" w:rsidR="00F6469B" w:rsidRPr="00B97538" w:rsidRDefault="00FA0899" w:rsidP="00EB6701">
      <w:pPr>
        <w:pStyle w:val="ListParagraph"/>
        <w:numPr>
          <w:ilvl w:val="0"/>
          <w:numId w:val="32"/>
        </w:numPr>
        <w:spacing w:before="100" w:beforeAutospacing="1" w:after="100" w:afterAutospacing="1"/>
        <w:rPr>
          <w:rFonts w:cs="Arial"/>
          <w:szCs w:val="21"/>
        </w:rPr>
      </w:pPr>
      <w:r w:rsidRPr="00B97538">
        <w:rPr>
          <w:rFonts w:cs="Arial"/>
          <w:szCs w:val="21"/>
        </w:rPr>
        <w:t>s</w:t>
      </w:r>
      <w:r w:rsidR="00F6469B" w:rsidRPr="00B97538">
        <w:rPr>
          <w:rFonts w:cs="Arial"/>
          <w:szCs w:val="21"/>
        </w:rPr>
        <w:t>ome detail was noted in submissions to the Review as being “difficult to estimate prior to cultivation or manufacture occurring”</w:t>
      </w:r>
      <w:r w:rsidR="00E35557">
        <w:rPr>
          <w:rFonts w:cs="Arial"/>
          <w:szCs w:val="21"/>
        </w:rPr>
        <w:t>, and</w:t>
      </w:r>
    </w:p>
    <w:p w14:paraId="101ECCA7" w14:textId="77777777" w:rsidR="00F6469B" w:rsidRPr="00B97538" w:rsidRDefault="00FA0899" w:rsidP="00EB6701">
      <w:pPr>
        <w:pStyle w:val="ListParagraph"/>
        <w:numPr>
          <w:ilvl w:val="0"/>
          <w:numId w:val="32"/>
        </w:numPr>
        <w:spacing w:before="100" w:beforeAutospacing="1" w:after="100" w:afterAutospacing="1"/>
        <w:rPr>
          <w:rFonts w:cs="Arial"/>
          <w:szCs w:val="21"/>
        </w:rPr>
      </w:pPr>
      <w:proofErr w:type="gramStart"/>
      <w:r w:rsidRPr="00B97538">
        <w:rPr>
          <w:rFonts w:cs="Arial"/>
          <w:szCs w:val="21"/>
        </w:rPr>
        <w:t>t</w:t>
      </w:r>
      <w:r w:rsidR="00F6469B" w:rsidRPr="00B97538">
        <w:rPr>
          <w:rFonts w:cs="Arial"/>
          <w:szCs w:val="21"/>
        </w:rPr>
        <w:t>he</w:t>
      </w:r>
      <w:proofErr w:type="gramEnd"/>
      <w:r w:rsidR="00F6469B" w:rsidRPr="00B97538">
        <w:rPr>
          <w:rFonts w:cs="Arial"/>
          <w:szCs w:val="21"/>
        </w:rPr>
        <w:t xml:space="preserve"> level of detail required may also trigger the need for variation applications</w:t>
      </w:r>
      <w:r w:rsidRPr="00B97538">
        <w:rPr>
          <w:rFonts w:cs="Arial"/>
          <w:szCs w:val="21"/>
        </w:rPr>
        <w:t>.</w:t>
      </w:r>
    </w:p>
    <w:p w14:paraId="29BFE008" w14:textId="3CDA0BAA" w:rsidR="00F4080B" w:rsidRPr="002B0EBD" w:rsidRDefault="009740FA" w:rsidP="00AF4655">
      <w:pPr>
        <w:spacing w:before="100" w:beforeAutospacing="1" w:after="100" w:afterAutospacing="1"/>
        <w:rPr>
          <w:rFonts w:cs="Arial"/>
          <w:szCs w:val="22"/>
        </w:rPr>
      </w:pPr>
      <w:r w:rsidRPr="002B0EBD">
        <w:rPr>
          <w:rFonts w:cs="Arial"/>
          <w:szCs w:val="22"/>
        </w:rPr>
        <w:t>D</w:t>
      </w:r>
      <w:r w:rsidR="005E4BCC" w:rsidRPr="002B0EBD">
        <w:rPr>
          <w:rFonts w:cs="Arial"/>
          <w:szCs w:val="22"/>
        </w:rPr>
        <w:t>ue to the detailed nature of</w:t>
      </w:r>
      <w:r w:rsidR="00520696" w:rsidRPr="002B0EBD">
        <w:rPr>
          <w:rFonts w:cs="Arial"/>
          <w:szCs w:val="22"/>
        </w:rPr>
        <w:t xml:space="preserve"> cultivation and production</w:t>
      </w:r>
      <w:r w:rsidR="005E4BCC" w:rsidRPr="002B0EBD">
        <w:rPr>
          <w:rFonts w:cs="Arial"/>
          <w:szCs w:val="22"/>
        </w:rPr>
        <w:t xml:space="preserve"> permits, each permit has a unique structure and layout</w:t>
      </w:r>
      <w:r w:rsidR="00E413BF" w:rsidRPr="002B0EBD">
        <w:rPr>
          <w:rFonts w:cs="Arial"/>
          <w:szCs w:val="22"/>
        </w:rPr>
        <w:t>,</w:t>
      </w:r>
      <w:r w:rsidR="004542FE" w:rsidRPr="002B0EBD">
        <w:rPr>
          <w:rFonts w:cs="Arial"/>
          <w:szCs w:val="22"/>
        </w:rPr>
        <w:t xml:space="preserve"> </w:t>
      </w:r>
      <w:r w:rsidR="00F4080B" w:rsidRPr="002B0EBD">
        <w:rPr>
          <w:rFonts w:cs="Arial"/>
          <w:szCs w:val="22"/>
        </w:rPr>
        <w:t xml:space="preserve">which </w:t>
      </w:r>
      <w:r w:rsidRPr="002B0EBD">
        <w:rPr>
          <w:rFonts w:cs="Arial"/>
          <w:szCs w:val="22"/>
        </w:rPr>
        <w:t xml:space="preserve">over </w:t>
      </w:r>
      <w:r w:rsidR="00F4080B" w:rsidRPr="002B0EBD">
        <w:rPr>
          <w:rFonts w:cs="Arial"/>
          <w:szCs w:val="22"/>
        </w:rPr>
        <w:t>time has made</w:t>
      </w:r>
      <w:r w:rsidR="004542FE" w:rsidRPr="002B0EBD">
        <w:rPr>
          <w:rFonts w:cs="Arial"/>
          <w:szCs w:val="22"/>
        </w:rPr>
        <w:t xml:space="preserve"> interpretation of requirements difficult. </w:t>
      </w:r>
      <w:r w:rsidR="00E413BF" w:rsidRPr="002B0EBD">
        <w:rPr>
          <w:rFonts w:cs="Arial"/>
          <w:szCs w:val="22"/>
        </w:rPr>
        <w:t xml:space="preserve">In particular, cannabis </w:t>
      </w:r>
      <w:r w:rsidR="0091736B" w:rsidRPr="002B0EBD">
        <w:rPr>
          <w:rFonts w:cs="Arial"/>
          <w:szCs w:val="22"/>
        </w:rPr>
        <w:t>research involving breeding to develop unique strains involves great complexity</w:t>
      </w:r>
      <w:r w:rsidR="00F4080B" w:rsidRPr="002B0EBD">
        <w:rPr>
          <w:rFonts w:cs="Arial"/>
          <w:szCs w:val="22"/>
        </w:rPr>
        <w:t xml:space="preserve">. </w:t>
      </w:r>
      <w:r w:rsidR="00F51068" w:rsidRPr="002B0EBD">
        <w:rPr>
          <w:rFonts w:cs="Arial"/>
          <w:szCs w:val="22"/>
        </w:rPr>
        <w:t xml:space="preserve">The </w:t>
      </w:r>
      <w:r w:rsidR="00F4080B" w:rsidRPr="002B0EBD">
        <w:rPr>
          <w:rFonts w:cs="Arial"/>
          <w:szCs w:val="22"/>
        </w:rPr>
        <w:t>detail</w:t>
      </w:r>
      <w:r w:rsidR="00F51068" w:rsidRPr="002B0EBD">
        <w:rPr>
          <w:rFonts w:cs="Arial"/>
          <w:szCs w:val="22"/>
        </w:rPr>
        <w:t xml:space="preserve"> currently </w:t>
      </w:r>
      <w:r w:rsidR="006066DD" w:rsidRPr="002B0EBD">
        <w:rPr>
          <w:rFonts w:cs="Arial"/>
          <w:szCs w:val="22"/>
        </w:rPr>
        <w:t xml:space="preserve">involved in </w:t>
      </w:r>
      <w:r w:rsidR="00FE0353" w:rsidRPr="002B0EBD">
        <w:rPr>
          <w:rFonts w:cs="Arial"/>
          <w:szCs w:val="22"/>
        </w:rPr>
        <w:t>the permit design process takes time to tailor</w:t>
      </w:r>
      <w:r w:rsidR="00F4080B" w:rsidRPr="002B0EBD">
        <w:rPr>
          <w:rFonts w:cs="Arial"/>
          <w:szCs w:val="22"/>
        </w:rPr>
        <w:t xml:space="preserve"> to individual requirements</w:t>
      </w:r>
      <w:r w:rsidR="00F51068" w:rsidRPr="002B0EBD">
        <w:rPr>
          <w:rFonts w:cs="Arial"/>
          <w:szCs w:val="22"/>
        </w:rPr>
        <w:t xml:space="preserve">. </w:t>
      </w:r>
    </w:p>
    <w:p w14:paraId="41024914" w14:textId="7CDE0B9C" w:rsidR="0005143C" w:rsidRPr="002B0EBD" w:rsidRDefault="00F4080B" w:rsidP="00AF4655">
      <w:pPr>
        <w:spacing w:before="100" w:beforeAutospacing="1" w:after="100" w:afterAutospacing="1"/>
        <w:rPr>
          <w:rFonts w:cs="Arial"/>
          <w:szCs w:val="22"/>
        </w:rPr>
      </w:pPr>
      <w:r w:rsidRPr="002B0EBD">
        <w:rPr>
          <w:rFonts w:cs="Arial"/>
          <w:szCs w:val="22"/>
        </w:rPr>
        <w:t>Under the current model, p</w:t>
      </w:r>
      <w:r w:rsidR="0005143C" w:rsidRPr="002B0EBD">
        <w:rPr>
          <w:rFonts w:cs="Arial"/>
          <w:szCs w:val="22"/>
        </w:rPr>
        <w:t>ermit variation</w:t>
      </w:r>
      <w:r w:rsidRPr="002B0EBD">
        <w:rPr>
          <w:rFonts w:cs="Arial"/>
          <w:szCs w:val="22"/>
        </w:rPr>
        <w:t xml:space="preserve">s </w:t>
      </w:r>
      <w:proofErr w:type="gramStart"/>
      <w:r w:rsidRPr="002B0EBD">
        <w:rPr>
          <w:rFonts w:cs="Arial"/>
          <w:szCs w:val="22"/>
        </w:rPr>
        <w:t xml:space="preserve">must </w:t>
      </w:r>
      <w:r w:rsidR="00FE0353" w:rsidRPr="002B0EBD">
        <w:rPr>
          <w:rFonts w:cs="Arial"/>
          <w:szCs w:val="22"/>
        </w:rPr>
        <w:t xml:space="preserve">be </w:t>
      </w:r>
      <w:r w:rsidRPr="002B0EBD">
        <w:rPr>
          <w:rFonts w:cs="Arial"/>
          <w:szCs w:val="22"/>
        </w:rPr>
        <w:t>granted</w:t>
      </w:r>
      <w:proofErr w:type="gramEnd"/>
      <w:r w:rsidRPr="002B0EBD">
        <w:rPr>
          <w:rFonts w:cs="Arial"/>
          <w:szCs w:val="22"/>
        </w:rPr>
        <w:t xml:space="preserve"> </w:t>
      </w:r>
      <w:r w:rsidR="00FE0353" w:rsidRPr="002B0EBD">
        <w:rPr>
          <w:rFonts w:cs="Arial"/>
          <w:szCs w:val="22"/>
        </w:rPr>
        <w:t xml:space="preserve">prior to </w:t>
      </w:r>
      <w:r w:rsidRPr="002B0EBD">
        <w:rPr>
          <w:rFonts w:cs="Arial"/>
          <w:szCs w:val="22"/>
        </w:rPr>
        <w:t>any</w:t>
      </w:r>
      <w:r w:rsidR="009013D1" w:rsidRPr="002B0EBD">
        <w:rPr>
          <w:rFonts w:cs="Arial"/>
          <w:szCs w:val="22"/>
        </w:rPr>
        <w:t xml:space="preserve"> major</w:t>
      </w:r>
      <w:r w:rsidRPr="002B0EBD">
        <w:rPr>
          <w:rFonts w:cs="Arial"/>
          <w:szCs w:val="22"/>
        </w:rPr>
        <w:t xml:space="preserve"> </w:t>
      </w:r>
      <w:r w:rsidR="00FE0353" w:rsidRPr="002B0EBD">
        <w:rPr>
          <w:rFonts w:cs="Arial"/>
          <w:szCs w:val="22"/>
        </w:rPr>
        <w:t>chang</w:t>
      </w:r>
      <w:r w:rsidRPr="002B0EBD">
        <w:rPr>
          <w:rFonts w:cs="Arial"/>
          <w:szCs w:val="22"/>
        </w:rPr>
        <w:t>e in</w:t>
      </w:r>
      <w:r w:rsidR="00FE0353" w:rsidRPr="002B0EBD">
        <w:rPr>
          <w:rFonts w:cs="Arial"/>
          <w:szCs w:val="22"/>
        </w:rPr>
        <w:t xml:space="preserve"> </w:t>
      </w:r>
      <w:r w:rsidR="0005143C" w:rsidRPr="002B0EBD">
        <w:rPr>
          <w:rFonts w:cs="Arial"/>
          <w:szCs w:val="22"/>
        </w:rPr>
        <w:t xml:space="preserve">business operations </w:t>
      </w:r>
      <w:r w:rsidR="00F270E5" w:rsidRPr="002B0EBD">
        <w:rPr>
          <w:rFonts w:cs="Arial"/>
          <w:szCs w:val="22"/>
        </w:rPr>
        <w:t xml:space="preserve">during the permit period </w:t>
      </w:r>
      <w:r w:rsidR="0005143C" w:rsidRPr="002B0EBD">
        <w:rPr>
          <w:rFonts w:cs="Arial"/>
          <w:szCs w:val="22"/>
        </w:rPr>
        <w:t>for cultivation/production and supply</w:t>
      </w:r>
      <w:r w:rsidRPr="002B0EBD">
        <w:rPr>
          <w:rFonts w:cs="Arial"/>
          <w:szCs w:val="22"/>
        </w:rPr>
        <w:t xml:space="preserve"> activities</w:t>
      </w:r>
      <w:r w:rsidR="00DC5ADA" w:rsidRPr="002B0EBD">
        <w:rPr>
          <w:rFonts w:cs="Arial"/>
          <w:szCs w:val="22"/>
        </w:rPr>
        <w:t xml:space="preserve">. </w:t>
      </w:r>
    </w:p>
    <w:p w14:paraId="2E7E3988" w14:textId="41631CF9" w:rsidR="00F270E5" w:rsidRPr="002B0EBD" w:rsidRDefault="0005143C" w:rsidP="00AF4655">
      <w:pPr>
        <w:spacing w:before="100" w:beforeAutospacing="1" w:after="100" w:afterAutospacing="1"/>
        <w:rPr>
          <w:rFonts w:cs="Arial"/>
          <w:szCs w:val="22"/>
        </w:rPr>
      </w:pPr>
      <w:r w:rsidRPr="002B0EBD">
        <w:rPr>
          <w:rFonts w:cs="Arial"/>
          <w:szCs w:val="22"/>
        </w:rPr>
        <w:t>Consistent previous feedback from industry stakeholders indicate that the current, highly prescriptive permit arrangements inhibit</w:t>
      </w:r>
      <w:r w:rsidR="00A22869" w:rsidRPr="002B0EBD">
        <w:rPr>
          <w:rFonts w:cs="Arial"/>
          <w:szCs w:val="22"/>
        </w:rPr>
        <w:t>s</w:t>
      </w:r>
      <w:r w:rsidRPr="002B0EBD">
        <w:rPr>
          <w:rFonts w:cs="Arial"/>
          <w:szCs w:val="22"/>
        </w:rPr>
        <w:t xml:space="preserve"> commercial and operational flexibility for individual </w:t>
      </w:r>
      <w:r w:rsidR="00F270E5" w:rsidRPr="002B0EBD">
        <w:rPr>
          <w:rFonts w:cs="Arial"/>
          <w:szCs w:val="22"/>
        </w:rPr>
        <w:t xml:space="preserve">permit </w:t>
      </w:r>
      <w:r w:rsidRPr="002B0EBD">
        <w:rPr>
          <w:rFonts w:cs="Arial"/>
          <w:szCs w:val="22"/>
        </w:rPr>
        <w:t>holders</w:t>
      </w:r>
      <w:r w:rsidR="00F270E5" w:rsidRPr="002B0EBD">
        <w:rPr>
          <w:rFonts w:cs="Arial"/>
          <w:szCs w:val="22"/>
        </w:rPr>
        <w:t>,</w:t>
      </w:r>
      <w:r w:rsidRPr="002B0EBD">
        <w:rPr>
          <w:rFonts w:cs="Arial"/>
          <w:szCs w:val="22"/>
        </w:rPr>
        <w:t xml:space="preserve"> </w:t>
      </w:r>
      <w:r w:rsidR="00F270E5" w:rsidRPr="002B0EBD">
        <w:rPr>
          <w:rFonts w:cs="Arial"/>
          <w:szCs w:val="22"/>
        </w:rPr>
        <w:t xml:space="preserve">thereby </w:t>
      </w:r>
      <w:r w:rsidR="00F4080B" w:rsidRPr="002B0EBD">
        <w:rPr>
          <w:rFonts w:cs="Arial"/>
          <w:szCs w:val="22"/>
        </w:rPr>
        <w:t>imped</w:t>
      </w:r>
      <w:r w:rsidR="00F270E5" w:rsidRPr="002B0EBD">
        <w:rPr>
          <w:rFonts w:cs="Arial"/>
          <w:szCs w:val="22"/>
        </w:rPr>
        <w:t>ing</w:t>
      </w:r>
      <w:r w:rsidR="00F4080B" w:rsidRPr="002B0EBD">
        <w:rPr>
          <w:rFonts w:cs="Arial"/>
          <w:szCs w:val="22"/>
        </w:rPr>
        <w:t xml:space="preserve"> </w:t>
      </w:r>
      <w:r w:rsidRPr="002B0EBD">
        <w:rPr>
          <w:rFonts w:cs="Arial"/>
          <w:szCs w:val="22"/>
        </w:rPr>
        <w:t xml:space="preserve">the </w:t>
      </w:r>
      <w:r w:rsidR="00F270E5" w:rsidRPr="002B0EBD">
        <w:rPr>
          <w:rFonts w:cs="Arial"/>
          <w:szCs w:val="22"/>
        </w:rPr>
        <w:t xml:space="preserve">development of the </w:t>
      </w:r>
      <w:r w:rsidRPr="002B0EBD">
        <w:rPr>
          <w:rFonts w:cs="Arial"/>
          <w:szCs w:val="22"/>
        </w:rPr>
        <w:t>industry as a whole.</w:t>
      </w:r>
      <w:r w:rsidR="00F20EF0" w:rsidRPr="002B0EBD">
        <w:rPr>
          <w:rFonts w:cs="Arial"/>
          <w:szCs w:val="22"/>
        </w:rPr>
        <w:t xml:space="preserve"> </w:t>
      </w:r>
      <w:r w:rsidR="00093400" w:rsidRPr="002B0EBD">
        <w:rPr>
          <w:rFonts w:cs="Arial"/>
          <w:szCs w:val="22"/>
        </w:rPr>
        <w:t xml:space="preserve">Notwithstanding </w:t>
      </w:r>
      <w:proofErr w:type="gramStart"/>
      <w:r w:rsidR="00093400" w:rsidRPr="002B0EBD">
        <w:rPr>
          <w:rFonts w:cs="Arial"/>
          <w:szCs w:val="22"/>
        </w:rPr>
        <w:t>that</w:t>
      </w:r>
      <w:proofErr w:type="gramEnd"/>
      <w:r w:rsidR="00093400" w:rsidRPr="002B0EBD">
        <w:rPr>
          <w:rFonts w:cs="Arial"/>
          <w:szCs w:val="22"/>
        </w:rPr>
        <w:t xml:space="preserve"> there are a range of factors and information that must be considered when assessing a permit application, t</w:t>
      </w:r>
      <w:r w:rsidR="00F270E5" w:rsidRPr="002B0EBD">
        <w:rPr>
          <w:rFonts w:cs="Arial"/>
          <w:szCs w:val="22"/>
        </w:rPr>
        <w:t xml:space="preserve">he current approach </w:t>
      </w:r>
      <w:r w:rsidR="00A22869" w:rsidRPr="002B0EBD">
        <w:rPr>
          <w:rFonts w:cs="Arial"/>
          <w:szCs w:val="22"/>
        </w:rPr>
        <w:t xml:space="preserve">to the content of permits </w:t>
      </w:r>
      <w:r w:rsidR="00F270E5" w:rsidRPr="002B0EBD">
        <w:rPr>
          <w:rFonts w:cs="Arial"/>
          <w:szCs w:val="22"/>
        </w:rPr>
        <w:t xml:space="preserve">to be unsustainable. </w:t>
      </w:r>
    </w:p>
    <w:p w14:paraId="73B672D0" w14:textId="5C9175B0" w:rsidR="00AE38D5" w:rsidRPr="00AE38D5" w:rsidRDefault="00EB6701" w:rsidP="0091459F">
      <w:pPr>
        <w:pStyle w:val="Heading1"/>
      </w:pPr>
      <w:bookmarkStart w:id="13" w:name="_Toc55213089"/>
      <w:bookmarkEnd w:id="12"/>
      <w:r>
        <w:lastRenderedPageBreak/>
        <w:t>The way forward</w:t>
      </w:r>
      <w:bookmarkEnd w:id="13"/>
    </w:p>
    <w:p w14:paraId="395F7BFD" w14:textId="77777777" w:rsidR="00AE38D5" w:rsidRPr="00AE38D5" w:rsidRDefault="00AE38D5" w:rsidP="00DF666F">
      <w:pPr>
        <w:pStyle w:val="Heading3"/>
        <w:spacing w:after="120"/>
      </w:pPr>
      <w:bookmarkStart w:id="14" w:name="_Toc55213090"/>
      <w:r w:rsidRPr="00AE38D5">
        <w:t>Key changes</w:t>
      </w:r>
      <w:bookmarkEnd w:id="14"/>
    </w:p>
    <w:p w14:paraId="1F247E71" w14:textId="5D7E119C" w:rsidR="00763D07" w:rsidRPr="002B0EBD" w:rsidRDefault="00A271ED" w:rsidP="00C3300C">
      <w:pPr>
        <w:keepNext/>
        <w:spacing w:before="100" w:beforeAutospacing="1" w:after="100" w:afterAutospacing="1"/>
        <w:rPr>
          <w:rFonts w:cs="Arial"/>
          <w:szCs w:val="22"/>
        </w:rPr>
      </w:pPr>
      <w:r w:rsidRPr="002B0EBD">
        <w:rPr>
          <w:rFonts w:cs="Arial"/>
          <w:szCs w:val="22"/>
        </w:rPr>
        <w:t>T</w:t>
      </w:r>
      <w:r w:rsidR="00FA0899" w:rsidRPr="002B0EBD">
        <w:rPr>
          <w:rFonts w:cs="Arial"/>
          <w:szCs w:val="22"/>
        </w:rPr>
        <w:t>he</w:t>
      </w:r>
      <w:r w:rsidR="00AE21BB" w:rsidRPr="002B0EBD">
        <w:rPr>
          <w:rFonts w:cs="Arial"/>
          <w:szCs w:val="22"/>
        </w:rPr>
        <w:t xml:space="preserve"> ODC proposes the</w:t>
      </w:r>
      <w:r w:rsidR="00FA0899" w:rsidRPr="002B0EBD">
        <w:rPr>
          <w:rFonts w:cs="Arial"/>
          <w:szCs w:val="22"/>
        </w:rPr>
        <w:t xml:space="preserve"> </w:t>
      </w:r>
      <w:r w:rsidR="00763D07" w:rsidRPr="002B0EBD">
        <w:rPr>
          <w:rFonts w:cs="Arial"/>
          <w:szCs w:val="22"/>
        </w:rPr>
        <w:t xml:space="preserve">following </w:t>
      </w:r>
      <w:r w:rsidR="00195148" w:rsidRPr="002B0EBD">
        <w:rPr>
          <w:rFonts w:cs="Arial"/>
          <w:szCs w:val="22"/>
        </w:rPr>
        <w:t xml:space="preserve">key </w:t>
      </w:r>
      <w:r w:rsidR="00763D07" w:rsidRPr="002B0EBD">
        <w:rPr>
          <w:rFonts w:cs="Arial"/>
          <w:szCs w:val="22"/>
        </w:rPr>
        <w:t xml:space="preserve">changes to the permit </w:t>
      </w:r>
      <w:r w:rsidR="00FA0899" w:rsidRPr="002B0EBD">
        <w:rPr>
          <w:rFonts w:cs="Arial"/>
          <w:szCs w:val="22"/>
        </w:rPr>
        <w:t xml:space="preserve">arrangements </w:t>
      </w:r>
      <w:r w:rsidR="00AE21BB" w:rsidRPr="002B0EBD">
        <w:rPr>
          <w:rFonts w:cs="Arial"/>
          <w:szCs w:val="22"/>
        </w:rPr>
        <w:t>relating to medicinal cannabis</w:t>
      </w:r>
      <w:r w:rsidR="00763D07" w:rsidRPr="002B0EBD">
        <w:rPr>
          <w:rFonts w:cs="Arial"/>
          <w:szCs w:val="22"/>
        </w:rPr>
        <w:t>:</w:t>
      </w:r>
    </w:p>
    <w:p w14:paraId="48E5F34D" w14:textId="368E92F0" w:rsidR="00DB22B3" w:rsidRDefault="00DB22B3" w:rsidP="00C3300C">
      <w:pPr>
        <w:pStyle w:val="ListParagraph"/>
        <w:keepNext/>
        <w:numPr>
          <w:ilvl w:val="1"/>
          <w:numId w:val="32"/>
        </w:numPr>
        <w:spacing w:before="100" w:beforeAutospacing="1" w:after="100" w:afterAutospacing="1"/>
        <w:rPr>
          <w:rFonts w:cs="Arial"/>
          <w:szCs w:val="21"/>
        </w:rPr>
      </w:pPr>
      <w:r w:rsidRPr="00B97538">
        <w:rPr>
          <w:rFonts w:cs="Arial"/>
          <w:szCs w:val="21"/>
        </w:rPr>
        <w:t>S</w:t>
      </w:r>
      <w:r>
        <w:rPr>
          <w:rFonts w:cs="Arial"/>
          <w:szCs w:val="21"/>
        </w:rPr>
        <w:t>implifying and clarifying</w:t>
      </w:r>
      <w:r w:rsidRPr="00B97538">
        <w:rPr>
          <w:rFonts w:cs="Arial"/>
          <w:szCs w:val="21"/>
        </w:rPr>
        <w:t xml:space="preserve"> </w:t>
      </w:r>
      <w:r w:rsidR="00763D07" w:rsidRPr="00B97538">
        <w:rPr>
          <w:rFonts w:cs="Arial"/>
          <w:szCs w:val="21"/>
        </w:rPr>
        <w:t>the information detailed on permits</w:t>
      </w:r>
      <w:r>
        <w:rPr>
          <w:rFonts w:cs="Arial"/>
          <w:szCs w:val="21"/>
        </w:rPr>
        <w:t>:</w:t>
      </w:r>
    </w:p>
    <w:p w14:paraId="040CFF92" w14:textId="77777777" w:rsidR="00DB22B3" w:rsidRDefault="00DB22B3" w:rsidP="00C3300C">
      <w:pPr>
        <w:pStyle w:val="ListParagraph"/>
        <w:keepNext/>
        <w:spacing w:before="100" w:beforeAutospacing="1" w:after="100" w:afterAutospacing="1"/>
        <w:ind w:left="1080"/>
        <w:rPr>
          <w:rFonts w:cs="Arial"/>
          <w:szCs w:val="21"/>
        </w:rPr>
      </w:pPr>
    </w:p>
    <w:p w14:paraId="56136D3F" w14:textId="155CA197" w:rsidR="006066DD" w:rsidRPr="00B97538" w:rsidRDefault="00DB22B3" w:rsidP="00C3300C">
      <w:pPr>
        <w:pStyle w:val="ListParagraph"/>
        <w:keepNext/>
        <w:numPr>
          <w:ilvl w:val="2"/>
          <w:numId w:val="32"/>
        </w:numPr>
        <w:spacing w:before="100" w:beforeAutospacing="1" w:after="100" w:afterAutospacing="1"/>
        <w:rPr>
          <w:rFonts w:cs="Arial"/>
          <w:szCs w:val="21"/>
        </w:rPr>
      </w:pPr>
      <w:r>
        <w:rPr>
          <w:rFonts w:cs="Arial"/>
          <w:szCs w:val="21"/>
        </w:rPr>
        <w:t xml:space="preserve">For permits </w:t>
      </w:r>
      <w:r w:rsidR="00255E54" w:rsidRPr="00B97538">
        <w:rPr>
          <w:rFonts w:cs="Arial"/>
          <w:szCs w:val="21"/>
        </w:rPr>
        <w:t>authorising cultivation and production</w:t>
      </w:r>
      <w:r w:rsidR="0091459F">
        <w:rPr>
          <w:rFonts w:cs="Arial"/>
          <w:szCs w:val="21"/>
        </w:rPr>
        <w:t>,</w:t>
      </w:r>
      <w:r>
        <w:rPr>
          <w:rFonts w:cs="Arial"/>
          <w:szCs w:val="21"/>
        </w:rPr>
        <w:t xml:space="preserve"> this will include </w:t>
      </w:r>
      <w:r w:rsidR="00763D07" w:rsidRPr="00B97538">
        <w:rPr>
          <w:rFonts w:cs="Arial"/>
          <w:szCs w:val="21"/>
        </w:rPr>
        <w:t>remov</w:t>
      </w:r>
      <w:r>
        <w:rPr>
          <w:rFonts w:cs="Arial"/>
          <w:szCs w:val="21"/>
        </w:rPr>
        <w:t>ing</w:t>
      </w:r>
      <w:r w:rsidR="00763D07" w:rsidRPr="00B97538">
        <w:rPr>
          <w:rFonts w:cs="Arial"/>
          <w:szCs w:val="21"/>
        </w:rPr>
        <w:t xml:space="preserve"> detail</w:t>
      </w:r>
      <w:r w:rsidR="00255E54" w:rsidRPr="00B97538">
        <w:rPr>
          <w:rFonts w:cs="Arial"/>
          <w:szCs w:val="21"/>
        </w:rPr>
        <w:t>ed</w:t>
      </w:r>
      <w:r w:rsidR="00763D07" w:rsidRPr="00B97538">
        <w:rPr>
          <w:rFonts w:cs="Arial"/>
          <w:szCs w:val="21"/>
        </w:rPr>
        <w:t xml:space="preserve"> cropping schedules</w:t>
      </w:r>
      <w:r w:rsidR="00196048" w:rsidRPr="00B97538">
        <w:rPr>
          <w:rFonts w:cs="Arial"/>
          <w:szCs w:val="21"/>
        </w:rPr>
        <w:t xml:space="preserve">. </w:t>
      </w:r>
      <w:r w:rsidR="00A271ED">
        <w:rPr>
          <w:rFonts w:cs="Arial"/>
          <w:szCs w:val="21"/>
        </w:rPr>
        <w:t xml:space="preserve">Rather, </w:t>
      </w:r>
      <w:r w:rsidR="00196048" w:rsidRPr="00B97538">
        <w:rPr>
          <w:rFonts w:cs="Arial"/>
          <w:szCs w:val="21"/>
        </w:rPr>
        <w:t xml:space="preserve">the permit will </w:t>
      </w:r>
      <w:r w:rsidR="00D5267B">
        <w:rPr>
          <w:rFonts w:cs="Arial"/>
          <w:szCs w:val="21"/>
        </w:rPr>
        <w:t>set a</w:t>
      </w:r>
      <w:r w:rsidR="00196048" w:rsidRPr="00B97538">
        <w:rPr>
          <w:rFonts w:cs="Arial"/>
          <w:szCs w:val="21"/>
        </w:rPr>
        <w:t xml:space="preserve"> limit</w:t>
      </w:r>
      <w:r w:rsidR="00D5267B">
        <w:rPr>
          <w:rFonts w:cs="Arial"/>
          <w:szCs w:val="21"/>
        </w:rPr>
        <w:t xml:space="preserve"> on</w:t>
      </w:r>
      <w:r w:rsidR="00196048" w:rsidRPr="00B97538">
        <w:rPr>
          <w:rFonts w:cs="Arial"/>
          <w:szCs w:val="21"/>
        </w:rPr>
        <w:t xml:space="preserve"> the </w:t>
      </w:r>
      <w:r w:rsidR="00513F37" w:rsidRPr="00B97538">
        <w:rPr>
          <w:rFonts w:cs="Arial"/>
          <w:szCs w:val="21"/>
        </w:rPr>
        <w:t xml:space="preserve">total </w:t>
      </w:r>
      <w:r w:rsidR="00196048" w:rsidRPr="00B97538">
        <w:rPr>
          <w:rFonts w:cs="Arial"/>
          <w:szCs w:val="21"/>
        </w:rPr>
        <w:t>quantity of material that can be cultivated</w:t>
      </w:r>
      <w:r>
        <w:rPr>
          <w:rFonts w:cs="Arial"/>
          <w:szCs w:val="21"/>
        </w:rPr>
        <w:t xml:space="preserve"> and produced</w:t>
      </w:r>
      <w:r w:rsidR="00196048" w:rsidRPr="00B97538">
        <w:rPr>
          <w:rFonts w:cs="Arial"/>
          <w:szCs w:val="21"/>
        </w:rPr>
        <w:t xml:space="preserve"> over</w:t>
      </w:r>
      <w:r w:rsidR="007A26C2">
        <w:rPr>
          <w:rFonts w:cs="Arial"/>
          <w:szCs w:val="21"/>
        </w:rPr>
        <w:t xml:space="preserve"> the period of the permit and set </w:t>
      </w:r>
      <w:r w:rsidR="00C87433">
        <w:rPr>
          <w:rFonts w:cs="Arial"/>
          <w:szCs w:val="21"/>
        </w:rPr>
        <w:t>maximum</w:t>
      </w:r>
      <w:r w:rsidR="00196048" w:rsidRPr="00B97538">
        <w:rPr>
          <w:rFonts w:cs="Arial"/>
          <w:szCs w:val="21"/>
        </w:rPr>
        <w:t xml:space="preserve"> </w:t>
      </w:r>
      <w:r w:rsidR="00C87433" w:rsidRPr="00B97538">
        <w:rPr>
          <w:rFonts w:cs="Arial"/>
          <w:szCs w:val="21"/>
        </w:rPr>
        <w:t>quanti</w:t>
      </w:r>
      <w:r w:rsidR="007A26C2">
        <w:rPr>
          <w:rFonts w:cs="Arial"/>
          <w:szCs w:val="21"/>
        </w:rPr>
        <w:t>ties</w:t>
      </w:r>
      <w:r w:rsidR="00C87433" w:rsidRPr="00B97538">
        <w:rPr>
          <w:rFonts w:cs="Arial"/>
          <w:szCs w:val="21"/>
        </w:rPr>
        <w:t xml:space="preserve"> </w:t>
      </w:r>
      <w:r w:rsidR="00196048" w:rsidRPr="00B97538">
        <w:rPr>
          <w:rFonts w:cs="Arial"/>
          <w:szCs w:val="21"/>
        </w:rPr>
        <w:t xml:space="preserve">that </w:t>
      </w:r>
      <w:proofErr w:type="gramStart"/>
      <w:r w:rsidR="00196048" w:rsidRPr="00B97538">
        <w:rPr>
          <w:rFonts w:cs="Arial"/>
          <w:szCs w:val="21"/>
        </w:rPr>
        <w:t>can be held</w:t>
      </w:r>
      <w:proofErr w:type="gramEnd"/>
      <w:r w:rsidR="00196048" w:rsidRPr="00B97538">
        <w:rPr>
          <w:rFonts w:cs="Arial"/>
          <w:szCs w:val="21"/>
        </w:rPr>
        <w:t xml:space="preserve"> on</w:t>
      </w:r>
      <w:r w:rsidR="00FA0899" w:rsidRPr="00B97538">
        <w:rPr>
          <w:rFonts w:cs="Arial"/>
          <w:szCs w:val="21"/>
        </w:rPr>
        <w:t xml:space="preserve"> </w:t>
      </w:r>
      <w:r w:rsidR="00196048" w:rsidRPr="00B97538">
        <w:rPr>
          <w:rFonts w:cs="Arial"/>
          <w:szCs w:val="21"/>
        </w:rPr>
        <w:t>site at any one time.</w:t>
      </w:r>
      <w:r w:rsidR="00255E54" w:rsidRPr="00B97538">
        <w:rPr>
          <w:rFonts w:cs="Arial"/>
          <w:szCs w:val="21"/>
        </w:rPr>
        <w:t xml:space="preserve"> This will result in a reduction in the specificity of </w:t>
      </w:r>
      <w:r w:rsidR="006E4A45">
        <w:rPr>
          <w:rFonts w:cs="Arial"/>
          <w:szCs w:val="21"/>
        </w:rPr>
        <w:t xml:space="preserve">any cropping </w:t>
      </w:r>
      <w:r w:rsidR="00255E54" w:rsidRPr="00B97538">
        <w:rPr>
          <w:rFonts w:cs="Arial"/>
          <w:szCs w:val="21"/>
        </w:rPr>
        <w:t xml:space="preserve">information </w:t>
      </w:r>
      <w:r w:rsidR="006E4A45">
        <w:rPr>
          <w:rFonts w:cs="Arial"/>
          <w:szCs w:val="21"/>
        </w:rPr>
        <w:t xml:space="preserve">the ODC may </w:t>
      </w:r>
      <w:r w:rsidR="00255E54" w:rsidRPr="00B97538">
        <w:rPr>
          <w:rFonts w:cs="Arial"/>
          <w:szCs w:val="21"/>
        </w:rPr>
        <w:t>require</w:t>
      </w:r>
      <w:r w:rsidR="006E4A45">
        <w:rPr>
          <w:rFonts w:cs="Arial"/>
          <w:szCs w:val="21"/>
        </w:rPr>
        <w:t xml:space="preserve"> </w:t>
      </w:r>
      <w:r w:rsidR="006E4A45" w:rsidRPr="00B97538">
        <w:rPr>
          <w:rFonts w:cs="Arial"/>
          <w:szCs w:val="21"/>
        </w:rPr>
        <w:t>at the time of application</w:t>
      </w:r>
      <w:r w:rsidR="00AE38D5">
        <w:rPr>
          <w:rFonts w:cs="Arial"/>
          <w:szCs w:val="21"/>
        </w:rPr>
        <w:t>.</w:t>
      </w:r>
    </w:p>
    <w:p w14:paraId="4252EC91" w14:textId="77777777" w:rsidR="00255E54" w:rsidRPr="00B97538" w:rsidRDefault="00255E54" w:rsidP="00B97538">
      <w:pPr>
        <w:pStyle w:val="ListParagraph"/>
        <w:spacing w:before="100" w:beforeAutospacing="1" w:after="100" w:afterAutospacing="1"/>
        <w:ind w:left="1080"/>
        <w:rPr>
          <w:rFonts w:cs="Arial"/>
          <w:szCs w:val="21"/>
        </w:rPr>
      </w:pPr>
    </w:p>
    <w:p w14:paraId="024A58FC" w14:textId="677491B5" w:rsidR="006F1EEE" w:rsidRPr="00B97538" w:rsidRDefault="00DB22B3" w:rsidP="005B6A5E">
      <w:pPr>
        <w:pStyle w:val="ListParagraph"/>
        <w:numPr>
          <w:ilvl w:val="2"/>
          <w:numId w:val="32"/>
        </w:numPr>
        <w:spacing w:before="100" w:beforeAutospacing="1" w:after="100" w:afterAutospacing="1"/>
        <w:rPr>
          <w:rFonts w:cs="Arial"/>
          <w:szCs w:val="21"/>
        </w:rPr>
      </w:pPr>
      <w:r>
        <w:rPr>
          <w:rFonts w:cs="Arial"/>
          <w:szCs w:val="21"/>
        </w:rPr>
        <w:t>For permits authorising cultivation and production</w:t>
      </w:r>
      <w:r w:rsidR="00886AAA">
        <w:rPr>
          <w:rFonts w:cs="Arial"/>
          <w:szCs w:val="21"/>
        </w:rPr>
        <w:t>,</w:t>
      </w:r>
      <w:r w:rsidR="0039510C">
        <w:rPr>
          <w:rFonts w:cs="Arial"/>
          <w:szCs w:val="21"/>
        </w:rPr>
        <w:t xml:space="preserve"> </w:t>
      </w:r>
      <w:r w:rsidR="00A271ED">
        <w:rPr>
          <w:rFonts w:cs="Arial"/>
          <w:szCs w:val="21"/>
        </w:rPr>
        <w:t xml:space="preserve">two broad categories will be introduced and information about </w:t>
      </w:r>
      <w:r w:rsidR="006066DD" w:rsidRPr="00B97538">
        <w:rPr>
          <w:rFonts w:cs="Arial"/>
          <w:szCs w:val="21"/>
        </w:rPr>
        <w:t>specif</w:t>
      </w:r>
      <w:r>
        <w:rPr>
          <w:rFonts w:cs="Arial"/>
          <w:szCs w:val="21"/>
        </w:rPr>
        <w:t>ied</w:t>
      </w:r>
      <w:r w:rsidR="006066DD" w:rsidRPr="00B97538">
        <w:rPr>
          <w:rFonts w:cs="Arial"/>
          <w:szCs w:val="21"/>
        </w:rPr>
        <w:t xml:space="preserve"> strains</w:t>
      </w:r>
      <w:r w:rsidR="00A271ED">
        <w:rPr>
          <w:rFonts w:cs="Arial"/>
          <w:szCs w:val="21"/>
        </w:rPr>
        <w:t xml:space="preserve"> will be removed: </w:t>
      </w:r>
      <w:r w:rsidR="006066DD" w:rsidRPr="00B97538">
        <w:rPr>
          <w:rFonts w:cs="Arial"/>
          <w:szCs w:val="21"/>
        </w:rPr>
        <w:t xml:space="preserve"> </w:t>
      </w:r>
    </w:p>
    <w:p w14:paraId="79447B02" w14:textId="77777777" w:rsidR="006F1EEE" w:rsidRPr="00AE2B80" w:rsidRDefault="006F1EEE" w:rsidP="00B97538">
      <w:pPr>
        <w:pStyle w:val="ListParagraph"/>
        <w:rPr>
          <w:rFonts w:cs="Arial"/>
          <w:szCs w:val="21"/>
        </w:rPr>
      </w:pPr>
    </w:p>
    <w:p w14:paraId="532FF629" w14:textId="0787DFD2" w:rsidR="006F1EEE" w:rsidRPr="00B97538" w:rsidRDefault="00A271ED" w:rsidP="005B6A5E">
      <w:pPr>
        <w:pStyle w:val="ListParagraph"/>
        <w:numPr>
          <w:ilvl w:val="3"/>
          <w:numId w:val="32"/>
        </w:numPr>
        <w:spacing w:before="100" w:beforeAutospacing="1" w:after="100" w:afterAutospacing="1"/>
        <w:rPr>
          <w:rFonts w:cs="Arial"/>
          <w:szCs w:val="21"/>
        </w:rPr>
      </w:pPr>
      <w:r>
        <w:rPr>
          <w:rFonts w:cs="Arial"/>
          <w:szCs w:val="21"/>
        </w:rPr>
        <w:t>l</w:t>
      </w:r>
      <w:r w:rsidR="006F1EEE" w:rsidRPr="00B97538">
        <w:rPr>
          <w:rFonts w:cs="Arial"/>
          <w:szCs w:val="21"/>
        </w:rPr>
        <w:t>ow THC, consisting of plants containing less than 1% THC</w:t>
      </w:r>
      <w:r>
        <w:rPr>
          <w:rFonts w:cs="Arial"/>
          <w:szCs w:val="21"/>
        </w:rPr>
        <w:t>,</w:t>
      </w:r>
      <w:r w:rsidR="006F1EEE" w:rsidRPr="00B97538">
        <w:rPr>
          <w:rFonts w:cs="Arial"/>
          <w:szCs w:val="21"/>
        </w:rPr>
        <w:t xml:space="preserve"> and</w:t>
      </w:r>
    </w:p>
    <w:p w14:paraId="72036C2B" w14:textId="564A2CE2" w:rsidR="000E68CE" w:rsidRDefault="00A271ED" w:rsidP="005B6A5E">
      <w:pPr>
        <w:pStyle w:val="ListParagraph"/>
        <w:numPr>
          <w:ilvl w:val="3"/>
          <w:numId w:val="32"/>
        </w:numPr>
        <w:spacing w:before="100" w:beforeAutospacing="1" w:after="100" w:afterAutospacing="1"/>
        <w:rPr>
          <w:rFonts w:cs="Arial"/>
          <w:szCs w:val="21"/>
        </w:rPr>
      </w:pPr>
      <w:proofErr w:type="gramStart"/>
      <w:r>
        <w:rPr>
          <w:rFonts w:cs="Arial"/>
          <w:szCs w:val="21"/>
        </w:rPr>
        <w:t>h</w:t>
      </w:r>
      <w:r w:rsidR="006F1EEE" w:rsidRPr="00B97538">
        <w:rPr>
          <w:rFonts w:cs="Arial"/>
          <w:szCs w:val="21"/>
        </w:rPr>
        <w:t>igh</w:t>
      </w:r>
      <w:proofErr w:type="gramEnd"/>
      <w:r w:rsidR="006F1EEE" w:rsidRPr="00B97538">
        <w:rPr>
          <w:rFonts w:cs="Arial"/>
          <w:szCs w:val="21"/>
        </w:rPr>
        <w:t xml:space="preserve"> THC, consisting of </w:t>
      </w:r>
      <w:r w:rsidR="000E68CE" w:rsidRPr="00B97538">
        <w:rPr>
          <w:rFonts w:cs="Arial"/>
          <w:szCs w:val="21"/>
        </w:rPr>
        <w:t xml:space="preserve">any </w:t>
      </w:r>
      <w:r w:rsidR="006F1EEE" w:rsidRPr="00B97538">
        <w:rPr>
          <w:rFonts w:cs="Arial"/>
          <w:szCs w:val="21"/>
        </w:rPr>
        <w:t>plants containing THC that may range above 1%</w:t>
      </w:r>
      <w:r w:rsidR="00DB22B3">
        <w:rPr>
          <w:rFonts w:cs="Arial"/>
          <w:szCs w:val="21"/>
        </w:rPr>
        <w:t>.</w:t>
      </w:r>
    </w:p>
    <w:p w14:paraId="0FAE0780" w14:textId="77777777" w:rsidR="00DB22B3" w:rsidRPr="00AE38D5" w:rsidRDefault="00DB22B3" w:rsidP="005B6A5E">
      <w:pPr>
        <w:pStyle w:val="ListParagraph"/>
        <w:spacing w:before="100" w:beforeAutospacing="1" w:after="100" w:afterAutospacing="1"/>
        <w:ind w:left="2520"/>
        <w:rPr>
          <w:rFonts w:cs="Arial"/>
          <w:szCs w:val="21"/>
        </w:rPr>
      </w:pPr>
    </w:p>
    <w:p w14:paraId="08598F55" w14:textId="1961971C" w:rsidR="00F920F5" w:rsidRDefault="00DB22B3" w:rsidP="005B6A5E">
      <w:pPr>
        <w:pStyle w:val="ListParagraph"/>
        <w:numPr>
          <w:ilvl w:val="2"/>
          <w:numId w:val="32"/>
        </w:numPr>
        <w:spacing w:before="100" w:beforeAutospacing="1" w:after="100" w:afterAutospacing="1"/>
        <w:rPr>
          <w:rFonts w:cs="Arial"/>
          <w:szCs w:val="21"/>
        </w:rPr>
      </w:pPr>
      <w:r>
        <w:rPr>
          <w:rFonts w:cs="Arial"/>
          <w:szCs w:val="21"/>
        </w:rPr>
        <w:t>For permits authorising manufacture</w:t>
      </w:r>
      <w:r w:rsidR="00886AAA">
        <w:rPr>
          <w:rFonts w:cs="Arial"/>
          <w:szCs w:val="21"/>
        </w:rPr>
        <w:t>,</w:t>
      </w:r>
      <w:r w:rsidR="00A271ED">
        <w:rPr>
          <w:rFonts w:cs="Arial"/>
          <w:szCs w:val="21"/>
        </w:rPr>
        <w:t xml:space="preserve"> </w:t>
      </w:r>
      <w:r>
        <w:rPr>
          <w:rFonts w:cs="Arial"/>
          <w:szCs w:val="21"/>
        </w:rPr>
        <w:t xml:space="preserve">clarifying the amount of starting material necessary for the manufacturing activity authorised. </w:t>
      </w:r>
    </w:p>
    <w:p w14:paraId="696FF834" w14:textId="77777777" w:rsidR="00DB22B3" w:rsidRPr="00B97538" w:rsidRDefault="00DB22B3" w:rsidP="005B6A5E">
      <w:pPr>
        <w:pStyle w:val="ListParagraph"/>
        <w:spacing w:before="100" w:beforeAutospacing="1" w:after="100" w:afterAutospacing="1"/>
        <w:ind w:left="1800"/>
        <w:rPr>
          <w:rFonts w:cs="Arial"/>
          <w:szCs w:val="21"/>
        </w:rPr>
      </w:pPr>
    </w:p>
    <w:p w14:paraId="6EDC5DF5" w14:textId="6D7044A6" w:rsidR="00AE38D5" w:rsidRDefault="00255E54" w:rsidP="00AE38D5">
      <w:pPr>
        <w:pStyle w:val="ListParagraph"/>
        <w:numPr>
          <w:ilvl w:val="1"/>
          <w:numId w:val="32"/>
        </w:numPr>
        <w:spacing w:before="100" w:beforeAutospacing="1" w:after="100" w:afterAutospacing="1"/>
        <w:rPr>
          <w:rFonts w:cs="Arial"/>
          <w:szCs w:val="21"/>
        </w:rPr>
      </w:pPr>
      <w:r w:rsidRPr="00B97538">
        <w:rPr>
          <w:rFonts w:cs="Arial"/>
          <w:szCs w:val="21"/>
        </w:rPr>
        <w:t xml:space="preserve">Supply pathways will be standardised by referencing categories of entities with which supply can be undertaken. </w:t>
      </w:r>
      <w:r w:rsidR="005E6AD6" w:rsidRPr="00B97538">
        <w:rPr>
          <w:rFonts w:cs="Arial"/>
          <w:szCs w:val="21"/>
        </w:rPr>
        <w:t>Removing bespoke supply pathways</w:t>
      </w:r>
      <w:r w:rsidRPr="00B97538">
        <w:rPr>
          <w:rFonts w:cs="Arial"/>
          <w:szCs w:val="21"/>
        </w:rPr>
        <w:t xml:space="preserve"> will avoid the need to seek permit variations before supply </w:t>
      </w:r>
      <w:proofErr w:type="gramStart"/>
      <w:r w:rsidRPr="00B97538">
        <w:rPr>
          <w:rFonts w:cs="Arial"/>
          <w:szCs w:val="21"/>
        </w:rPr>
        <w:t>can be undertaken</w:t>
      </w:r>
      <w:proofErr w:type="gramEnd"/>
      <w:r w:rsidR="005E6AD6" w:rsidRPr="00B97538">
        <w:rPr>
          <w:rFonts w:cs="Arial"/>
          <w:szCs w:val="21"/>
        </w:rPr>
        <w:t xml:space="preserve">, </w:t>
      </w:r>
      <w:r w:rsidRPr="00B97538">
        <w:rPr>
          <w:rFonts w:cs="Arial"/>
          <w:szCs w:val="21"/>
        </w:rPr>
        <w:t xml:space="preserve">as long as the recipient is included within one of the </w:t>
      </w:r>
      <w:r w:rsidR="00886AAA">
        <w:rPr>
          <w:rFonts w:cs="Arial"/>
          <w:szCs w:val="21"/>
        </w:rPr>
        <w:t xml:space="preserve">standardised </w:t>
      </w:r>
      <w:r w:rsidR="005E6AD6" w:rsidRPr="00B97538">
        <w:rPr>
          <w:rFonts w:cs="Arial"/>
          <w:szCs w:val="21"/>
        </w:rPr>
        <w:t xml:space="preserve">categories </w:t>
      </w:r>
      <w:r w:rsidRPr="00B97538">
        <w:rPr>
          <w:rFonts w:cs="Arial"/>
          <w:szCs w:val="21"/>
        </w:rPr>
        <w:t>included in the permit</w:t>
      </w:r>
      <w:r w:rsidR="005E6AD6" w:rsidRPr="00B97538">
        <w:rPr>
          <w:rFonts w:cs="Arial"/>
          <w:szCs w:val="21"/>
        </w:rPr>
        <w:t xml:space="preserve">. </w:t>
      </w:r>
      <w:r w:rsidR="00763D07" w:rsidRPr="00B97538">
        <w:rPr>
          <w:rFonts w:cs="Arial"/>
          <w:szCs w:val="21"/>
        </w:rPr>
        <w:t xml:space="preserve">Licence holders will </w:t>
      </w:r>
      <w:r w:rsidR="0039510C">
        <w:rPr>
          <w:rFonts w:cs="Arial"/>
          <w:szCs w:val="21"/>
        </w:rPr>
        <w:t xml:space="preserve">need </w:t>
      </w:r>
      <w:r w:rsidR="00763D07" w:rsidRPr="00B97538">
        <w:rPr>
          <w:rFonts w:cs="Arial"/>
          <w:szCs w:val="21"/>
        </w:rPr>
        <w:t xml:space="preserve">to take reasonable steps to verify </w:t>
      </w:r>
      <w:r w:rsidR="0010695A" w:rsidRPr="00B97538">
        <w:rPr>
          <w:rFonts w:cs="Arial"/>
          <w:szCs w:val="21"/>
        </w:rPr>
        <w:t xml:space="preserve">that </w:t>
      </w:r>
      <w:r w:rsidR="00513F37" w:rsidRPr="00B97538">
        <w:rPr>
          <w:rFonts w:cs="Arial"/>
          <w:szCs w:val="21"/>
        </w:rPr>
        <w:t xml:space="preserve">entities to which </w:t>
      </w:r>
      <w:r w:rsidR="00763D07" w:rsidRPr="00B97538">
        <w:rPr>
          <w:rFonts w:cs="Arial"/>
          <w:szCs w:val="21"/>
        </w:rPr>
        <w:t xml:space="preserve">they intend to supply </w:t>
      </w:r>
      <w:r w:rsidR="0010695A" w:rsidRPr="00B97538">
        <w:rPr>
          <w:rFonts w:cs="Arial"/>
          <w:szCs w:val="21"/>
        </w:rPr>
        <w:t>are legally able to</w:t>
      </w:r>
      <w:r w:rsidR="00763D07" w:rsidRPr="00B97538">
        <w:rPr>
          <w:rFonts w:cs="Arial"/>
          <w:szCs w:val="21"/>
        </w:rPr>
        <w:t xml:space="preserve"> receive </w:t>
      </w:r>
      <w:r w:rsidR="0010695A" w:rsidRPr="00B97538">
        <w:rPr>
          <w:rFonts w:cs="Arial"/>
          <w:szCs w:val="21"/>
        </w:rPr>
        <w:t xml:space="preserve">the relevant </w:t>
      </w:r>
      <w:r w:rsidR="00763D07" w:rsidRPr="00B97538">
        <w:rPr>
          <w:rFonts w:cs="Arial"/>
          <w:szCs w:val="21"/>
        </w:rPr>
        <w:t>substances.</w:t>
      </w:r>
      <w:r w:rsidR="00FA0899" w:rsidRPr="00B97538">
        <w:rPr>
          <w:rFonts w:cs="Arial"/>
          <w:szCs w:val="21"/>
        </w:rPr>
        <w:t xml:space="preserve"> </w:t>
      </w:r>
      <w:r w:rsidR="00513F37" w:rsidRPr="00B97538">
        <w:rPr>
          <w:rFonts w:cs="Arial"/>
          <w:szCs w:val="21"/>
        </w:rPr>
        <w:t>The ODC will monitor compliance with this requirement and take regul</w:t>
      </w:r>
      <w:r w:rsidR="00AE38D5">
        <w:rPr>
          <w:rFonts w:cs="Arial"/>
          <w:szCs w:val="21"/>
        </w:rPr>
        <w:t>atory action where appropriate.</w:t>
      </w:r>
    </w:p>
    <w:p w14:paraId="170D750B" w14:textId="77777777" w:rsidR="00AE38D5" w:rsidRDefault="00AE38D5" w:rsidP="00AE38D5">
      <w:pPr>
        <w:pStyle w:val="ListParagraph"/>
        <w:spacing w:before="100" w:beforeAutospacing="1" w:after="100" w:afterAutospacing="1"/>
        <w:ind w:left="1080"/>
        <w:rPr>
          <w:rFonts w:cs="Arial"/>
          <w:szCs w:val="21"/>
        </w:rPr>
      </w:pPr>
    </w:p>
    <w:p w14:paraId="7A4FF658" w14:textId="77777777" w:rsidR="00F920F5" w:rsidRPr="00AE38D5" w:rsidRDefault="00AE38D5" w:rsidP="00AE38D5">
      <w:pPr>
        <w:pStyle w:val="ListParagraph"/>
        <w:numPr>
          <w:ilvl w:val="1"/>
          <w:numId w:val="32"/>
        </w:numPr>
        <w:spacing w:before="100" w:beforeAutospacing="1" w:after="100" w:afterAutospacing="1"/>
        <w:rPr>
          <w:rFonts w:cs="Arial"/>
          <w:szCs w:val="21"/>
        </w:rPr>
      </w:pPr>
      <w:r w:rsidRPr="00B97538">
        <w:rPr>
          <w:rFonts w:cs="Arial"/>
          <w:szCs w:val="21"/>
        </w:rPr>
        <w:t xml:space="preserve">Permit holders will periodically report on actual and forecast cultivation, production and manufacture activities, in lieu of detailed information being </w:t>
      </w:r>
      <w:proofErr w:type="gramStart"/>
      <w:r w:rsidRPr="00B97538">
        <w:rPr>
          <w:rFonts w:cs="Arial"/>
          <w:szCs w:val="21"/>
        </w:rPr>
        <w:t>provided</w:t>
      </w:r>
      <w:proofErr w:type="gramEnd"/>
      <w:r w:rsidRPr="00B97538">
        <w:rPr>
          <w:rFonts w:cs="Arial"/>
          <w:szCs w:val="21"/>
        </w:rPr>
        <w:t xml:space="preserve"> at the application stage and prescribed in the permit.</w:t>
      </w:r>
    </w:p>
    <w:p w14:paraId="68AA7584" w14:textId="74A28C99" w:rsidR="00F920F5" w:rsidRPr="002B0EBD" w:rsidRDefault="00F920F5" w:rsidP="00FB452A">
      <w:pPr>
        <w:spacing w:before="100" w:beforeAutospacing="1" w:after="100" w:afterAutospacing="1"/>
        <w:rPr>
          <w:rFonts w:cs="Arial"/>
          <w:szCs w:val="22"/>
        </w:rPr>
      </w:pPr>
      <w:r w:rsidRPr="002B0EBD">
        <w:rPr>
          <w:rFonts w:cs="Arial"/>
          <w:szCs w:val="22"/>
        </w:rPr>
        <w:t xml:space="preserve">These key changes </w:t>
      </w:r>
      <w:proofErr w:type="gramStart"/>
      <w:r w:rsidRPr="002B0EBD">
        <w:rPr>
          <w:rFonts w:cs="Arial"/>
          <w:szCs w:val="22"/>
        </w:rPr>
        <w:t>are discussed</w:t>
      </w:r>
      <w:proofErr w:type="gramEnd"/>
      <w:r w:rsidRPr="002B0EBD">
        <w:rPr>
          <w:rFonts w:cs="Arial"/>
          <w:szCs w:val="22"/>
        </w:rPr>
        <w:t xml:space="preserve"> in </w:t>
      </w:r>
      <w:r w:rsidR="00DB22B3" w:rsidRPr="002B0EBD">
        <w:rPr>
          <w:rFonts w:cs="Arial"/>
          <w:szCs w:val="22"/>
        </w:rPr>
        <w:t xml:space="preserve">further </w:t>
      </w:r>
      <w:r w:rsidRPr="002B0EBD">
        <w:rPr>
          <w:rFonts w:cs="Arial"/>
          <w:szCs w:val="22"/>
        </w:rPr>
        <w:t>detail below, followed by a summary of the proposed model</w:t>
      </w:r>
      <w:r w:rsidR="00A271ED" w:rsidRPr="002B0EBD">
        <w:rPr>
          <w:rFonts w:cs="Arial"/>
          <w:szCs w:val="22"/>
        </w:rPr>
        <w:t>.</w:t>
      </w:r>
      <w:r w:rsidRPr="002B0EBD">
        <w:rPr>
          <w:rFonts w:cs="Arial"/>
          <w:szCs w:val="22"/>
        </w:rPr>
        <w:t xml:space="preserve"> </w:t>
      </w:r>
      <w:r w:rsidR="00A271ED" w:rsidRPr="002B0EBD">
        <w:rPr>
          <w:rFonts w:cs="Arial"/>
          <w:szCs w:val="22"/>
        </w:rPr>
        <w:t xml:space="preserve">The paper then sets out the </w:t>
      </w:r>
      <w:r w:rsidRPr="002B0EBD">
        <w:rPr>
          <w:rFonts w:cs="Arial"/>
          <w:szCs w:val="22"/>
        </w:rPr>
        <w:t xml:space="preserve">key benefits </w:t>
      </w:r>
      <w:r w:rsidR="00A271ED" w:rsidRPr="002B0EBD">
        <w:rPr>
          <w:rFonts w:cs="Arial"/>
          <w:szCs w:val="22"/>
        </w:rPr>
        <w:t xml:space="preserve">of </w:t>
      </w:r>
      <w:r w:rsidRPr="002B0EBD">
        <w:rPr>
          <w:rFonts w:cs="Arial"/>
          <w:szCs w:val="22"/>
        </w:rPr>
        <w:t>the proposed changes</w:t>
      </w:r>
      <w:r w:rsidR="00C633D1" w:rsidRPr="002B0EBD">
        <w:rPr>
          <w:rFonts w:cs="Arial"/>
          <w:szCs w:val="22"/>
        </w:rPr>
        <w:t>,</w:t>
      </w:r>
      <w:r w:rsidR="00DB22B3" w:rsidRPr="002B0EBD">
        <w:rPr>
          <w:rFonts w:cs="Arial"/>
          <w:szCs w:val="22"/>
        </w:rPr>
        <w:t xml:space="preserve"> </w:t>
      </w:r>
      <w:r w:rsidR="00981267" w:rsidRPr="002B0EBD">
        <w:rPr>
          <w:rFonts w:cs="Arial"/>
          <w:szCs w:val="22"/>
        </w:rPr>
        <w:t xml:space="preserve">along with </w:t>
      </w:r>
      <w:r w:rsidR="00DB22B3" w:rsidRPr="002B0EBD">
        <w:rPr>
          <w:rFonts w:cs="Arial"/>
          <w:szCs w:val="22"/>
        </w:rPr>
        <w:t>the responsibilities of</w:t>
      </w:r>
      <w:r w:rsidR="00C633D1" w:rsidRPr="002B0EBD">
        <w:rPr>
          <w:rFonts w:cs="Arial"/>
          <w:szCs w:val="22"/>
        </w:rPr>
        <w:t xml:space="preserve"> permit holders and the ODC’s proposed approach to compliance</w:t>
      </w:r>
      <w:r w:rsidRPr="002B0EBD">
        <w:rPr>
          <w:rFonts w:cs="Arial"/>
          <w:szCs w:val="22"/>
        </w:rPr>
        <w:t>.</w:t>
      </w:r>
    </w:p>
    <w:p w14:paraId="6E6B4A5A" w14:textId="77777777" w:rsidR="00763D07" w:rsidRPr="00B670E9" w:rsidRDefault="00070A28" w:rsidP="00AF4655">
      <w:pPr>
        <w:pStyle w:val="Heading3"/>
        <w:spacing w:after="120"/>
      </w:pPr>
      <w:bookmarkStart w:id="15" w:name="_Toc55213091"/>
      <w:r w:rsidRPr="00B670E9">
        <w:t>Strains and Growing/Production Schedules</w:t>
      </w:r>
      <w:bookmarkEnd w:id="15"/>
    </w:p>
    <w:p w14:paraId="25105323" w14:textId="2E7D955F" w:rsidR="00195148" w:rsidRPr="002B0EBD" w:rsidRDefault="00195148" w:rsidP="00196048">
      <w:pPr>
        <w:spacing w:before="100" w:beforeAutospacing="1" w:after="100" w:afterAutospacing="1"/>
        <w:rPr>
          <w:rFonts w:cs="Arial"/>
          <w:szCs w:val="22"/>
        </w:rPr>
      </w:pPr>
      <w:r w:rsidRPr="002B0EBD">
        <w:rPr>
          <w:rFonts w:cs="Arial"/>
          <w:szCs w:val="22"/>
        </w:rPr>
        <w:t xml:space="preserve">A key change is to simplify </w:t>
      </w:r>
      <w:r w:rsidR="005A0FB7" w:rsidRPr="002B0EBD">
        <w:rPr>
          <w:rFonts w:cs="Arial"/>
          <w:szCs w:val="22"/>
        </w:rPr>
        <w:t xml:space="preserve">and clarify </w:t>
      </w:r>
      <w:r w:rsidRPr="002B0EBD">
        <w:rPr>
          <w:rFonts w:cs="Arial"/>
          <w:szCs w:val="22"/>
        </w:rPr>
        <w:t>the content of permits</w:t>
      </w:r>
      <w:r w:rsidR="00894826" w:rsidRPr="002B0EBD">
        <w:rPr>
          <w:rFonts w:cs="Arial"/>
          <w:szCs w:val="22"/>
        </w:rPr>
        <w:t>,</w:t>
      </w:r>
      <w:r w:rsidRPr="002B0EBD">
        <w:rPr>
          <w:rFonts w:cs="Arial"/>
          <w:szCs w:val="22"/>
        </w:rPr>
        <w:t xml:space="preserve"> in particular in relation to strains and growing/production schedules. The intention is to provide </w:t>
      </w:r>
      <w:r w:rsidR="00894826" w:rsidRPr="002B0EBD">
        <w:rPr>
          <w:rFonts w:cs="Arial"/>
          <w:szCs w:val="22"/>
        </w:rPr>
        <w:t xml:space="preserve">in the permit </w:t>
      </w:r>
      <w:r w:rsidRPr="002B0EBD">
        <w:rPr>
          <w:rFonts w:cs="Arial"/>
          <w:szCs w:val="22"/>
        </w:rPr>
        <w:t xml:space="preserve">for </w:t>
      </w:r>
      <w:r w:rsidR="00894826" w:rsidRPr="002B0EBD">
        <w:rPr>
          <w:rFonts w:cs="Arial"/>
          <w:szCs w:val="22"/>
        </w:rPr>
        <w:t xml:space="preserve">the </w:t>
      </w:r>
      <w:r w:rsidRPr="002B0EBD">
        <w:rPr>
          <w:rFonts w:cs="Arial"/>
          <w:szCs w:val="22"/>
        </w:rPr>
        <w:t>maximum amounts t</w:t>
      </w:r>
      <w:r w:rsidR="00894826" w:rsidRPr="002B0EBD">
        <w:rPr>
          <w:rFonts w:cs="Arial"/>
          <w:szCs w:val="22"/>
        </w:rPr>
        <w:t>hat can be cultivated, produced or manufactured over the permit period,</w:t>
      </w:r>
      <w:r w:rsidR="00A271ED" w:rsidRPr="002B0EBD">
        <w:rPr>
          <w:rFonts w:cs="Arial"/>
          <w:szCs w:val="22"/>
        </w:rPr>
        <w:t xml:space="preserve"> and</w:t>
      </w:r>
      <w:r w:rsidR="00894826" w:rsidRPr="002B0EBD">
        <w:rPr>
          <w:rFonts w:cs="Arial"/>
          <w:szCs w:val="22"/>
        </w:rPr>
        <w:t xml:space="preserve"> the </w:t>
      </w:r>
      <w:r w:rsidR="00894826" w:rsidRPr="002B0EBD">
        <w:rPr>
          <w:rFonts w:cs="Arial"/>
          <w:szCs w:val="22"/>
        </w:rPr>
        <w:lastRenderedPageBreak/>
        <w:t xml:space="preserve">maximum amounts of material that </w:t>
      </w:r>
      <w:proofErr w:type="gramStart"/>
      <w:r w:rsidR="00894826" w:rsidRPr="002B0EBD">
        <w:rPr>
          <w:rFonts w:cs="Arial"/>
          <w:szCs w:val="22"/>
        </w:rPr>
        <w:t>can be held</w:t>
      </w:r>
      <w:proofErr w:type="gramEnd"/>
      <w:r w:rsidR="00894826" w:rsidRPr="002B0EBD">
        <w:rPr>
          <w:rFonts w:cs="Arial"/>
          <w:szCs w:val="22"/>
        </w:rPr>
        <w:t xml:space="preserve"> on site at any one time, including </w:t>
      </w:r>
      <w:r w:rsidR="005A0FB7" w:rsidRPr="002B0EBD">
        <w:rPr>
          <w:rFonts w:cs="Arial"/>
          <w:szCs w:val="22"/>
        </w:rPr>
        <w:t xml:space="preserve">confirming the quantity of </w:t>
      </w:r>
      <w:r w:rsidR="000E68CE" w:rsidRPr="002B0EBD">
        <w:rPr>
          <w:rFonts w:cs="Arial"/>
          <w:szCs w:val="22"/>
        </w:rPr>
        <w:t xml:space="preserve">any </w:t>
      </w:r>
      <w:r w:rsidR="00894826" w:rsidRPr="002B0EBD">
        <w:rPr>
          <w:rFonts w:cs="Arial"/>
          <w:szCs w:val="22"/>
        </w:rPr>
        <w:t>starting materials.</w:t>
      </w:r>
    </w:p>
    <w:p w14:paraId="2FF46A31" w14:textId="32E23B51" w:rsidR="00196048" w:rsidRPr="002B0EBD" w:rsidRDefault="00913E62" w:rsidP="005B6A5E">
      <w:pPr>
        <w:spacing w:before="100" w:beforeAutospacing="1" w:after="100" w:afterAutospacing="1"/>
        <w:rPr>
          <w:rFonts w:cs="Arial"/>
          <w:szCs w:val="22"/>
        </w:rPr>
      </w:pPr>
      <w:r w:rsidRPr="002B0EBD">
        <w:rPr>
          <w:rFonts w:cs="Arial"/>
          <w:szCs w:val="22"/>
        </w:rPr>
        <w:t>I</w:t>
      </w:r>
      <w:r w:rsidR="00196048" w:rsidRPr="002B0EBD">
        <w:rPr>
          <w:rFonts w:cs="Arial"/>
          <w:szCs w:val="22"/>
        </w:rPr>
        <w:t xml:space="preserve">nformation requirements for permit applications </w:t>
      </w:r>
      <w:proofErr w:type="gramStart"/>
      <w:r w:rsidR="00196048" w:rsidRPr="002B0EBD">
        <w:rPr>
          <w:rFonts w:cs="Arial"/>
          <w:szCs w:val="22"/>
        </w:rPr>
        <w:t>will be simplified</w:t>
      </w:r>
      <w:proofErr w:type="gramEnd"/>
      <w:r w:rsidR="00196048" w:rsidRPr="002B0EBD">
        <w:rPr>
          <w:rFonts w:cs="Arial"/>
          <w:szCs w:val="22"/>
        </w:rPr>
        <w:t xml:space="preserve"> to remove</w:t>
      </w:r>
      <w:r w:rsidR="005A0FB7" w:rsidRPr="002B0EBD">
        <w:rPr>
          <w:rFonts w:cs="Arial"/>
          <w:szCs w:val="22"/>
        </w:rPr>
        <w:t xml:space="preserve"> the need for </w:t>
      </w:r>
      <w:r w:rsidRPr="002B0EBD">
        <w:rPr>
          <w:rFonts w:cs="Arial"/>
          <w:szCs w:val="22"/>
        </w:rPr>
        <w:t>detailed information relating to cultivation and production schedules</w:t>
      </w:r>
      <w:r w:rsidR="00196048" w:rsidRPr="002B0EBD">
        <w:rPr>
          <w:rFonts w:cs="Arial"/>
          <w:szCs w:val="22"/>
        </w:rPr>
        <w:t>.</w:t>
      </w:r>
      <w:r w:rsidR="005A0FB7" w:rsidRPr="002B0EBD">
        <w:rPr>
          <w:rFonts w:cs="Arial"/>
          <w:szCs w:val="22"/>
        </w:rPr>
        <w:t xml:space="preserve"> This is in recognition of the fact that this information </w:t>
      </w:r>
      <w:proofErr w:type="gramStart"/>
      <w:r w:rsidR="005A0FB7" w:rsidRPr="002B0EBD">
        <w:rPr>
          <w:rFonts w:cs="Arial"/>
          <w:szCs w:val="22"/>
        </w:rPr>
        <w:t>is often only estimated</w:t>
      </w:r>
      <w:proofErr w:type="gramEnd"/>
      <w:r w:rsidR="005A0FB7" w:rsidRPr="002B0EBD">
        <w:rPr>
          <w:rFonts w:cs="Arial"/>
          <w:szCs w:val="22"/>
        </w:rPr>
        <w:t xml:space="preserve"> at the time of the permit application and, if specified in detail in the permit, frequently results in the need for a permit variation. </w:t>
      </w:r>
    </w:p>
    <w:p w14:paraId="38E82F2E" w14:textId="77D4B0C8" w:rsidR="003C3927" w:rsidRDefault="003C3927" w:rsidP="00B97538">
      <w:pPr>
        <w:spacing w:before="100" w:beforeAutospacing="1" w:after="100" w:afterAutospacing="1"/>
        <w:rPr>
          <w:rFonts w:cs="Arial"/>
          <w:szCs w:val="22"/>
        </w:rPr>
      </w:pPr>
      <w:r w:rsidRPr="002B0EBD">
        <w:rPr>
          <w:rFonts w:cs="Arial"/>
          <w:szCs w:val="22"/>
        </w:rPr>
        <w:t xml:space="preserve">The content of permits </w:t>
      </w:r>
      <w:proofErr w:type="gramStart"/>
      <w:r w:rsidRPr="002B0EBD">
        <w:rPr>
          <w:rFonts w:cs="Arial"/>
          <w:szCs w:val="22"/>
        </w:rPr>
        <w:t>will be simplified</w:t>
      </w:r>
      <w:proofErr w:type="gramEnd"/>
      <w:r w:rsidRPr="002B0EBD">
        <w:rPr>
          <w:rFonts w:cs="Arial"/>
          <w:szCs w:val="22"/>
        </w:rPr>
        <w:t xml:space="preserve"> so that s</w:t>
      </w:r>
      <w:r w:rsidR="00913E62" w:rsidRPr="002B0EBD">
        <w:rPr>
          <w:rFonts w:cs="Arial"/>
          <w:szCs w:val="22"/>
        </w:rPr>
        <w:t>pecific strain information</w:t>
      </w:r>
      <w:r w:rsidR="00196048" w:rsidRPr="002B0EBD">
        <w:rPr>
          <w:rFonts w:cs="Arial"/>
          <w:szCs w:val="22"/>
        </w:rPr>
        <w:t xml:space="preserve"> will </w:t>
      </w:r>
      <w:r w:rsidRPr="002B0EBD">
        <w:rPr>
          <w:rFonts w:cs="Arial"/>
          <w:szCs w:val="22"/>
        </w:rPr>
        <w:t xml:space="preserve">no longer be included in </w:t>
      </w:r>
      <w:r w:rsidR="00E6483D" w:rsidRPr="002B0EBD">
        <w:rPr>
          <w:rFonts w:cs="Arial"/>
          <w:szCs w:val="22"/>
        </w:rPr>
        <w:t xml:space="preserve">cultivation </w:t>
      </w:r>
      <w:r w:rsidRPr="002B0EBD">
        <w:rPr>
          <w:rFonts w:cs="Arial"/>
          <w:szCs w:val="22"/>
        </w:rPr>
        <w:t xml:space="preserve">and production </w:t>
      </w:r>
      <w:r w:rsidR="00E6483D" w:rsidRPr="002B0EBD">
        <w:rPr>
          <w:rFonts w:cs="Arial"/>
          <w:szCs w:val="22"/>
        </w:rPr>
        <w:t>permit</w:t>
      </w:r>
      <w:r w:rsidRPr="002B0EBD">
        <w:rPr>
          <w:rFonts w:cs="Arial"/>
          <w:szCs w:val="22"/>
        </w:rPr>
        <w:t xml:space="preserve">s. </w:t>
      </w:r>
    </w:p>
    <w:p w14:paraId="448AF9CA" w14:textId="0E36EA95" w:rsidR="006237B6" w:rsidRPr="002B0EBD" w:rsidRDefault="004D6F0F" w:rsidP="00B97538">
      <w:pPr>
        <w:spacing w:before="100" w:beforeAutospacing="1" w:after="100" w:afterAutospacing="1"/>
        <w:rPr>
          <w:rFonts w:cs="Arial"/>
          <w:szCs w:val="22"/>
        </w:rPr>
      </w:pPr>
      <w:r w:rsidRPr="000E01EF">
        <w:rPr>
          <w:rFonts w:ascii="Calibri" w:hAnsi="Calibri"/>
          <w:noProof/>
          <w:sz w:val="24"/>
          <w:lang w:eastAsia="en-AU"/>
        </w:rPr>
        <mc:AlternateContent>
          <mc:Choice Requires="wps">
            <w:drawing>
              <wp:inline distT="0" distB="0" distL="0" distR="0" wp14:anchorId="6BD204E2" wp14:editId="3DAF9D63">
                <wp:extent cx="5759450" cy="2631057"/>
                <wp:effectExtent l="0" t="0" r="12700" b="1714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631057"/>
                        </a:xfrm>
                        <a:prstGeom prst="roundRect">
                          <a:avLst/>
                        </a:prstGeom>
                        <a:solidFill>
                          <a:schemeClr val="accent1">
                            <a:lumMod val="20000"/>
                            <a:lumOff val="80000"/>
                          </a:schemeClr>
                        </a:solidFill>
                        <a:ln>
                          <a:headEnd/>
                          <a:tailEnd/>
                        </a:ln>
                      </wps:spPr>
                      <wps:style>
                        <a:lnRef idx="2">
                          <a:schemeClr val="dk1"/>
                        </a:lnRef>
                        <a:fillRef idx="1">
                          <a:schemeClr val="lt1"/>
                        </a:fillRef>
                        <a:effectRef idx="0">
                          <a:schemeClr val="dk1"/>
                        </a:effectRef>
                        <a:fontRef idx="minor">
                          <a:schemeClr val="dk1"/>
                        </a:fontRef>
                      </wps:style>
                      <wps:txbx>
                        <w:txbxContent>
                          <w:p w14:paraId="5E0FAF84" w14:textId="5F66813B" w:rsidR="00917B2E" w:rsidRPr="00C3300C" w:rsidRDefault="00917B2E" w:rsidP="004D6F0F">
                            <w:pPr>
                              <w:spacing w:before="100" w:beforeAutospacing="1" w:after="100" w:afterAutospacing="1"/>
                              <w:rPr>
                                <w:rFonts w:cs="Arial"/>
                                <w:b/>
                                <w:sz w:val="21"/>
                                <w:szCs w:val="21"/>
                              </w:rPr>
                            </w:pPr>
                            <w:r w:rsidRPr="00C3300C">
                              <w:rPr>
                                <w:rFonts w:cs="Arial"/>
                                <w:b/>
                                <w:sz w:val="21"/>
                                <w:szCs w:val="21"/>
                              </w:rPr>
                              <w:t>EXAMPLE 1</w:t>
                            </w:r>
                          </w:p>
                          <w:p w14:paraId="1ACD3D1D" w14:textId="4211CF50" w:rsidR="00917B2E" w:rsidRPr="00C3300C" w:rsidRDefault="00917B2E" w:rsidP="004D6F0F">
                            <w:pPr>
                              <w:spacing w:before="100" w:beforeAutospacing="1" w:after="100" w:afterAutospacing="1"/>
                              <w:rPr>
                                <w:rFonts w:cs="Arial"/>
                                <w:b/>
                                <w:sz w:val="21"/>
                                <w:szCs w:val="21"/>
                              </w:rPr>
                            </w:pPr>
                            <w:r w:rsidRPr="00C3300C">
                              <w:rPr>
                                <w:rFonts w:cs="Arial"/>
                                <w:b/>
                                <w:sz w:val="21"/>
                                <w:szCs w:val="21"/>
                              </w:rPr>
                              <w:t xml:space="preserve">Company A holds a Medicinal Cannabis Licence, and wishes to cultivate a single strain of high THC cannabis. </w:t>
                            </w:r>
                          </w:p>
                          <w:p w14:paraId="7E372D49" w14:textId="1A77BDD1" w:rsidR="00917B2E" w:rsidRPr="00C3300C" w:rsidRDefault="00917B2E" w:rsidP="004D6F0F">
                            <w:pPr>
                              <w:spacing w:before="100" w:beforeAutospacing="1" w:after="100" w:afterAutospacing="1"/>
                              <w:rPr>
                                <w:rFonts w:cs="Arial"/>
                                <w:b/>
                                <w:sz w:val="21"/>
                                <w:szCs w:val="21"/>
                              </w:rPr>
                            </w:pPr>
                            <w:r w:rsidRPr="00C3300C">
                              <w:rPr>
                                <w:rFonts w:cs="Arial"/>
                                <w:b/>
                                <w:sz w:val="21"/>
                                <w:szCs w:val="21"/>
                              </w:rPr>
                              <w:t xml:space="preserve">After </w:t>
                            </w:r>
                            <w:proofErr w:type="gramStart"/>
                            <w:r w:rsidRPr="00C3300C">
                              <w:rPr>
                                <w:rFonts w:cs="Arial"/>
                                <w:b/>
                                <w:sz w:val="21"/>
                                <w:szCs w:val="21"/>
                              </w:rPr>
                              <w:t>being granted</w:t>
                            </w:r>
                            <w:proofErr w:type="gramEnd"/>
                            <w:r w:rsidRPr="00C3300C">
                              <w:rPr>
                                <w:rFonts w:cs="Arial"/>
                                <w:b/>
                                <w:sz w:val="21"/>
                                <w:szCs w:val="21"/>
                              </w:rPr>
                              <w:t xml:space="preserve"> a permit to cultivate, Company A discovers its seed supplier no longer has stock of the high THC strain. </w:t>
                            </w:r>
                          </w:p>
                          <w:p w14:paraId="08EF1092" w14:textId="1A87B430" w:rsidR="00917B2E" w:rsidRPr="00C3300C" w:rsidRDefault="00917B2E" w:rsidP="004D6F0F">
                            <w:pPr>
                              <w:spacing w:before="100" w:beforeAutospacing="1" w:after="100" w:afterAutospacing="1"/>
                              <w:rPr>
                                <w:rFonts w:cs="Arial"/>
                                <w:b/>
                                <w:sz w:val="21"/>
                                <w:szCs w:val="21"/>
                              </w:rPr>
                            </w:pPr>
                            <w:r w:rsidRPr="00C3300C">
                              <w:rPr>
                                <w:rFonts w:cs="Arial"/>
                                <w:b/>
                                <w:sz w:val="21"/>
                                <w:szCs w:val="21"/>
                              </w:rPr>
                              <w:t xml:space="preserve">Under current arrangements, a permit variation </w:t>
                            </w:r>
                            <w:proofErr w:type="gramStart"/>
                            <w:r w:rsidRPr="00C3300C">
                              <w:rPr>
                                <w:rFonts w:cs="Arial"/>
                                <w:b/>
                                <w:sz w:val="21"/>
                                <w:szCs w:val="21"/>
                              </w:rPr>
                              <w:t>must be granted</w:t>
                            </w:r>
                            <w:proofErr w:type="gramEnd"/>
                            <w:r w:rsidRPr="00C3300C">
                              <w:rPr>
                                <w:rFonts w:cs="Arial"/>
                                <w:b/>
                                <w:sz w:val="21"/>
                                <w:szCs w:val="21"/>
                              </w:rPr>
                              <w:t xml:space="preserve"> before an alternative high THC strain can be ordered from the supplier. Under the proposed changes, Company A may source an alternative strain from their supplier without lodging a variation, as long as the strain is within the same high/low THC category authorised in the permit. </w:t>
                            </w:r>
                          </w:p>
                        </w:txbxContent>
                      </wps:txbx>
                      <wps:bodyPr rot="0" vert="horz" wrap="square" lIns="91440" tIns="45720" rIns="91440" bIns="45720" anchor="t" anchorCtr="0">
                        <a:noAutofit/>
                      </wps:bodyPr>
                    </wps:wsp>
                  </a:graphicData>
                </a:graphic>
              </wp:inline>
            </w:drawing>
          </mc:Choice>
          <mc:Fallback>
            <w:pict>
              <v:roundrect w14:anchorId="6BD204E2" id="Text Box 3" o:spid="_x0000_s1026" style="width:453.5pt;height:207.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" fillcolor="#d4d8e8 [660]" strokecolor="black [3200]" strokeweight="2pt">
                <v:textbox>
                  <w:txbxContent>
                    <w:p w14:paraId="5E0FAF84" w14:textId="5F66813B" w:rsidR="00917B2E" w:rsidRPr="00C3300C" w:rsidRDefault="00917B2E" w:rsidP="004D6F0F">
                      <w:pPr>
                        <w:spacing w:before="100" w:beforeAutospacing="1" w:after="100" w:afterAutospacing="1"/>
                        <w:rPr>
                          <w:rFonts w:cs="Arial"/>
                          <w:b/>
                          <w:sz w:val="21"/>
                          <w:szCs w:val="21"/>
                        </w:rPr>
                      </w:pPr>
                      <w:r w:rsidRPr="00C3300C">
                        <w:rPr>
                          <w:rFonts w:cs="Arial"/>
                          <w:b/>
                          <w:sz w:val="21"/>
                          <w:szCs w:val="21"/>
                        </w:rPr>
                        <w:t>EXAMPLE 1</w:t>
                      </w:r>
                    </w:p>
                    <w:p w14:paraId="1ACD3D1D" w14:textId="4211CF50" w:rsidR="00917B2E" w:rsidRPr="00C3300C" w:rsidRDefault="00917B2E" w:rsidP="004D6F0F">
                      <w:pPr>
                        <w:spacing w:before="100" w:beforeAutospacing="1" w:after="100" w:afterAutospacing="1"/>
                        <w:rPr>
                          <w:rFonts w:cs="Arial"/>
                          <w:b/>
                          <w:sz w:val="21"/>
                          <w:szCs w:val="21"/>
                        </w:rPr>
                      </w:pPr>
                      <w:r w:rsidRPr="00C3300C">
                        <w:rPr>
                          <w:rFonts w:cs="Arial"/>
                          <w:b/>
                          <w:sz w:val="21"/>
                          <w:szCs w:val="21"/>
                        </w:rPr>
                        <w:t xml:space="preserve">Company A holds a Medicinal Cannabis Licence, and wishes to cultivate a single strain of high THC cannabis. </w:t>
                      </w:r>
                    </w:p>
                    <w:p w14:paraId="7E372D49" w14:textId="1A77BDD1" w:rsidR="00917B2E" w:rsidRPr="00C3300C" w:rsidRDefault="00917B2E" w:rsidP="004D6F0F">
                      <w:pPr>
                        <w:spacing w:before="100" w:beforeAutospacing="1" w:after="100" w:afterAutospacing="1"/>
                        <w:rPr>
                          <w:rFonts w:cs="Arial"/>
                          <w:b/>
                          <w:sz w:val="21"/>
                          <w:szCs w:val="21"/>
                        </w:rPr>
                      </w:pPr>
                      <w:r w:rsidRPr="00C3300C">
                        <w:rPr>
                          <w:rFonts w:cs="Arial"/>
                          <w:b/>
                          <w:sz w:val="21"/>
                          <w:szCs w:val="21"/>
                        </w:rPr>
                        <w:t xml:space="preserve">After being granted a permit to cultivate, Company A discovers its seed supplier no longer has stock of the high THC strain. </w:t>
                      </w:r>
                    </w:p>
                    <w:p w14:paraId="08EF1092" w14:textId="1A87B430" w:rsidR="00917B2E" w:rsidRPr="00C3300C" w:rsidRDefault="00917B2E" w:rsidP="004D6F0F">
                      <w:pPr>
                        <w:spacing w:before="100" w:beforeAutospacing="1" w:after="100" w:afterAutospacing="1"/>
                        <w:rPr>
                          <w:rFonts w:cs="Arial"/>
                          <w:b/>
                          <w:sz w:val="21"/>
                          <w:szCs w:val="21"/>
                        </w:rPr>
                      </w:pPr>
                      <w:r w:rsidRPr="00C3300C">
                        <w:rPr>
                          <w:rFonts w:cs="Arial"/>
                          <w:b/>
                          <w:sz w:val="21"/>
                          <w:szCs w:val="21"/>
                        </w:rPr>
                        <w:t xml:space="preserve">Under current arrangements, a permit variation must be granted before an alternative high THC strain can be ordered from the supplier. Under the proposed changes, Company A may source an alternative strain from their supplier without lodging a variation, as long as the strain is within the same high/low THC category authorised in the permit. </w:t>
                      </w:r>
                    </w:p>
                  </w:txbxContent>
                </v:textbox>
                <w10:anchorlock/>
              </v:roundrect>
            </w:pict>
          </mc:Fallback>
        </mc:AlternateContent>
      </w:r>
    </w:p>
    <w:p w14:paraId="3AE42F3E" w14:textId="2224C922" w:rsidR="003C3927" w:rsidRPr="002B0EBD" w:rsidRDefault="00917B2E" w:rsidP="00B97538">
      <w:pPr>
        <w:spacing w:before="100" w:beforeAutospacing="1" w:after="100" w:afterAutospacing="1"/>
        <w:rPr>
          <w:rFonts w:cs="Arial"/>
          <w:szCs w:val="22"/>
        </w:rPr>
      </w:pPr>
      <w:r>
        <w:rPr>
          <w:rFonts w:cs="Arial"/>
          <w:szCs w:val="22"/>
        </w:rPr>
        <w:t>I</w:t>
      </w:r>
      <w:r w:rsidR="003C3927" w:rsidRPr="002B0EBD">
        <w:rPr>
          <w:rFonts w:cs="Arial"/>
          <w:szCs w:val="22"/>
        </w:rPr>
        <w:t xml:space="preserve">nformation on </w:t>
      </w:r>
      <w:r w:rsidR="001C7B8C" w:rsidRPr="002B0EBD">
        <w:rPr>
          <w:rFonts w:cs="Arial"/>
          <w:szCs w:val="22"/>
        </w:rPr>
        <w:t xml:space="preserve">the </w:t>
      </w:r>
      <w:r w:rsidR="003C3927" w:rsidRPr="002B0EBD">
        <w:rPr>
          <w:rFonts w:cs="Arial"/>
          <w:szCs w:val="22"/>
        </w:rPr>
        <w:t xml:space="preserve">strains an applicant intends to cultivate </w:t>
      </w:r>
      <w:r>
        <w:rPr>
          <w:rFonts w:cs="Arial"/>
          <w:szCs w:val="22"/>
        </w:rPr>
        <w:t xml:space="preserve">is </w:t>
      </w:r>
      <w:r w:rsidR="001C7B8C" w:rsidRPr="002B0EBD">
        <w:rPr>
          <w:rFonts w:cs="Arial"/>
          <w:szCs w:val="22"/>
        </w:rPr>
        <w:t xml:space="preserve">relevant when assessing </w:t>
      </w:r>
      <w:r w:rsidR="003C3927" w:rsidRPr="002B0EBD">
        <w:rPr>
          <w:rFonts w:cs="Arial"/>
          <w:szCs w:val="22"/>
        </w:rPr>
        <w:t xml:space="preserve">whether the business is ready to </w:t>
      </w:r>
      <w:r w:rsidR="001C7B8C" w:rsidRPr="002B0EBD">
        <w:rPr>
          <w:rFonts w:cs="Arial"/>
          <w:szCs w:val="22"/>
        </w:rPr>
        <w:t xml:space="preserve">be </w:t>
      </w:r>
      <w:r w:rsidR="003C3927" w:rsidRPr="002B0EBD">
        <w:rPr>
          <w:rFonts w:cs="Arial"/>
          <w:szCs w:val="22"/>
        </w:rPr>
        <w:t>operational</w:t>
      </w:r>
      <w:r>
        <w:rPr>
          <w:rFonts w:cs="Arial"/>
          <w:szCs w:val="22"/>
        </w:rPr>
        <w:t xml:space="preserve"> and ought to </w:t>
      </w:r>
      <w:proofErr w:type="gramStart"/>
      <w:r>
        <w:rPr>
          <w:rFonts w:cs="Arial"/>
          <w:szCs w:val="22"/>
        </w:rPr>
        <w:t>be granted</w:t>
      </w:r>
      <w:proofErr w:type="gramEnd"/>
      <w:r>
        <w:rPr>
          <w:rFonts w:cs="Arial"/>
          <w:szCs w:val="22"/>
        </w:rPr>
        <w:t xml:space="preserve"> a permit. As a result, proposed strain </w:t>
      </w:r>
      <w:r w:rsidR="001C7B8C" w:rsidRPr="002B0EBD">
        <w:rPr>
          <w:rFonts w:cs="Arial"/>
          <w:szCs w:val="22"/>
        </w:rPr>
        <w:t xml:space="preserve">information </w:t>
      </w:r>
      <w:r>
        <w:rPr>
          <w:rFonts w:cs="Arial"/>
          <w:szCs w:val="22"/>
        </w:rPr>
        <w:t xml:space="preserve">will </w:t>
      </w:r>
      <w:r w:rsidR="001C7B8C" w:rsidRPr="002B0EBD">
        <w:rPr>
          <w:rFonts w:cs="Arial"/>
          <w:szCs w:val="22"/>
        </w:rPr>
        <w:t xml:space="preserve">still be required at the application stage. This approach notes also that businesses </w:t>
      </w:r>
      <w:r>
        <w:rPr>
          <w:rFonts w:cs="Arial"/>
          <w:szCs w:val="22"/>
        </w:rPr>
        <w:t xml:space="preserve">should </w:t>
      </w:r>
      <w:r w:rsidR="001C7B8C" w:rsidRPr="002B0EBD">
        <w:rPr>
          <w:rFonts w:cs="Arial"/>
          <w:szCs w:val="22"/>
        </w:rPr>
        <w:t>have this information readily available at the time of application. However</w:t>
      </w:r>
      <w:r w:rsidR="003C3927" w:rsidRPr="002B0EBD">
        <w:rPr>
          <w:rFonts w:cs="Arial"/>
          <w:szCs w:val="22"/>
        </w:rPr>
        <w:t xml:space="preserve">, </w:t>
      </w:r>
      <w:r w:rsidR="001C7B8C" w:rsidRPr="002B0EBD">
        <w:rPr>
          <w:rFonts w:cs="Arial"/>
          <w:szCs w:val="22"/>
        </w:rPr>
        <w:t>the ODC considers it is not nec</w:t>
      </w:r>
      <w:r w:rsidR="00A05CE4">
        <w:rPr>
          <w:rFonts w:cs="Arial"/>
          <w:szCs w:val="22"/>
        </w:rPr>
        <w:t xml:space="preserve">essary for it </w:t>
      </w:r>
      <w:proofErr w:type="gramStart"/>
      <w:r w:rsidR="00A05CE4">
        <w:rPr>
          <w:rFonts w:cs="Arial"/>
          <w:szCs w:val="22"/>
        </w:rPr>
        <w:t xml:space="preserve">to prescriptively </w:t>
      </w:r>
      <w:r w:rsidR="001C7B8C" w:rsidRPr="002B0EBD">
        <w:rPr>
          <w:rFonts w:cs="Arial"/>
          <w:szCs w:val="22"/>
        </w:rPr>
        <w:t>detail</w:t>
      </w:r>
      <w:proofErr w:type="gramEnd"/>
      <w:r w:rsidR="001C7B8C" w:rsidRPr="002B0EBD">
        <w:rPr>
          <w:rFonts w:cs="Arial"/>
          <w:szCs w:val="22"/>
        </w:rPr>
        <w:t xml:space="preserve"> the proposed strain information on the permit, as has previously occurred. Th</w:t>
      </w:r>
      <w:r>
        <w:rPr>
          <w:rFonts w:cs="Arial"/>
          <w:szCs w:val="22"/>
        </w:rPr>
        <w:t>e</w:t>
      </w:r>
      <w:r w:rsidR="00A271ED" w:rsidRPr="002B0EBD">
        <w:rPr>
          <w:rFonts w:cs="Arial"/>
          <w:szCs w:val="22"/>
        </w:rPr>
        <w:t xml:space="preserve"> current </w:t>
      </w:r>
      <w:r>
        <w:rPr>
          <w:rFonts w:cs="Arial"/>
          <w:szCs w:val="22"/>
        </w:rPr>
        <w:t xml:space="preserve">level of </w:t>
      </w:r>
      <w:r w:rsidR="00A271ED" w:rsidRPr="002B0EBD">
        <w:rPr>
          <w:rFonts w:cs="Arial"/>
          <w:szCs w:val="22"/>
        </w:rPr>
        <w:t xml:space="preserve">prescription has resulted in </w:t>
      </w:r>
      <w:r>
        <w:rPr>
          <w:rFonts w:cs="Arial"/>
          <w:szCs w:val="22"/>
        </w:rPr>
        <w:t xml:space="preserve">an </w:t>
      </w:r>
      <w:r w:rsidR="00A271ED" w:rsidRPr="002B0EBD">
        <w:rPr>
          <w:rFonts w:cs="Arial"/>
          <w:szCs w:val="22"/>
        </w:rPr>
        <w:t>unnecessary regulatory burden</w:t>
      </w:r>
      <w:r>
        <w:rPr>
          <w:rFonts w:cs="Arial"/>
          <w:szCs w:val="22"/>
        </w:rPr>
        <w:t>,</w:t>
      </w:r>
      <w:r w:rsidR="00A271ED" w:rsidRPr="002B0EBD">
        <w:rPr>
          <w:rFonts w:cs="Arial"/>
          <w:szCs w:val="22"/>
        </w:rPr>
        <w:t xml:space="preserve"> as permit holders </w:t>
      </w:r>
      <w:r>
        <w:rPr>
          <w:rFonts w:cs="Arial"/>
          <w:szCs w:val="22"/>
        </w:rPr>
        <w:t xml:space="preserve">must seek </w:t>
      </w:r>
      <w:r w:rsidR="001C7B8C" w:rsidRPr="002B0EBD">
        <w:rPr>
          <w:rFonts w:cs="Arial"/>
          <w:szCs w:val="22"/>
        </w:rPr>
        <w:t>a permit variation to change strains for operational reasons</w:t>
      </w:r>
      <w:r>
        <w:rPr>
          <w:rFonts w:cs="Arial"/>
          <w:szCs w:val="22"/>
        </w:rPr>
        <w:t xml:space="preserve">. This has been the case </w:t>
      </w:r>
      <w:r w:rsidR="001C7B8C" w:rsidRPr="002B0EBD">
        <w:rPr>
          <w:rFonts w:cs="Arial"/>
          <w:szCs w:val="22"/>
        </w:rPr>
        <w:t>even if the proposed change ha</w:t>
      </w:r>
      <w:r w:rsidR="00A271ED" w:rsidRPr="002B0EBD">
        <w:rPr>
          <w:rFonts w:cs="Arial"/>
          <w:szCs w:val="22"/>
        </w:rPr>
        <w:t>d</w:t>
      </w:r>
      <w:r w:rsidR="001C7B8C" w:rsidRPr="002B0EBD">
        <w:rPr>
          <w:rFonts w:cs="Arial"/>
          <w:szCs w:val="22"/>
        </w:rPr>
        <w:t xml:space="preserve"> no impact on the THC levels of the plants to be cultivated under the permit. </w:t>
      </w:r>
    </w:p>
    <w:p w14:paraId="1CA03225" w14:textId="4CDBAE3B" w:rsidR="005A772E" w:rsidRPr="002B0EBD" w:rsidRDefault="001C7B8C" w:rsidP="002B0EBD">
      <w:pPr>
        <w:spacing w:before="100" w:beforeAutospacing="1" w:after="100" w:afterAutospacing="1"/>
        <w:rPr>
          <w:rFonts w:cs="Arial"/>
          <w:szCs w:val="22"/>
        </w:rPr>
      </w:pPr>
      <w:r w:rsidRPr="002B0EBD">
        <w:rPr>
          <w:rFonts w:cs="Arial"/>
          <w:szCs w:val="22"/>
        </w:rPr>
        <w:t xml:space="preserve">Rather, it </w:t>
      </w:r>
      <w:proofErr w:type="gramStart"/>
      <w:r w:rsidRPr="002B0EBD">
        <w:rPr>
          <w:rFonts w:cs="Arial"/>
          <w:szCs w:val="22"/>
        </w:rPr>
        <w:t>is proposed</w:t>
      </w:r>
      <w:proofErr w:type="gramEnd"/>
      <w:r w:rsidRPr="002B0EBD">
        <w:rPr>
          <w:rFonts w:cs="Arial"/>
          <w:szCs w:val="22"/>
        </w:rPr>
        <w:t xml:space="preserve"> t</w:t>
      </w:r>
      <w:r w:rsidR="005A772E" w:rsidRPr="002B0EBD">
        <w:rPr>
          <w:rFonts w:cs="Arial"/>
          <w:szCs w:val="22"/>
        </w:rPr>
        <w:t xml:space="preserve">he </w:t>
      </w:r>
      <w:r w:rsidR="00195148" w:rsidRPr="002B0EBD">
        <w:rPr>
          <w:rFonts w:cs="Arial"/>
          <w:szCs w:val="22"/>
        </w:rPr>
        <w:t>permit</w:t>
      </w:r>
      <w:r w:rsidRPr="002B0EBD">
        <w:rPr>
          <w:rFonts w:cs="Arial"/>
          <w:szCs w:val="22"/>
        </w:rPr>
        <w:t xml:space="preserve"> </w:t>
      </w:r>
      <w:r w:rsidR="000E68CE" w:rsidRPr="002B0EBD">
        <w:rPr>
          <w:rFonts w:cs="Arial"/>
          <w:szCs w:val="22"/>
        </w:rPr>
        <w:t xml:space="preserve">will </w:t>
      </w:r>
      <w:r w:rsidR="003462B4" w:rsidRPr="002B0EBD">
        <w:rPr>
          <w:rFonts w:cs="Arial"/>
          <w:szCs w:val="22"/>
        </w:rPr>
        <w:t xml:space="preserve">now </w:t>
      </w:r>
      <w:r w:rsidR="000E68CE" w:rsidRPr="002B0EBD">
        <w:rPr>
          <w:rFonts w:cs="Arial"/>
          <w:szCs w:val="22"/>
        </w:rPr>
        <w:t xml:space="preserve">contain </w:t>
      </w:r>
      <w:r w:rsidRPr="002B0EBD">
        <w:rPr>
          <w:rFonts w:cs="Arial"/>
          <w:szCs w:val="22"/>
        </w:rPr>
        <w:t xml:space="preserve">only </w:t>
      </w:r>
      <w:r w:rsidR="000E68CE" w:rsidRPr="002B0EBD">
        <w:rPr>
          <w:rFonts w:cs="Arial"/>
          <w:szCs w:val="22"/>
        </w:rPr>
        <w:t>lim</w:t>
      </w:r>
      <w:r w:rsidR="003462B4" w:rsidRPr="002B0EBD">
        <w:rPr>
          <w:rFonts w:cs="Arial"/>
          <w:szCs w:val="22"/>
        </w:rPr>
        <w:t>i</w:t>
      </w:r>
      <w:r w:rsidR="000E68CE" w:rsidRPr="002B0EBD">
        <w:rPr>
          <w:rFonts w:cs="Arial"/>
          <w:szCs w:val="22"/>
        </w:rPr>
        <w:t xml:space="preserve">ts for </w:t>
      </w:r>
      <w:r w:rsidR="003462B4" w:rsidRPr="002B0EBD">
        <w:rPr>
          <w:rFonts w:cs="Arial"/>
          <w:szCs w:val="22"/>
        </w:rPr>
        <w:t>low and high THC materials</w:t>
      </w:r>
      <w:r w:rsidR="003C3927" w:rsidRPr="002B0EBD">
        <w:rPr>
          <w:rFonts w:cs="Arial"/>
          <w:szCs w:val="22"/>
        </w:rPr>
        <w:t xml:space="preserve">, with low THC being classed as containing less than 1% THC. The low or high THC distinction </w:t>
      </w:r>
      <w:proofErr w:type="gramStart"/>
      <w:r w:rsidR="003C3927" w:rsidRPr="002B0EBD">
        <w:rPr>
          <w:rFonts w:cs="Arial"/>
          <w:szCs w:val="22"/>
        </w:rPr>
        <w:t>will be</w:t>
      </w:r>
      <w:r w:rsidR="003462B4" w:rsidRPr="002B0EBD">
        <w:rPr>
          <w:rFonts w:cs="Arial"/>
          <w:szCs w:val="22"/>
        </w:rPr>
        <w:t xml:space="preserve"> </w:t>
      </w:r>
      <w:r w:rsidR="007C38C4" w:rsidRPr="002B0EBD">
        <w:rPr>
          <w:rFonts w:cs="Arial"/>
          <w:szCs w:val="22"/>
        </w:rPr>
        <w:t>used</w:t>
      </w:r>
      <w:proofErr w:type="gramEnd"/>
      <w:r w:rsidR="007C38C4" w:rsidRPr="002B0EBD">
        <w:rPr>
          <w:rFonts w:cs="Arial"/>
          <w:szCs w:val="22"/>
        </w:rPr>
        <w:t xml:space="preserve"> </w:t>
      </w:r>
      <w:r w:rsidR="003462B4" w:rsidRPr="002B0EBD">
        <w:rPr>
          <w:rFonts w:cs="Arial"/>
          <w:szCs w:val="22"/>
        </w:rPr>
        <w:t>in</w:t>
      </w:r>
      <w:r w:rsidR="005A772E" w:rsidRPr="002B0EBD">
        <w:rPr>
          <w:rFonts w:cs="Arial"/>
          <w:szCs w:val="22"/>
        </w:rPr>
        <w:t xml:space="preserve"> </w:t>
      </w:r>
      <w:r w:rsidR="003C3927" w:rsidRPr="002B0EBD">
        <w:rPr>
          <w:rFonts w:cs="Arial"/>
          <w:szCs w:val="22"/>
        </w:rPr>
        <w:t xml:space="preserve">specifying total authorised amounts in the </w:t>
      </w:r>
      <w:r w:rsidR="005A772E" w:rsidRPr="002B0EBD">
        <w:rPr>
          <w:rFonts w:cs="Arial"/>
          <w:szCs w:val="22"/>
        </w:rPr>
        <w:t xml:space="preserve">categories </w:t>
      </w:r>
      <w:r w:rsidR="003C3927" w:rsidRPr="002B0EBD">
        <w:rPr>
          <w:rFonts w:cs="Arial"/>
          <w:szCs w:val="22"/>
        </w:rPr>
        <w:t xml:space="preserve">of </w:t>
      </w:r>
      <w:r w:rsidR="005A772E" w:rsidRPr="002B0EBD">
        <w:rPr>
          <w:rFonts w:cs="Arial"/>
          <w:szCs w:val="22"/>
        </w:rPr>
        <w:t xml:space="preserve">genetic material, </w:t>
      </w:r>
      <w:r w:rsidR="003462B4" w:rsidRPr="002B0EBD">
        <w:rPr>
          <w:rFonts w:cs="Arial"/>
          <w:szCs w:val="22"/>
        </w:rPr>
        <w:t>cultivated plants</w:t>
      </w:r>
      <w:r w:rsidR="005A772E" w:rsidRPr="002B0EBD">
        <w:rPr>
          <w:rFonts w:cs="Arial"/>
          <w:szCs w:val="22"/>
        </w:rPr>
        <w:t>, production</w:t>
      </w:r>
      <w:r w:rsidR="003462B4" w:rsidRPr="002B0EBD">
        <w:rPr>
          <w:rFonts w:cs="Arial"/>
          <w:szCs w:val="22"/>
        </w:rPr>
        <w:t xml:space="preserve"> activities</w:t>
      </w:r>
      <w:r w:rsidR="005A772E" w:rsidRPr="002B0EBD">
        <w:rPr>
          <w:rFonts w:cs="Arial"/>
          <w:szCs w:val="22"/>
        </w:rPr>
        <w:t>, manufacture starting material, manufactured drugs and waste</w:t>
      </w:r>
      <w:r w:rsidR="003462B4" w:rsidRPr="002B0EBD">
        <w:rPr>
          <w:rFonts w:cs="Arial"/>
          <w:szCs w:val="22"/>
        </w:rPr>
        <w:t>.</w:t>
      </w:r>
      <w:r w:rsidR="005A772E" w:rsidRPr="002B0EBD">
        <w:rPr>
          <w:rFonts w:cs="Arial"/>
          <w:szCs w:val="22"/>
        </w:rPr>
        <w:t xml:space="preserve"> </w:t>
      </w:r>
    </w:p>
    <w:p w14:paraId="48B07AAD" w14:textId="425CEDE6" w:rsidR="00CD61C8" w:rsidRPr="002B0EBD" w:rsidRDefault="00070A28" w:rsidP="00070A28">
      <w:pPr>
        <w:spacing w:before="100" w:beforeAutospacing="1" w:after="100" w:afterAutospacing="1"/>
        <w:rPr>
          <w:rFonts w:cs="Arial"/>
          <w:szCs w:val="22"/>
        </w:rPr>
      </w:pPr>
      <w:r w:rsidRPr="002B0EBD">
        <w:rPr>
          <w:rFonts w:cs="Arial"/>
          <w:szCs w:val="22"/>
        </w:rPr>
        <w:t xml:space="preserve">This </w:t>
      </w:r>
      <w:r w:rsidR="006F4CFA" w:rsidRPr="002B0EBD">
        <w:rPr>
          <w:rFonts w:cs="Arial"/>
          <w:szCs w:val="22"/>
        </w:rPr>
        <w:t xml:space="preserve">proposed </w:t>
      </w:r>
      <w:r w:rsidR="00195148" w:rsidRPr="002B0EBD">
        <w:rPr>
          <w:rFonts w:cs="Arial"/>
          <w:szCs w:val="22"/>
        </w:rPr>
        <w:t xml:space="preserve">approach </w:t>
      </w:r>
      <w:r w:rsidRPr="002B0EBD">
        <w:rPr>
          <w:rFonts w:cs="Arial"/>
          <w:szCs w:val="22"/>
        </w:rPr>
        <w:t>is a departure from current practice</w:t>
      </w:r>
      <w:r w:rsidR="009C6A40" w:rsidRPr="002B0EBD">
        <w:rPr>
          <w:rFonts w:cs="Arial"/>
          <w:szCs w:val="22"/>
        </w:rPr>
        <w:t>,</w:t>
      </w:r>
      <w:r w:rsidRPr="002B0EBD">
        <w:rPr>
          <w:rFonts w:cs="Arial"/>
          <w:szCs w:val="22"/>
        </w:rPr>
        <w:t xml:space="preserve"> which involves </w:t>
      </w:r>
      <w:r w:rsidR="007C38C4" w:rsidRPr="002B0EBD">
        <w:rPr>
          <w:rFonts w:cs="Arial"/>
          <w:szCs w:val="22"/>
        </w:rPr>
        <w:t xml:space="preserve">detailing </w:t>
      </w:r>
      <w:r w:rsidR="00195148" w:rsidRPr="002B0EBD">
        <w:rPr>
          <w:rFonts w:cs="Arial"/>
          <w:szCs w:val="22"/>
        </w:rPr>
        <w:t xml:space="preserve">in </w:t>
      </w:r>
      <w:r w:rsidR="007C38C4" w:rsidRPr="002B0EBD">
        <w:rPr>
          <w:rFonts w:cs="Arial"/>
          <w:szCs w:val="22"/>
        </w:rPr>
        <w:t xml:space="preserve">cultivation and production </w:t>
      </w:r>
      <w:r w:rsidR="00195148" w:rsidRPr="002B0EBD">
        <w:rPr>
          <w:rFonts w:cs="Arial"/>
          <w:szCs w:val="22"/>
        </w:rPr>
        <w:t>permit</w:t>
      </w:r>
      <w:r w:rsidR="007C38C4" w:rsidRPr="002B0EBD">
        <w:rPr>
          <w:rFonts w:cs="Arial"/>
          <w:szCs w:val="22"/>
        </w:rPr>
        <w:t>s</w:t>
      </w:r>
      <w:r w:rsidR="00195148" w:rsidRPr="002B0EBD">
        <w:rPr>
          <w:rFonts w:cs="Arial"/>
          <w:szCs w:val="22"/>
        </w:rPr>
        <w:t xml:space="preserve"> </w:t>
      </w:r>
      <w:r w:rsidRPr="002B0EBD">
        <w:rPr>
          <w:rFonts w:cs="Arial"/>
          <w:szCs w:val="22"/>
        </w:rPr>
        <w:t>the particular strains</w:t>
      </w:r>
      <w:r w:rsidR="003462B4" w:rsidRPr="002B0EBD">
        <w:rPr>
          <w:rFonts w:cs="Arial"/>
          <w:szCs w:val="22"/>
        </w:rPr>
        <w:t xml:space="preserve"> and</w:t>
      </w:r>
      <w:r w:rsidRPr="002B0EBD">
        <w:rPr>
          <w:rFonts w:cs="Arial"/>
          <w:szCs w:val="22"/>
        </w:rPr>
        <w:t xml:space="preserve"> the number of plants of that strain.</w:t>
      </w:r>
      <w:r w:rsidR="003462B4" w:rsidRPr="002B0EBD">
        <w:rPr>
          <w:rFonts w:cs="Arial"/>
          <w:szCs w:val="22"/>
        </w:rPr>
        <w:t xml:space="preserve"> </w:t>
      </w:r>
      <w:r w:rsidRPr="002B0EBD">
        <w:rPr>
          <w:rFonts w:cs="Arial"/>
          <w:szCs w:val="22"/>
        </w:rPr>
        <w:t xml:space="preserve">This </w:t>
      </w:r>
      <w:r w:rsidR="00195148" w:rsidRPr="002B0EBD">
        <w:rPr>
          <w:rFonts w:cs="Arial"/>
          <w:szCs w:val="22"/>
        </w:rPr>
        <w:t xml:space="preserve">change in approach </w:t>
      </w:r>
      <w:r w:rsidRPr="002B0EBD">
        <w:rPr>
          <w:rFonts w:cs="Arial"/>
          <w:szCs w:val="22"/>
        </w:rPr>
        <w:t xml:space="preserve">will provide </w:t>
      </w:r>
      <w:r w:rsidR="007C38C4" w:rsidRPr="002B0EBD">
        <w:rPr>
          <w:rFonts w:cs="Arial"/>
          <w:szCs w:val="22"/>
        </w:rPr>
        <w:t xml:space="preserve">permit </w:t>
      </w:r>
      <w:r w:rsidRPr="002B0EBD">
        <w:rPr>
          <w:rFonts w:cs="Arial"/>
          <w:szCs w:val="22"/>
        </w:rPr>
        <w:t xml:space="preserve">holders greater flexibility to change their </w:t>
      </w:r>
      <w:r w:rsidR="00195148" w:rsidRPr="002B0EBD">
        <w:rPr>
          <w:rFonts w:cs="Arial"/>
          <w:szCs w:val="22"/>
        </w:rPr>
        <w:t xml:space="preserve">growing/production </w:t>
      </w:r>
      <w:r w:rsidRPr="002B0EBD">
        <w:rPr>
          <w:rFonts w:cs="Arial"/>
          <w:szCs w:val="22"/>
        </w:rPr>
        <w:t xml:space="preserve">arrangements without having to apply for a formal variation of their permits </w:t>
      </w:r>
      <w:r w:rsidR="003462B4" w:rsidRPr="002B0EBD">
        <w:rPr>
          <w:rFonts w:cs="Arial"/>
          <w:szCs w:val="22"/>
        </w:rPr>
        <w:t>to grow a particular strain</w:t>
      </w:r>
      <w:r w:rsidR="00195148" w:rsidRPr="002B0EBD">
        <w:rPr>
          <w:rFonts w:cs="Arial"/>
          <w:szCs w:val="22"/>
        </w:rPr>
        <w:t xml:space="preserve">, as long as activities </w:t>
      </w:r>
      <w:proofErr w:type="gramStart"/>
      <w:r w:rsidR="00195148" w:rsidRPr="002B0EBD">
        <w:rPr>
          <w:rFonts w:cs="Arial"/>
          <w:szCs w:val="22"/>
        </w:rPr>
        <w:t>are</w:t>
      </w:r>
      <w:r w:rsidR="00CD61C8" w:rsidRPr="002B0EBD">
        <w:rPr>
          <w:rFonts w:cs="Arial"/>
          <w:szCs w:val="22"/>
        </w:rPr>
        <w:t xml:space="preserve"> </w:t>
      </w:r>
      <w:r w:rsidR="00195148" w:rsidRPr="002B0EBD">
        <w:rPr>
          <w:rFonts w:cs="Arial"/>
          <w:szCs w:val="22"/>
        </w:rPr>
        <w:t>undertaken</w:t>
      </w:r>
      <w:proofErr w:type="gramEnd"/>
      <w:r w:rsidR="00195148" w:rsidRPr="002B0EBD">
        <w:rPr>
          <w:rFonts w:cs="Arial"/>
          <w:szCs w:val="22"/>
        </w:rPr>
        <w:t xml:space="preserve"> in accordance with the maximum levels specified in the permit</w:t>
      </w:r>
      <w:r w:rsidR="00DF666F">
        <w:rPr>
          <w:rFonts w:cs="Arial"/>
          <w:szCs w:val="22"/>
        </w:rPr>
        <w:t xml:space="preserve"> and within the authorised THC category</w:t>
      </w:r>
      <w:r w:rsidRPr="002B0EBD">
        <w:rPr>
          <w:rFonts w:cs="Arial"/>
          <w:szCs w:val="22"/>
        </w:rPr>
        <w:t>.</w:t>
      </w:r>
      <w:r w:rsidR="00CD61C8" w:rsidRPr="002B0EBD">
        <w:rPr>
          <w:rFonts w:cs="Arial"/>
          <w:szCs w:val="22"/>
        </w:rPr>
        <w:t xml:space="preserve"> </w:t>
      </w:r>
    </w:p>
    <w:p w14:paraId="355F1265" w14:textId="77777777" w:rsidR="00E02971" w:rsidRPr="002B0EBD" w:rsidRDefault="00E02971" w:rsidP="00070A28">
      <w:pPr>
        <w:spacing w:before="100" w:beforeAutospacing="1" w:after="100" w:afterAutospacing="1"/>
        <w:rPr>
          <w:rFonts w:cs="Arial"/>
          <w:szCs w:val="22"/>
        </w:rPr>
      </w:pPr>
      <w:r w:rsidRPr="002B0EBD">
        <w:rPr>
          <w:rFonts w:cs="Arial"/>
          <w:szCs w:val="22"/>
        </w:rPr>
        <w:lastRenderedPageBreak/>
        <w:t>A variation will be required if the permit holder wishes to:</w:t>
      </w:r>
    </w:p>
    <w:p w14:paraId="07C9B003" w14:textId="77777777" w:rsidR="00D21A0B" w:rsidRDefault="00E02971" w:rsidP="00D21A0B">
      <w:pPr>
        <w:pStyle w:val="ListParagraph"/>
        <w:numPr>
          <w:ilvl w:val="0"/>
          <w:numId w:val="44"/>
        </w:numPr>
        <w:spacing w:before="100" w:beforeAutospacing="1" w:after="100" w:afterAutospacing="1"/>
        <w:rPr>
          <w:rFonts w:cs="Arial"/>
          <w:szCs w:val="21"/>
        </w:rPr>
      </w:pPr>
      <w:r w:rsidRPr="00B97538">
        <w:rPr>
          <w:rFonts w:cs="Arial"/>
          <w:szCs w:val="21"/>
        </w:rPr>
        <w:t xml:space="preserve">increase the quantity of high THC </w:t>
      </w:r>
      <w:r w:rsidR="008A6415" w:rsidRPr="00B97538">
        <w:rPr>
          <w:rFonts w:cs="Arial"/>
          <w:szCs w:val="21"/>
        </w:rPr>
        <w:t>material</w:t>
      </w:r>
      <w:r w:rsidR="00CF5DE8">
        <w:rPr>
          <w:rFonts w:cs="Arial"/>
          <w:szCs w:val="21"/>
        </w:rPr>
        <w:t xml:space="preserve"> being cultivated or produced</w:t>
      </w:r>
      <w:r w:rsidRPr="00B97538">
        <w:rPr>
          <w:rFonts w:cs="Arial"/>
          <w:szCs w:val="21"/>
        </w:rPr>
        <w:t xml:space="preserve"> (including where the permit holder wishes to </w:t>
      </w:r>
      <w:r w:rsidR="008A6415" w:rsidRPr="00B97538">
        <w:rPr>
          <w:rFonts w:cs="Arial"/>
          <w:szCs w:val="21"/>
        </w:rPr>
        <w:t>move from only conducting activities with low THC material)</w:t>
      </w:r>
      <w:r w:rsidR="00A271ED">
        <w:rPr>
          <w:rFonts w:cs="Arial"/>
          <w:szCs w:val="21"/>
        </w:rPr>
        <w:t>, or</w:t>
      </w:r>
    </w:p>
    <w:p w14:paraId="1EEE203F" w14:textId="65A86222" w:rsidR="009C6A40" w:rsidRPr="00D21A0B" w:rsidRDefault="008A6415" w:rsidP="00D21A0B">
      <w:pPr>
        <w:pStyle w:val="ListParagraph"/>
        <w:numPr>
          <w:ilvl w:val="0"/>
          <w:numId w:val="44"/>
        </w:numPr>
        <w:spacing w:before="100" w:beforeAutospacing="1" w:after="100" w:afterAutospacing="1"/>
        <w:rPr>
          <w:rFonts w:cs="Arial"/>
          <w:szCs w:val="21"/>
        </w:rPr>
      </w:pPr>
      <w:proofErr w:type="gramStart"/>
      <w:r w:rsidRPr="00D21A0B">
        <w:rPr>
          <w:szCs w:val="21"/>
        </w:rPr>
        <w:t>increase</w:t>
      </w:r>
      <w:proofErr w:type="gramEnd"/>
      <w:r w:rsidRPr="00D21A0B">
        <w:rPr>
          <w:szCs w:val="21"/>
        </w:rPr>
        <w:t xml:space="preserve"> the quantity of low THC material if the total allocation for that activity</w:t>
      </w:r>
      <w:r w:rsidR="009E2E03" w:rsidRPr="00D21A0B">
        <w:rPr>
          <w:szCs w:val="21"/>
        </w:rPr>
        <w:t xml:space="preserve"> under both </w:t>
      </w:r>
      <w:r w:rsidR="009E2E03" w:rsidRPr="00D21A0B">
        <w:t>low and High THC</w:t>
      </w:r>
      <w:r w:rsidRPr="00D21A0B">
        <w:t xml:space="preserve"> under the permit has, or will be, exhausted.  </w:t>
      </w:r>
    </w:p>
    <w:bookmarkStart w:id="16" w:name="_Toc52827125"/>
    <w:p w14:paraId="4E8218E1" w14:textId="4CC2591F" w:rsidR="00DF666F" w:rsidRPr="00D21A0B" w:rsidRDefault="00FE7026" w:rsidP="00D21A0B">
      <w:pPr>
        <w:pStyle w:val="Paragraphtext"/>
        <w:rPr>
          <w:bCs/>
          <w:color w:val="auto"/>
        </w:rPr>
      </w:pPr>
      <w:r w:rsidRPr="00D21A0B">
        <w:rPr>
          <w:bCs/>
          <w:noProof/>
          <w:color w:val="auto"/>
          <w:lang w:eastAsia="en-AU"/>
        </w:rPr>
        <mc:AlternateContent>
          <mc:Choice Requires="wps">
            <w:drawing>
              <wp:inline distT="0" distB="0" distL="0" distR="0" wp14:anchorId="70FB3867" wp14:editId="4992955F">
                <wp:extent cx="5759450" cy="1406106"/>
                <wp:effectExtent l="0" t="0" r="12700" b="2286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406106"/>
                        </a:xfrm>
                        <a:prstGeom prst="roundRect">
                          <a:avLst/>
                        </a:prstGeom>
                        <a:solidFill>
                          <a:schemeClr val="accent1">
                            <a:lumMod val="20000"/>
                            <a:lumOff val="80000"/>
                          </a:schemeClr>
                        </a:solidFill>
                        <a:ln>
                          <a:headEnd/>
                          <a:tailEnd/>
                        </a:ln>
                      </wps:spPr>
                      <wps:style>
                        <a:lnRef idx="2">
                          <a:schemeClr val="dk1"/>
                        </a:lnRef>
                        <a:fillRef idx="1">
                          <a:schemeClr val="lt1"/>
                        </a:fillRef>
                        <a:effectRef idx="0">
                          <a:schemeClr val="dk1"/>
                        </a:effectRef>
                        <a:fontRef idx="minor">
                          <a:schemeClr val="dk1"/>
                        </a:fontRef>
                      </wps:style>
                      <wps:txbx>
                        <w:txbxContent>
                          <w:p w14:paraId="5119D3D1" w14:textId="56A76580" w:rsidR="00DF666F" w:rsidRPr="00DF666F" w:rsidRDefault="00DF666F" w:rsidP="00C3300C">
                            <w:pPr>
                              <w:jc w:val="center"/>
                              <w:rPr>
                                <w:rFonts w:cs="Arial"/>
                                <w:b/>
                                <w:color w:val="000000"/>
                                <w:sz w:val="21"/>
                                <w:szCs w:val="21"/>
                                <w14:textFill>
                                  <w14:solidFill>
                                    <w14:srgbClr w14:val="000000">
                                      <w14:lumMod w14:val="75000"/>
                                    </w14:srgbClr>
                                  </w14:solidFill>
                                </w14:textFill>
                              </w:rPr>
                            </w:pPr>
                            <w:r w:rsidRPr="00C3300C">
                              <w:rPr>
                                <w:rFonts w:cs="Arial"/>
                                <w:b/>
                                <w:color w:val="000000"/>
                                <w:sz w:val="21"/>
                                <w:szCs w:val="21"/>
                                <w14:textFill>
                                  <w14:solidFill>
                                    <w14:srgbClr w14:val="000000">
                                      <w14:lumMod w14:val="75000"/>
                                    </w14:srgbClr>
                                  </w14:solidFill>
                                </w14:textFill>
                              </w:rPr>
                              <w:t>SUMMARY</w:t>
                            </w:r>
                          </w:p>
                          <w:p w14:paraId="4C24418F" w14:textId="2C9AFE48" w:rsidR="00917B2E" w:rsidRPr="009D3ACA" w:rsidRDefault="00917B2E" w:rsidP="00FE7026">
                            <w:pPr>
                              <w:pStyle w:val="ListParagraph"/>
                              <w:numPr>
                                <w:ilvl w:val="0"/>
                                <w:numId w:val="39"/>
                              </w:numPr>
                              <w:rPr>
                                <w:rFonts w:cs="Arial"/>
                                <w:b/>
                                <w:color w:val="000000"/>
                                <w:sz w:val="21"/>
                                <w:szCs w:val="21"/>
                                <w14:textFill>
                                  <w14:solidFill>
                                    <w14:srgbClr w14:val="000000">
                                      <w14:lumMod w14:val="75000"/>
                                    </w14:srgbClr>
                                  </w14:solidFill>
                                </w14:textFill>
                              </w:rPr>
                            </w:pPr>
                            <w:r>
                              <w:rPr>
                                <w:rFonts w:cs="Arial"/>
                                <w:b/>
                                <w:color w:val="000000"/>
                                <w:sz w:val="21"/>
                                <w:szCs w:val="21"/>
                                <w14:textFill>
                                  <w14:solidFill>
                                    <w14:srgbClr w14:val="000000">
                                      <w14:lumMod w14:val="75000"/>
                                    </w14:srgbClr>
                                  </w14:solidFill>
                                </w14:textFill>
                              </w:rPr>
                              <w:t xml:space="preserve">Permits will no longer include </w:t>
                            </w:r>
                            <w:r w:rsidRPr="009D3ACA">
                              <w:rPr>
                                <w:rFonts w:cs="Arial"/>
                                <w:b/>
                                <w:color w:val="000000"/>
                                <w:sz w:val="21"/>
                                <w:szCs w:val="21"/>
                                <w14:textFill>
                                  <w14:solidFill>
                                    <w14:srgbClr w14:val="000000">
                                      <w14:lumMod w14:val="75000"/>
                                    </w14:srgbClr>
                                  </w14:solidFill>
                                </w14:textFill>
                              </w:rPr>
                              <w:t>details of each strain to be cultivated</w:t>
                            </w:r>
                          </w:p>
                          <w:p w14:paraId="25F3E8C3" w14:textId="246DCFB4" w:rsidR="00917B2E" w:rsidRPr="009D3ACA" w:rsidRDefault="00917B2E" w:rsidP="00FE7026">
                            <w:pPr>
                              <w:pStyle w:val="ListParagraph"/>
                              <w:numPr>
                                <w:ilvl w:val="0"/>
                                <w:numId w:val="39"/>
                              </w:numPr>
                              <w:rPr>
                                <w:rFonts w:cs="Arial"/>
                                <w:b/>
                                <w:color w:val="000000"/>
                                <w:sz w:val="21"/>
                                <w:szCs w:val="21"/>
                                <w14:textFill>
                                  <w14:solidFill>
                                    <w14:srgbClr w14:val="000000">
                                      <w14:lumMod w14:val="75000"/>
                                    </w14:srgbClr>
                                  </w14:solidFill>
                                </w14:textFill>
                              </w:rPr>
                            </w:pPr>
                            <w:r w:rsidRPr="009D3ACA">
                              <w:rPr>
                                <w:rFonts w:cs="Arial"/>
                                <w:b/>
                                <w:color w:val="000000"/>
                                <w:sz w:val="21"/>
                                <w:szCs w:val="21"/>
                                <w14:textFill>
                                  <w14:solidFill>
                                    <w14:srgbClr w14:val="000000">
                                      <w14:lumMod w14:val="75000"/>
                                    </w14:srgbClr>
                                  </w14:solidFill>
                                </w14:textFill>
                              </w:rPr>
                              <w:t xml:space="preserve">Instead </w:t>
                            </w:r>
                            <w:r>
                              <w:rPr>
                                <w:rFonts w:cs="Arial"/>
                                <w:b/>
                                <w:color w:val="000000"/>
                                <w:sz w:val="21"/>
                                <w:szCs w:val="21"/>
                                <w14:textFill>
                                  <w14:solidFill>
                                    <w14:srgbClr w14:val="000000">
                                      <w14:lumMod w14:val="75000"/>
                                    </w14:srgbClr>
                                  </w14:solidFill>
                                </w14:textFill>
                              </w:rPr>
                              <w:t xml:space="preserve">permits </w:t>
                            </w:r>
                            <w:r w:rsidRPr="009D3ACA">
                              <w:rPr>
                                <w:rFonts w:cs="Arial"/>
                                <w:b/>
                                <w:color w:val="000000"/>
                                <w:sz w:val="21"/>
                                <w:szCs w:val="21"/>
                                <w14:textFill>
                                  <w14:solidFill>
                                    <w14:srgbClr w14:val="000000">
                                      <w14:lumMod w14:val="75000"/>
                                    </w14:srgbClr>
                                  </w14:solidFill>
                                </w14:textFill>
                              </w:rPr>
                              <w:t xml:space="preserve">will </w:t>
                            </w:r>
                            <w:r>
                              <w:rPr>
                                <w:rFonts w:cs="Arial"/>
                                <w:b/>
                                <w:color w:val="000000"/>
                                <w:sz w:val="21"/>
                                <w:szCs w:val="21"/>
                                <w14:textFill>
                                  <w14:solidFill>
                                    <w14:srgbClr w14:val="000000">
                                      <w14:lumMod w14:val="75000"/>
                                    </w14:srgbClr>
                                  </w14:solidFill>
                                </w14:textFill>
                              </w:rPr>
                              <w:t xml:space="preserve">specify </w:t>
                            </w:r>
                            <w:r w:rsidRPr="009D3ACA">
                              <w:rPr>
                                <w:rFonts w:cs="Arial"/>
                                <w:b/>
                                <w:color w:val="000000"/>
                                <w:sz w:val="21"/>
                                <w:szCs w:val="21"/>
                                <w14:textFill>
                                  <w14:solidFill>
                                    <w14:srgbClr w14:val="000000">
                                      <w14:lumMod w14:val="75000"/>
                                    </w14:srgbClr>
                                  </w14:solidFill>
                                </w14:textFill>
                              </w:rPr>
                              <w:t>the number of plants</w:t>
                            </w:r>
                            <w:r>
                              <w:rPr>
                                <w:rFonts w:cs="Arial"/>
                                <w:b/>
                                <w:color w:val="000000"/>
                                <w:sz w:val="21"/>
                                <w:szCs w:val="21"/>
                                <w14:textFill>
                                  <w14:solidFill>
                                    <w14:srgbClr w14:val="000000">
                                      <w14:lumMod w14:val="75000"/>
                                    </w14:srgbClr>
                                  </w14:solidFill>
                                </w14:textFill>
                              </w:rPr>
                              <w:t>, or other cannabis material,</w:t>
                            </w:r>
                            <w:r w:rsidRPr="009D3ACA">
                              <w:rPr>
                                <w:rFonts w:cs="Arial"/>
                                <w:b/>
                                <w:color w:val="000000"/>
                                <w:sz w:val="21"/>
                                <w:szCs w:val="21"/>
                                <w14:textFill>
                                  <w14:solidFill>
                                    <w14:srgbClr w14:val="000000">
                                      <w14:lumMod w14:val="75000"/>
                                    </w14:srgbClr>
                                  </w14:solidFill>
                                </w14:textFill>
                              </w:rPr>
                              <w:t xml:space="preserve"> in the </w:t>
                            </w:r>
                            <w:r>
                              <w:rPr>
                                <w:rFonts w:cs="Arial"/>
                                <w:b/>
                                <w:color w:val="000000"/>
                                <w:sz w:val="21"/>
                                <w:szCs w:val="21"/>
                                <w14:textFill>
                                  <w14:solidFill>
                                    <w14:srgbClr w14:val="000000">
                                      <w14:lumMod w14:val="75000"/>
                                    </w14:srgbClr>
                                  </w14:solidFill>
                                </w14:textFill>
                              </w:rPr>
                              <w:t>l</w:t>
                            </w:r>
                            <w:r w:rsidRPr="009D3ACA">
                              <w:rPr>
                                <w:rFonts w:cs="Arial"/>
                                <w:b/>
                                <w:color w:val="000000"/>
                                <w:sz w:val="21"/>
                                <w:szCs w:val="21"/>
                                <w14:textFill>
                                  <w14:solidFill>
                                    <w14:srgbClr w14:val="000000">
                                      <w14:lumMod w14:val="75000"/>
                                    </w14:srgbClr>
                                  </w14:solidFill>
                                </w14:textFill>
                              </w:rPr>
                              <w:t xml:space="preserve">ow THC (&lt;1% THC) or </w:t>
                            </w:r>
                            <w:r>
                              <w:rPr>
                                <w:rFonts w:cs="Arial"/>
                                <w:b/>
                                <w:color w:val="000000"/>
                                <w:sz w:val="21"/>
                                <w:szCs w:val="21"/>
                                <w14:textFill>
                                  <w14:solidFill>
                                    <w14:srgbClr w14:val="000000">
                                      <w14:lumMod w14:val="75000"/>
                                    </w14:srgbClr>
                                  </w14:solidFill>
                                </w14:textFill>
                              </w:rPr>
                              <w:t>h</w:t>
                            </w:r>
                            <w:r w:rsidRPr="009D3ACA">
                              <w:rPr>
                                <w:rFonts w:cs="Arial"/>
                                <w:b/>
                                <w:color w:val="000000"/>
                                <w:sz w:val="21"/>
                                <w:szCs w:val="21"/>
                                <w14:textFill>
                                  <w14:solidFill>
                                    <w14:srgbClr w14:val="000000">
                                      <w14:lumMod w14:val="75000"/>
                                    </w14:srgbClr>
                                  </w14:solidFill>
                                </w14:textFill>
                              </w:rPr>
                              <w:t>igh THC categories (&gt;1% THC)</w:t>
                            </w:r>
                          </w:p>
                          <w:p w14:paraId="19354434" w14:textId="77777777" w:rsidR="00917B2E" w:rsidRPr="009D3ACA" w:rsidRDefault="00917B2E" w:rsidP="00FE7026">
                            <w:pPr>
                              <w:pStyle w:val="ListParagraph"/>
                              <w:numPr>
                                <w:ilvl w:val="0"/>
                                <w:numId w:val="39"/>
                              </w:numPr>
                              <w:rPr>
                                <w:rFonts w:cs="Arial"/>
                                <w:b/>
                                <w:color w:val="000000"/>
                                <w:sz w:val="21"/>
                                <w:szCs w:val="21"/>
                                <w14:textFill>
                                  <w14:solidFill>
                                    <w14:srgbClr w14:val="000000">
                                      <w14:lumMod w14:val="75000"/>
                                    </w14:srgbClr>
                                  </w14:solidFill>
                                </w14:textFill>
                              </w:rPr>
                            </w:pPr>
                            <w:r w:rsidRPr="009D3ACA">
                              <w:rPr>
                                <w:rFonts w:cs="Arial"/>
                                <w:b/>
                                <w:color w:val="000000"/>
                                <w:sz w:val="21"/>
                                <w:szCs w:val="21"/>
                                <w14:textFill>
                                  <w14:solidFill>
                                    <w14:srgbClr w14:val="000000">
                                      <w14:lumMod w14:val="75000"/>
                                    </w14:srgbClr>
                                  </w14:solidFill>
                                </w14:textFill>
                              </w:rPr>
                              <w:t>Cultivation and production schedules will no longer need to be provided at the time of application</w:t>
                            </w:r>
                          </w:p>
                        </w:txbxContent>
                      </wps:txbx>
                      <wps:bodyPr rot="0" vert="horz" wrap="square" lIns="91440" tIns="45720" rIns="91440" bIns="45720" anchor="t" anchorCtr="0">
                        <a:noAutofit/>
                      </wps:bodyPr>
                    </wps:wsp>
                  </a:graphicData>
                </a:graphic>
              </wp:inline>
            </w:drawing>
          </mc:Choice>
          <mc:Fallback>
            <w:pict>
              <v:roundrect w14:anchorId="70FB3867" id="Text Box 2" o:spid="_x0000_s1027" style="width:453.5pt;height:110.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" fillcolor="#d4d8e8 [660]" strokecolor="black [3200]" strokeweight="2pt">
                <v:textbox>
                  <w:txbxContent>
                    <w:p w14:paraId="5119D3D1" w14:textId="56A76580" w:rsidR="00DF666F" w:rsidRPr="00DF666F" w:rsidRDefault="00DF666F" w:rsidP="00C3300C">
                      <w:pPr>
                        <w:jc w:val="center"/>
                        <w:rPr>
                          <w:rFonts w:cs="Arial"/>
                          <w:b/>
                          <w:color w:val="000000"/>
                          <w:sz w:val="21"/>
                          <w:szCs w:val="21"/>
                          <w14:textFill>
                            <w14:solidFill>
                              <w14:srgbClr w14:val="000000">
                                <w14:lumMod w14:val="75000"/>
                              </w14:srgbClr>
                            </w14:solidFill>
                          </w14:textFill>
                        </w:rPr>
                      </w:pPr>
                      <w:r w:rsidRPr="00C3300C">
                        <w:rPr>
                          <w:rFonts w:cs="Arial"/>
                          <w:b/>
                          <w:color w:val="000000"/>
                          <w:sz w:val="21"/>
                          <w:szCs w:val="21"/>
                          <w14:textFill>
                            <w14:solidFill>
                              <w14:srgbClr w14:val="000000">
                                <w14:lumMod w14:val="75000"/>
                              </w14:srgbClr>
                            </w14:solidFill>
                          </w14:textFill>
                        </w:rPr>
                        <w:t>SUMMARY</w:t>
                      </w:r>
                    </w:p>
                    <w:p w14:paraId="4C24418F" w14:textId="2C9AFE48" w:rsidR="00917B2E" w:rsidRPr="009D3ACA" w:rsidRDefault="00917B2E" w:rsidP="00FE7026">
                      <w:pPr>
                        <w:pStyle w:val="ListParagraph"/>
                        <w:numPr>
                          <w:ilvl w:val="0"/>
                          <w:numId w:val="39"/>
                        </w:numPr>
                        <w:rPr>
                          <w:rFonts w:cs="Arial"/>
                          <w:b/>
                          <w:color w:val="000000"/>
                          <w:sz w:val="21"/>
                          <w:szCs w:val="21"/>
                          <w14:textFill>
                            <w14:solidFill>
                              <w14:srgbClr w14:val="000000">
                                <w14:lumMod w14:val="75000"/>
                              </w14:srgbClr>
                            </w14:solidFill>
                          </w14:textFill>
                        </w:rPr>
                      </w:pPr>
                      <w:r>
                        <w:rPr>
                          <w:rFonts w:cs="Arial"/>
                          <w:b/>
                          <w:color w:val="000000"/>
                          <w:sz w:val="21"/>
                          <w:szCs w:val="21"/>
                          <w14:textFill>
                            <w14:solidFill>
                              <w14:srgbClr w14:val="000000">
                                <w14:lumMod w14:val="75000"/>
                              </w14:srgbClr>
                            </w14:solidFill>
                          </w14:textFill>
                        </w:rPr>
                        <w:t xml:space="preserve">Permits will no longer include </w:t>
                      </w:r>
                      <w:r w:rsidRPr="009D3ACA">
                        <w:rPr>
                          <w:rFonts w:cs="Arial"/>
                          <w:b/>
                          <w:color w:val="000000"/>
                          <w:sz w:val="21"/>
                          <w:szCs w:val="21"/>
                          <w14:textFill>
                            <w14:solidFill>
                              <w14:srgbClr w14:val="000000">
                                <w14:lumMod w14:val="75000"/>
                              </w14:srgbClr>
                            </w14:solidFill>
                          </w14:textFill>
                        </w:rPr>
                        <w:t>details of each strain to be cultivated</w:t>
                      </w:r>
                    </w:p>
                    <w:p w14:paraId="25F3E8C3" w14:textId="246DCFB4" w:rsidR="00917B2E" w:rsidRPr="009D3ACA" w:rsidRDefault="00917B2E" w:rsidP="00FE7026">
                      <w:pPr>
                        <w:pStyle w:val="ListParagraph"/>
                        <w:numPr>
                          <w:ilvl w:val="0"/>
                          <w:numId w:val="39"/>
                        </w:numPr>
                        <w:rPr>
                          <w:rFonts w:cs="Arial"/>
                          <w:b/>
                          <w:color w:val="000000"/>
                          <w:sz w:val="21"/>
                          <w:szCs w:val="21"/>
                          <w14:textFill>
                            <w14:solidFill>
                              <w14:srgbClr w14:val="000000">
                                <w14:lumMod w14:val="75000"/>
                              </w14:srgbClr>
                            </w14:solidFill>
                          </w14:textFill>
                        </w:rPr>
                      </w:pPr>
                      <w:r w:rsidRPr="009D3ACA">
                        <w:rPr>
                          <w:rFonts w:cs="Arial"/>
                          <w:b/>
                          <w:color w:val="000000"/>
                          <w:sz w:val="21"/>
                          <w:szCs w:val="21"/>
                          <w14:textFill>
                            <w14:solidFill>
                              <w14:srgbClr w14:val="000000">
                                <w14:lumMod w14:val="75000"/>
                              </w14:srgbClr>
                            </w14:solidFill>
                          </w14:textFill>
                        </w:rPr>
                        <w:t xml:space="preserve">Instead </w:t>
                      </w:r>
                      <w:r>
                        <w:rPr>
                          <w:rFonts w:cs="Arial"/>
                          <w:b/>
                          <w:color w:val="000000"/>
                          <w:sz w:val="21"/>
                          <w:szCs w:val="21"/>
                          <w14:textFill>
                            <w14:solidFill>
                              <w14:srgbClr w14:val="000000">
                                <w14:lumMod w14:val="75000"/>
                              </w14:srgbClr>
                            </w14:solidFill>
                          </w14:textFill>
                        </w:rPr>
                        <w:t xml:space="preserve">permits </w:t>
                      </w:r>
                      <w:r w:rsidRPr="009D3ACA">
                        <w:rPr>
                          <w:rFonts w:cs="Arial"/>
                          <w:b/>
                          <w:color w:val="000000"/>
                          <w:sz w:val="21"/>
                          <w:szCs w:val="21"/>
                          <w14:textFill>
                            <w14:solidFill>
                              <w14:srgbClr w14:val="000000">
                                <w14:lumMod w14:val="75000"/>
                              </w14:srgbClr>
                            </w14:solidFill>
                          </w14:textFill>
                        </w:rPr>
                        <w:t xml:space="preserve">will </w:t>
                      </w:r>
                      <w:r>
                        <w:rPr>
                          <w:rFonts w:cs="Arial"/>
                          <w:b/>
                          <w:color w:val="000000"/>
                          <w:sz w:val="21"/>
                          <w:szCs w:val="21"/>
                          <w14:textFill>
                            <w14:solidFill>
                              <w14:srgbClr w14:val="000000">
                                <w14:lumMod w14:val="75000"/>
                              </w14:srgbClr>
                            </w14:solidFill>
                          </w14:textFill>
                        </w:rPr>
                        <w:t xml:space="preserve">specify </w:t>
                      </w:r>
                      <w:r w:rsidRPr="009D3ACA">
                        <w:rPr>
                          <w:rFonts w:cs="Arial"/>
                          <w:b/>
                          <w:color w:val="000000"/>
                          <w:sz w:val="21"/>
                          <w:szCs w:val="21"/>
                          <w14:textFill>
                            <w14:solidFill>
                              <w14:srgbClr w14:val="000000">
                                <w14:lumMod w14:val="75000"/>
                              </w14:srgbClr>
                            </w14:solidFill>
                          </w14:textFill>
                        </w:rPr>
                        <w:t>the number of plants</w:t>
                      </w:r>
                      <w:r>
                        <w:rPr>
                          <w:rFonts w:cs="Arial"/>
                          <w:b/>
                          <w:color w:val="000000"/>
                          <w:sz w:val="21"/>
                          <w:szCs w:val="21"/>
                          <w14:textFill>
                            <w14:solidFill>
                              <w14:srgbClr w14:val="000000">
                                <w14:lumMod w14:val="75000"/>
                              </w14:srgbClr>
                            </w14:solidFill>
                          </w14:textFill>
                        </w:rPr>
                        <w:t>, or other cannabis material,</w:t>
                      </w:r>
                      <w:r w:rsidRPr="009D3ACA">
                        <w:rPr>
                          <w:rFonts w:cs="Arial"/>
                          <w:b/>
                          <w:color w:val="000000"/>
                          <w:sz w:val="21"/>
                          <w:szCs w:val="21"/>
                          <w14:textFill>
                            <w14:solidFill>
                              <w14:srgbClr w14:val="000000">
                                <w14:lumMod w14:val="75000"/>
                              </w14:srgbClr>
                            </w14:solidFill>
                          </w14:textFill>
                        </w:rPr>
                        <w:t xml:space="preserve"> in the </w:t>
                      </w:r>
                      <w:r>
                        <w:rPr>
                          <w:rFonts w:cs="Arial"/>
                          <w:b/>
                          <w:color w:val="000000"/>
                          <w:sz w:val="21"/>
                          <w:szCs w:val="21"/>
                          <w14:textFill>
                            <w14:solidFill>
                              <w14:srgbClr w14:val="000000">
                                <w14:lumMod w14:val="75000"/>
                              </w14:srgbClr>
                            </w14:solidFill>
                          </w14:textFill>
                        </w:rPr>
                        <w:t>l</w:t>
                      </w:r>
                      <w:r w:rsidRPr="009D3ACA">
                        <w:rPr>
                          <w:rFonts w:cs="Arial"/>
                          <w:b/>
                          <w:color w:val="000000"/>
                          <w:sz w:val="21"/>
                          <w:szCs w:val="21"/>
                          <w14:textFill>
                            <w14:solidFill>
                              <w14:srgbClr w14:val="000000">
                                <w14:lumMod w14:val="75000"/>
                              </w14:srgbClr>
                            </w14:solidFill>
                          </w14:textFill>
                        </w:rPr>
                        <w:t xml:space="preserve">ow THC (&lt;1% THC) or </w:t>
                      </w:r>
                      <w:r>
                        <w:rPr>
                          <w:rFonts w:cs="Arial"/>
                          <w:b/>
                          <w:color w:val="000000"/>
                          <w:sz w:val="21"/>
                          <w:szCs w:val="21"/>
                          <w14:textFill>
                            <w14:solidFill>
                              <w14:srgbClr w14:val="000000">
                                <w14:lumMod w14:val="75000"/>
                              </w14:srgbClr>
                            </w14:solidFill>
                          </w14:textFill>
                        </w:rPr>
                        <w:t>h</w:t>
                      </w:r>
                      <w:r w:rsidRPr="009D3ACA">
                        <w:rPr>
                          <w:rFonts w:cs="Arial"/>
                          <w:b/>
                          <w:color w:val="000000"/>
                          <w:sz w:val="21"/>
                          <w:szCs w:val="21"/>
                          <w14:textFill>
                            <w14:solidFill>
                              <w14:srgbClr w14:val="000000">
                                <w14:lumMod w14:val="75000"/>
                              </w14:srgbClr>
                            </w14:solidFill>
                          </w14:textFill>
                        </w:rPr>
                        <w:t>igh THC categories (&gt;1% THC)</w:t>
                      </w:r>
                    </w:p>
                    <w:p w14:paraId="19354434" w14:textId="77777777" w:rsidR="00917B2E" w:rsidRPr="009D3ACA" w:rsidRDefault="00917B2E" w:rsidP="00FE7026">
                      <w:pPr>
                        <w:pStyle w:val="ListParagraph"/>
                        <w:numPr>
                          <w:ilvl w:val="0"/>
                          <w:numId w:val="39"/>
                        </w:numPr>
                        <w:rPr>
                          <w:rFonts w:cs="Arial"/>
                          <w:b/>
                          <w:color w:val="000000"/>
                          <w:sz w:val="21"/>
                          <w:szCs w:val="21"/>
                          <w14:textFill>
                            <w14:solidFill>
                              <w14:srgbClr w14:val="000000">
                                <w14:lumMod w14:val="75000"/>
                              </w14:srgbClr>
                            </w14:solidFill>
                          </w14:textFill>
                        </w:rPr>
                      </w:pPr>
                      <w:r w:rsidRPr="009D3ACA">
                        <w:rPr>
                          <w:rFonts w:cs="Arial"/>
                          <w:b/>
                          <w:color w:val="000000"/>
                          <w:sz w:val="21"/>
                          <w:szCs w:val="21"/>
                          <w14:textFill>
                            <w14:solidFill>
                              <w14:srgbClr w14:val="000000">
                                <w14:lumMod w14:val="75000"/>
                              </w14:srgbClr>
                            </w14:solidFill>
                          </w14:textFill>
                        </w:rPr>
                        <w:t>Cultivation and production schedules will no longer need to be provided at the time of application</w:t>
                      </w:r>
                    </w:p>
                  </w:txbxContent>
                </v:textbox>
                <w10:anchorlock/>
              </v:roundrect>
            </w:pict>
          </mc:Fallback>
        </mc:AlternateContent>
      </w:r>
      <w:bookmarkEnd w:id="16"/>
    </w:p>
    <w:p w14:paraId="371F9B64" w14:textId="3F7D8C74" w:rsidR="00AB311A" w:rsidRPr="00B670E9" w:rsidRDefault="0044508E" w:rsidP="00AF4655">
      <w:pPr>
        <w:pStyle w:val="Heading3"/>
        <w:spacing w:after="120"/>
      </w:pPr>
      <w:bookmarkStart w:id="17" w:name="_Toc55213092"/>
      <w:r>
        <w:t xml:space="preserve">Standardised </w:t>
      </w:r>
      <w:r w:rsidR="00AB311A" w:rsidRPr="00B670E9">
        <w:t>Supply Pathway</w:t>
      </w:r>
      <w:r w:rsidR="008B0EC5">
        <w:t>s</w:t>
      </w:r>
      <w:bookmarkEnd w:id="17"/>
    </w:p>
    <w:p w14:paraId="52991BCD" w14:textId="53157B8B" w:rsidR="00AB311A" w:rsidRPr="002B0EBD" w:rsidRDefault="00970AE2" w:rsidP="002B0EBD">
      <w:pPr>
        <w:spacing w:before="100" w:beforeAutospacing="1" w:after="100" w:afterAutospacing="1"/>
        <w:rPr>
          <w:rFonts w:cs="Arial"/>
          <w:szCs w:val="22"/>
        </w:rPr>
      </w:pPr>
      <w:r w:rsidRPr="002B0EBD">
        <w:rPr>
          <w:rFonts w:cs="Arial"/>
          <w:szCs w:val="22"/>
        </w:rPr>
        <w:t xml:space="preserve">It </w:t>
      </w:r>
      <w:proofErr w:type="gramStart"/>
      <w:r w:rsidRPr="002B0EBD">
        <w:rPr>
          <w:rFonts w:cs="Arial"/>
          <w:szCs w:val="22"/>
        </w:rPr>
        <w:t>is proposed</w:t>
      </w:r>
      <w:proofErr w:type="gramEnd"/>
      <w:r w:rsidRPr="002B0EBD">
        <w:rPr>
          <w:rFonts w:cs="Arial"/>
          <w:szCs w:val="22"/>
        </w:rPr>
        <w:t xml:space="preserve"> that permits will </w:t>
      </w:r>
      <w:r w:rsidR="00AB311A" w:rsidRPr="002B0EBD">
        <w:rPr>
          <w:rFonts w:cs="Arial"/>
          <w:szCs w:val="22"/>
        </w:rPr>
        <w:t xml:space="preserve">no longer </w:t>
      </w:r>
      <w:r w:rsidRPr="002B0EBD">
        <w:rPr>
          <w:rFonts w:cs="Arial"/>
          <w:szCs w:val="22"/>
        </w:rPr>
        <w:t xml:space="preserve">require information </w:t>
      </w:r>
      <w:r w:rsidR="00AB311A" w:rsidRPr="002B0EBD">
        <w:rPr>
          <w:rFonts w:cs="Arial"/>
          <w:szCs w:val="22"/>
        </w:rPr>
        <w:t xml:space="preserve">specifying </w:t>
      </w:r>
      <w:r w:rsidR="00CF5DE8" w:rsidRPr="002B0EBD">
        <w:rPr>
          <w:rFonts w:cs="Arial"/>
          <w:szCs w:val="22"/>
        </w:rPr>
        <w:t>s</w:t>
      </w:r>
      <w:r w:rsidR="00AB311A" w:rsidRPr="002B0EBD">
        <w:rPr>
          <w:rFonts w:cs="Arial"/>
          <w:szCs w:val="22"/>
        </w:rPr>
        <w:t xml:space="preserve">upply pathways </w:t>
      </w:r>
      <w:r w:rsidR="00CF5DE8" w:rsidRPr="002B0EBD">
        <w:rPr>
          <w:rFonts w:cs="Arial"/>
          <w:szCs w:val="22"/>
        </w:rPr>
        <w:t>to particular entities</w:t>
      </w:r>
      <w:r w:rsidRPr="002B0EBD">
        <w:rPr>
          <w:rFonts w:cs="Arial"/>
          <w:szCs w:val="22"/>
        </w:rPr>
        <w:t>;</w:t>
      </w:r>
      <w:r w:rsidR="00AB311A" w:rsidRPr="002B0EBD">
        <w:rPr>
          <w:rFonts w:cs="Arial"/>
          <w:szCs w:val="22"/>
        </w:rPr>
        <w:t xml:space="preserve"> instead prescribing</w:t>
      </w:r>
      <w:r w:rsidR="0044508E" w:rsidRPr="002B0EBD">
        <w:rPr>
          <w:rFonts w:cs="Arial"/>
          <w:szCs w:val="22"/>
        </w:rPr>
        <w:t xml:space="preserve"> </w:t>
      </w:r>
      <w:r w:rsidR="00AB311A" w:rsidRPr="002B0EBD">
        <w:rPr>
          <w:rFonts w:cs="Arial"/>
          <w:szCs w:val="22"/>
        </w:rPr>
        <w:t xml:space="preserve">that material can be obtained from, and can be supplied to, persons within </w:t>
      </w:r>
      <w:r w:rsidR="0044508E" w:rsidRPr="002B0EBD">
        <w:rPr>
          <w:rFonts w:cs="Arial"/>
          <w:szCs w:val="22"/>
        </w:rPr>
        <w:t xml:space="preserve">standardised </w:t>
      </w:r>
      <w:r w:rsidR="00AB311A" w:rsidRPr="002B0EBD">
        <w:rPr>
          <w:rFonts w:cs="Arial"/>
          <w:szCs w:val="22"/>
        </w:rPr>
        <w:t xml:space="preserve">categories. </w:t>
      </w:r>
      <w:r w:rsidR="007A26C2">
        <w:rPr>
          <w:rFonts w:cs="Arial"/>
          <w:szCs w:val="22"/>
        </w:rPr>
        <w:t>T</w:t>
      </w:r>
      <w:r w:rsidR="00CA4B9B" w:rsidRPr="002B0EBD">
        <w:rPr>
          <w:rFonts w:cs="Arial"/>
          <w:szCs w:val="22"/>
        </w:rPr>
        <w:t>he</w:t>
      </w:r>
      <w:r w:rsidR="008A6415" w:rsidRPr="002B0EBD">
        <w:rPr>
          <w:rFonts w:cs="Arial"/>
          <w:szCs w:val="22"/>
        </w:rPr>
        <w:t>se</w:t>
      </w:r>
      <w:r w:rsidR="00CA4B9B" w:rsidRPr="002B0EBD">
        <w:rPr>
          <w:rFonts w:cs="Arial"/>
          <w:szCs w:val="22"/>
        </w:rPr>
        <w:t xml:space="preserve"> categories </w:t>
      </w:r>
      <w:proofErr w:type="gramStart"/>
      <w:r w:rsidR="00CA4B9B" w:rsidRPr="002B0EBD">
        <w:rPr>
          <w:rFonts w:cs="Arial"/>
          <w:szCs w:val="22"/>
        </w:rPr>
        <w:t>will be specified</w:t>
      </w:r>
      <w:proofErr w:type="gramEnd"/>
      <w:r w:rsidR="00CA4B9B" w:rsidRPr="002B0EBD">
        <w:rPr>
          <w:rFonts w:cs="Arial"/>
          <w:szCs w:val="22"/>
        </w:rPr>
        <w:t xml:space="preserve"> in generic terms, and will appl</w:t>
      </w:r>
      <w:r w:rsidR="008A6415" w:rsidRPr="002B0EBD">
        <w:rPr>
          <w:rFonts w:cs="Arial"/>
          <w:szCs w:val="22"/>
        </w:rPr>
        <w:t>y</w:t>
      </w:r>
      <w:r w:rsidR="00CA4B9B" w:rsidRPr="002B0EBD">
        <w:rPr>
          <w:rFonts w:cs="Arial"/>
          <w:szCs w:val="22"/>
        </w:rPr>
        <w:t xml:space="preserve"> across all permits</w:t>
      </w:r>
      <w:r w:rsidR="00E24C92" w:rsidRPr="002B0EBD">
        <w:rPr>
          <w:rFonts w:cs="Arial"/>
          <w:szCs w:val="22"/>
        </w:rPr>
        <w:t xml:space="preserve"> of the same kind</w:t>
      </w:r>
      <w:r w:rsidR="00CA4B9B" w:rsidRPr="002B0EBD">
        <w:rPr>
          <w:rFonts w:cs="Arial"/>
          <w:szCs w:val="22"/>
        </w:rPr>
        <w:t xml:space="preserve">. </w:t>
      </w:r>
    </w:p>
    <w:p w14:paraId="56CC6475" w14:textId="7878FD9F" w:rsidR="00365008" w:rsidRPr="002B0EBD" w:rsidRDefault="008A6415" w:rsidP="00365008">
      <w:pPr>
        <w:spacing w:before="100" w:beforeAutospacing="1" w:after="100" w:afterAutospacing="1"/>
        <w:rPr>
          <w:rFonts w:cs="Arial"/>
          <w:szCs w:val="22"/>
        </w:rPr>
      </w:pPr>
      <w:r w:rsidRPr="002B0EBD">
        <w:rPr>
          <w:rFonts w:cs="Arial"/>
          <w:szCs w:val="22"/>
        </w:rPr>
        <w:t>As each licence type has</w:t>
      </w:r>
      <w:r w:rsidR="00365008" w:rsidRPr="002B0EBD">
        <w:rPr>
          <w:rFonts w:cs="Arial"/>
          <w:szCs w:val="22"/>
        </w:rPr>
        <w:t xml:space="preserve"> particular requirements </w:t>
      </w:r>
      <w:r w:rsidRPr="002B0EBD">
        <w:rPr>
          <w:rFonts w:cs="Arial"/>
          <w:szCs w:val="22"/>
        </w:rPr>
        <w:t>regard</w:t>
      </w:r>
      <w:r w:rsidR="00E24C92" w:rsidRPr="002B0EBD">
        <w:rPr>
          <w:rFonts w:cs="Arial"/>
          <w:szCs w:val="22"/>
        </w:rPr>
        <w:t>ing</w:t>
      </w:r>
      <w:r w:rsidR="00365008" w:rsidRPr="002B0EBD">
        <w:rPr>
          <w:rFonts w:cs="Arial"/>
          <w:szCs w:val="22"/>
        </w:rPr>
        <w:t xml:space="preserve"> supply pathways</w:t>
      </w:r>
      <w:r w:rsidRPr="002B0EBD">
        <w:rPr>
          <w:rFonts w:cs="Arial"/>
          <w:szCs w:val="22"/>
        </w:rPr>
        <w:t>,</w:t>
      </w:r>
      <w:r w:rsidR="00CF5DE8" w:rsidRPr="002B0EBD">
        <w:rPr>
          <w:rFonts w:cs="Arial"/>
          <w:szCs w:val="22"/>
        </w:rPr>
        <w:t xml:space="preserve"> it </w:t>
      </w:r>
      <w:proofErr w:type="gramStart"/>
      <w:r w:rsidR="00CF5DE8" w:rsidRPr="002B0EBD">
        <w:rPr>
          <w:rFonts w:cs="Arial"/>
          <w:szCs w:val="22"/>
        </w:rPr>
        <w:t>is proposed</w:t>
      </w:r>
      <w:proofErr w:type="gramEnd"/>
      <w:r w:rsidRPr="002B0EBD">
        <w:rPr>
          <w:rFonts w:cs="Arial"/>
          <w:szCs w:val="22"/>
        </w:rPr>
        <w:t xml:space="preserve"> t</w:t>
      </w:r>
      <w:r w:rsidR="00365008" w:rsidRPr="002B0EBD">
        <w:rPr>
          <w:rFonts w:cs="Arial"/>
          <w:szCs w:val="22"/>
        </w:rPr>
        <w:t>here be a different generic list specifying the authorised supply pathways for each licence type.</w:t>
      </w:r>
    </w:p>
    <w:p w14:paraId="7A36C64D" w14:textId="473F1993" w:rsidR="00CA4B9B" w:rsidRPr="002B0EBD" w:rsidRDefault="00AB311A" w:rsidP="00AB311A">
      <w:pPr>
        <w:spacing w:before="100" w:beforeAutospacing="1" w:after="100" w:afterAutospacing="1"/>
        <w:rPr>
          <w:rFonts w:cs="Arial"/>
          <w:szCs w:val="22"/>
        </w:rPr>
      </w:pPr>
      <w:r w:rsidRPr="002B0EBD">
        <w:rPr>
          <w:rFonts w:cs="Arial"/>
          <w:szCs w:val="22"/>
        </w:rPr>
        <w:t xml:space="preserve">This </w:t>
      </w:r>
      <w:r w:rsidR="00CA4B9B" w:rsidRPr="002B0EBD">
        <w:rPr>
          <w:rFonts w:cs="Arial"/>
          <w:szCs w:val="22"/>
        </w:rPr>
        <w:t xml:space="preserve">change in approach to specifying supply pathways </w:t>
      </w:r>
      <w:r w:rsidRPr="002B0EBD">
        <w:rPr>
          <w:rFonts w:cs="Arial"/>
          <w:szCs w:val="22"/>
        </w:rPr>
        <w:t>will</w:t>
      </w:r>
      <w:r w:rsidR="00CA4B9B" w:rsidRPr="002B0EBD">
        <w:rPr>
          <w:rFonts w:cs="Arial"/>
          <w:szCs w:val="22"/>
        </w:rPr>
        <w:t>:</w:t>
      </w:r>
    </w:p>
    <w:p w14:paraId="22626419" w14:textId="34ECBE88" w:rsidR="00AB311A" w:rsidRPr="00B97538" w:rsidRDefault="00AB311A" w:rsidP="006237B6">
      <w:pPr>
        <w:pStyle w:val="ListParagraph"/>
        <w:numPr>
          <w:ilvl w:val="0"/>
          <w:numId w:val="45"/>
        </w:numPr>
        <w:spacing w:before="100" w:beforeAutospacing="1" w:after="100" w:afterAutospacing="1"/>
        <w:ind w:left="357" w:hanging="357"/>
        <w:rPr>
          <w:rFonts w:cs="Arial"/>
          <w:szCs w:val="21"/>
        </w:rPr>
      </w:pPr>
      <w:proofErr w:type="gramStart"/>
      <w:r w:rsidRPr="00B97538">
        <w:rPr>
          <w:rFonts w:cs="Arial"/>
          <w:szCs w:val="21"/>
        </w:rPr>
        <w:t>remove</w:t>
      </w:r>
      <w:proofErr w:type="gramEnd"/>
      <w:r w:rsidRPr="00B97538">
        <w:rPr>
          <w:rFonts w:cs="Arial"/>
          <w:szCs w:val="21"/>
        </w:rPr>
        <w:t xml:space="preserve"> the need </w:t>
      </w:r>
      <w:r w:rsidR="0094631C" w:rsidRPr="00B97538">
        <w:rPr>
          <w:rFonts w:cs="Arial"/>
          <w:szCs w:val="21"/>
        </w:rPr>
        <w:t>for applicants to supply</w:t>
      </w:r>
      <w:r w:rsidRPr="00B97538">
        <w:rPr>
          <w:rFonts w:cs="Arial"/>
          <w:szCs w:val="21"/>
        </w:rPr>
        <w:t xml:space="preserve"> specific contracts for the entire amount </w:t>
      </w:r>
      <w:r w:rsidR="00CA4B9B" w:rsidRPr="00B97538">
        <w:rPr>
          <w:rFonts w:cs="Arial"/>
          <w:szCs w:val="21"/>
        </w:rPr>
        <w:t xml:space="preserve">to be cultivated, produced or manufactured under the permit </w:t>
      </w:r>
      <w:r w:rsidRPr="00B97538">
        <w:rPr>
          <w:rFonts w:cs="Arial"/>
          <w:szCs w:val="21"/>
        </w:rPr>
        <w:t>prior to its grant.</w:t>
      </w:r>
      <w:r w:rsidR="0094631C" w:rsidRPr="00B97538">
        <w:rPr>
          <w:rFonts w:cs="Arial"/>
          <w:szCs w:val="21"/>
        </w:rPr>
        <w:t xml:space="preserve"> The requirement for licence holders to have executed contracts in place </w:t>
      </w:r>
      <w:r w:rsidR="00E24C92">
        <w:rPr>
          <w:rFonts w:cs="Arial"/>
          <w:szCs w:val="21"/>
        </w:rPr>
        <w:t xml:space="preserve">during the period of the permit </w:t>
      </w:r>
      <w:r w:rsidR="0094631C" w:rsidRPr="00B97538">
        <w:rPr>
          <w:rFonts w:cs="Arial"/>
          <w:szCs w:val="21"/>
        </w:rPr>
        <w:t>will remain</w:t>
      </w:r>
      <w:r w:rsidR="00E24C92">
        <w:rPr>
          <w:rFonts w:cs="Arial"/>
          <w:szCs w:val="21"/>
        </w:rPr>
        <w:t xml:space="preserve"> and will be subject to compliance monitoring</w:t>
      </w:r>
      <w:r w:rsidR="00970AE2">
        <w:rPr>
          <w:rFonts w:cs="Arial"/>
          <w:szCs w:val="21"/>
        </w:rPr>
        <w:t>, and</w:t>
      </w:r>
      <w:r w:rsidRPr="00B97538">
        <w:rPr>
          <w:rFonts w:cs="Arial"/>
          <w:szCs w:val="21"/>
        </w:rPr>
        <w:t xml:space="preserve"> </w:t>
      </w:r>
    </w:p>
    <w:p w14:paraId="33A6CAC1" w14:textId="0AA3B4A0" w:rsidR="00AB311A" w:rsidRPr="00B97538" w:rsidRDefault="00AB311A" w:rsidP="006237B6">
      <w:pPr>
        <w:pStyle w:val="ListParagraph"/>
        <w:numPr>
          <w:ilvl w:val="0"/>
          <w:numId w:val="45"/>
        </w:numPr>
        <w:spacing w:before="100" w:beforeAutospacing="1" w:after="100" w:afterAutospacing="1"/>
        <w:ind w:left="357" w:hanging="357"/>
        <w:rPr>
          <w:rFonts w:cs="Arial"/>
          <w:szCs w:val="21"/>
        </w:rPr>
      </w:pPr>
      <w:proofErr w:type="gramStart"/>
      <w:r w:rsidRPr="00B97538">
        <w:rPr>
          <w:rFonts w:cs="Arial"/>
          <w:szCs w:val="21"/>
        </w:rPr>
        <w:t>reduce</w:t>
      </w:r>
      <w:proofErr w:type="gramEnd"/>
      <w:r w:rsidRPr="00B97538">
        <w:rPr>
          <w:rFonts w:cs="Arial"/>
          <w:szCs w:val="21"/>
        </w:rPr>
        <w:t xml:space="preserve"> the need for permit variations</w:t>
      </w:r>
      <w:r w:rsidR="00365008" w:rsidRPr="00B97538">
        <w:rPr>
          <w:rFonts w:cs="Arial"/>
          <w:szCs w:val="21"/>
        </w:rPr>
        <w:t xml:space="preserve"> during the period of a permit. During the period of a permit, subject to </w:t>
      </w:r>
      <w:r w:rsidR="0094631C" w:rsidRPr="00B97538">
        <w:rPr>
          <w:rFonts w:cs="Arial"/>
          <w:szCs w:val="21"/>
        </w:rPr>
        <w:t xml:space="preserve">permitted </w:t>
      </w:r>
      <w:r w:rsidR="00365008" w:rsidRPr="00B97538">
        <w:rPr>
          <w:rFonts w:cs="Arial"/>
          <w:szCs w:val="21"/>
        </w:rPr>
        <w:t>limits</w:t>
      </w:r>
      <w:r w:rsidR="0094631C" w:rsidRPr="00B97538">
        <w:rPr>
          <w:rFonts w:cs="Arial"/>
          <w:szCs w:val="21"/>
        </w:rPr>
        <w:t xml:space="preserve"> </w:t>
      </w:r>
      <w:r w:rsidR="00365008" w:rsidRPr="00B97538">
        <w:rPr>
          <w:rFonts w:cs="Arial"/>
          <w:szCs w:val="21"/>
        </w:rPr>
        <w:t xml:space="preserve">relating to authorised amounts, </w:t>
      </w:r>
      <w:r w:rsidR="0094631C" w:rsidRPr="00B97538">
        <w:rPr>
          <w:rFonts w:cs="Arial"/>
          <w:szCs w:val="21"/>
        </w:rPr>
        <w:t>permit holder</w:t>
      </w:r>
      <w:r w:rsidR="00970AE2">
        <w:rPr>
          <w:rFonts w:cs="Arial"/>
          <w:szCs w:val="21"/>
        </w:rPr>
        <w:t>s</w:t>
      </w:r>
      <w:r w:rsidR="0094631C" w:rsidRPr="00B97538">
        <w:rPr>
          <w:rFonts w:cs="Arial"/>
          <w:szCs w:val="21"/>
        </w:rPr>
        <w:t xml:space="preserve"> will have flexibility to change </w:t>
      </w:r>
      <w:r w:rsidR="00365008" w:rsidRPr="00B97538">
        <w:rPr>
          <w:rFonts w:cs="Arial"/>
          <w:szCs w:val="21"/>
        </w:rPr>
        <w:t>s</w:t>
      </w:r>
      <w:r w:rsidRPr="00B97538">
        <w:rPr>
          <w:rFonts w:cs="Arial"/>
          <w:szCs w:val="21"/>
        </w:rPr>
        <w:t>upply arrangement</w:t>
      </w:r>
      <w:r w:rsidR="0094631C" w:rsidRPr="00B97538">
        <w:rPr>
          <w:rFonts w:cs="Arial"/>
          <w:szCs w:val="21"/>
        </w:rPr>
        <w:t xml:space="preserve">s </w:t>
      </w:r>
      <w:r w:rsidR="00CA4B9B" w:rsidRPr="00B97538">
        <w:rPr>
          <w:rFonts w:cs="Arial"/>
          <w:szCs w:val="21"/>
        </w:rPr>
        <w:t xml:space="preserve">within the </w:t>
      </w:r>
      <w:r w:rsidR="0044508E" w:rsidRPr="00B97538">
        <w:rPr>
          <w:rFonts w:cs="Arial"/>
          <w:szCs w:val="21"/>
        </w:rPr>
        <w:t xml:space="preserve">standardised </w:t>
      </w:r>
      <w:r w:rsidR="00CA4B9B" w:rsidRPr="00B97538">
        <w:rPr>
          <w:rFonts w:cs="Arial"/>
          <w:szCs w:val="21"/>
        </w:rPr>
        <w:t>categories</w:t>
      </w:r>
      <w:r w:rsidR="00365008" w:rsidRPr="00B97538">
        <w:rPr>
          <w:rFonts w:cs="Arial"/>
          <w:szCs w:val="21"/>
        </w:rPr>
        <w:t xml:space="preserve"> without the need to apply for a permit variation</w:t>
      </w:r>
      <w:r w:rsidRPr="00B97538">
        <w:rPr>
          <w:rFonts w:cs="Arial"/>
          <w:szCs w:val="21"/>
        </w:rPr>
        <w:t xml:space="preserve">. </w:t>
      </w:r>
    </w:p>
    <w:p w14:paraId="20BD2662" w14:textId="1E749A7F" w:rsidR="00365008" w:rsidRPr="002B0EBD" w:rsidRDefault="004D3D65" w:rsidP="00AB311A">
      <w:pPr>
        <w:spacing w:before="100" w:beforeAutospacing="1" w:after="100" w:afterAutospacing="1"/>
        <w:rPr>
          <w:rFonts w:cs="Arial"/>
          <w:szCs w:val="22"/>
        </w:rPr>
      </w:pPr>
      <w:r w:rsidRPr="002B0EBD">
        <w:rPr>
          <w:rFonts w:cs="Arial"/>
          <w:szCs w:val="22"/>
        </w:rPr>
        <w:t xml:space="preserve">The proposed changes to supply pathways is intended to provide greater flexibility for permit holders to respond quickly to market demands and will minimise the need to apply for permit variations. </w:t>
      </w:r>
      <w:r w:rsidR="00AB311A" w:rsidRPr="002B0EBD">
        <w:rPr>
          <w:rFonts w:cs="Arial"/>
          <w:szCs w:val="22"/>
        </w:rPr>
        <w:t xml:space="preserve">However, </w:t>
      </w:r>
      <w:r w:rsidR="00070A28" w:rsidRPr="002B0EBD">
        <w:rPr>
          <w:rFonts w:cs="Arial"/>
          <w:szCs w:val="22"/>
        </w:rPr>
        <w:t>licence holders will bear the responsibility for undertaking due diligence checks</w:t>
      </w:r>
      <w:r w:rsidR="0094631C" w:rsidRPr="002B0EBD">
        <w:rPr>
          <w:rFonts w:cs="Arial"/>
          <w:szCs w:val="22"/>
        </w:rPr>
        <w:t>, and maintain</w:t>
      </w:r>
      <w:r w:rsidR="00970AE2" w:rsidRPr="002B0EBD">
        <w:rPr>
          <w:rFonts w:cs="Arial"/>
          <w:szCs w:val="22"/>
        </w:rPr>
        <w:t>ing</w:t>
      </w:r>
      <w:r w:rsidR="0094631C" w:rsidRPr="002B0EBD">
        <w:rPr>
          <w:rFonts w:cs="Arial"/>
          <w:szCs w:val="22"/>
        </w:rPr>
        <w:t xml:space="preserve"> records of such,</w:t>
      </w:r>
      <w:r w:rsidR="00070A28" w:rsidRPr="002B0EBD">
        <w:rPr>
          <w:rFonts w:cs="Arial"/>
          <w:szCs w:val="22"/>
        </w:rPr>
        <w:t xml:space="preserve"> to ensure the </w:t>
      </w:r>
      <w:r w:rsidR="00CF5DE8" w:rsidRPr="002B0EBD">
        <w:rPr>
          <w:rFonts w:cs="Arial"/>
          <w:szCs w:val="22"/>
        </w:rPr>
        <w:t>entities</w:t>
      </w:r>
      <w:r w:rsidR="00070A28" w:rsidRPr="002B0EBD">
        <w:rPr>
          <w:rFonts w:cs="Arial"/>
          <w:szCs w:val="22"/>
        </w:rPr>
        <w:t xml:space="preserve"> to whom they supply</w:t>
      </w:r>
      <w:r w:rsidR="00E24C92" w:rsidRPr="002B0EBD">
        <w:rPr>
          <w:rFonts w:cs="Arial"/>
          <w:szCs w:val="22"/>
        </w:rPr>
        <w:t>,</w:t>
      </w:r>
      <w:r w:rsidR="0094631C" w:rsidRPr="002B0EBD">
        <w:rPr>
          <w:rFonts w:cs="Arial"/>
          <w:szCs w:val="22"/>
        </w:rPr>
        <w:t xml:space="preserve"> or </w:t>
      </w:r>
      <w:r w:rsidR="00070A28" w:rsidRPr="002B0EBD">
        <w:rPr>
          <w:rFonts w:cs="Arial"/>
          <w:szCs w:val="22"/>
        </w:rPr>
        <w:t xml:space="preserve">from which they obtain material, </w:t>
      </w:r>
      <w:r w:rsidR="0094631C" w:rsidRPr="002B0EBD">
        <w:rPr>
          <w:rFonts w:cs="Arial"/>
          <w:szCs w:val="22"/>
        </w:rPr>
        <w:t>fall within the specified standardised categories</w:t>
      </w:r>
      <w:r w:rsidR="00070A28" w:rsidRPr="002B0EBD">
        <w:rPr>
          <w:rFonts w:cs="Arial"/>
          <w:szCs w:val="22"/>
        </w:rPr>
        <w:t>. If a licence holder has not taken appropriate steps</w:t>
      </w:r>
      <w:r w:rsidR="00E24C92" w:rsidRPr="002B0EBD">
        <w:rPr>
          <w:rFonts w:cs="Arial"/>
          <w:szCs w:val="22"/>
        </w:rPr>
        <w:t xml:space="preserve"> and maintained sufficient records</w:t>
      </w:r>
      <w:r w:rsidR="00070A28" w:rsidRPr="002B0EBD">
        <w:rPr>
          <w:rFonts w:cs="Arial"/>
          <w:szCs w:val="22"/>
        </w:rPr>
        <w:t xml:space="preserve">, they </w:t>
      </w:r>
      <w:r w:rsidR="00E518F2" w:rsidRPr="002B0EBD">
        <w:rPr>
          <w:rFonts w:cs="Arial"/>
          <w:szCs w:val="22"/>
        </w:rPr>
        <w:t>may</w:t>
      </w:r>
      <w:r w:rsidR="00CF5DE8" w:rsidRPr="002B0EBD">
        <w:rPr>
          <w:rFonts w:cs="Arial"/>
          <w:szCs w:val="22"/>
        </w:rPr>
        <w:t xml:space="preserve"> potentially</w:t>
      </w:r>
      <w:r w:rsidR="00070A28" w:rsidRPr="002B0EBD">
        <w:rPr>
          <w:rFonts w:cs="Arial"/>
          <w:szCs w:val="22"/>
        </w:rPr>
        <w:t xml:space="preserve"> be liable to regulatory action</w:t>
      </w:r>
      <w:r w:rsidR="00C10348" w:rsidRPr="002B0EBD">
        <w:rPr>
          <w:rFonts w:cs="Arial"/>
          <w:szCs w:val="22"/>
        </w:rPr>
        <w:t>,</w:t>
      </w:r>
      <w:r w:rsidR="00E518F2" w:rsidRPr="002B0EBD">
        <w:rPr>
          <w:rFonts w:cs="Arial"/>
          <w:szCs w:val="22"/>
        </w:rPr>
        <w:t xml:space="preserve"> for example</w:t>
      </w:r>
      <w:r w:rsidR="00C10348" w:rsidRPr="002B0EBD">
        <w:rPr>
          <w:rFonts w:cs="Arial"/>
          <w:szCs w:val="22"/>
        </w:rPr>
        <w:t>,</w:t>
      </w:r>
      <w:r w:rsidR="00E518F2" w:rsidRPr="002B0EBD">
        <w:rPr>
          <w:rFonts w:cs="Arial"/>
          <w:szCs w:val="22"/>
        </w:rPr>
        <w:t xml:space="preserve"> for breaching licence/permit requirements</w:t>
      </w:r>
      <w:r w:rsidR="00070A28" w:rsidRPr="002B0EBD">
        <w:rPr>
          <w:rFonts w:cs="Arial"/>
          <w:szCs w:val="22"/>
        </w:rPr>
        <w:t>.</w:t>
      </w:r>
    </w:p>
    <w:p w14:paraId="13763008" w14:textId="77777777" w:rsidR="00CF5DE8" w:rsidRPr="002B0EBD" w:rsidRDefault="00905201" w:rsidP="00AB311A">
      <w:pPr>
        <w:spacing w:before="100" w:beforeAutospacing="1" w:after="100" w:afterAutospacing="1"/>
        <w:rPr>
          <w:rFonts w:cs="Arial"/>
          <w:szCs w:val="22"/>
        </w:rPr>
      </w:pPr>
      <w:r w:rsidRPr="002B0EBD">
        <w:rPr>
          <w:rFonts w:cs="Arial"/>
          <w:szCs w:val="22"/>
        </w:rPr>
        <w:t xml:space="preserve">Additionally, a licence holder will also bear responsibility for ensuring that, in entering into any supply arrangement, </w:t>
      </w:r>
      <w:r w:rsidR="00805368" w:rsidRPr="002B0EBD">
        <w:rPr>
          <w:rFonts w:cs="Arial"/>
          <w:szCs w:val="22"/>
        </w:rPr>
        <w:t>the</w:t>
      </w:r>
      <w:r w:rsidRPr="002B0EBD">
        <w:rPr>
          <w:rFonts w:cs="Arial"/>
          <w:szCs w:val="22"/>
        </w:rPr>
        <w:t xml:space="preserve"> total supply arrangements </w:t>
      </w:r>
      <w:r w:rsidR="00805368" w:rsidRPr="002B0EBD">
        <w:rPr>
          <w:rFonts w:cs="Arial"/>
          <w:szCs w:val="22"/>
        </w:rPr>
        <w:t>do not exceed</w:t>
      </w:r>
      <w:r w:rsidRPr="002B0EBD">
        <w:rPr>
          <w:rFonts w:cs="Arial"/>
          <w:szCs w:val="22"/>
        </w:rPr>
        <w:t xml:space="preserve"> the maximum quantity limits set out in the permit.</w:t>
      </w:r>
      <w:r w:rsidR="00CF5DE8" w:rsidRPr="002B0EBD">
        <w:rPr>
          <w:rFonts w:cs="Arial"/>
          <w:szCs w:val="22"/>
        </w:rPr>
        <w:t xml:space="preserve"> </w:t>
      </w:r>
    </w:p>
    <w:p w14:paraId="2DB7FF5E" w14:textId="77777777" w:rsidR="004D3D65" w:rsidRPr="002B0EBD" w:rsidRDefault="004D3D65" w:rsidP="004D3D65">
      <w:pPr>
        <w:spacing w:before="100" w:beforeAutospacing="1" w:after="100" w:afterAutospacing="1"/>
        <w:rPr>
          <w:rFonts w:cs="Arial"/>
          <w:szCs w:val="22"/>
        </w:rPr>
      </w:pPr>
      <w:r w:rsidRPr="002B0EBD">
        <w:rPr>
          <w:rFonts w:cs="Arial"/>
          <w:szCs w:val="22"/>
        </w:rPr>
        <w:lastRenderedPageBreak/>
        <w:t xml:space="preserve">The ODC considers that maintaining a list on permits of the authorised categories of entities to/from whom cannabis </w:t>
      </w:r>
      <w:proofErr w:type="gramStart"/>
      <w:r w:rsidRPr="002B0EBD">
        <w:rPr>
          <w:rFonts w:cs="Arial"/>
          <w:szCs w:val="22"/>
        </w:rPr>
        <w:t>may be supplied</w:t>
      </w:r>
      <w:proofErr w:type="gramEnd"/>
      <w:r w:rsidRPr="002B0EBD">
        <w:rPr>
          <w:rFonts w:cs="Arial"/>
          <w:szCs w:val="22"/>
        </w:rPr>
        <w:t xml:space="preserve"> is beneficial, as it is transparent and will provide clarity for permit holders when entering supply arrangements, which in turn should assist in minimising the risk of non-compliance. </w:t>
      </w:r>
    </w:p>
    <w:p w14:paraId="381D5FC0" w14:textId="3FFFE747" w:rsidR="00905201" w:rsidRDefault="00CF5DE8" w:rsidP="00AB311A">
      <w:pPr>
        <w:spacing w:before="100" w:beforeAutospacing="1" w:after="100" w:afterAutospacing="1"/>
        <w:rPr>
          <w:rFonts w:cs="Arial"/>
          <w:szCs w:val="22"/>
        </w:rPr>
      </w:pPr>
      <w:r w:rsidRPr="002B0EBD">
        <w:rPr>
          <w:rFonts w:cs="Arial"/>
          <w:szCs w:val="22"/>
        </w:rPr>
        <w:t>The ODC will retain the capacity to impose bespoke supply pathways to a particular entity</w:t>
      </w:r>
      <w:r w:rsidR="00E24C92" w:rsidRPr="002B0EBD">
        <w:rPr>
          <w:rFonts w:cs="Arial"/>
          <w:szCs w:val="22"/>
        </w:rPr>
        <w:t xml:space="preserve">, </w:t>
      </w:r>
      <w:proofErr w:type="gramStart"/>
      <w:r w:rsidR="00E24C92" w:rsidRPr="002B0EBD">
        <w:rPr>
          <w:rFonts w:cs="Arial"/>
          <w:szCs w:val="22"/>
        </w:rPr>
        <w:t xml:space="preserve">should </w:t>
      </w:r>
      <w:r w:rsidR="00970AE2" w:rsidRPr="002B0EBD">
        <w:rPr>
          <w:rFonts w:cs="Arial"/>
          <w:szCs w:val="22"/>
        </w:rPr>
        <w:t>this be considered</w:t>
      </w:r>
      <w:proofErr w:type="gramEnd"/>
      <w:r w:rsidR="00970AE2" w:rsidRPr="002B0EBD">
        <w:rPr>
          <w:rFonts w:cs="Arial"/>
          <w:szCs w:val="22"/>
        </w:rPr>
        <w:t xml:space="preserve"> </w:t>
      </w:r>
      <w:r w:rsidR="00E24C92" w:rsidRPr="002B0EBD">
        <w:rPr>
          <w:rFonts w:cs="Arial"/>
          <w:szCs w:val="22"/>
        </w:rPr>
        <w:t xml:space="preserve">appropriate </w:t>
      </w:r>
      <w:r w:rsidR="00970AE2" w:rsidRPr="002B0EBD">
        <w:rPr>
          <w:rFonts w:cs="Arial"/>
          <w:szCs w:val="22"/>
        </w:rPr>
        <w:t xml:space="preserve">based on the circumstances of the entity. </w:t>
      </w:r>
    </w:p>
    <w:p w14:paraId="57585F44" w14:textId="007B955B" w:rsidR="004D6F0F" w:rsidRDefault="004D6F0F" w:rsidP="00AB311A">
      <w:pPr>
        <w:spacing w:before="100" w:beforeAutospacing="1" w:after="100" w:afterAutospacing="1"/>
        <w:rPr>
          <w:rFonts w:cs="Arial"/>
          <w:szCs w:val="22"/>
        </w:rPr>
      </w:pPr>
      <w:r w:rsidRPr="000E01EF">
        <w:rPr>
          <w:rFonts w:ascii="Calibri" w:hAnsi="Calibri"/>
          <w:noProof/>
          <w:sz w:val="24"/>
          <w:lang w:eastAsia="en-AU"/>
        </w:rPr>
        <mc:AlternateContent>
          <mc:Choice Requires="wps">
            <w:drawing>
              <wp:inline distT="0" distB="0" distL="0" distR="0" wp14:anchorId="201D6FBE" wp14:editId="154B7B51">
                <wp:extent cx="5759450" cy="4865299"/>
                <wp:effectExtent l="0" t="0" r="12700" b="1206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4865299"/>
                        </a:xfrm>
                        <a:prstGeom prst="roundRect">
                          <a:avLst/>
                        </a:prstGeom>
                        <a:solidFill>
                          <a:schemeClr val="accent1">
                            <a:lumMod val="20000"/>
                            <a:lumOff val="80000"/>
                          </a:schemeClr>
                        </a:solidFill>
                        <a:ln>
                          <a:headEnd/>
                          <a:tailEnd/>
                        </a:ln>
                      </wps:spPr>
                      <wps:style>
                        <a:lnRef idx="2">
                          <a:schemeClr val="dk1"/>
                        </a:lnRef>
                        <a:fillRef idx="1">
                          <a:schemeClr val="lt1"/>
                        </a:fillRef>
                        <a:effectRef idx="0">
                          <a:schemeClr val="dk1"/>
                        </a:effectRef>
                        <a:fontRef idx="minor">
                          <a:schemeClr val="dk1"/>
                        </a:fontRef>
                      </wps:style>
                      <wps:txbx>
                        <w:txbxContent>
                          <w:p w14:paraId="2A80C7ED" w14:textId="6C4CC1A5" w:rsidR="00917B2E" w:rsidRPr="00C3300C" w:rsidRDefault="00917B2E" w:rsidP="004D6F0F">
                            <w:pPr>
                              <w:spacing w:before="100" w:beforeAutospacing="1" w:after="100" w:afterAutospacing="1"/>
                              <w:rPr>
                                <w:rFonts w:cs="Arial"/>
                                <w:b/>
                                <w:sz w:val="21"/>
                                <w:szCs w:val="21"/>
                              </w:rPr>
                            </w:pPr>
                            <w:r w:rsidRPr="00C3300C">
                              <w:rPr>
                                <w:rFonts w:cs="Arial"/>
                                <w:b/>
                                <w:sz w:val="21"/>
                                <w:szCs w:val="21"/>
                              </w:rPr>
                              <w:t xml:space="preserve">EXAMPLE </w:t>
                            </w:r>
                            <w:r w:rsidR="00DF666F">
                              <w:rPr>
                                <w:rFonts w:cs="Arial"/>
                                <w:b/>
                                <w:sz w:val="21"/>
                                <w:szCs w:val="21"/>
                              </w:rPr>
                              <w:t>2</w:t>
                            </w:r>
                          </w:p>
                          <w:p w14:paraId="409C3C4E" w14:textId="45365D8D" w:rsidR="00917B2E" w:rsidRPr="00C3300C" w:rsidRDefault="00917B2E" w:rsidP="00F42D90">
                            <w:pPr>
                              <w:spacing w:before="100" w:beforeAutospacing="1" w:after="100" w:afterAutospacing="1"/>
                              <w:rPr>
                                <w:rFonts w:cs="Arial"/>
                                <w:b/>
                                <w:sz w:val="21"/>
                                <w:szCs w:val="21"/>
                              </w:rPr>
                            </w:pPr>
                            <w:r w:rsidRPr="00C3300C">
                              <w:rPr>
                                <w:rFonts w:cs="Arial"/>
                                <w:b/>
                                <w:sz w:val="21"/>
                                <w:szCs w:val="21"/>
                              </w:rPr>
                              <w:t xml:space="preserve">Company A holds a Medicinal Cannabis Licence and permit and supplies several entities with dried cannabis flower. </w:t>
                            </w:r>
                            <w:r w:rsidR="00BC62A2">
                              <w:rPr>
                                <w:rFonts w:cs="Arial"/>
                                <w:b/>
                                <w:sz w:val="21"/>
                                <w:szCs w:val="21"/>
                              </w:rPr>
                              <w:t xml:space="preserve">A new entity, </w:t>
                            </w:r>
                            <w:r w:rsidRPr="00C3300C">
                              <w:rPr>
                                <w:rFonts w:cs="Arial"/>
                                <w:b/>
                                <w:sz w:val="21"/>
                                <w:szCs w:val="21"/>
                              </w:rPr>
                              <w:t>Company B</w:t>
                            </w:r>
                            <w:r w:rsidR="00BC62A2">
                              <w:rPr>
                                <w:rFonts w:cs="Arial"/>
                                <w:b/>
                                <w:sz w:val="21"/>
                                <w:szCs w:val="21"/>
                              </w:rPr>
                              <w:t xml:space="preserve">, </w:t>
                            </w:r>
                            <w:r w:rsidRPr="00C3300C">
                              <w:rPr>
                                <w:rFonts w:cs="Arial"/>
                                <w:b/>
                                <w:sz w:val="21"/>
                                <w:szCs w:val="21"/>
                              </w:rPr>
                              <w:t xml:space="preserve">holds a Manufacture Licence and permit, </w:t>
                            </w:r>
                            <w:r w:rsidR="00BC62A2">
                              <w:rPr>
                                <w:rFonts w:cs="Arial"/>
                                <w:b/>
                                <w:sz w:val="21"/>
                                <w:szCs w:val="21"/>
                              </w:rPr>
                              <w:t xml:space="preserve">and </w:t>
                            </w:r>
                            <w:r w:rsidRPr="00C3300C">
                              <w:rPr>
                                <w:rFonts w:cs="Arial"/>
                                <w:b/>
                                <w:sz w:val="21"/>
                                <w:szCs w:val="21"/>
                              </w:rPr>
                              <w:t xml:space="preserve">approaches Company A to </w:t>
                            </w:r>
                            <w:r w:rsidR="0003213D">
                              <w:rPr>
                                <w:rFonts w:cs="Arial"/>
                                <w:b/>
                                <w:sz w:val="21"/>
                                <w:szCs w:val="21"/>
                              </w:rPr>
                              <w:t xml:space="preserve">contract to </w:t>
                            </w:r>
                            <w:r w:rsidRPr="00C3300C">
                              <w:rPr>
                                <w:rFonts w:cs="Arial"/>
                                <w:b/>
                                <w:sz w:val="21"/>
                                <w:szCs w:val="21"/>
                              </w:rPr>
                              <w:t xml:space="preserve">supply it with dried flower for manufacture. </w:t>
                            </w:r>
                          </w:p>
                          <w:p w14:paraId="49517F51" w14:textId="59436200" w:rsidR="00917B2E" w:rsidRPr="00C3300C" w:rsidRDefault="00917B2E" w:rsidP="00F42D90">
                            <w:pPr>
                              <w:spacing w:before="100" w:beforeAutospacing="1" w:after="100" w:afterAutospacing="1"/>
                              <w:rPr>
                                <w:rFonts w:cs="Arial"/>
                                <w:b/>
                                <w:sz w:val="21"/>
                                <w:szCs w:val="21"/>
                              </w:rPr>
                            </w:pPr>
                            <w:r w:rsidRPr="00C3300C">
                              <w:rPr>
                                <w:rFonts w:cs="Arial"/>
                                <w:b/>
                                <w:sz w:val="21"/>
                                <w:szCs w:val="21"/>
                              </w:rPr>
                              <w:t xml:space="preserve">Under current arrangements, Company A must lodge a permit variation application to add Company B as an authorised supply pathway before supply can occur. Under the proposed model, </w:t>
                            </w:r>
                            <w:r w:rsidR="00D65677">
                              <w:rPr>
                                <w:rFonts w:cs="Arial"/>
                                <w:b/>
                                <w:sz w:val="21"/>
                                <w:szCs w:val="21"/>
                              </w:rPr>
                              <w:t xml:space="preserve">once </w:t>
                            </w:r>
                            <w:r w:rsidRPr="00C3300C">
                              <w:rPr>
                                <w:rFonts w:cs="Arial"/>
                                <w:b/>
                                <w:sz w:val="21"/>
                                <w:szCs w:val="21"/>
                              </w:rPr>
                              <w:t xml:space="preserve">Company A </w:t>
                            </w:r>
                            <w:r w:rsidR="00D65677">
                              <w:rPr>
                                <w:rFonts w:cs="Arial"/>
                                <w:b/>
                                <w:sz w:val="21"/>
                                <w:szCs w:val="21"/>
                              </w:rPr>
                              <w:t xml:space="preserve">has </w:t>
                            </w:r>
                            <w:r w:rsidRPr="00C3300C">
                              <w:rPr>
                                <w:rFonts w:cs="Arial"/>
                                <w:b/>
                                <w:sz w:val="21"/>
                                <w:szCs w:val="21"/>
                              </w:rPr>
                              <w:t>undertake</w:t>
                            </w:r>
                            <w:r w:rsidR="00D65677">
                              <w:rPr>
                                <w:rFonts w:cs="Arial"/>
                                <w:b/>
                                <w:sz w:val="21"/>
                                <w:szCs w:val="21"/>
                              </w:rPr>
                              <w:t>n</w:t>
                            </w:r>
                            <w:r w:rsidRPr="00C3300C">
                              <w:rPr>
                                <w:rFonts w:cs="Arial"/>
                                <w:b/>
                                <w:sz w:val="21"/>
                                <w:szCs w:val="21"/>
                              </w:rPr>
                              <w:t xml:space="preserve"> due diligence checks </w:t>
                            </w:r>
                            <w:r w:rsidR="00D65677">
                              <w:rPr>
                                <w:rFonts w:cs="Arial"/>
                                <w:b/>
                                <w:sz w:val="21"/>
                                <w:szCs w:val="21"/>
                              </w:rPr>
                              <w:t xml:space="preserve">to </w:t>
                            </w:r>
                            <w:r w:rsidRPr="00C3300C">
                              <w:rPr>
                                <w:rFonts w:cs="Arial"/>
                                <w:b/>
                                <w:sz w:val="21"/>
                                <w:szCs w:val="21"/>
                              </w:rPr>
                              <w:t>ensur</w:t>
                            </w:r>
                            <w:r w:rsidR="00D65677">
                              <w:rPr>
                                <w:rFonts w:cs="Arial"/>
                                <w:b/>
                                <w:sz w:val="21"/>
                                <w:szCs w:val="21"/>
                              </w:rPr>
                              <w:t>e</w:t>
                            </w:r>
                            <w:r w:rsidRPr="00C3300C">
                              <w:rPr>
                                <w:rFonts w:cs="Arial"/>
                                <w:b/>
                                <w:sz w:val="21"/>
                                <w:szCs w:val="21"/>
                              </w:rPr>
                              <w:t xml:space="preserve"> </w:t>
                            </w:r>
                            <w:r w:rsidR="00D65677">
                              <w:rPr>
                                <w:rFonts w:cs="Arial"/>
                                <w:b/>
                                <w:sz w:val="21"/>
                                <w:szCs w:val="21"/>
                              </w:rPr>
                              <w:t xml:space="preserve">that Company B is within one of the standardised supply pathways in its permit, it can </w:t>
                            </w:r>
                            <w:r w:rsidRPr="00C3300C">
                              <w:rPr>
                                <w:rFonts w:cs="Arial"/>
                                <w:b/>
                                <w:sz w:val="21"/>
                                <w:szCs w:val="21"/>
                              </w:rPr>
                              <w:t>supply</w:t>
                            </w:r>
                            <w:r w:rsidR="00D65677">
                              <w:rPr>
                                <w:rFonts w:cs="Arial"/>
                                <w:b/>
                                <w:sz w:val="21"/>
                                <w:szCs w:val="21"/>
                              </w:rPr>
                              <w:t xml:space="preserve"> to Company B</w:t>
                            </w:r>
                            <w:r w:rsidRPr="00C3300C">
                              <w:rPr>
                                <w:rFonts w:cs="Arial"/>
                                <w:b/>
                                <w:sz w:val="21"/>
                                <w:szCs w:val="21"/>
                              </w:rPr>
                              <w:t>; a permit variation is not required.</w:t>
                            </w:r>
                          </w:p>
                          <w:p w14:paraId="4642F798" w14:textId="300FC87B" w:rsidR="00917B2E" w:rsidRPr="00C3300C" w:rsidRDefault="00917B2E" w:rsidP="00F42D90">
                            <w:pPr>
                              <w:spacing w:before="100" w:beforeAutospacing="1" w:after="100" w:afterAutospacing="1"/>
                              <w:rPr>
                                <w:rFonts w:cs="Arial"/>
                                <w:b/>
                                <w:sz w:val="21"/>
                                <w:szCs w:val="21"/>
                              </w:rPr>
                            </w:pPr>
                            <w:r w:rsidRPr="00C3300C">
                              <w:rPr>
                                <w:rFonts w:cs="Arial"/>
                                <w:b/>
                                <w:sz w:val="21"/>
                                <w:szCs w:val="21"/>
                              </w:rPr>
                              <w:t xml:space="preserve">EXAMPLE </w:t>
                            </w:r>
                            <w:r w:rsidR="00DF666F">
                              <w:rPr>
                                <w:rFonts w:cs="Arial"/>
                                <w:b/>
                                <w:sz w:val="21"/>
                                <w:szCs w:val="21"/>
                              </w:rPr>
                              <w:t>3</w:t>
                            </w:r>
                          </w:p>
                          <w:p w14:paraId="3F7EACEE" w14:textId="2D747533" w:rsidR="00917B2E" w:rsidRPr="00C3300C" w:rsidRDefault="00917B2E" w:rsidP="00F42D90">
                            <w:pPr>
                              <w:spacing w:before="100" w:beforeAutospacing="1" w:after="100" w:afterAutospacing="1"/>
                              <w:rPr>
                                <w:rFonts w:cs="Arial"/>
                                <w:b/>
                                <w:sz w:val="21"/>
                                <w:szCs w:val="21"/>
                              </w:rPr>
                            </w:pPr>
                            <w:r w:rsidRPr="00C3300C">
                              <w:rPr>
                                <w:rFonts w:cs="Arial"/>
                                <w:b/>
                                <w:sz w:val="21"/>
                                <w:szCs w:val="21"/>
                              </w:rPr>
                              <w:t xml:space="preserve">Company C holds a Cannabis Research Licence and permit and </w:t>
                            </w:r>
                            <w:r w:rsidR="0003213D">
                              <w:rPr>
                                <w:rFonts w:cs="Arial"/>
                                <w:b/>
                                <w:sz w:val="21"/>
                                <w:szCs w:val="21"/>
                              </w:rPr>
                              <w:t xml:space="preserve">is the sole supplier of </w:t>
                            </w:r>
                            <w:r w:rsidRPr="00C3300C">
                              <w:rPr>
                                <w:rFonts w:cs="Arial"/>
                                <w:b/>
                                <w:sz w:val="21"/>
                                <w:szCs w:val="21"/>
                              </w:rPr>
                              <w:t xml:space="preserve">genetic material to </w:t>
                            </w:r>
                            <w:r w:rsidR="0003213D">
                              <w:rPr>
                                <w:rFonts w:cs="Arial"/>
                                <w:b/>
                                <w:sz w:val="21"/>
                                <w:szCs w:val="21"/>
                              </w:rPr>
                              <w:t>three</w:t>
                            </w:r>
                            <w:r w:rsidR="0003213D" w:rsidRPr="00C3300C">
                              <w:rPr>
                                <w:rFonts w:cs="Arial"/>
                                <w:b/>
                                <w:sz w:val="21"/>
                                <w:szCs w:val="21"/>
                              </w:rPr>
                              <w:t xml:space="preserve"> </w:t>
                            </w:r>
                            <w:r w:rsidRPr="00C3300C">
                              <w:rPr>
                                <w:rFonts w:cs="Arial"/>
                                <w:b/>
                                <w:sz w:val="21"/>
                                <w:szCs w:val="21"/>
                              </w:rPr>
                              <w:t xml:space="preserve">companies that </w:t>
                            </w:r>
                            <w:r w:rsidR="0003213D">
                              <w:rPr>
                                <w:rFonts w:cs="Arial"/>
                                <w:b/>
                                <w:sz w:val="21"/>
                                <w:szCs w:val="21"/>
                              </w:rPr>
                              <w:t xml:space="preserve">each </w:t>
                            </w:r>
                            <w:r w:rsidRPr="00C3300C">
                              <w:rPr>
                                <w:rFonts w:cs="Arial"/>
                                <w:b/>
                                <w:sz w:val="21"/>
                                <w:szCs w:val="21"/>
                              </w:rPr>
                              <w:t xml:space="preserve">hold </w:t>
                            </w:r>
                            <w:r w:rsidR="0003213D">
                              <w:rPr>
                                <w:rFonts w:cs="Arial"/>
                                <w:b/>
                                <w:sz w:val="21"/>
                                <w:szCs w:val="21"/>
                              </w:rPr>
                              <w:t xml:space="preserve">a </w:t>
                            </w:r>
                            <w:r w:rsidRPr="00C3300C">
                              <w:rPr>
                                <w:rFonts w:cs="Arial"/>
                                <w:b/>
                                <w:sz w:val="21"/>
                                <w:szCs w:val="21"/>
                              </w:rPr>
                              <w:t>Medicinal Cannabis Licence and permit. Company C suddenly must cease trading due to unforeseen circumstances.</w:t>
                            </w:r>
                            <w:r w:rsidR="0003213D">
                              <w:rPr>
                                <w:rFonts w:cs="Arial"/>
                                <w:b/>
                                <w:sz w:val="21"/>
                                <w:szCs w:val="21"/>
                              </w:rPr>
                              <w:t xml:space="preserve"> </w:t>
                            </w:r>
                          </w:p>
                          <w:p w14:paraId="637A2C02" w14:textId="48680505" w:rsidR="00917B2E" w:rsidRPr="004D6F0F" w:rsidRDefault="00917B2E" w:rsidP="004D6F0F">
                            <w:pPr>
                              <w:spacing w:before="100" w:beforeAutospacing="1" w:after="100" w:afterAutospacing="1"/>
                              <w:rPr>
                                <w:rFonts w:cs="Arial"/>
                                <w:b/>
                                <w:szCs w:val="22"/>
                              </w:rPr>
                            </w:pPr>
                            <w:r w:rsidRPr="00C3300C">
                              <w:rPr>
                                <w:rFonts w:cs="Arial"/>
                                <w:b/>
                                <w:sz w:val="21"/>
                                <w:szCs w:val="21"/>
                              </w:rPr>
                              <w:t xml:space="preserve">Under current arrangements, </w:t>
                            </w:r>
                            <w:r w:rsidR="0003213D">
                              <w:rPr>
                                <w:rFonts w:cs="Arial"/>
                                <w:b/>
                                <w:sz w:val="21"/>
                                <w:szCs w:val="21"/>
                              </w:rPr>
                              <w:t xml:space="preserve">each company would </w:t>
                            </w:r>
                            <w:r w:rsidRPr="00C3300C">
                              <w:rPr>
                                <w:rFonts w:cs="Arial"/>
                                <w:b/>
                                <w:sz w:val="21"/>
                                <w:szCs w:val="21"/>
                              </w:rPr>
                              <w:t xml:space="preserve">need to lodge </w:t>
                            </w:r>
                            <w:r w:rsidR="0003213D">
                              <w:rPr>
                                <w:rFonts w:cs="Arial"/>
                                <w:b/>
                                <w:sz w:val="21"/>
                                <w:szCs w:val="21"/>
                              </w:rPr>
                              <w:t xml:space="preserve">a </w:t>
                            </w:r>
                            <w:r w:rsidRPr="00C3300C">
                              <w:rPr>
                                <w:rFonts w:cs="Arial"/>
                                <w:b/>
                                <w:sz w:val="21"/>
                                <w:szCs w:val="21"/>
                              </w:rPr>
                              <w:t xml:space="preserve">permit variation application to obtain genetic material from a new </w:t>
                            </w:r>
                            <w:r w:rsidR="0003213D">
                              <w:rPr>
                                <w:rFonts w:cs="Arial"/>
                                <w:b/>
                                <w:sz w:val="21"/>
                                <w:szCs w:val="21"/>
                              </w:rPr>
                              <w:t>contracted supplier</w:t>
                            </w:r>
                            <w:r w:rsidRPr="00C3300C">
                              <w:rPr>
                                <w:rFonts w:cs="Arial"/>
                                <w:b/>
                                <w:sz w:val="21"/>
                                <w:szCs w:val="21"/>
                              </w:rPr>
                              <w:t>. Under the proposed model, no variation would be required</w:t>
                            </w:r>
                            <w:r w:rsidR="0003213D">
                              <w:rPr>
                                <w:rFonts w:cs="Arial"/>
                                <w:b/>
                                <w:sz w:val="21"/>
                                <w:szCs w:val="21"/>
                              </w:rPr>
                              <w:t xml:space="preserve">. However, each company will need to undertake </w:t>
                            </w:r>
                            <w:r w:rsidRPr="00C3300C">
                              <w:rPr>
                                <w:rFonts w:cs="Arial"/>
                                <w:b/>
                                <w:sz w:val="21"/>
                                <w:szCs w:val="21"/>
                              </w:rPr>
                              <w:t xml:space="preserve">due diligence checks </w:t>
                            </w:r>
                            <w:r w:rsidR="0003213D">
                              <w:rPr>
                                <w:rFonts w:cs="Arial"/>
                                <w:b/>
                                <w:sz w:val="21"/>
                                <w:szCs w:val="21"/>
                              </w:rPr>
                              <w:t xml:space="preserve">to </w:t>
                            </w:r>
                            <w:r w:rsidRPr="00C3300C">
                              <w:rPr>
                                <w:rFonts w:cs="Arial"/>
                                <w:b/>
                                <w:sz w:val="21"/>
                                <w:szCs w:val="21"/>
                              </w:rPr>
                              <w:t xml:space="preserve">ensure the alternative supplier </w:t>
                            </w:r>
                            <w:r w:rsidR="0003213D">
                              <w:rPr>
                                <w:rFonts w:cs="Arial"/>
                                <w:b/>
                                <w:sz w:val="21"/>
                                <w:szCs w:val="21"/>
                              </w:rPr>
                              <w:t xml:space="preserve">is within </w:t>
                            </w:r>
                            <w:r w:rsidRPr="00C3300C">
                              <w:rPr>
                                <w:rFonts w:cs="Arial"/>
                                <w:b/>
                                <w:sz w:val="21"/>
                                <w:szCs w:val="21"/>
                              </w:rPr>
                              <w:t xml:space="preserve">one of the </w:t>
                            </w:r>
                            <w:r w:rsidR="0003213D">
                              <w:rPr>
                                <w:rFonts w:cs="Arial"/>
                                <w:b/>
                                <w:sz w:val="21"/>
                                <w:szCs w:val="21"/>
                              </w:rPr>
                              <w:t xml:space="preserve">standardised </w:t>
                            </w:r>
                            <w:r w:rsidRPr="00C3300C">
                              <w:rPr>
                                <w:rFonts w:cs="Arial"/>
                                <w:b/>
                                <w:sz w:val="21"/>
                                <w:szCs w:val="21"/>
                              </w:rPr>
                              <w:t>supply pathways in their permit.</w:t>
                            </w:r>
                          </w:p>
                          <w:p w14:paraId="177C78D9" w14:textId="77777777" w:rsidR="00917B2E" w:rsidRDefault="00917B2E"/>
                        </w:txbxContent>
                      </wps:txbx>
                      <wps:bodyPr rot="0" vert="horz" wrap="square" lIns="91440" tIns="45720" rIns="91440" bIns="45720" anchor="t" anchorCtr="0">
                        <a:noAutofit/>
                      </wps:bodyPr>
                    </wps:wsp>
                  </a:graphicData>
                </a:graphic>
              </wp:inline>
            </w:drawing>
          </mc:Choice>
          <mc:Fallback>
            <w:pict>
              <v:roundrect w14:anchorId="201D6FBE" id="_x0000_s1028" style="width:453.5pt;height:383.1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" fillcolor="#d4d8e8 [660]" strokecolor="black [3200]" strokeweight="2pt">
                <v:textbox>
                  <w:txbxContent>
                    <w:p w14:paraId="2A80C7ED" w14:textId="6C4CC1A5" w:rsidR="00917B2E" w:rsidRPr="00C3300C" w:rsidRDefault="00917B2E" w:rsidP="004D6F0F">
                      <w:pPr>
                        <w:spacing w:before="100" w:beforeAutospacing="1" w:after="100" w:afterAutospacing="1"/>
                        <w:rPr>
                          <w:rFonts w:cs="Arial"/>
                          <w:b/>
                          <w:sz w:val="21"/>
                          <w:szCs w:val="21"/>
                        </w:rPr>
                      </w:pPr>
                      <w:r w:rsidRPr="00C3300C">
                        <w:rPr>
                          <w:rFonts w:cs="Arial"/>
                          <w:b/>
                          <w:sz w:val="21"/>
                          <w:szCs w:val="21"/>
                        </w:rPr>
                        <w:t xml:space="preserve">EXAMPLE </w:t>
                      </w:r>
                      <w:r w:rsidR="00DF666F">
                        <w:rPr>
                          <w:rFonts w:cs="Arial"/>
                          <w:b/>
                          <w:sz w:val="21"/>
                          <w:szCs w:val="21"/>
                        </w:rPr>
                        <w:t>2</w:t>
                      </w:r>
                    </w:p>
                    <w:p w14:paraId="409C3C4E" w14:textId="45365D8D" w:rsidR="00917B2E" w:rsidRPr="00C3300C" w:rsidRDefault="00917B2E" w:rsidP="00F42D90">
                      <w:pPr>
                        <w:spacing w:before="100" w:beforeAutospacing="1" w:after="100" w:afterAutospacing="1"/>
                        <w:rPr>
                          <w:rFonts w:cs="Arial"/>
                          <w:b/>
                          <w:sz w:val="21"/>
                          <w:szCs w:val="21"/>
                        </w:rPr>
                      </w:pPr>
                      <w:r w:rsidRPr="00C3300C">
                        <w:rPr>
                          <w:rFonts w:cs="Arial"/>
                          <w:b/>
                          <w:sz w:val="21"/>
                          <w:szCs w:val="21"/>
                        </w:rPr>
                        <w:t xml:space="preserve">Company A holds a Medicinal Cannabis Licence and permit and supplies several entities with dried cannabis flower. </w:t>
                      </w:r>
                      <w:r w:rsidR="00BC62A2">
                        <w:rPr>
                          <w:rFonts w:cs="Arial"/>
                          <w:b/>
                          <w:sz w:val="21"/>
                          <w:szCs w:val="21"/>
                        </w:rPr>
                        <w:t xml:space="preserve">A new entity, </w:t>
                      </w:r>
                      <w:r w:rsidRPr="00C3300C">
                        <w:rPr>
                          <w:rFonts w:cs="Arial"/>
                          <w:b/>
                          <w:sz w:val="21"/>
                          <w:szCs w:val="21"/>
                        </w:rPr>
                        <w:t>Company B</w:t>
                      </w:r>
                      <w:r w:rsidR="00BC62A2">
                        <w:rPr>
                          <w:rFonts w:cs="Arial"/>
                          <w:b/>
                          <w:sz w:val="21"/>
                          <w:szCs w:val="21"/>
                        </w:rPr>
                        <w:t xml:space="preserve">, </w:t>
                      </w:r>
                      <w:r w:rsidRPr="00C3300C">
                        <w:rPr>
                          <w:rFonts w:cs="Arial"/>
                          <w:b/>
                          <w:sz w:val="21"/>
                          <w:szCs w:val="21"/>
                        </w:rPr>
                        <w:t xml:space="preserve">holds a Manufacture Licence and permit, </w:t>
                      </w:r>
                      <w:r w:rsidR="00BC62A2">
                        <w:rPr>
                          <w:rFonts w:cs="Arial"/>
                          <w:b/>
                          <w:sz w:val="21"/>
                          <w:szCs w:val="21"/>
                        </w:rPr>
                        <w:t xml:space="preserve">and </w:t>
                      </w:r>
                      <w:r w:rsidRPr="00C3300C">
                        <w:rPr>
                          <w:rFonts w:cs="Arial"/>
                          <w:b/>
                          <w:sz w:val="21"/>
                          <w:szCs w:val="21"/>
                        </w:rPr>
                        <w:t xml:space="preserve">approaches Company A to </w:t>
                      </w:r>
                      <w:r w:rsidR="0003213D">
                        <w:rPr>
                          <w:rFonts w:cs="Arial"/>
                          <w:b/>
                          <w:sz w:val="21"/>
                          <w:szCs w:val="21"/>
                        </w:rPr>
                        <w:t xml:space="preserve">contract to </w:t>
                      </w:r>
                      <w:r w:rsidRPr="00C3300C">
                        <w:rPr>
                          <w:rFonts w:cs="Arial"/>
                          <w:b/>
                          <w:sz w:val="21"/>
                          <w:szCs w:val="21"/>
                        </w:rPr>
                        <w:t xml:space="preserve">supply it with dried flower for manufacture. </w:t>
                      </w:r>
                    </w:p>
                    <w:p w14:paraId="49517F51" w14:textId="59436200" w:rsidR="00917B2E" w:rsidRPr="00C3300C" w:rsidRDefault="00917B2E" w:rsidP="00F42D90">
                      <w:pPr>
                        <w:spacing w:before="100" w:beforeAutospacing="1" w:after="100" w:afterAutospacing="1"/>
                        <w:rPr>
                          <w:rFonts w:cs="Arial"/>
                          <w:b/>
                          <w:sz w:val="21"/>
                          <w:szCs w:val="21"/>
                        </w:rPr>
                      </w:pPr>
                      <w:r w:rsidRPr="00C3300C">
                        <w:rPr>
                          <w:rFonts w:cs="Arial"/>
                          <w:b/>
                          <w:sz w:val="21"/>
                          <w:szCs w:val="21"/>
                        </w:rPr>
                        <w:t xml:space="preserve">Under current arrangements, Company A must lodge a permit variation application to add Company B as an authorised supply pathway before supply can occur. Under the proposed model, </w:t>
                      </w:r>
                      <w:r w:rsidR="00D65677">
                        <w:rPr>
                          <w:rFonts w:cs="Arial"/>
                          <w:b/>
                          <w:sz w:val="21"/>
                          <w:szCs w:val="21"/>
                        </w:rPr>
                        <w:t xml:space="preserve">once </w:t>
                      </w:r>
                      <w:r w:rsidRPr="00C3300C">
                        <w:rPr>
                          <w:rFonts w:cs="Arial"/>
                          <w:b/>
                          <w:sz w:val="21"/>
                          <w:szCs w:val="21"/>
                        </w:rPr>
                        <w:t xml:space="preserve">Company A </w:t>
                      </w:r>
                      <w:r w:rsidR="00D65677">
                        <w:rPr>
                          <w:rFonts w:cs="Arial"/>
                          <w:b/>
                          <w:sz w:val="21"/>
                          <w:szCs w:val="21"/>
                        </w:rPr>
                        <w:t xml:space="preserve">has </w:t>
                      </w:r>
                      <w:r w:rsidRPr="00C3300C">
                        <w:rPr>
                          <w:rFonts w:cs="Arial"/>
                          <w:b/>
                          <w:sz w:val="21"/>
                          <w:szCs w:val="21"/>
                        </w:rPr>
                        <w:t>undertake</w:t>
                      </w:r>
                      <w:r w:rsidR="00D65677">
                        <w:rPr>
                          <w:rFonts w:cs="Arial"/>
                          <w:b/>
                          <w:sz w:val="21"/>
                          <w:szCs w:val="21"/>
                        </w:rPr>
                        <w:t>n</w:t>
                      </w:r>
                      <w:r w:rsidRPr="00C3300C">
                        <w:rPr>
                          <w:rFonts w:cs="Arial"/>
                          <w:b/>
                          <w:sz w:val="21"/>
                          <w:szCs w:val="21"/>
                        </w:rPr>
                        <w:t xml:space="preserve"> due diligence checks </w:t>
                      </w:r>
                      <w:r w:rsidR="00D65677">
                        <w:rPr>
                          <w:rFonts w:cs="Arial"/>
                          <w:b/>
                          <w:sz w:val="21"/>
                          <w:szCs w:val="21"/>
                        </w:rPr>
                        <w:t xml:space="preserve">to </w:t>
                      </w:r>
                      <w:r w:rsidRPr="00C3300C">
                        <w:rPr>
                          <w:rFonts w:cs="Arial"/>
                          <w:b/>
                          <w:sz w:val="21"/>
                          <w:szCs w:val="21"/>
                        </w:rPr>
                        <w:t>ensur</w:t>
                      </w:r>
                      <w:r w:rsidR="00D65677">
                        <w:rPr>
                          <w:rFonts w:cs="Arial"/>
                          <w:b/>
                          <w:sz w:val="21"/>
                          <w:szCs w:val="21"/>
                        </w:rPr>
                        <w:t>e</w:t>
                      </w:r>
                      <w:r w:rsidRPr="00C3300C">
                        <w:rPr>
                          <w:rFonts w:cs="Arial"/>
                          <w:b/>
                          <w:sz w:val="21"/>
                          <w:szCs w:val="21"/>
                        </w:rPr>
                        <w:t xml:space="preserve"> </w:t>
                      </w:r>
                      <w:r w:rsidR="00D65677">
                        <w:rPr>
                          <w:rFonts w:cs="Arial"/>
                          <w:b/>
                          <w:sz w:val="21"/>
                          <w:szCs w:val="21"/>
                        </w:rPr>
                        <w:t xml:space="preserve">that Company B is within one of the standardised supply pathways in its permit, it can </w:t>
                      </w:r>
                      <w:r w:rsidRPr="00C3300C">
                        <w:rPr>
                          <w:rFonts w:cs="Arial"/>
                          <w:b/>
                          <w:sz w:val="21"/>
                          <w:szCs w:val="21"/>
                        </w:rPr>
                        <w:t>supply</w:t>
                      </w:r>
                      <w:r w:rsidR="00D65677">
                        <w:rPr>
                          <w:rFonts w:cs="Arial"/>
                          <w:b/>
                          <w:sz w:val="21"/>
                          <w:szCs w:val="21"/>
                        </w:rPr>
                        <w:t xml:space="preserve"> to Company B</w:t>
                      </w:r>
                      <w:r w:rsidRPr="00C3300C">
                        <w:rPr>
                          <w:rFonts w:cs="Arial"/>
                          <w:b/>
                          <w:sz w:val="21"/>
                          <w:szCs w:val="21"/>
                        </w:rPr>
                        <w:t>; a permit variation is not required.</w:t>
                      </w:r>
                    </w:p>
                    <w:p w14:paraId="4642F798" w14:textId="300FC87B" w:rsidR="00917B2E" w:rsidRPr="00C3300C" w:rsidRDefault="00917B2E" w:rsidP="00F42D90">
                      <w:pPr>
                        <w:spacing w:before="100" w:beforeAutospacing="1" w:after="100" w:afterAutospacing="1"/>
                        <w:rPr>
                          <w:rFonts w:cs="Arial"/>
                          <w:b/>
                          <w:sz w:val="21"/>
                          <w:szCs w:val="21"/>
                        </w:rPr>
                      </w:pPr>
                      <w:r w:rsidRPr="00C3300C">
                        <w:rPr>
                          <w:rFonts w:cs="Arial"/>
                          <w:b/>
                          <w:sz w:val="21"/>
                          <w:szCs w:val="21"/>
                        </w:rPr>
                        <w:t xml:space="preserve">EXAMPLE </w:t>
                      </w:r>
                      <w:r w:rsidR="00DF666F">
                        <w:rPr>
                          <w:rFonts w:cs="Arial"/>
                          <w:b/>
                          <w:sz w:val="21"/>
                          <w:szCs w:val="21"/>
                        </w:rPr>
                        <w:t>3</w:t>
                      </w:r>
                    </w:p>
                    <w:p w14:paraId="3F7EACEE" w14:textId="2D747533" w:rsidR="00917B2E" w:rsidRPr="00C3300C" w:rsidRDefault="00917B2E" w:rsidP="00F42D90">
                      <w:pPr>
                        <w:spacing w:before="100" w:beforeAutospacing="1" w:after="100" w:afterAutospacing="1"/>
                        <w:rPr>
                          <w:rFonts w:cs="Arial"/>
                          <w:b/>
                          <w:sz w:val="21"/>
                          <w:szCs w:val="21"/>
                        </w:rPr>
                      </w:pPr>
                      <w:r w:rsidRPr="00C3300C">
                        <w:rPr>
                          <w:rFonts w:cs="Arial"/>
                          <w:b/>
                          <w:sz w:val="21"/>
                          <w:szCs w:val="21"/>
                        </w:rPr>
                        <w:t xml:space="preserve">Company C holds a Cannabis Research Licence and permit and </w:t>
                      </w:r>
                      <w:r w:rsidR="0003213D">
                        <w:rPr>
                          <w:rFonts w:cs="Arial"/>
                          <w:b/>
                          <w:sz w:val="21"/>
                          <w:szCs w:val="21"/>
                        </w:rPr>
                        <w:t xml:space="preserve">is the sole supplier of </w:t>
                      </w:r>
                      <w:r w:rsidRPr="00C3300C">
                        <w:rPr>
                          <w:rFonts w:cs="Arial"/>
                          <w:b/>
                          <w:sz w:val="21"/>
                          <w:szCs w:val="21"/>
                        </w:rPr>
                        <w:t xml:space="preserve">genetic material to </w:t>
                      </w:r>
                      <w:r w:rsidR="0003213D">
                        <w:rPr>
                          <w:rFonts w:cs="Arial"/>
                          <w:b/>
                          <w:sz w:val="21"/>
                          <w:szCs w:val="21"/>
                        </w:rPr>
                        <w:t>three</w:t>
                      </w:r>
                      <w:r w:rsidR="0003213D" w:rsidRPr="00C3300C">
                        <w:rPr>
                          <w:rFonts w:cs="Arial"/>
                          <w:b/>
                          <w:sz w:val="21"/>
                          <w:szCs w:val="21"/>
                        </w:rPr>
                        <w:t xml:space="preserve"> </w:t>
                      </w:r>
                      <w:r w:rsidRPr="00C3300C">
                        <w:rPr>
                          <w:rFonts w:cs="Arial"/>
                          <w:b/>
                          <w:sz w:val="21"/>
                          <w:szCs w:val="21"/>
                        </w:rPr>
                        <w:t xml:space="preserve">companies that </w:t>
                      </w:r>
                      <w:r w:rsidR="0003213D">
                        <w:rPr>
                          <w:rFonts w:cs="Arial"/>
                          <w:b/>
                          <w:sz w:val="21"/>
                          <w:szCs w:val="21"/>
                        </w:rPr>
                        <w:t xml:space="preserve">each </w:t>
                      </w:r>
                      <w:r w:rsidRPr="00C3300C">
                        <w:rPr>
                          <w:rFonts w:cs="Arial"/>
                          <w:b/>
                          <w:sz w:val="21"/>
                          <w:szCs w:val="21"/>
                        </w:rPr>
                        <w:t xml:space="preserve">hold </w:t>
                      </w:r>
                      <w:r w:rsidR="0003213D">
                        <w:rPr>
                          <w:rFonts w:cs="Arial"/>
                          <w:b/>
                          <w:sz w:val="21"/>
                          <w:szCs w:val="21"/>
                        </w:rPr>
                        <w:t xml:space="preserve">a </w:t>
                      </w:r>
                      <w:r w:rsidRPr="00C3300C">
                        <w:rPr>
                          <w:rFonts w:cs="Arial"/>
                          <w:b/>
                          <w:sz w:val="21"/>
                          <w:szCs w:val="21"/>
                        </w:rPr>
                        <w:t>Medicinal Cannabis Licence and permit. Company C suddenly must cease trading due to unforeseen circumstances.</w:t>
                      </w:r>
                      <w:r w:rsidR="0003213D">
                        <w:rPr>
                          <w:rFonts w:cs="Arial"/>
                          <w:b/>
                          <w:sz w:val="21"/>
                          <w:szCs w:val="21"/>
                        </w:rPr>
                        <w:t xml:space="preserve"> </w:t>
                      </w:r>
                    </w:p>
                    <w:p w14:paraId="637A2C02" w14:textId="48680505" w:rsidR="00917B2E" w:rsidRPr="004D6F0F" w:rsidRDefault="00917B2E" w:rsidP="004D6F0F">
                      <w:pPr>
                        <w:spacing w:before="100" w:beforeAutospacing="1" w:after="100" w:afterAutospacing="1"/>
                        <w:rPr>
                          <w:rFonts w:cs="Arial"/>
                          <w:b/>
                          <w:szCs w:val="22"/>
                        </w:rPr>
                      </w:pPr>
                      <w:r w:rsidRPr="00C3300C">
                        <w:rPr>
                          <w:rFonts w:cs="Arial"/>
                          <w:b/>
                          <w:sz w:val="21"/>
                          <w:szCs w:val="21"/>
                        </w:rPr>
                        <w:t xml:space="preserve">Under current arrangements, </w:t>
                      </w:r>
                      <w:r w:rsidR="0003213D">
                        <w:rPr>
                          <w:rFonts w:cs="Arial"/>
                          <w:b/>
                          <w:sz w:val="21"/>
                          <w:szCs w:val="21"/>
                        </w:rPr>
                        <w:t xml:space="preserve">each company would </w:t>
                      </w:r>
                      <w:r w:rsidRPr="00C3300C">
                        <w:rPr>
                          <w:rFonts w:cs="Arial"/>
                          <w:b/>
                          <w:sz w:val="21"/>
                          <w:szCs w:val="21"/>
                        </w:rPr>
                        <w:t xml:space="preserve">need to lodge </w:t>
                      </w:r>
                      <w:r w:rsidR="0003213D">
                        <w:rPr>
                          <w:rFonts w:cs="Arial"/>
                          <w:b/>
                          <w:sz w:val="21"/>
                          <w:szCs w:val="21"/>
                        </w:rPr>
                        <w:t xml:space="preserve">a </w:t>
                      </w:r>
                      <w:r w:rsidRPr="00C3300C">
                        <w:rPr>
                          <w:rFonts w:cs="Arial"/>
                          <w:b/>
                          <w:sz w:val="21"/>
                          <w:szCs w:val="21"/>
                        </w:rPr>
                        <w:t xml:space="preserve">permit variation application to obtain genetic material from a new </w:t>
                      </w:r>
                      <w:r w:rsidR="0003213D">
                        <w:rPr>
                          <w:rFonts w:cs="Arial"/>
                          <w:b/>
                          <w:sz w:val="21"/>
                          <w:szCs w:val="21"/>
                        </w:rPr>
                        <w:t>contracted supplier</w:t>
                      </w:r>
                      <w:r w:rsidRPr="00C3300C">
                        <w:rPr>
                          <w:rFonts w:cs="Arial"/>
                          <w:b/>
                          <w:sz w:val="21"/>
                          <w:szCs w:val="21"/>
                        </w:rPr>
                        <w:t>. Under the proposed model, no variation would be required</w:t>
                      </w:r>
                      <w:r w:rsidR="0003213D">
                        <w:rPr>
                          <w:rFonts w:cs="Arial"/>
                          <w:b/>
                          <w:sz w:val="21"/>
                          <w:szCs w:val="21"/>
                        </w:rPr>
                        <w:t xml:space="preserve">. However, each company will need to undertake </w:t>
                      </w:r>
                      <w:r w:rsidRPr="00C3300C">
                        <w:rPr>
                          <w:rFonts w:cs="Arial"/>
                          <w:b/>
                          <w:sz w:val="21"/>
                          <w:szCs w:val="21"/>
                        </w:rPr>
                        <w:t xml:space="preserve">due diligence checks </w:t>
                      </w:r>
                      <w:r w:rsidR="0003213D">
                        <w:rPr>
                          <w:rFonts w:cs="Arial"/>
                          <w:b/>
                          <w:sz w:val="21"/>
                          <w:szCs w:val="21"/>
                        </w:rPr>
                        <w:t xml:space="preserve">to </w:t>
                      </w:r>
                      <w:r w:rsidRPr="00C3300C">
                        <w:rPr>
                          <w:rFonts w:cs="Arial"/>
                          <w:b/>
                          <w:sz w:val="21"/>
                          <w:szCs w:val="21"/>
                        </w:rPr>
                        <w:t xml:space="preserve">ensure the alternative supplier </w:t>
                      </w:r>
                      <w:r w:rsidR="0003213D">
                        <w:rPr>
                          <w:rFonts w:cs="Arial"/>
                          <w:b/>
                          <w:sz w:val="21"/>
                          <w:szCs w:val="21"/>
                        </w:rPr>
                        <w:t xml:space="preserve">is within </w:t>
                      </w:r>
                      <w:r w:rsidRPr="00C3300C">
                        <w:rPr>
                          <w:rFonts w:cs="Arial"/>
                          <w:b/>
                          <w:sz w:val="21"/>
                          <w:szCs w:val="21"/>
                        </w:rPr>
                        <w:t xml:space="preserve">one of the </w:t>
                      </w:r>
                      <w:r w:rsidR="0003213D">
                        <w:rPr>
                          <w:rFonts w:cs="Arial"/>
                          <w:b/>
                          <w:sz w:val="21"/>
                          <w:szCs w:val="21"/>
                        </w:rPr>
                        <w:t xml:space="preserve">standardised </w:t>
                      </w:r>
                      <w:r w:rsidRPr="00C3300C">
                        <w:rPr>
                          <w:rFonts w:cs="Arial"/>
                          <w:b/>
                          <w:sz w:val="21"/>
                          <w:szCs w:val="21"/>
                        </w:rPr>
                        <w:t>supply pathways in their permit.</w:t>
                      </w:r>
                    </w:p>
                    <w:p w14:paraId="177C78D9" w14:textId="77777777" w:rsidR="00917B2E" w:rsidRDefault="00917B2E"/>
                  </w:txbxContent>
                </v:textbox>
                <w10:anchorlock/>
              </v:roundrect>
            </w:pict>
          </mc:Fallback>
        </mc:AlternateContent>
      </w:r>
    </w:p>
    <w:p w14:paraId="59EF0F1B" w14:textId="491D8273" w:rsidR="00557F34" w:rsidRPr="00B97538" w:rsidRDefault="00EE39A4" w:rsidP="00AB311A">
      <w:pPr>
        <w:spacing w:before="100" w:beforeAutospacing="1" w:after="100" w:afterAutospacing="1"/>
        <w:rPr>
          <w:rFonts w:cs="Arial"/>
          <w:i/>
          <w:szCs w:val="21"/>
        </w:rPr>
      </w:pPr>
      <w:r w:rsidRPr="00B97538">
        <w:rPr>
          <w:rFonts w:cs="Arial"/>
          <w:i/>
          <w:szCs w:val="21"/>
        </w:rPr>
        <w:t>Supply contracts</w:t>
      </w:r>
    </w:p>
    <w:p w14:paraId="43236E27" w14:textId="5626C489" w:rsidR="000A29F4" w:rsidRPr="002B0EBD" w:rsidRDefault="00970AE2" w:rsidP="00AB311A">
      <w:pPr>
        <w:spacing w:before="100" w:beforeAutospacing="1" w:after="100" w:afterAutospacing="1"/>
        <w:rPr>
          <w:rFonts w:cs="Arial"/>
          <w:szCs w:val="22"/>
        </w:rPr>
      </w:pPr>
      <w:r w:rsidRPr="002B0EBD">
        <w:rPr>
          <w:rFonts w:cs="Arial"/>
          <w:szCs w:val="22"/>
        </w:rPr>
        <w:t>N</w:t>
      </w:r>
      <w:r w:rsidR="000A29F4" w:rsidRPr="002B0EBD">
        <w:rPr>
          <w:rFonts w:cs="Arial"/>
          <w:szCs w:val="22"/>
        </w:rPr>
        <w:t xml:space="preserve">o change </w:t>
      </w:r>
      <w:proofErr w:type="gramStart"/>
      <w:r w:rsidRPr="002B0EBD">
        <w:rPr>
          <w:rFonts w:cs="Arial"/>
          <w:szCs w:val="22"/>
        </w:rPr>
        <w:t>is proposed</w:t>
      </w:r>
      <w:proofErr w:type="gramEnd"/>
      <w:r w:rsidRPr="002B0EBD">
        <w:rPr>
          <w:rFonts w:cs="Arial"/>
          <w:szCs w:val="22"/>
        </w:rPr>
        <w:t xml:space="preserve"> to</w:t>
      </w:r>
      <w:r w:rsidR="000A29F4" w:rsidRPr="002B0EBD">
        <w:rPr>
          <w:rFonts w:cs="Arial"/>
          <w:szCs w:val="22"/>
        </w:rPr>
        <w:t xml:space="preserve"> the statutory condition that the licence holder is required to be a party to certain contracts during the period the permit is force</w:t>
      </w:r>
      <w:r w:rsidR="005B6A5E" w:rsidRPr="002B0EBD">
        <w:rPr>
          <w:rFonts w:cs="Arial"/>
          <w:szCs w:val="22"/>
        </w:rPr>
        <w:t>.</w:t>
      </w:r>
      <w:r w:rsidR="009013D1" w:rsidRPr="006237B6">
        <w:rPr>
          <w:szCs w:val="22"/>
          <w:vertAlign w:val="superscript"/>
        </w:rPr>
        <w:footnoteReference w:id="6"/>
      </w:r>
      <w:r w:rsidR="000A29F4" w:rsidRPr="002B0EBD">
        <w:rPr>
          <w:rFonts w:cs="Arial"/>
          <w:szCs w:val="22"/>
        </w:rPr>
        <w:t xml:space="preserve"> </w:t>
      </w:r>
      <w:r w:rsidR="006F4CFA" w:rsidRPr="002B0EBD">
        <w:rPr>
          <w:rFonts w:cs="Arial"/>
          <w:szCs w:val="22"/>
        </w:rPr>
        <w:t xml:space="preserve">However, </w:t>
      </w:r>
      <w:r w:rsidR="00E518F2" w:rsidRPr="002B0EBD">
        <w:rPr>
          <w:rFonts w:cs="Arial"/>
          <w:szCs w:val="22"/>
        </w:rPr>
        <w:t xml:space="preserve">administration of </w:t>
      </w:r>
      <w:r w:rsidR="006F4CFA" w:rsidRPr="002B0EBD">
        <w:rPr>
          <w:rFonts w:cs="Arial"/>
          <w:szCs w:val="22"/>
        </w:rPr>
        <w:t>t</w:t>
      </w:r>
      <w:r w:rsidR="008B0584" w:rsidRPr="002B0EBD">
        <w:rPr>
          <w:rFonts w:cs="Arial"/>
          <w:szCs w:val="22"/>
        </w:rPr>
        <w:t xml:space="preserve">he </w:t>
      </w:r>
      <w:r w:rsidR="008F0B89" w:rsidRPr="002B0EBD">
        <w:rPr>
          <w:rFonts w:cs="Arial"/>
          <w:szCs w:val="22"/>
        </w:rPr>
        <w:t xml:space="preserve">current </w:t>
      </w:r>
      <w:r w:rsidR="008B0584" w:rsidRPr="002B0EBD">
        <w:rPr>
          <w:rFonts w:cs="Arial"/>
          <w:szCs w:val="22"/>
        </w:rPr>
        <w:t xml:space="preserve">requirement to provide </w:t>
      </w:r>
      <w:r w:rsidR="00E518F2" w:rsidRPr="002B0EBD">
        <w:rPr>
          <w:rFonts w:cs="Arial"/>
          <w:szCs w:val="22"/>
        </w:rPr>
        <w:t xml:space="preserve">relevant </w:t>
      </w:r>
      <w:r w:rsidR="008B0584" w:rsidRPr="002B0EBD">
        <w:rPr>
          <w:rFonts w:cs="Arial"/>
          <w:szCs w:val="22"/>
        </w:rPr>
        <w:t xml:space="preserve">contracts at the time of applying for a </w:t>
      </w:r>
      <w:r w:rsidR="00E518F2" w:rsidRPr="002B0EBD">
        <w:rPr>
          <w:rFonts w:cs="Arial"/>
          <w:szCs w:val="22"/>
        </w:rPr>
        <w:t>medicinal cannabis</w:t>
      </w:r>
      <w:r w:rsidR="008B0584" w:rsidRPr="002B0EBD">
        <w:rPr>
          <w:rFonts w:cs="Arial"/>
          <w:szCs w:val="22"/>
        </w:rPr>
        <w:t xml:space="preserve"> permit </w:t>
      </w:r>
      <w:proofErr w:type="gramStart"/>
      <w:r w:rsidR="008B0584" w:rsidRPr="002B0EBD">
        <w:rPr>
          <w:rFonts w:cs="Arial"/>
          <w:szCs w:val="22"/>
        </w:rPr>
        <w:t xml:space="preserve">will be </w:t>
      </w:r>
      <w:r w:rsidR="00E518F2" w:rsidRPr="002B0EBD">
        <w:rPr>
          <w:rFonts w:cs="Arial"/>
          <w:szCs w:val="22"/>
        </w:rPr>
        <w:t>revised</w:t>
      </w:r>
      <w:proofErr w:type="gramEnd"/>
      <w:r w:rsidR="00E518F2" w:rsidRPr="002B0EBD">
        <w:rPr>
          <w:rFonts w:cs="Arial"/>
          <w:szCs w:val="22"/>
        </w:rPr>
        <w:t>.</w:t>
      </w:r>
      <w:r w:rsidR="00036FC7" w:rsidRPr="006237B6">
        <w:rPr>
          <w:szCs w:val="22"/>
          <w:vertAlign w:val="superscript"/>
        </w:rPr>
        <w:footnoteReference w:id="7"/>
      </w:r>
      <w:r w:rsidR="00E518F2" w:rsidRPr="006237B6">
        <w:rPr>
          <w:rFonts w:cs="Arial"/>
          <w:szCs w:val="22"/>
          <w:vertAlign w:val="superscript"/>
        </w:rPr>
        <w:t xml:space="preserve"> </w:t>
      </w:r>
      <w:r w:rsidR="00E518F2" w:rsidRPr="002B0EBD">
        <w:rPr>
          <w:rFonts w:cs="Arial"/>
          <w:szCs w:val="22"/>
        </w:rPr>
        <w:t>I</w:t>
      </w:r>
      <w:r w:rsidR="008B0584" w:rsidRPr="002B0EBD">
        <w:rPr>
          <w:rFonts w:cs="Arial"/>
          <w:szCs w:val="22"/>
        </w:rPr>
        <w:t xml:space="preserve">nstead, licence holders will be required to provide at least one </w:t>
      </w:r>
      <w:r w:rsidR="008F0B89" w:rsidRPr="002B0EBD">
        <w:rPr>
          <w:rFonts w:cs="Arial"/>
          <w:szCs w:val="22"/>
        </w:rPr>
        <w:t xml:space="preserve">commercial </w:t>
      </w:r>
      <w:r w:rsidR="008B0584" w:rsidRPr="002B0EBD">
        <w:rPr>
          <w:rFonts w:cs="Arial"/>
          <w:szCs w:val="22"/>
        </w:rPr>
        <w:t xml:space="preserve">contract for the first permit after the licence has been granted, </w:t>
      </w:r>
      <w:r w:rsidR="009013D1" w:rsidRPr="002B0EBD">
        <w:rPr>
          <w:rFonts w:cs="Arial"/>
          <w:szCs w:val="22"/>
        </w:rPr>
        <w:t>for a substantial portion of the quantities being applied for</w:t>
      </w:r>
      <w:r w:rsidR="008F0B89" w:rsidRPr="002B0EBD">
        <w:rPr>
          <w:rFonts w:cs="Arial"/>
          <w:szCs w:val="22"/>
        </w:rPr>
        <w:t xml:space="preserve"> (</w:t>
      </w:r>
      <w:r w:rsidR="003F1614" w:rsidRPr="002B0EBD">
        <w:rPr>
          <w:rFonts w:cs="Arial"/>
          <w:szCs w:val="22"/>
        </w:rPr>
        <w:t>i.e.</w:t>
      </w:r>
      <w:r w:rsidR="008F0B89" w:rsidRPr="002B0EBD">
        <w:rPr>
          <w:rFonts w:cs="Arial"/>
          <w:szCs w:val="22"/>
        </w:rPr>
        <w:t xml:space="preserve"> this would be a commer</w:t>
      </w:r>
      <w:r w:rsidR="00B205A4" w:rsidRPr="002B0EBD">
        <w:rPr>
          <w:rFonts w:cs="Arial"/>
          <w:szCs w:val="22"/>
        </w:rPr>
        <w:t>cial contract for supply, not for example</w:t>
      </w:r>
      <w:r w:rsidR="008F0B89" w:rsidRPr="002B0EBD">
        <w:rPr>
          <w:rFonts w:cs="Arial"/>
          <w:szCs w:val="22"/>
        </w:rPr>
        <w:t xml:space="preserve"> for small amounts for testing purposes)</w:t>
      </w:r>
      <w:r w:rsidR="009013D1" w:rsidRPr="002B0EBD">
        <w:rPr>
          <w:rFonts w:cs="Arial"/>
          <w:szCs w:val="22"/>
        </w:rPr>
        <w:t xml:space="preserve">. </w:t>
      </w:r>
      <w:r w:rsidR="000A29F4" w:rsidRPr="002B0EBD">
        <w:rPr>
          <w:rFonts w:cs="Arial"/>
          <w:szCs w:val="22"/>
        </w:rPr>
        <w:t xml:space="preserve">While the permit will not specify particular suppliers and recipients (but rather categories of suppliers and </w:t>
      </w:r>
      <w:r w:rsidR="000A29F4" w:rsidRPr="002B0EBD">
        <w:rPr>
          <w:rFonts w:cs="Arial"/>
          <w:szCs w:val="22"/>
        </w:rPr>
        <w:lastRenderedPageBreak/>
        <w:t xml:space="preserve">recipients), the ODC will </w:t>
      </w:r>
      <w:r w:rsidR="008F0B89" w:rsidRPr="002B0EBD">
        <w:rPr>
          <w:rFonts w:cs="Arial"/>
          <w:szCs w:val="22"/>
        </w:rPr>
        <w:t xml:space="preserve">have </w:t>
      </w:r>
      <w:r w:rsidRPr="002B0EBD">
        <w:rPr>
          <w:rFonts w:cs="Arial"/>
          <w:szCs w:val="22"/>
        </w:rPr>
        <w:t xml:space="preserve">the </w:t>
      </w:r>
      <w:r w:rsidR="008F0B89" w:rsidRPr="002B0EBD">
        <w:rPr>
          <w:rFonts w:cs="Arial"/>
          <w:szCs w:val="22"/>
        </w:rPr>
        <w:t xml:space="preserve">capacity to </w:t>
      </w:r>
      <w:r w:rsidR="000A29F4" w:rsidRPr="002B0EBD">
        <w:rPr>
          <w:rFonts w:cs="Arial"/>
          <w:szCs w:val="22"/>
        </w:rPr>
        <w:t>monitor whether permit holders are party to appropriate contracts during any period a permit is in force.</w:t>
      </w:r>
    </w:p>
    <w:p w14:paraId="4145A4DC" w14:textId="57633D1E" w:rsidR="00270C76" w:rsidRPr="002B0EBD" w:rsidRDefault="008B0584" w:rsidP="00AB311A">
      <w:pPr>
        <w:spacing w:before="100" w:beforeAutospacing="1" w:after="100" w:afterAutospacing="1"/>
        <w:rPr>
          <w:rFonts w:cs="Arial"/>
          <w:szCs w:val="22"/>
        </w:rPr>
      </w:pPr>
      <w:r w:rsidRPr="002B0EBD">
        <w:rPr>
          <w:rFonts w:cs="Arial"/>
          <w:szCs w:val="22"/>
        </w:rPr>
        <w:t xml:space="preserve">The contract(s) included with an application will not have to cover the entire </w:t>
      </w:r>
      <w:r w:rsidR="007A26C2">
        <w:rPr>
          <w:rFonts w:cs="Arial"/>
          <w:szCs w:val="22"/>
        </w:rPr>
        <w:t>quantity</w:t>
      </w:r>
      <w:r w:rsidRPr="002B0EBD">
        <w:rPr>
          <w:rFonts w:cs="Arial"/>
          <w:szCs w:val="22"/>
        </w:rPr>
        <w:t xml:space="preserve"> of cannabis to which the permit applied for relates. However, t</w:t>
      </w:r>
      <w:r w:rsidR="00270C76" w:rsidRPr="002B0EBD">
        <w:rPr>
          <w:rFonts w:cs="Arial"/>
          <w:szCs w:val="22"/>
        </w:rPr>
        <w:t xml:space="preserve">he </w:t>
      </w:r>
      <w:r w:rsidR="00AB311A" w:rsidRPr="002B0EBD">
        <w:rPr>
          <w:rFonts w:cs="Arial"/>
          <w:szCs w:val="22"/>
        </w:rPr>
        <w:t>ODC wil</w:t>
      </w:r>
      <w:r w:rsidR="00805368" w:rsidRPr="002B0EBD">
        <w:rPr>
          <w:rFonts w:cs="Arial"/>
          <w:szCs w:val="22"/>
        </w:rPr>
        <w:t>l</w:t>
      </w:r>
      <w:r w:rsidR="00AB311A" w:rsidRPr="002B0EBD">
        <w:rPr>
          <w:rFonts w:cs="Arial"/>
          <w:szCs w:val="22"/>
        </w:rPr>
        <w:t xml:space="preserve"> require at least one </w:t>
      </w:r>
      <w:r w:rsidR="000362D7" w:rsidRPr="002B0EBD">
        <w:rPr>
          <w:rFonts w:cs="Arial"/>
          <w:szCs w:val="22"/>
        </w:rPr>
        <w:t xml:space="preserve">supply </w:t>
      </w:r>
      <w:r w:rsidR="00AB311A" w:rsidRPr="002B0EBD">
        <w:rPr>
          <w:rFonts w:cs="Arial"/>
          <w:szCs w:val="22"/>
        </w:rPr>
        <w:t xml:space="preserve">contract to </w:t>
      </w:r>
      <w:proofErr w:type="gramStart"/>
      <w:r w:rsidR="00AB311A" w:rsidRPr="002B0EBD">
        <w:rPr>
          <w:rFonts w:cs="Arial"/>
          <w:szCs w:val="22"/>
        </w:rPr>
        <w:t>be provided</w:t>
      </w:r>
      <w:proofErr w:type="gramEnd"/>
      <w:r w:rsidR="00AB311A" w:rsidRPr="002B0EBD">
        <w:rPr>
          <w:rFonts w:cs="Arial"/>
          <w:szCs w:val="22"/>
        </w:rPr>
        <w:t xml:space="preserve"> at the time of </w:t>
      </w:r>
      <w:r w:rsidR="00270C76" w:rsidRPr="002B0EBD">
        <w:rPr>
          <w:rFonts w:cs="Arial"/>
          <w:szCs w:val="22"/>
        </w:rPr>
        <w:t xml:space="preserve">applying for a </w:t>
      </w:r>
      <w:r w:rsidR="00AB311A" w:rsidRPr="002B0EBD">
        <w:rPr>
          <w:rFonts w:cs="Arial"/>
          <w:szCs w:val="22"/>
        </w:rPr>
        <w:t xml:space="preserve">permit. </w:t>
      </w:r>
      <w:r w:rsidR="000A29F4" w:rsidRPr="002B0EBD">
        <w:rPr>
          <w:rFonts w:cs="Arial"/>
          <w:szCs w:val="22"/>
        </w:rPr>
        <w:t xml:space="preserve">This measure will </w:t>
      </w:r>
      <w:r w:rsidR="00327731" w:rsidRPr="002B0EBD">
        <w:rPr>
          <w:rFonts w:cs="Arial"/>
          <w:szCs w:val="22"/>
        </w:rPr>
        <w:t xml:space="preserve">reduce </w:t>
      </w:r>
      <w:r w:rsidR="000A29F4" w:rsidRPr="002B0EBD">
        <w:rPr>
          <w:rFonts w:cs="Arial"/>
          <w:szCs w:val="22"/>
        </w:rPr>
        <w:t xml:space="preserve">the risk that a licence holder becomes operational without suitable supply arrangements in place, thereby minimising the risks of stockpiling. </w:t>
      </w:r>
      <w:r w:rsidR="008F0B89" w:rsidRPr="002B0EBD">
        <w:rPr>
          <w:rFonts w:cs="Arial"/>
          <w:szCs w:val="22"/>
        </w:rPr>
        <w:t>It also recognises that often the grant</w:t>
      </w:r>
      <w:r w:rsidR="00970AE2" w:rsidRPr="002B0EBD">
        <w:rPr>
          <w:rFonts w:cs="Arial"/>
          <w:szCs w:val="22"/>
        </w:rPr>
        <w:t>ing</w:t>
      </w:r>
      <w:r w:rsidR="008F0B89" w:rsidRPr="002B0EBD">
        <w:rPr>
          <w:rFonts w:cs="Arial"/>
          <w:szCs w:val="22"/>
        </w:rPr>
        <w:t xml:space="preserve"> of the permit assists in undertaking commercial negotiations. The proposed approach therefore seeks to an appropriate balance between these two imperatives. </w:t>
      </w:r>
    </w:p>
    <w:p w14:paraId="27D26BD5" w14:textId="214E28F6" w:rsidR="00327731" w:rsidRPr="002B0EBD" w:rsidRDefault="008D530D" w:rsidP="002B0EBD">
      <w:pPr>
        <w:spacing w:before="100" w:beforeAutospacing="1" w:after="100" w:afterAutospacing="1"/>
        <w:rPr>
          <w:rFonts w:cs="Arial"/>
          <w:szCs w:val="22"/>
        </w:rPr>
      </w:pPr>
      <w:r w:rsidRPr="002B0EBD">
        <w:rPr>
          <w:rFonts w:cs="Arial"/>
          <w:szCs w:val="22"/>
        </w:rPr>
        <w:t>Additionally</w:t>
      </w:r>
      <w:r w:rsidR="00AB311A" w:rsidRPr="002B0EBD">
        <w:rPr>
          <w:rFonts w:cs="Arial"/>
          <w:szCs w:val="22"/>
        </w:rPr>
        <w:t xml:space="preserve">, </w:t>
      </w:r>
      <w:r w:rsidR="000E0ED0" w:rsidRPr="002B0EBD">
        <w:rPr>
          <w:rFonts w:cs="Arial"/>
          <w:szCs w:val="22"/>
        </w:rPr>
        <w:t xml:space="preserve">a licence holder’s permit history will be a relevant consideration in granting future permits. For example, </w:t>
      </w:r>
      <w:r w:rsidR="00AB311A" w:rsidRPr="002B0EBD">
        <w:rPr>
          <w:rFonts w:cs="Arial"/>
          <w:szCs w:val="22"/>
        </w:rPr>
        <w:t xml:space="preserve">a licence-holder’s </w:t>
      </w:r>
      <w:r w:rsidR="000E0ED0" w:rsidRPr="002B0EBD">
        <w:rPr>
          <w:rFonts w:cs="Arial"/>
          <w:szCs w:val="22"/>
        </w:rPr>
        <w:t xml:space="preserve">subsequent </w:t>
      </w:r>
      <w:r w:rsidR="00AB311A" w:rsidRPr="002B0EBD">
        <w:rPr>
          <w:rFonts w:cs="Arial"/>
          <w:szCs w:val="22"/>
        </w:rPr>
        <w:t xml:space="preserve">permit applications may not </w:t>
      </w:r>
      <w:r w:rsidR="00270C76" w:rsidRPr="002B0EBD">
        <w:rPr>
          <w:rFonts w:cs="Arial"/>
          <w:szCs w:val="22"/>
        </w:rPr>
        <w:t xml:space="preserve">result in permits </w:t>
      </w:r>
      <w:r w:rsidR="00AB311A" w:rsidRPr="002B0EBD">
        <w:rPr>
          <w:rFonts w:cs="Arial"/>
          <w:szCs w:val="22"/>
        </w:rPr>
        <w:t>be</w:t>
      </w:r>
      <w:r w:rsidR="00270C76" w:rsidRPr="002B0EBD">
        <w:rPr>
          <w:rFonts w:cs="Arial"/>
          <w:szCs w:val="22"/>
        </w:rPr>
        <w:t>ing</w:t>
      </w:r>
      <w:r w:rsidR="00AB311A" w:rsidRPr="002B0EBD">
        <w:rPr>
          <w:rFonts w:cs="Arial"/>
          <w:szCs w:val="22"/>
        </w:rPr>
        <w:t xml:space="preserve"> granted </w:t>
      </w:r>
      <w:r w:rsidR="000E0ED0" w:rsidRPr="002B0EBD">
        <w:rPr>
          <w:rFonts w:cs="Arial"/>
          <w:szCs w:val="22"/>
        </w:rPr>
        <w:t xml:space="preserve">for the total amount applied for, </w:t>
      </w:r>
      <w:r w:rsidR="00AB311A" w:rsidRPr="002B0EBD">
        <w:rPr>
          <w:rFonts w:cs="Arial"/>
          <w:szCs w:val="22"/>
        </w:rPr>
        <w:t xml:space="preserve">if there is a </w:t>
      </w:r>
      <w:proofErr w:type="gramStart"/>
      <w:r w:rsidR="000E0ED0" w:rsidRPr="002B0EBD">
        <w:rPr>
          <w:rFonts w:cs="Arial"/>
          <w:szCs w:val="22"/>
        </w:rPr>
        <w:t>past history</w:t>
      </w:r>
      <w:proofErr w:type="gramEnd"/>
      <w:r w:rsidR="000E0ED0" w:rsidRPr="002B0EBD">
        <w:rPr>
          <w:rFonts w:cs="Arial"/>
          <w:szCs w:val="22"/>
        </w:rPr>
        <w:t xml:space="preserve"> involving a </w:t>
      </w:r>
      <w:r w:rsidR="00AB311A" w:rsidRPr="002B0EBD">
        <w:rPr>
          <w:rFonts w:cs="Arial"/>
          <w:szCs w:val="22"/>
        </w:rPr>
        <w:t xml:space="preserve">large disparity between the </w:t>
      </w:r>
      <w:r w:rsidR="000E0ED0" w:rsidRPr="002B0EBD">
        <w:rPr>
          <w:rFonts w:cs="Arial"/>
          <w:szCs w:val="22"/>
        </w:rPr>
        <w:t xml:space="preserve">total </w:t>
      </w:r>
      <w:r w:rsidR="00AB311A" w:rsidRPr="002B0EBD">
        <w:rPr>
          <w:rFonts w:cs="Arial"/>
          <w:szCs w:val="22"/>
        </w:rPr>
        <w:t xml:space="preserve">amount </w:t>
      </w:r>
      <w:r w:rsidR="000362D7" w:rsidRPr="002B0EBD">
        <w:rPr>
          <w:rFonts w:cs="Arial"/>
          <w:szCs w:val="22"/>
        </w:rPr>
        <w:t>of</w:t>
      </w:r>
      <w:r w:rsidR="000E0ED0" w:rsidRPr="002B0EBD">
        <w:rPr>
          <w:rFonts w:cs="Arial"/>
          <w:szCs w:val="22"/>
        </w:rPr>
        <w:t xml:space="preserve"> cannabis </w:t>
      </w:r>
      <w:r w:rsidR="00327731" w:rsidRPr="002B0EBD">
        <w:rPr>
          <w:rFonts w:cs="Arial"/>
          <w:szCs w:val="22"/>
        </w:rPr>
        <w:t>applied for</w:t>
      </w:r>
      <w:r w:rsidR="000E0ED0" w:rsidRPr="002B0EBD">
        <w:rPr>
          <w:rFonts w:cs="Arial"/>
          <w:szCs w:val="22"/>
        </w:rPr>
        <w:t xml:space="preserve"> under a </w:t>
      </w:r>
      <w:r w:rsidR="00AB311A" w:rsidRPr="002B0EBD">
        <w:rPr>
          <w:rFonts w:cs="Arial"/>
          <w:szCs w:val="22"/>
        </w:rPr>
        <w:t>permit and the amount</w:t>
      </w:r>
      <w:r w:rsidR="000E0ED0" w:rsidRPr="002B0EBD">
        <w:rPr>
          <w:rFonts w:cs="Arial"/>
          <w:szCs w:val="22"/>
        </w:rPr>
        <w:t>s</w:t>
      </w:r>
      <w:r w:rsidR="00AB311A" w:rsidRPr="002B0EBD">
        <w:rPr>
          <w:rFonts w:cs="Arial"/>
          <w:szCs w:val="22"/>
        </w:rPr>
        <w:t xml:space="preserve"> actually supplied </w:t>
      </w:r>
      <w:r w:rsidR="00BA39D8" w:rsidRPr="002B0EBD">
        <w:rPr>
          <w:rFonts w:cs="Arial"/>
          <w:szCs w:val="22"/>
        </w:rPr>
        <w:t xml:space="preserve">over the </w:t>
      </w:r>
      <w:r w:rsidR="000362D7" w:rsidRPr="002B0EBD">
        <w:rPr>
          <w:rFonts w:cs="Arial"/>
          <w:szCs w:val="22"/>
        </w:rPr>
        <w:t xml:space="preserve">permit </w:t>
      </w:r>
      <w:r w:rsidR="000E0ED0" w:rsidRPr="002B0EBD">
        <w:rPr>
          <w:rFonts w:cs="Arial"/>
          <w:szCs w:val="22"/>
        </w:rPr>
        <w:t>period</w:t>
      </w:r>
      <w:r w:rsidR="00AB311A" w:rsidRPr="002B0EBD">
        <w:rPr>
          <w:rFonts w:cs="Arial"/>
          <w:szCs w:val="22"/>
        </w:rPr>
        <w:t>.</w:t>
      </w:r>
    </w:p>
    <w:p w14:paraId="4E7F9109" w14:textId="099F7D5F" w:rsidR="00270C76" w:rsidRDefault="00FF084C" w:rsidP="00B97538">
      <w:pPr>
        <w:rPr>
          <w:rFonts w:cs="Arial"/>
          <w:sz w:val="21"/>
          <w:szCs w:val="21"/>
        </w:rPr>
      </w:pPr>
      <w:r w:rsidRPr="000E01EF">
        <w:rPr>
          <w:rFonts w:ascii="Calibri" w:hAnsi="Calibri"/>
          <w:noProof/>
          <w:sz w:val="24"/>
          <w:lang w:eastAsia="en-AU"/>
        </w:rPr>
        <mc:AlternateContent>
          <mc:Choice Requires="wps">
            <w:drawing>
              <wp:inline distT="0" distB="0" distL="0" distR="0" wp14:anchorId="472A206A" wp14:editId="2B829DEE">
                <wp:extent cx="5759450" cy="1966822"/>
                <wp:effectExtent l="0" t="0" r="12700" b="1460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966822"/>
                        </a:xfrm>
                        <a:prstGeom prst="roundRect">
                          <a:avLst/>
                        </a:prstGeom>
                        <a:solidFill>
                          <a:schemeClr val="accent1">
                            <a:lumMod val="20000"/>
                            <a:lumOff val="80000"/>
                          </a:schemeClr>
                        </a:solidFill>
                        <a:ln>
                          <a:headEnd/>
                          <a:tailEnd/>
                        </a:ln>
                      </wps:spPr>
                      <wps:style>
                        <a:lnRef idx="2">
                          <a:schemeClr val="dk1"/>
                        </a:lnRef>
                        <a:fillRef idx="1">
                          <a:schemeClr val="lt1"/>
                        </a:fillRef>
                        <a:effectRef idx="0">
                          <a:schemeClr val="dk1"/>
                        </a:effectRef>
                        <a:fontRef idx="minor">
                          <a:schemeClr val="dk1"/>
                        </a:fontRef>
                      </wps:style>
                      <wps:txbx>
                        <w:txbxContent>
                          <w:p w14:paraId="7DD01A1A" w14:textId="2CF67FAA" w:rsidR="00DF666F" w:rsidRPr="00DF666F" w:rsidRDefault="00DF666F" w:rsidP="00C3300C">
                            <w:pPr>
                              <w:jc w:val="center"/>
                              <w:rPr>
                                <w:rFonts w:cs="Arial"/>
                                <w:b/>
                                <w:color w:val="000000"/>
                                <w:sz w:val="21"/>
                                <w:szCs w:val="21"/>
                                <w14:textFill>
                                  <w14:solidFill>
                                    <w14:srgbClr w14:val="000000">
                                      <w14:lumMod w14:val="75000"/>
                                    </w14:srgbClr>
                                  </w14:solidFill>
                                </w14:textFill>
                              </w:rPr>
                            </w:pPr>
                            <w:r>
                              <w:rPr>
                                <w:rFonts w:cs="Arial"/>
                                <w:b/>
                                <w:color w:val="000000"/>
                                <w:sz w:val="21"/>
                                <w:szCs w:val="21"/>
                                <w14:textFill>
                                  <w14:solidFill>
                                    <w14:srgbClr w14:val="000000">
                                      <w14:lumMod w14:val="75000"/>
                                    </w14:srgbClr>
                                  </w14:solidFill>
                                </w14:textFill>
                              </w:rPr>
                              <w:t>SUMMARY</w:t>
                            </w:r>
                          </w:p>
                          <w:p w14:paraId="08BA037B" w14:textId="267F5441" w:rsidR="00917B2E" w:rsidRPr="00F4080B" w:rsidRDefault="00917B2E" w:rsidP="00FF084C">
                            <w:pPr>
                              <w:rPr>
                                <w:rFonts w:cs="Arial"/>
                                <w:b/>
                                <w:color w:val="000000"/>
                                <w:sz w:val="21"/>
                                <w:szCs w:val="21"/>
                                <w14:textFill>
                                  <w14:solidFill>
                                    <w14:srgbClr w14:val="000000">
                                      <w14:lumMod w14:val="75000"/>
                                    </w14:srgbClr>
                                  </w14:solidFill>
                                </w14:textFill>
                              </w:rPr>
                            </w:pPr>
                            <w:r w:rsidRPr="009D3ACA">
                              <w:rPr>
                                <w:rFonts w:cs="Arial"/>
                                <w:b/>
                                <w:color w:val="000000"/>
                                <w:sz w:val="21"/>
                                <w:szCs w:val="21"/>
                                <w14:textFill>
                                  <w14:solidFill>
                                    <w14:srgbClr w14:val="000000">
                                      <w14:lumMod w14:val="75000"/>
                                    </w14:srgbClr>
                                  </w14:solidFill>
                                </w14:textFill>
                              </w:rPr>
                              <w:t xml:space="preserve">The removal of strains, </w:t>
                            </w:r>
                            <w:r>
                              <w:rPr>
                                <w:rFonts w:cs="Arial"/>
                                <w:b/>
                                <w:color w:val="000000"/>
                                <w:sz w:val="21"/>
                                <w:szCs w:val="21"/>
                                <w14:textFill>
                                  <w14:solidFill>
                                    <w14:srgbClr w14:val="000000">
                                      <w14:lumMod w14:val="75000"/>
                                    </w14:srgbClr>
                                  </w14:solidFill>
                                </w14:textFill>
                              </w:rPr>
                              <w:t xml:space="preserve">bespoke </w:t>
                            </w:r>
                            <w:r w:rsidRPr="00F4080B">
                              <w:rPr>
                                <w:rFonts w:cs="Arial"/>
                                <w:b/>
                                <w:color w:val="000000"/>
                                <w:sz w:val="21"/>
                                <w:szCs w:val="21"/>
                                <w14:textFill>
                                  <w14:solidFill>
                                    <w14:srgbClr w14:val="000000">
                                      <w14:lumMod w14:val="75000"/>
                                    </w14:srgbClr>
                                  </w14:solidFill>
                                </w14:textFill>
                              </w:rPr>
                              <w:t xml:space="preserve">supply pathways </w:t>
                            </w:r>
                            <w:r w:rsidRPr="00B97538">
                              <w:rPr>
                                <w:rFonts w:cs="Arial"/>
                                <w:b/>
                                <w:color w:val="000000"/>
                                <w:sz w:val="21"/>
                                <w:szCs w:val="21"/>
                                <w14:textFill>
                                  <w14:solidFill>
                                    <w14:srgbClr w14:val="000000">
                                      <w14:lumMod w14:val="75000"/>
                                    </w14:srgbClr>
                                  </w14:solidFill>
                                </w14:textFill>
                              </w:rPr>
                              <w:t xml:space="preserve">and schedules from permits </w:t>
                            </w:r>
                            <w:proofErr w:type="gramStart"/>
                            <w:r w:rsidRPr="00F4080B">
                              <w:rPr>
                                <w:rFonts w:cs="Arial"/>
                                <w:b/>
                                <w:color w:val="000000"/>
                                <w:sz w:val="21"/>
                                <w:szCs w:val="21"/>
                                <w14:textFill>
                                  <w14:solidFill>
                                    <w14:srgbClr w14:val="000000">
                                      <w14:lumMod w14:val="75000"/>
                                    </w14:srgbClr>
                                  </w14:solidFill>
                                </w14:textFill>
                              </w:rPr>
                              <w:t>is expected</w:t>
                            </w:r>
                            <w:proofErr w:type="gramEnd"/>
                            <w:r w:rsidRPr="00F4080B">
                              <w:rPr>
                                <w:rFonts w:cs="Arial"/>
                                <w:b/>
                                <w:color w:val="000000"/>
                                <w:sz w:val="21"/>
                                <w:szCs w:val="21"/>
                                <w14:textFill>
                                  <w14:solidFill>
                                    <w14:srgbClr w14:val="000000">
                                      <w14:lumMod w14:val="75000"/>
                                    </w14:srgbClr>
                                  </w14:solidFill>
                                </w14:textFill>
                              </w:rPr>
                              <w:t xml:space="preserve"> to benefit industry:</w:t>
                            </w:r>
                          </w:p>
                          <w:p w14:paraId="63242B12" w14:textId="77777777" w:rsidR="00917B2E" w:rsidRPr="00F4080B" w:rsidRDefault="00917B2E" w:rsidP="00FF084C">
                            <w:pPr>
                              <w:pStyle w:val="ListParagraph"/>
                              <w:numPr>
                                <w:ilvl w:val="0"/>
                                <w:numId w:val="40"/>
                              </w:numPr>
                              <w:rPr>
                                <w:rFonts w:cs="Arial"/>
                                <w:b/>
                                <w:color w:val="000000"/>
                                <w:sz w:val="21"/>
                                <w:szCs w:val="21"/>
                                <w14:textFill>
                                  <w14:solidFill>
                                    <w14:srgbClr w14:val="000000">
                                      <w14:lumMod w14:val="75000"/>
                                    </w14:srgbClr>
                                  </w14:solidFill>
                                </w14:textFill>
                              </w:rPr>
                            </w:pPr>
                            <w:r w:rsidRPr="00F4080B">
                              <w:rPr>
                                <w:rFonts w:cs="Arial"/>
                                <w:b/>
                                <w:color w:val="000000"/>
                                <w:sz w:val="21"/>
                                <w:szCs w:val="21"/>
                                <w14:textFill>
                                  <w14:solidFill>
                                    <w14:srgbClr w14:val="000000">
                                      <w14:lumMod w14:val="75000"/>
                                    </w14:srgbClr>
                                  </w14:solidFill>
                                </w14:textFill>
                              </w:rPr>
                              <w:t>with permit requirements being easier to understand</w:t>
                            </w:r>
                          </w:p>
                          <w:p w14:paraId="7D9543E0" w14:textId="77777777" w:rsidR="00917B2E" w:rsidRPr="00F4080B" w:rsidRDefault="00917B2E" w:rsidP="00FF084C">
                            <w:pPr>
                              <w:pStyle w:val="ListParagraph"/>
                              <w:numPr>
                                <w:ilvl w:val="0"/>
                                <w:numId w:val="40"/>
                              </w:numPr>
                              <w:rPr>
                                <w:rFonts w:cs="Arial"/>
                                <w:b/>
                                <w:color w:val="000000"/>
                                <w:sz w:val="21"/>
                                <w:szCs w:val="21"/>
                                <w14:textFill>
                                  <w14:solidFill>
                                    <w14:srgbClr w14:val="000000">
                                      <w14:lumMod w14:val="75000"/>
                                    </w14:srgbClr>
                                  </w14:solidFill>
                                </w14:textFill>
                              </w:rPr>
                            </w:pPr>
                            <w:r w:rsidRPr="00F4080B">
                              <w:rPr>
                                <w:rFonts w:cs="Arial"/>
                                <w:b/>
                                <w:color w:val="000000"/>
                                <w:sz w:val="21"/>
                                <w:szCs w:val="21"/>
                                <w14:textFill>
                                  <w14:solidFill>
                                    <w14:srgbClr w14:val="000000">
                                      <w14:lumMod w14:val="75000"/>
                                    </w14:srgbClr>
                                  </w14:solidFill>
                                </w14:textFill>
                              </w:rPr>
                              <w:t>by limiting the need for permit variations to increase quantities</w:t>
                            </w:r>
                            <w:r>
                              <w:rPr>
                                <w:rFonts w:cs="Arial"/>
                                <w:b/>
                                <w:color w:val="000000"/>
                                <w:sz w:val="21"/>
                                <w:szCs w:val="21"/>
                                <w14:textFill>
                                  <w14:solidFill>
                                    <w14:srgbClr w14:val="000000">
                                      <w14:lumMod w14:val="75000"/>
                                    </w14:srgbClr>
                                  </w14:solidFill>
                                </w14:textFill>
                              </w:rPr>
                              <w:t>,</w:t>
                            </w:r>
                            <w:r w:rsidRPr="00F4080B">
                              <w:rPr>
                                <w:rFonts w:cs="Arial"/>
                                <w:b/>
                                <w:color w:val="000000"/>
                                <w:sz w:val="21"/>
                                <w:szCs w:val="21"/>
                                <w14:textFill>
                                  <w14:solidFill>
                                    <w14:srgbClr w14:val="000000">
                                      <w14:lumMod w14:val="75000"/>
                                    </w14:srgbClr>
                                  </w14:solidFill>
                                </w14:textFill>
                              </w:rPr>
                              <w:t xml:space="preserve"> or permission to cultivate </w:t>
                            </w:r>
                            <w:r>
                              <w:rPr>
                                <w:rFonts w:cs="Arial"/>
                                <w:b/>
                                <w:color w:val="000000"/>
                                <w:sz w:val="21"/>
                                <w:szCs w:val="21"/>
                                <w14:textFill>
                                  <w14:solidFill>
                                    <w14:srgbClr w14:val="000000">
                                      <w14:lumMod w14:val="75000"/>
                                    </w14:srgbClr>
                                  </w14:solidFill>
                                </w14:textFill>
                              </w:rPr>
                              <w:t>cannabis with higher level of THC, as long as it is below the existing maximums for these as specified in the permit</w:t>
                            </w:r>
                            <w:r w:rsidRPr="00F4080B">
                              <w:rPr>
                                <w:rFonts w:cs="Arial"/>
                                <w:b/>
                                <w:color w:val="000000"/>
                                <w:sz w:val="21"/>
                                <w:szCs w:val="21"/>
                                <w14:textFill>
                                  <w14:solidFill>
                                    <w14:srgbClr w14:val="000000">
                                      <w14:lumMod w14:val="75000"/>
                                    </w14:srgbClr>
                                  </w14:solidFill>
                                </w14:textFill>
                              </w:rPr>
                              <w:t xml:space="preserve">  </w:t>
                            </w:r>
                          </w:p>
                          <w:p w14:paraId="6259EF9E" w14:textId="77777777" w:rsidR="00917B2E" w:rsidRPr="00F4080B" w:rsidRDefault="00917B2E" w:rsidP="00FF084C">
                            <w:pPr>
                              <w:pStyle w:val="ListParagraph"/>
                              <w:numPr>
                                <w:ilvl w:val="0"/>
                                <w:numId w:val="40"/>
                              </w:numPr>
                              <w:rPr>
                                <w:rFonts w:cs="Arial"/>
                                <w:b/>
                                <w:color w:val="000000"/>
                                <w:sz w:val="21"/>
                                <w:szCs w:val="21"/>
                                <w14:textFill>
                                  <w14:solidFill>
                                    <w14:srgbClr w14:val="000000">
                                      <w14:lumMod w14:val="75000"/>
                                    </w14:srgbClr>
                                  </w14:solidFill>
                                </w14:textFill>
                              </w:rPr>
                            </w:pPr>
                            <w:proofErr w:type="gramStart"/>
                            <w:r w:rsidRPr="00F4080B">
                              <w:rPr>
                                <w:rFonts w:cs="Arial"/>
                                <w:b/>
                                <w:color w:val="000000"/>
                                <w:sz w:val="21"/>
                                <w:szCs w:val="21"/>
                                <w14:textFill>
                                  <w14:solidFill>
                                    <w14:srgbClr w14:val="000000">
                                      <w14:lumMod w14:val="75000"/>
                                    </w14:srgbClr>
                                  </w14:solidFill>
                                </w14:textFill>
                              </w:rPr>
                              <w:t>allowing</w:t>
                            </w:r>
                            <w:proofErr w:type="gramEnd"/>
                            <w:r w:rsidRPr="00F4080B">
                              <w:rPr>
                                <w:rFonts w:cs="Arial"/>
                                <w:b/>
                                <w:color w:val="000000"/>
                                <w:sz w:val="21"/>
                                <w:szCs w:val="21"/>
                                <w14:textFill>
                                  <w14:solidFill>
                                    <w14:srgbClr w14:val="000000">
                                      <w14:lumMod w14:val="75000"/>
                                    </w14:srgbClr>
                                  </w14:solidFill>
                                </w14:textFill>
                              </w:rPr>
                              <w:t xml:space="preserve"> quick response to market demands without requiring permit variations</w:t>
                            </w:r>
                            <w:r>
                              <w:rPr>
                                <w:rFonts w:cs="Arial"/>
                                <w:b/>
                                <w:color w:val="000000"/>
                                <w:sz w:val="21"/>
                                <w:szCs w:val="21"/>
                                <w14:textFill>
                                  <w14:solidFill>
                                    <w14:srgbClr w14:val="000000">
                                      <w14:lumMod w14:val="75000"/>
                                    </w14:srgbClr>
                                  </w14:solidFill>
                                </w14:textFill>
                              </w:rPr>
                              <w:t>.</w:t>
                            </w:r>
                          </w:p>
                          <w:p w14:paraId="576B2EAB" w14:textId="59957EBC" w:rsidR="00917B2E" w:rsidRPr="00C3300C" w:rsidRDefault="00917B2E" w:rsidP="00DF666F">
                            <w:pPr>
                              <w:pStyle w:val="ListParagraph"/>
                              <w:numPr>
                                <w:ilvl w:val="0"/>
                                <w:numId w:val="40"/>
                              </w:numPr>
                              <w:rPr>
                                <w:rFonts w:cs="Arial"/>
                                <w:b/>
                                <w:color w:val="000000"/>
                                <w:sz w:val="21"/>
                                <w:szCs w:val="21"/>
                                <w14:textFill>
                                  <w14:solidFill>
                                    <w14:srgbClr w14:val="000000">
                                      <w14:lumMod w14:val="75000"/>
                                    </w14:srgbClr>
                                  </w14:solidFill>
                                </w14:textFill>
                              </w:rPr>
                            </w:pPr>
                            <w:proofErr w:type="gramStart"/>
                            <w:r w:rsidRPr="00F4080B">
                              <w:rPr>
                                <w:rFonts w:cs="Arial"/>
                                <w:b/>
                                <w:color w:val="000000"/>
                                <w:sz w:val="21"/>
                                <w:szCs w:val="21"/>
                                <w14:textFill>
                                  <w14:solidFill>
                                    <w14:srgbClr w14:val="000000">
                                      <w14:lumMod w14:val="75000"/>
                                    </w14:srgbClr>
                                  </w14:solidFill>
                                </w14:textFill>
                              </w:rPr>
                              <w:t>cost</w:t>
                            </w:r>
                            <w:proofErr w:type="gramEnd"/>
                            <w:r w:rsidRPr="00F4080B">
                              <w:rPr>
                                <w:rFonts w:cs="Arial"/>
                                <w:b/>
                                <w:color w:val="000000"/>
                                <w:sz w:val="21"/>
                                <w:szCs w:val="21"/>
                                <w14:textFill>
                                  <w14:solidFill>
                                    <w14:srgbClr w14:val="000000">
                                      <w14:lumMod w14:val="75000"/>
                                    </w14:srgbClr>
                                  </w14:solidFill>
                                </w14:textFill>
                              </w:rPr>
                              <w:t xml:space="preserve"> savings, with </w:t>
                            </w:r>
                            <w:r w:rsidRPr="00B97538">
                              <w:rPr>
                                <w:rFonts w:cs="Arial"/>
                                <w:b/>
                                <w:color w:val="000000"/>
                                <w:sz w:val="21"/>
                                <w:szCs w:val="21"/>
                                <w14:textFill>
                                  <w14:solidFill>
                                    <w14:srgbClr w14:val="000000">
                                      <w14:lumMod w14:val="75000"/>
                                    </w14:srgbClr>
                                  </w14:solidFill>
                                </w14:textFill>
                              </w:rPr>
                              <w:t>need for</w:t>
                            </w:r>
                            <w:r w:rsidRPr="00F4080B">
                              <w:rPr>
                                <w:rFonts w:cs="Arial"/>
                                <w:b/>
                                <w:color w:val="000000"/>
                                <w:sz w:val="21"/>
                                <w:szCs w:val="21"/>
                                <w14:textFill>
                                  <w14:solidFill>
                                    <w14:srgbClr w14:val="000000">
                                      <w14:lumMod w14:val="75000"/>
                                    </w14:srgbClr>
                                  </w14:solidFill>
                                </w14:textFill>
                              </w:rPr>
                              <w:t xml:space="preserve"> seeking permit variations expected to </w:t>
                            </w:r>
                            <w:r w:rsidRPr="00B97538">
                              <w:rPr>
                                <w:rFonts w:cs="Arial"/>
                                <w:b/>
                                <w:color w:val="000000"/>
                                <w:sz w:val="21"/>
                                <w:szCs w:val="21"/>
                                <w14:textFill>
                                  <w14:solidFill>
                                    <w14:srgbClr w14:val="000000">
                                      <w14:lumMod w14:val="75000"/>
                                    </w14:srgbClr>
                                  </w14:solidFill>
                                </w14:textFill>
                              </w:rPr>
                              <w:t>decrease</w:t>
                            </w:r>
                            <w:r w:rsidRPr="00F4080B">
                              <w:rPr>
                                <w:rFonts w:cs="Arial"/>
                                <w:b/>
                                <w:color w:val="000000"/>
                                <w:sz w:val="21"/>
                                <w:szCs w:val="21"/>
                                <w14:textFill>
                                  <w14:solidFill>
                                    <w14:srgbClr w14:val="000000">
                                      <w14:lumMod w14:val="75000"/>
                                    </w14:srgbClr>
                                  </w14:solidFill>
                                </w14:textFill>
                              </w:rPr>
                              <w:t>.</w:t>
                            </w:r>
                          </w:p>
                        </w:txbxContent>
                      </wps:txbx>
                      <wps:bodyPr rot="0" vert="horz" wrap="square" lIns="91440" tIns="45720" rIns="91440" bIns="45720" anchor="t" anchorCtr="0">
                        <a:noAutofit/>
                      </wps:bodyPr>
                    </wps:wsp>
                  </a:graphicData>
                </a:graphic>
              </wp:inline>
            </w:drawing>
          </mc:Choice>
          <mc:Fallback>
            <w:pict>
              <v:roundrect w14:anchorId="472A206A" id="_x0000_s1029" style="width:453.5pt;height:154.8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" fillcolor="#d4d8e8 [660]" strokecolor="black [3200]" strokeweight="2pt">
                <v:textbox>
                  <w:txbxContent>
                    <w:p w14:paraId="7DD01A1A" w14:textId="2CF67FAA" w:rsidR="00DF666F" w:rsidRPr="00DF666F" w:rsidRDefault="00DF666F" w:rsidP="00C3300C">
                      <w:pPr>
                        <w:jc w:val="center"/>
                        <w:rPr>
                          <w:rFonts w:cs="Arial"/>
                          <w:b/>
                          <w:color w:val="000000"/>
                          <w:sz w:val="21"/>
                          <w:szCs w:val="21"/>
                          <w14:textFill>
                            <w14:solidFill>
                              <w14:srgbClr w14:val="000000">
                                <w14:lumMod w14:val="75000"/>
                              </w14:srgbClr>
                            </w14:solidFill>
                          </w14:textFill>
                        </w:rPr>
                      </w:pPr>
                      <w:r>
                        <w:rPr>
                          <w:rFonts w:cs="Arial"/>
                          <w:b/>
                          <w:color w:val="000000"/>
                          <w:sz w:val="21"/>
                          <w:szCs w:val="21"/>
                          <w14:textFill>
                            <w14:solidFill>
                              <w14:srgbClr w14:val="000000">
                                <w14:lumMod w14:val="75000"/>
                              </w14:srgbClr>
                            </w14:solidFill>
                          </w14:textFill>
                        </w:rPr>
                        <w:t>SUMMARY</w:t>
                      </w:r>
                    </w:p>
                    <w:p w14:paraId="08BA037B" w14:textId="267F5441" w:rsidR="00917B2E" w:rsidRPr="00F4080B" w:rsidRDefault="00917B2E" w:rsidP="00FF084C">
                      <w:pPr>
                        <w:rPr>
                          <w:rFonts w:cs="Arial"/>
                          <w:b/>
                          <w:color w:val="000000"/>
                          <w:sz w:val="21"/>
                          <w:szCs w:val="21"/>
                          <w14:textFill>
                            <w14:solidFill>
                              <w14:srgbClr w14:val="000000">
                                <w14:lumMod w14:val="75000"/>
                              </w14:srgbClr>
                            </w14:solidFill>
                          </w14:textFill>
                        </w:rPr>
                      </w:pPr>
                      <w:r w:rsidRPr="009D3ACA">
                        <w:rPr>
                          <w:rFonts w:cs="Arial"/>
                          <w:b/>
                          <w:color w:val="000000"/>
                          <w:sz w:val="21"/>
                          <w:szCs w:val="21"/>
                          <w14:textFill>
                            <w14:solidFill>
                              <w14:srgbClr w14:val="000000">
                                <w14:lumMod w14:val="75000"/>
                              </w14:srgbClr>
                            </w14:solidFill>
                          </w14:textFill>
                        </w:rPr>
                        <w:t xml:space="preserve">The removal of strains, </w:t>
                      </w:r>
                      <w:r>
                        <w:rPr>
                          <w:rFonts w:cs="Arial"/>
                          <w:b/>
                          <w:color w:val="000000"/>
                          <w:sz w:val="21"/>
                          <w:szCs w:val="21"/>
                          <w14:textFill>
                            <w14:solidFill>
                              <w14:srgbClr w14:val="000000">
                                <w14:lumMod w14:val="75000"/>
                              </w14:srgbClr>
                            </w14:solidFill>
                          </w14:textFill>
                        </w:rPr>
                        <w:t xml:space="preserve">bespoke </w:t>
                      </w:r>
                      <w:r w:rsidRPr="00F4080B">
                        <w:rPr>
                          <w:rFonts w:cs="Arial"/>
                          <w:b/>
                          <w:color w:val="000000"/>
                          <w:sz w:val="21"/>
                          <w:szCs w:val="21"/>
                          <w14:textFill>
                            <w14:solidFill>
                              <w14:srgbClr w14:val="000000">
                                <w14:lumMod w14:val="75000"/>
                              </w14:srgbClr>
                            </w14:solidFill>
                          </w14:textFill>
                        </w:rPr>
                        <w:t xml:space="preserve">supply pathways </w:t>
                      </w:r>
                      <w:r w:rsidRPr="00B97538">
                        <w:rPr>
                          <w:rFonts w:cs="Arial"/>
                          <w:b/>
                          <w:color w:val="000000"/>
                          <w:sz w:val="21"/>
                          <w:szCs w:val="21"/>
                          <w14:textFill>
                            <w14:solidFill>
                              <w14:srgbClr w14:val="000000">
                                <w14:lumMod w14:val="75000"/>
                              </w14:srgbClr>
                            </w14:solidFill>
                          </w14:textFill>
                        </w:rPr>
                        <w:t xml:space="preserve">and schedules from permits </w:t>
                      </w:r>
                      <w:r w:rsidRPr="00F4080B">
                        <w:rPr>
                          <w:rFonts w:cs="Arial"/>
                          <w:b/>
                          <w:color w:val="000000"/>
                          <w:sz w:val="21"/>
                          <w:szCs w:val="21"/>
                          <w14:textFill>
                            <w14:solidFill>
                              <w14:srgbClr w14:val="000000">
                                <w14:lumMod w14:val="75000"/>
                              </w14:srgbClr>
                            </w14:solidFill>
                          </w14:textFill>
                        </w:rPr>
                        <w:t>is expected to benefit industry:</w:t>
                      </w:r>
                    </w:p>
                    <w:p w14:paraId="63242B12" w14:textId="77777777" w:rsidR="00917B2E" w:rsidRPr="00F4080B" w:rsidRDefault="00917B2E" w:rsidP="00FF084C">
                      <w:pPr>
                        <w:pStyle w:val="ListParagraph"/>
                        <w:numPr>
                          <w:ilvl w:val="0"/>
                          <w:numId w:val="40"/>
                        </w:numPr>
                        <w:rPr>
                          <w:rFonts w:cs="Arial"/>
                          <w:b/>
                          <w:color w:val="000000"/>
                          <w:sz w:val="21"/>
                          <w:szCs w:val="21"/>
                          <w14:textFill>
                            <w14:solidFill>
                              <w14:srgbClr w14:val="000000">
                                <w14:lumMod w14:val="75000"/>
                              </w14:srgbClr>
                            </w14:solidFill>
                          </w14:textFill>
                        </w:rPr>
                      </w:pPr>
                      <w:r w:rsidRPr="00F4080B">
                        <w:rPr>
                          <w:rFonts w:cs="Arial"/>
                          <w:b/>
                          <w:color w:val="000000"/>
                          <w:sz w:val="21"/>
                          <w:szCs w:val="21"/>
                          <w14:textFill>
                            <w14:solidFill>
                              <w14:srgbClr w14:val="000000">
                                <w14:lumMod w14:val="75000"/>
                              </w14:srgbClr>
                            </w14:solidFill>
                          </w14:textFill>
                        </w:rPr>
                        <w:t>with permit requirements being easier to understand</w:t>
                      </w:r>
                    </w:p>
                    <w:p w14:paraId="7D9543E0" w14:textId="77777777" w:rsidR="00917B2E" w:rsidRPr="00F4080B" w:rsidRDefault="00917B2E" w:rsidP="00FF084C">
                      <w:pPr>
                        <w:pStyle w:val="ListParagraph"/>
                        <w:numPr>
                          <w:ilvl w:val="0"/>
                          <w:numId w:val="40"/>
                        </w:numPr>
                        <w:rPr>
                          <w:rFonts w:cs="Arial"/>
                          <w:b/>
                          <w:color w:val="000000"/>
                          <w:sz w:val="21"/>
                          <w:szCs w:val="21"/>
                          <w14:textFill>
                            <w14:solidFill>
                              <w14:srgbClr w14:val="000000">
                                <w14:lumMod w14:val="75000"/>
                              </w14:srgbClr>
                            </w14:solidFill>
                          </w14:textFill>
                        </w:rPr>
                      </w:pPr>
                      <w:r w:rsidRPr="00F4080B">
                        <w:rPr>
                          <w:rFonts w:cs="Arial"/>
                          <w:b/>
                          <w:color w:val="000000"/>
                          <w:sz w:val="21"/>
                          <w:szCs w:val="21"/>
                          <w14:textFill>
                            <w14:solidFill>
                              <w14:srgbClr w14:val="000000">
                                <w14:lumMod w14:val="75000"/>
                              </w14:srgbClr>
                            </w14:solidFill>
                          </w14:textFill>
                        </w:rPr>
                        <w:t>by limiting the need for permit variations to increase quantities</w:t>
                      </w:r>
                      <w:r>
                        <w:rPr>
                          <w:rFonts w:cs="Arial"/>
                          <w:b/>
                          <w:color w:val="000000"/>
                          <w:sz w:val="21"/>
                          <w:szCs w:val="21"/>
                          <w14:textFill>
                            <w14:solidFill>
                              <w14:srgbClr w14:val="000000">
                                <w14:lumMod w14:val="75000"/>
                              </w14:srgbClr>
                            </w14:solidFill>
                          </w14:textFill>
                        </w:rPr>
                        <w:t>,</w:t>
                      </w:r>
                      <w:r w:rsidRPr="00F4080B">
                        <w:rPr>
                          <w:rFonts w:cs="Arial"/>
                          <w:b/>
                          <w:color w:val="000000"/>
                          <w:sz w:val="21"/>
                          <w:szCs w:val="21"/>
                          <w14:textFill>
                            <w14:solidFill>
                              <w14:srgbClr w14:val="000000">
                                <w14:lumMod w14:val="75000"/>
                              </w14:srgbClr>
                            </w14:solidFill>
                          </w14:textFill>
                        </w:rPr>
                        <w:t xml:space="preserve"> or permission to cultivate </w:t>
                      </w:r>
                      <w:r>
                        <w:rPr>
                          <w:rFonts w:cs="Arial"/>
                          <w:b/>
                          <w:color w:val="000000"/>
                          <w:sz w:val="21"/>
                          <w:szCs w:val="21"/>
                          <w14:textFill>
                            <w14:solidFill>
                              <w14:srgbClr w14:val="000000">
                                <w14:lumMod w14:val="75000"/>
                              </w14:srgbClr>
                            </w14:solidFill>
                          </w14:textFill>
                        </w:rPr>
                        <w:t>cannabis with higher level of THC, as long as it is below the existing maximums for these as specified in the permit</w:t>
                      </w:r>
                      <w:r w:rsidRPr="00F4080B">
                        <w:rPr>
                          <w:rFonts w:cs="Arial"/>
                          <w:b/>
                          <w:color w:val="000000"/>
                          <w:sz w:val="21"/>
                          <w:szCs w:val="21"/>
                          <w14:textFill>
                            <w14:solidFill>
                              <w14:srgbClr w14:val="000000">
                                <w14:lumMod w14:val="75000"/>
                              </w14:srgbClr>
                            </w14:solidFill>
                          </w14:textFill>
                        </w:rPr>
                        <w:t xml:space="preserve">  </w:t>
                      </w:r>
                    </w:p>
                    <w:p w14:paraId="6259EF9E" w14:textId="77777777" w:rsidR="00917B2E" w:rsidRPr="00F4080B" w:rsidRDefault="00917B2E" w:rsidP="00FF084C">
                      <w:pPr>
                        <w:pStyle w:val="ListParagraph"/>
                        <w:numPr>
                          <w:ilvl w:val="0"/>
                          <w:numId w:val="40"/>
                        </w:numPr>
                        <w:rPr>
                          <w:rFonts w:cs="Arial"/>
                          <w:b/>
                          <w:color w:val="000000"/>
                          <w:sz w:val="21"/>
                          <w:szCs w:val="21"/>
                          <w14:textFill>
                            <w14:solidFill>
                              <w14:srgbClr w14:val="000000">
                                <w14:lumMod w14:val="75000"/>
                              </w14:srgbClr>
                            </w14:solidFill>
                          </w14:textFill>
                        </w:rPr>
                      </w:pPr>
                      <w:r w:rsidRPr="00F4080B">
                        <w:rPr>
                          <w:rFonts w:cs="Arial"/>
                          <w:b/>
                          <w:color w:val="000000"/>
                          <w:sz w:val="21"/>
                          <w:szCs w:val="21"/>
                          <w14:textFill>
                            <w14:solidFill>
                              <w14:srgbClr w14:val="000000">
                                <w14:lumMod w14:val="75000"/>
                              </w14:srgbClr>
                            </w14:solidFill>
                          </w14:textFill>
                        </w:rPr>
                        <w:t>allowing quick response to market demands without requiring permit variations</w:t>
                      </w:r>
                      <w:r>
                        <w:rPr>
                          <w:rFonts w:cs="Arial"/>
                          <w:b/>
                          <w:color w:val="000000"/>
                          <w:sz w:val="21"/>
                          <w:szCs w:val="21"/>
                          <w14:textFill>
                            <w14:solidFill>
                              <w14:srgbClr w14:val="000000">
                                <w14:lumMod w14:val="75000"/>
                              </w14:srgbClr>
                            </w14:solidFill>
                          </w14:textFill>
                        </w:rPr>
                        <w:t>.</w:t>
                      </w:r>
                    </w:p>
                    <w:p w14:paraId="576B2EAB" w14:textId="59957EBC" w:rsidR="00917B2E" w:rsidRPr="00C3300C" w:rsidRDefault="00917B2E" w:rsidP="00DF666F">
                      <w:pPr>
                        <w:pStyle w:val="ListParagraph"/>
                        <w:numPr>
                          <w:ilvl w:val="0"/>
                          <w:numId w:val="40"/>
                        </w:numPr>
                        <w:rPr>
                          <w:rFonts w:cs="Arial"/>
                          <w:b/>
                          <w:color w:val="000000"/>
                          <w:sz w:val="21"/>
                          <w:szCs w:val="21"/>
                          <w14:textFill>
                            <w14:solidFill>
                              <w14:srgbClr w14:val="000000">
                                <w14:lumMod w14:val="75000"/>
                              </w14:srgbClr>
                            </w14:solidFill>
                          </w14:textFill>
                        </w:rPr>
                      </w:pPr>
                      <w:r w:rsidRPr="00F4080B">
                        <w:rPr>
                          <w:rFonts w:cs="Arial"/>
                          <w:b/>
                          <w:color w:val="000000"/>
                          <w:sz w:val="21"/>
                          <w:szCs w:val="21"/>
                          <w14:textFill>
                            <w14:solidFill>
                              <w14:srgbClr w14:val="000000">
                                <w14:lumMod w14:val="75000"/>
                              </w14:srgbClr>
                            </w14:solidFill>
                          </w14:textFill>
                        </w:rPr>
                        <w:t xml:space="preserve">cost savings, with </w:t>
                      </w:r>
                      <w:r w:rsidRPr="00B97538">
                        <w:rPr>
                          <w:rFonts w:cs="Arial"/>
                          <w:b/>
                          <w:color w:val="000000"/>
                          <w:sz w:val="21"/>
                          <w:szCs w:val="21"/>
                          <w14:textFill>
                            <w14:solidFill>
                              <w14:srgbClr w14:val="000000">
                                <w14:lumMod w14:val="75000"/>
                              </w14:srgbClr>
                            </w14:solidFill>
                          </w14:textFill>
                        </w:rPr>
                        <w:t>need for</w:t>
                      </w:r>
                      <w:r w:rsidRPr="00F4080B">
                        <w:rPr>
                          <w:rFonts w:cs="Arial"/>
                          <w:b/>
                          <w:color w:val="000000"/>
                          <w:sz w:val="21"/>
                          <w:szCs w:val="21"/>
                          <w14:textFill>
                            <w14:solidFill>
                              <w14:srgbClr w14:val="000000">
                                <w14:lumMod w14:val="75000"/>
                              </w14:srgbClr>
                            </w14:solidFill>
                          </w14:textFill>
                        </w:rPr>
                        <w:t xml:space="preserve"> seeking permit variations expected to </w:t>
                      </w:r>
                      <w:r w:rsidRPr="00B97538">
                        <w:rPr>
                          <w:rFonts w:cs="Arial"/>
                          <w:b/>
                          <w:color w:val="000000"/>
                          <w:sz w:val="21"/>
                          <w:szCs w:val="21"/>
                          <w14:textFill>
                            <w14:solidFill>
                              <w14:srgbClr w14:val="000000">
                                <w14:lumMod w14:val="75000"/>
                              </w14:srgbClr>
                            </w14:solidFill>
                          </w14:textFill>
                        </w:rPr>
                        <w:t>decrease</w:t>
                      </w:r>
                      <w:r w:rsidRPr="00F4080B">
                        <w:rPr>
                          <w:rFonts w:cs="Arial"/>
                          <w:b/>
                          <w:color w:val="000000"/>
                          <w:sz w:val="21"/>
                          <w:szCs w:val="21"/>
                          <w14:textFill>
                            <w14:solidFill>
                              <w14:srgbClr w14:val="000000">
                                <w14:lumMod w14:val="75000"/>
                              </w14:srgbClr>
                            </w14:solidFill>
                          </w14:textFill>
                        </w:rPr>
                        <w:t>.</w:t>
                      </w:r>
                    </w:p>
                  </w:txbxContent>
                </v:textbox>
                <w10:anchorlock/>
              </v:roundrect>
            </w:pict>
          </mc:Fallback>
        </mc:AlternateContent>
      </w:r>
    </w:p>
    <w:p w14:paraId="0BA7F0D6" w14:textId="14126F7A" w:rsidR="00D8656D" w:rsidRPr="00B670E9" w:rsidRDefault="00D8656D" w:rsidP="00AF4655">
      <w:pPr>
        <w:pStyle w:val="Heading3"/>
        <w:spacing w:after="120"/>
      </w:pPr>
      <w:bookmarkStart w:id="18" w:name="_Toc55213093"/>
      <w:r w:rsidRPr="00B670E9">
        <w:t>Reporting</w:t>
      </w:r>
      <w:bookmarkEnd w:id="18"/>
    </w:p>
    <w:p w14:paraId="44CEFCC9" w14:textId="1AFB80BF" w:rsidR="00A72EDF" w:rsidRPr="00B97538" w:rsidRDefault="00C55C04" w:rsidP="00327731">
      <w:pPr>
        <w:spacing w:before="100" w:beforeAutospacing="1" w:after="100" w:afterAutospacing="1"/>
        <w:rPr>
          <w:rFonts w:cs="Arial"/>
          <w:szCs w:val="22"/>
        </w:rPr>
      </w:pPr>
      <w:r w:rsidRPr="00B97538">
        <w:rPr>
          <w:rFonts w:cs="Arial"/>
          <w:szCs w:val="22"/>
        </w:rPr>
        <w:t xml:space="preserve">Currently all licence holders are required to maintain records of </w:t>
      </w:r>
      <w:r w:rsidR="00E31CC6" w:rsidRPr="00B97538">
        <w:rPr>
          <w:rFonts w:cs="Arial"/>
          <w:szCs w:val="22"/>
        </w:rPr>
        <w:t xml:space="preserve">the activities conducted under licence including </w:t>
      </w:r>
      <w:r w:rsidR="00A72EDF" w:rsidRPr="00B97538">
        <w:rPr>
          <w:rFonts w:cs="Arial"/>
          <w:szCs w:val="22"/>
        </w:rPr>
        <w:t xml:space="preserve">information relating </w:t>
      </w:r>
      <w:r w:rsidR="00970AE2">
        <w:rPr>
          <w:rFonts w:cs="Arial"/>
          <w:szCs w:val="22"/>
        </w:rPr>
        <w:t xml:space="preserve">to </w:t>
      </w:r>
      <w:r w:rsidR="00E31CC6" w:rsidRPr="00B97538">
        <w:rPr>
          <w:rFonts w:cs="Arial"/>
          <w:szCs w:val="22"/>
        </w:rPr>
        <w:t>strain</w:t>
      </w:r>
      <w:r w:rsidR="00D233D4">
        <w:rPr>
          <w:rFonts w:cs="Arial"/>
          <w:szCs w:val="22"/>
        </w:rPr>
        <w:t>s</w:t>
      </w:r>
      <w:r w:rsidR="00E31CC6" w:rsidRPr="00B97538">
        <w:rPr>
          <w:rFonts w:cs="Arial"/>
          <w:szCs w:val="22"/>
        </w:rPr>
        <w:t xml:space="preserve">, quantities, location and details of </w:t>
      </w:r>
      <w:r w:rsidR="00327731" w:rsidRPr="00B97538">
        <w:rPr>
          <w:rFonts w:cs="Arial"/>
          <w:szCs w:val="22"/>
        </w:rPr>
        <w:t xml:space="preserve">suppliers and </w:t>
      </w:r>
      <w:r w:rsidR="00E31CC6" w:rsidRPr="00B97538">
        <w:rPr>
          <w:rFonts w:cs="Arial"/>
          <w:szCs w:val="22"/>
        </w:rPr>
        <w:t xml:space="preserve">recipients. </w:t>
      </w:r>
    </w:p>
    <w:p w14:paraId="53C489F4" w14:textId="7BAF7801" w:rsidR="00CC601C" w:rsidRPr="00B97538" w:rsidRDefault="00E31CC6" w:rsidP="00327731">
      <w:pPr>
        <w:spacing w:before="100" w:beforeAutospacing="1" w:after="100" w:afterAutospacing="1"/>
        <w:rPr>
          <w:rFonts w:cs="Arial"/>
          <w:szCs w:val="22"/>
        </w:rPr>
      </w:pPr>
      <w:r w:rsidRPr="00B97538">
        <w:rPr>
          <w:rFonts w:cs="Arial"/>
          <w:szCs w:val="22"/>
        </w:rPr>
        <w:t xml:space="preserve">Under the proposed model, all </w:t>
      </w:r>
      <w:r w:rsidR="0010695A" w:rsidRPr="00B97538">
        <w:rPr>
          <w:rFonts w:cs="Arial"/>
          <w:szCs w:val="22"/>
        </w:rPr>
        <w:t xml:space="preserve">permit </w:t>
      </w:r>
      <w:r w:rsidR="00CC601C" w:rsidRPr="00B97538">
        <w:rPr>
          <w:rFonts w:cs="Arial"/>
          <w:szCs w:val="22"/>
        </w:rPr>
        <w:t xml:space="preserve">holders will be required </w:t>
      </w:r>
      <w:proofErr w:type="gramStart"/>
      <w:r w:rsidR="00CC601C" w:rsidRPr="00B97538">
        <w:rPr>
          <w:rFonts w:cs="Arial"/>
          <w:szCs w:val="22"/>
        </w:rPr>
        <w:t xml:space="preserve">to </w:t>
      </w:r>
      <w:r w:rsidR="00234279">
        <w:rPr>
          <w:rFonts w:cs="Arial"/>
          <w:szCs w:val="22"/>
        </w:rPr>
        <w:t xml:space="preserve">periodically </w:t>
      </w:r>
      <w:r w:rsidR="00CC601C" w:rsidRPr="00B97538">
        <w:rPr>
          <w:rFonts w:cs="Arial"/>
          <w:szCs w:val="22"/>
        </w:rPr>
        <w:t>provide</w:t>
      </w:r>
      <w:proofErr w:type="gramEnd"/>
      <w:r w:rsidR="00CC601C" w:rsidRPr="00B97538">
        <w:rPr>
          <w:rFonts w:cs="Arial"/>
          <w:szCs w:val="22"/>
        </w:rPr>
        <w:t xml:space="preserve"> a report detailing the previous month’s actual business operations and planned operation</w:t>
      </w:r>
      <w:r w:rsidR="00FE1AA9" w:rsidRPr="00B97538">
        <w:rPr>
          <w:rFonts w:cs="Arial"/>
          <w:szCs w:val="22"/>
        </w:rPr>
        <w:t>s for the coming month. The</w:t>
      </w:r>
      <w:r w:rsidR="00CC601C" w:rsidRPr="00B97538">
        <w:rPr>
          <w:rFonts w:cs="Arial"/>
          <w:szCs w:val="22"/>
        </w:rPr>
        <w:t xml:space="preserve"> report, depending on licence type, would include detail such as:</w:t>
      </w:r>
    </w:p>
    <w:p w14:paraId="35ED34CD" w14:textId="77777777" w:rsidR="00CC601C" w:rsidRPr="00B97538" w:rsidRDefault="00A72EDF" w:rsidP="006237B6">
      <w:pPr>
        <w:pStyle w:val="ListParagraph"/>
        <w:numPr>
          <w:ilvl w:val="1"/>
          <w:numId w:val="44"/>
        </w:numPr>
        <w:spacing w:before="100" w:beforeAutospacing="1" w:after="100" w:afterAutospacing="1"/>
        <w:ind w:left="1077" w:hanging="357"/>
        <w:rPr>
          <w:rFonts w:cs="Arial"/>
          <w:szCs w:val="22"/>
        </w:rPr>
      </w:pPr>
      <w:r w:rsidRPr="00B97538">
        <w:rPr>
          <w:rFonts w:cs="Arial"/>
          <w:szCs w:val="22"/>
        </w:rPr>
        <w:t>p</w:t>
      </w:r>
      <w:r w:rsidR="00CC601C" w:rsidRPr="00B97538">
        <w:rPr>
          <w:rFonts w:cs="Arial"/>
          <w:szCs w:val="22"/>
        </w:rPr>
        <w:t>ropagation materials, such as seed or tissue culture</w:t>
      </w:r>
      <w:r w:rsidR="00327731" w:rsidRPr="00B97538">
        <w:rPr>
          <w:rFonts w:cs="Arial"/>
          <w:szCs w:val="22"/>
        </w:rPr>
        <w:t xml:space="preserve"> (</w:t>
      </w:r>
      <w:r w:rsidR="00CC601C" w:rsidRPr="00B97538">
        <w:rPr>
          <w:rFonts w:cs="Arial"/>
          <w:szCs w:val="22"/>
        </w:rPr>
        <w:t>sourced or created</w:t>
      </w:r>
      <w:r w:rsidR="00327731" w:rsidRPr="00B97538">
        <w:rPr>
          <w:rFonts w:cs="Arial"/>
          <w:szCs w:val="22"/>
        </w:rPr>
        <w:t>)</w:t>
      </w:r>
    </w:p>
    <w:p w14:paraId="680F6A2C" w14:textId="77777777" w:rsidR="00CC601C" w:rsidRPr="00B97538" w:rsidRDefault="00A72EDF" w:rsidP="006237B6">
      <w:pPr>
        <w:pStyle w:val="ListParagraph"/>
        <w:numPr>
          <w:ilvl w:val="1"/>
          <w:numId w:val="44"/>
        </w:numPr>
        <w:spacing w:before="100" w:beforeAutospacing="1" w:after="100" w:afterAutospacing="1"/>
        <w:ind w:left="1077" w:hanging="357"/>
        <w:rPr>
          <w:rFonts w:cs="Arial"/>
          <w:szCs w:val="22"/>
        </w:rPr>
      </w:pPr>
      <w:r w:rsidRPr="00B97538">
        <w:rPr>
          <w:rFonts w:cs="Arial"/>
          <w:szCs w:val="22"/>
        </w:rPr>
        <w:t>p</w:t>
      </w:r>
      <w:r w:rsidR="00CC601C" w:rsidRPr="00B97538">
        <w:rPr>
          <w:rFonts w:cs="Arial"/>
          <w:szCs w:val="22"/>
        </w:rPr>
        <w:t>lant numbers, including detail of strain</w:t>
      </w:r>
      <w:r w:rsidR="00DD525D">
        <w:rPr>
          <w:rFonts w:cs="Arial"/>
          <w:szCs w:val="22"/>
        </w:rPr>
        <w:t xml:space="preserve"> and THC range</w:t>
      </w:r>
      <w:r w:rsidR="00CC601C" w:rsidRPr="00B97538">
        <w:rPr>
          <w:rFonts w:cs="Arial"/>
          <w:szCs w:val="22"/>
        </w:rPr>
        <w:t>, cultivated</w:t>
      </w:r>
    </w:p>
    <w:p w14:paraId="326901B0" w14:textId="77777777" w:rsidR="00CC601C" w:rsidRPr="00B97538" w:rsidRDefault="00A72EDF" w:rsidP="006237B6">
      <w:pPr>
        <w:pStyle w:val="ListParagraph"/>
        <w:numPr>
          <w:ilvl w:val="1"/>
          <w:numId w:val="44"/>
        </w:numPr>
        <w:spacing w:before="100" w:beforeAutospacing="1" w:after="100" w:afterAutospacing="1"/>
        <w:ind w:left="1077" w:hanging="357"/>
        <w:rPr>
          <w:rFonts w:cs="Arial"/>
          <w:szCs w:val="22"/>
        </w:rPr>
      </w:pPr>
      <w:r w:rsidRPr="00B97538">
        <w:rPr>
          <w:rFonts w:cs="Arial"/>
          <w:szCs w:val="22"/>
        </w:rPr>
        <w:t>p</w:t>
      </w:r>
      <w:r w:rsidR="00CC601C" w:rsidRPr="00B97538">
        <w:rPr>
          <w:rFonts w:cs="Arial"/>
          <w:szCs w:val="22"/>
        </w:rPr>
        <w:t>roduction (harvest) details, including strain and quantity</w:t>
      </w:r>
    </w:p>
    <w:p w14:paraId="01727F67" w14:textId="0329C3D1" w:rsidR="00CC601C" w:rsidRPr="00B97538" w:rsidRDefault="00A72EDF" w:rsidP="006237B6">
      <w:pPr>
        <w:pStyle w:val="ListParagraph"/>
        <w:numPr>
          <w:ilvl w:val="1"/>
          <w:numId w:val="44"/>
        </w:numPr>
        <w:spacing w:before="100" w:beforeAutospacing="1" w:after="100" w:afterAutospacing="1"/>
        <w:ind w:left="1077" w:hanging="357"/>
        <w:rPr>
          <w:rFonts w:cs="Arial"/>
          <w:szCs w:val="22"/>
        </w:rPr>
      </w:pPr>
      <w:r w:rsidRPr="00B97538">
        <w:rPr>
          <w:rFonts w:cs="Arial"/>
          <w:szCs w:val="22"/>
        </w:rPr>
        <w:t>d</w:t>
      </w:r>
      <w:r w:rsidR="00CC601C" w:rsidRPr="00B97538">
        <w:rPr>
          <w:rFonts w:cs="Arial"/>
          <w:szCs w:val="22"/>
        </w:rPr>
        <w:t>rugs manufactured, including detail such as source of material used in such manufacture</w:t>
      </w:r>
      <w:r w:rsidR="00970AE2">
        <w:rPr>
          <w:rFonts w:cs="Arial"/>
          <w:szCs w:val="22"/>
        </w:rPr>
        <w:t>, and</w:t>
      </w:r>
    </w:p>
    <w:p w14:paraId="208E4A51" w14:textId="2AEB993A" w:rsidR="00CC601C" w:rsidRPr="00B97538" w:rsidRDefault="00A72EDF" w:rsidP="006237B6">
      <w:pPr>
        <w:pStyle w:val="ListParagraph"/>
        <w:numPr>
          <w:ilvl w:val="1"/>
          <w:numId w:val="44"/>
        </w:numPr>
        <w:spacing w:before="100" w:beforeAutospacing="1" w:after="100" w:afterAutospacing="1"/>
        <w:ind w:left="1077" w:hanging="357"/>
        <w:rPr>
          <w:rFonts w:cs="Arial"/>
          <w:szCs w:val="22"/>
        </w:rPr>
      </w:pPr>
      <w:proofErr w:type="gramStart"/>
      <w:r w:rsidRPr="00B97538">
        <w:rPr>
          <w:rFonts w:cs="Arial"/>
          <w:szCs w:val="22"/>
        </w:rPr>
        <w:t>d</w:t>
      </w:r>
      <w:r w:rsidR="00CC601C" w:rsidRPr="00B97538">
        <w:rPr>
          <w:rFonts w:cs="Arial"/>
          <w:szCs w:val="22"/>
        </w:rPr>
        <w:t>etails</w:t>
      </w:r>
      <w:proofErr w:type="gramEnd"/>
      <w:r w:rsidR="00CC601C" w:rsidRPr="00B97538">
        <w:rPr>
          <w:rFonts w:cs="Arial"/>
          <w:szCs w:val="22"/>
        </w:rPr>
        <w:t xml:space="preserve"> of any supply, </w:t>
      </w:r>
      <w:r w:rsidR="00B6130D" w:rsidRPr="00B97538">
        <w:rPr>
          <w:rFonts w:cs="Arial"/>
          <w:szCs w:val="22"/>
        </w:rPr>
        <w:t xml:space="preserve">including the name, contact details and authority to receive (such as </w:t>
      </w:r>
      <w:r w:rsidRPr="00B97538">
        <w:rPr>
          <w:rFonts w:cs="Arial"/>
          <w:szCs w:val="22"/>
        </w:rPr>
        <w:t xml:space="preserve">Narcotic Drugs </w:t>
      </w:r>
      <w:r w:rsidR="00B6130D" w:rsidRPr="00B97538">
        <w:rPr>
          <w:rFonts w:cs="Arial"/>
          <w:szCs w:val="22"/>
        </w:rPr>
        <w:t xml:space="preserve">Act licence holder, </w:t>
      </w:r>
      <w:r w:rsidR="00970AE2">
        <w:rPr>
          <w:rFonts w:cs="Arial"/>
          <w:szCs w:val="22"/>
        </w:rPr>
        <w:t>s</w:t>
      </w:r>
      <w:r w:rsidR="00B6130D" w:rsidRPr="00B97538">
        <w:rPr>
          <w:rFonts w:cs="Arial"/>
          <w:szCs w:val="22"/>
        </w:rPr>
        <w:t>tate</w:t>
      </w:r>
      <w:r w:rsidR="00970AE2">
        <w:rPr>
          <w:rFonts w:cs="Arial"/>
          <w:szCs w:val="22"/>
        </w:rPr>
        <w:t>/territory</w:t>
      </w:r>
      <w:r w:rsidR="00B6130D" w:rsidRPr="00B97538">
        <w:rPr>
          <w:rFonts w:cs="Arial"/>
          <w:szCs w:val="22"/>
        </w:rPr>
        <w:t xml:space="preserve"> licence, GMP </w:t>
      </w:r>
      <w:r w:rsidRPr="00B97538">
        <w:rPr>
          <w:rFonts w:cs="Arial"/>
          <w:szCs w:val="22"/>
        </w:rPr>
        <w:t>l</w:t>
      </w:r>
      <w:r w:rsidR="00B6130D" w:rsidRPr="00B97538">
        <w:rPr>
          <w:rFonts w:cs="Arial"/>
          <w:szCs w:val="22"/>
        </w:rPr>
        <w:t xml:space="preserve">icence </w:t>
      </w:r>
      <w:proofErr w:type="spellStart"/>
      <w:r w:rsidR="00B6130D" w:rsidRPr="00B97538">
        <w:rPr>
          <w:rFonts w:cs="Arial"/>
          <w:szCs w:val="22"/>
        </w:rPr>
        <w:t>etc</w:t>
      </w:r>
      <w:proofErr w:type="spellEnd"/>
      <w:r w:rsidR="00B6130D" w:rsidRPr="00B97538">
        <w:rPr>
          <w:rFonts w:cs="Arial"/>
          <w:szCs w:val="22"/>
        </w:rPr>
        <w:t>)</w:t>
      </w:r>
      <w:r w:rsidRPr="00B97538">
        <w:rPr>
          <w:rFonts w:cs="Arial"/>
          <w:szCs w:val="22"/>
        </w:rPr>
        <w:t>.</w:t>
      </w:r>
      <w:r w:rsidR="00B6130D" w:rsidRPr="00B97538">
        <w:rPr>
          <w:rFonts w:cs="Arial"/>
          <w:szCs w:val="22"/>
        </w:rPr>
        <w:t xml:space="preserve"> </w:t>
      </w:r>
    </w:p>
    <w:p w14:paraId="0DC5CC3D" w14:textId="7EF55760" w:rsidR="00276C94" w:rsidRPr="00B97538" w:rsidRDefault="00B95A97" w:rsidP="00070A28">
      <w:pPr>
        <w:spacing w:before="100" w:beforeAutospacing="1" w:after="100" w:afterAutospacing="1"/>
        <w:rPr>
          <w:rFonts w:cs="Arial"/>
          <w:szCs w:val="22"/>
        </w:rPr>
      </w:pPr>
      <w:r w:rsidRPr="00B97538">
        <w:rPr>
          <w:rFonts w:cs="Arial"/>
          <w:szCs w:val="22"/>
        </w:rPr>
        <w:t xml:space="preserve">The </w:t>
      </w:r>
      <w:r w:rsidR="00070A28" w:rsidRPr="00B97538">
        <w:rPr>
          <w:rFonts w:cs="Arial"/>
          <w:szCs w:val="22"/>
        </w:rPr>
        <w:t xml:space="preserve">ODC recognises that </w:t>
      </w:r>
      <w:r w:rsidR="00D233D4">
        <w:rPr>
          <w:rFonts w:cs="Arial"/>
          <w:szCs w:val="22"/>
        </w:rPr>
        <w:t xml:space="preserve">some of </w:t>
      </w:r>
      <w:r w:rsidR="00070A28" w:rsidRPr="00B97538">
        <w:rPr>
          <w:rFonts w:cs="Arial"/>
          <w:szCs w:val="22"/>
        </w:rPr>
        <w:t xml:space="preserve">this information is currently difficult to predict in advance of a permit </w:t>
      </w:r>
      <w:proofErr w:type="gramStart"/>
      <w:r w:rsidR="00070A28" w:rsidRPr="00B97538">
        <w:rPr>
          <w:rFonts w:cs="Arial"/>
          <w:szCs w:val="22"/>
        </w:rPr>
        <w:t>being granted</w:t>
      </w:r>
      <w:proofErr w:type="gramEnd"/>
      <w:r w:rsidR="00070A28" w:rsidRPr="00B97538">
        <w:rPr>
          <w:rFonts w:cs="Arial"/>
          <w:szCs w:val="22"/>
        </w:rPr>
        <w:t xml:space="preserve">. Accordingly, </w:t>
      </w:r>
      <w:r w:rsidR="00970AE2">
        <w:rPr>
          <w:rFonts w:cs="Arial"/>
          <w:szCs w:val="22"/>
        </w:rPr>
        <w:t xml:space="preserve">the </w:t>
      </w:r>
      <w:r w:rsidR="00070A28" w:rsidRPr="00B97538">
        <w:rPr>
          <w:rFonts w:cs="Arial"/>
          <w:szCs w:val="22"/>
        </w:rPr>
        <w:t>ODC proposes to obtain this information under reporting obligation</w:t>
      </w:r>
      <w:r w:rsidR="00DD525D">
        <w:rPr>
          <w:rFonts w:cs="Arial"/>
          <w:szCs w:val="22"/>
        </w:rPr>
        <w:t>s</w:t>
      </w:r>
      <w:r w:rsidR="00070A28" w:rsidRPr="00B97538">
        <w:rPr>
          <w:rFonts w:cs="Arial"/>
          <w:szCs w:val="22"/>
        </w:rPr>
        <w:t>.</w:t>
      </w:r>
      <w:r w:rsidRPr="00B97538">
        <w:rPr>
          <w:rFonts w:cs="Arial"/>
          <w:szCs w:val="22"/>
        </w:rPr>
        <w:t xml:space="preserve"> </w:t>
      </w:r>
    </w:p>
    <w:p w14:paraId="7838F1B9" w14:textId="707C9153" w:rsidR="00B95A97" w:rsidRPr="002B0EBD" w:rsidRDefault="00B95A97" w:rsidP="002B0EBD">
      <w:pPr>
        <w:spacing w:before="100" w:beforeAutospacing="1" w:after="100" w:afterAutospacing="1"/>
        <w:rPr>
          <w:rFonts w:cs="Arial"/>
          <w:szCs w:val="22"/>
        </w:rPr>
      </w:pPr>
      <w:r w:rsidRPr="002B0EBD">
        <w:rPr>
          <w:rFonts w:cs="Arial"/>
          <w:szCs w:val="22"/>
        </w:rPr>
        <w:lastRenderedPageBreak/>
        <w:t xml:space="preserve">Industry </w:t>
      </w:r>
      <w:proofErr w:type="gramStart"/>
      <w:r w:rsidRPr="002B0EBD">
        <w:rPr>
          <w:rFonts w:cs="Arial"/>
          <w:szCs w:val="22"/>
        </w:rPr>
        <w:t>is not expected to be significantly impacted</w:t>
      </w:r>
      <w:proofErr w:type="gramEnd"/>
      <w:r w:rsidRPr="002B0EBD">
        <w:rPr>
          <w:rFonts w:cs="Arial"/>
          <w:szCs w:val="22"/>
        </w:rPr>
        <w:t xml:space="preserve"> by this change, noting that licence holders are already required to maintain records of activities undertaken under existing licence and permit requirements</w:t>
      </w:r>
      <w:r w:rsidR="00327731" w:rsidRPr="002B0EBD">
        <w:rPr>
          <w:rFonts w:cs="Arial"/>
          <w:szCs w:val="22"/>
        </w:rPr>
        <w:t xml:space="preserve"> and to provide information to </w:t>
      </w:r>
      <w:r w:rsidR="00970AE2" w:rsidRPr="002B0EBD">
        <w:rPr>
          <w:rFonts w:cs="Arial"/>
          <w:szCs w:val="22"/>
        </w:rPr>
        <w:t xml:space="preserve">the </w:t>
      </w:r>
      <w:r w:rsidR="00327731" w:rsidRPr="002B0EBD">
        <w:rPr>
          <w:rFonts w:cs="Arial"/>
          <w:szCs w:val="22"/>
        </w:rPr>
        <w:t>ODC when requested</w:t>
      </w:r>
      <w:r w:rsidRPr="002B0EBD">
        <w:rPr>
          <w:rFonts w:cs="Arial"/>
          <w:szCs w:val="22"/>
        </w:rPr>
        <w:t xml:space="preserve">. </w:t>
      </w:r>
      <w:r w:rsidR="00970AE2" w:rsidRPr="002B0EBD">
        <w:rPr>
          <w:rFonts w:cs="Arial"/>
          <w:szCs w:val="22"/>
        </w:rPr>
        <w:t xml:space="preserve">The </w:t>
      </w:r>
      <w:r w:rsidR="005E4332" w:rsidRPr="002B0EBD">
        <w:rPr>
          <w:rFonts w:cs="Arial"/>
          <w:szCs w:val="22"/>
        </w:rPr>
        <w:t>ODC will engage with industry before settling on reporting requirements.</w:t>
      </w:r>
    </w:p>
    <w:p w14:paraId="15F49F67" w14:textId="5E123D35" w:rsidR="00F42D90" w:rsidRPr="007A26C2" w:rsidRDefault="00B95A97" w:rsidP="007A26C2">
      <w:pPr>
        <w:pStyle w:val="Heading4"/>
        <w:rPr>
          <w:u w:val="single"/>
        </w:rPr>
      </w:pPr>
      <w:r w:rsidRPr="000E01EF">
        <w:rPr>
          <w:rFonts w:ascii="Calibri" w:hAnsi="Calibri"/>
          <w:noProof/>
          <w:lang w:eastAsia="en-AU"/>
        </w:rPr>
        <mc:AlternateContent>
          <mc:Choice Requires="wps">
            <w:drawing>
              <wp:inline distT="0" distB="0" distL="0" distR="0" wp14:anchorId="777EAEC8" wp14:editId="29DE44E3">
                <wp:extent cx="6076315" cy="905774"/>
                <wp:effectExtent l="0" t="0" r="19685" b="2794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315" cy="905774"/>
                        </a:xfrm>
                        <a:prstGeom prst="roundRect">
                          <a:avLst/>
                        </a:prstGeom>
                        <a:solidFill>
                          <a:schemeClr val="accent1">
                            <a:lumMod val="20000"/>
                            <a:lumOff val="80000"/>
                          </a:schemeClr>
                        </a:solidFill>
                        <a:ln>
                          <a:headEnd/>
                          <a:tailEnd/>
                        </a:ln>
                      </wps:spPr>
                      <wps:style>
                        <a:lnRef idx="2">
                          <a:schemeClr val="dk1"/>
                        </a:lnRef>
                        <a:fillRef idx="1">
                          <a:schemeClr val="lt1"/>
                        </a:fillRef>
                        <a:effectRef idx="0">
                          <a:schemeClr val="dk1"/>
                        </a:effectRef>
                        <a:fontRef idx="minor">
                          <a:schemeClr val="dk1"/>
                        </a:fontRef>
                      </wps:style>
                      <wps:txbx>
                        <w:txbxContent>
                          <w:p w14:paraId="04863032" w14:textId="7075F43E" w:rsidR="00DF666F" w:rsidRPr="00DF666F" w:rsidRDefault="00DF666F" w:rsidP="00C3300C">
                            <w:pPr>
                              <w:jc w:val="center"/>
                              <w:rPr>
                                <w:rFonts w:cs="Arial"/>
                                <w:b/>
                                <w:color w:val="000000"/>
                                <w:sz w:val="21"/>
                                <w:szCs w:val="21"/>
                                <w14:textFill>
                                  <w14:solidFill>
                                    <w14:srgbClr w14:val="000000">
                                      <w14:lumMod w14:val="75000"/>
                                    </w14:srgbClr>
                                  </w14:solidFill>
                                </w14:textFill>
                              </w:rPr>
                            </w:pPr>
                            <w:r>
                              <w:rPr>
                                <w:rFonts w:cs="Arial"/>
                                <w:b/>
                                <w:color w:val="000000"/>
                                <w:sz w:val="21"/>
                                <w:szCs w:val="21"/>
                                <w14:textFill>
                                  <w14:solidFill>
                                    <w14:srgbClr w14:val="000000">
                                      <w14:lumMod w14:val="75000"/>
                                    </w14:srgbClr>
                                  </w14:solidFill>
                                </w14:textFill>
                              </w:rPr>
                              <w:t>SUMMARY</w:t>
                            </w:r>
                          </w:p>
                          <w:p w14:paraId="4B694D03" w14:textId="4C646255" w:rsidR="00917B2E" w:rsidRPr="00150EAA" w:rsidRDefault="00917B2E" w:rsidP="00276C94">
                            <w:pPr>
                              <w:rPr>
                                <w:rFonts w:cs="Arial"/>
                                <w:b/>
                                <w:color w:val="000000"/>
                                <w:sz w:val="21"/>
                                <w:szCs w:val="21"/>
                                <w14:textFill>
                                  <w14:solidFill>
                                    <w14:srgbClr w14:val="000000">
                                      <w14:lumMod w14:val="75000"/>
                                    </w14:srgbClr>
                                  </w14:solidFill>
                                </w14:textFill>
                              </w:rPr>
                            </w:pPr>
                            <w:r w:rsidRPr="00150EAA">
                              <w:rPr>
                                <w:rFonts w:cs="Arial"/>
                                <w:b/>
                                <w:color w:val="000000"/>
                                <w:sz w:val="21"/>
                                <w:szCs w:val="21"/>
                                <w14:textFill>
                                  <w14:solidFill>
                                    <w14:srgbClr w14:val="000000">
                                      <w14:lumMod w14:val="75000"/>
                                    </w14:srgbClr>
                                  </w14:solidFill>
                                </w14:textFill>
                              </w:rPr>
                              <w:t>In lieu of providing detailed information at the time of application</w:t>
                            </w:r>
                            <w:r w:rsidR="007A4E4C">
                              <w:rPr>
                                <w:rFonts w:cs="Arial"/>
                                <w:b/>
                                <w:color w:val="000000"/>
                                <w:sz w:val="21"/>
                                <w:szCs w:val="21"/>
                                <w14:textFill>
                                  <w14:solidFill>
                                    <w14:srgbClr w14:val="000000">
                                      <w14:lumMod w14:val="75000"/>
                                    </w14:srgbClr>
                                  </w14:solidFill>
                                </w14:textFill>
                              </w:rPr>
                              <w:t xml:space="preserve"> to be included in a permit</w:t>
                            </w:r>
                            <w:r w:rsidRPr="00150EAA">
                              <w:rPr>
                                <w:rFonts w:cs="Arial"/>
                                <w:b/>
                                <w:color w:val="000000"/>
                                <w:sz w:val="21"/>
                                <w:szCs w:val="21"/>
                                <w14:textFill>
                                  <w14:solidFill>
                                    <w14:srgbClr w14:val="000000">
                                      <w14:lumMod w14:val="75000"/>
                                    </w14:srgbClr>
                                  </w14:solidFill>
                                </w14:textFill>
                              </w:rPr>
                              <w:t xml:space="preserve">, licence holders will be required to </w:t>
                            </w:r>
                            <w:r w:rsidR="00263F11">
                              <w:rPr>
                                <w:rFonts w:cs="Arial"/>
                                <w:b/>
                                <w:color w:val="000000"/>
                                <w:sz w:val="21"/>
                                <w:szCs w:val="21"/>
                                <w14:textFill>
                                  <w14:solidFill>
                                    <w14:srgbClr w14:val="000000">
                                      <w14:lumMod w14:val="75000"/>
                                    </w14:srgbClr>
                                  </w14:solidFill>
                                </w14:textFill>
                              </w:rPr>
                              <w:t>periodic</w:t>
                            </w:r>
                            <w:r w:rsidR="0014534C">
                              <w:rPr>
                                <w:rFonts w:cs="Arial"/>
                                <w:b/>
                                <w:color w:val="000000"/>
                                <w:sz w:val="21"/>
                                <w:szCs w:val="21"/>
                                <w14:textFill>
                                  <w14:solidFill>
                                    <w14:srgbClr w14:val="000000">
                                      <w14:lumMod w14:val="75000"/>
                                    </w14:srgbClr>
                                  </w14:solidFill>
                                </w14:textFill>
                              </w:rPr>
                              <w:t>ally</w:t>
                            </w:r>
                            <w:r w:rsidR="00263F11" w:rsidRPr="00150EAA">
                              <w:rPr>
                                <w:rFonts w:cs="Arial"/>
                                <w:b/>
                                <w:color w:val="000000"/>
                                <w:sz w:val="21"/>
                                <w:szCs w:val="21"/>
                                <w14:textFill>
                                  <w14:solidFill>
                                    <w14:srgbClr w14:val="000000">
                                      <w14:lumMod w14:val="75000"/>
                                    </w14:srgbClr>
                                  </w14:solidFill>
                                </w14:textFill>
                              </w:rPr>
                              <w:t xml:space="preserve"> </w:t>
                            </w:r>
                            <w:r w:rsidRPr="00150EAA">
                              <w:rPr>
                                <w:rFonts w:cs="Arial"/>
                                <w:b/>
                                <w:color w:val="000000"/>
                                <w:sz w:val="21"/>
                                <w:szCs w:val="21"/>
                                <w14:textFill>
                                  <w14:solidFill>
                                    <w14:srgbClr w14:val="000000">
                                      <w14:lumMod w14:val="75000"/>
                                    </w14:srgbClr>
                                  </w14:solidFill>
                                </w14:textFill>
                              </w:rPr>
                              <w:t>report o</w:t>
                            </w:r>
                            <w:r w:rsidR="0014534C">
                              <w:rPr>
                                <w:rFonts w:cs="Arial"/>
                                <w:b/>
                                <w:color w:val="000000"/>
                                <w:sz w:val="21"/>
                                <w:szCs w:val="21"/>
                                <w14:textFill>
                                  <w14:solidFill>
                                    <w14:srgbClr w14:val="000000">
                                      <w14:lumMod w14:val="75000"/>
                                    </w14:srgbClr>
                                  </w14:solidFill>
                                </w14:textFill>
                              </w:rPr>
                              <w:t>n</w:t>
                            </w:r>
                            <w:r w:rsidRPr="00150EAA">
                              <w:rPr>
                                <w:rFonts w:cs="Arial"/>
                                <w:b/>
                                <w:color w:val="000000"/>
                                <w:sz w:val="21"/>
                                <w:szCs w:val="21"/>
                                <w14:textFill>
                                  <w14:solidFill>
                                    <w14:srgbClr w14:val="000000">
                                      <w14:lumMod w14:val="75000"/>
                                    </w14:srgbClr>
                                  </w14:solidFill>
                                </w14:textFill>
                              </w:rPr>
                              <w:t xml:space="preserve"> the </w:t>
                            </w:r>
                            <w:r w:rsidR="007D2EF4">
                              <w:rPr>
                                <w:rFonts w:cs="Arial"/>
                                <w:b/>
                                <w:color w:val="000000"/>
                                <w:sz w:val="21"/>
                                <w:szCs w:val="21"/>
                                <w14:textFill>
                                  <w14:solidFill>
                                    <w14:srgbClr w14:val="000000">
                                      <w14:lumMod w14:val="75000"/>
                                    </w14:srgbClr>
                                  </w14:solidFill>
                                </w14:textFill>
                              </w:rPr>
                              <w:t xml:space="preserve">actual and forecast </w:t>
                            </w:r>
                            <w:r w:rsidRPr="00150EAA">
                              <w:rPr>
                                <w:rFonts w:cs="Arial"/>
                                <w:b/>
                                <w:color w:val="000000"/>
                                <w:sz w:val="21"/>
                                <w:szCs w:val="21"/>
                                <w14:textFill>
                                  <w14:solidFill>
                                    <w14:srgbClr w14:val="000000">
                                      <w14:lumMod w14:val="75000"/>
                                    </w14:srgbClr>
                                  </w14:solidFill>
                                </w14:textFill>
                              </w:rPr>
                              <w:t xml:space="preserve">activities conducted </w:t>
                            </w:r>
                            <w:r w:rsidR="00222EE6">
                              <w:rPr>
                                <w:rFonts w:cs="Arial"/>
                                <w:b/>
                                <w:color w:val="000000"/>
                                <w:sz w:val="21"/>
                                <w:szCs w:val="21"/>
                                <w14:textFill>
                                  <w14:solidFill>
                                    <w14:srgbClr w14:val="000000">
                                      <w14:lumMod w14:val="75000"/>
                                    </w14:srgbClr>
                                  </w14:solidFill>
                                </w14:textFill>
                              </w:rPr>
                              <w:t>under the</w:t>
                            </w:r>
                            <w:r w:rsidR="0014534C">
                              <w:rPr>
                                <w:rFonts w:cs="Arial"/>
                                <w:b/>
                                <w:color w:val="000000"/>
                                <w:sz w:val="21"/>
                                <w:szCs w:val="21"/>
                                <w14:textFill>
                                  <w14:solidFill>
                                    <w14:srgbClr w14:val="000000">
                                      <w14:lumMod w14:val="75000"/>
                                    </w14:srgbClr>
                                  </w14:solidFill>
                                </w14:textFill>
                              </w:rPr>
                              <w:t xml:space="preserve"> permit</w:t>
                            </w:r>
                            <w:r w:rsidRPr="00150EAA">
                              <w:rPr>
                                <w:rFonts w:cs="Arial"/>
                                <w:b/>
                                <w:color w:val="000000"/>
                                <w:sz w:val="21"/>
                                <w:szCs w:val="21"/>
                                <w14:textFill>
                                  <w14:solidFill>
                                    <w14:srgbClr w14:val="000000">
                                      <w14:lumMod w14:val="75000"/>
                                    </w14:srgbClr>
                                  </w14:solidFill>
                                </w14:textFill>
                              </w:rPr>
                              <w:t xml:space="preserve">. </w:t>
                            </w:r>
                          </w:p>
                        </w:txbxContent>
                      </wps:txbx>
                      <wps:bodyPr rot="0" vert="horz" wrap="square" lIns="91440" tIns="45720" rIns="91440" bIns="45720" anchor="t" anchorCtr="0">
                        <a:noAutofit/>
                      </wps:bodyPr>
                    </wps:wsp>
                  </a:graphicData>
                </a:graphic>
              </wp:inline>
            </w:drawing>
          </mc:Choice>
          <mc:Fallback>
            <w:pict>
              <v:roundrect w14:anchorId="777EAEC8" id="_x0000_s1030" style="width:478.45pt;height:71.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" fillcolor="#d4d8e8 [660]" strokecolor="black [3200]" strokeweight="2pt">
                <v:textbox>
                  <w:txbxContent>
                    <w:p w14:paraId="04863032" w14:textId="7075F43E" w:rsidR="00DF666F" w:rsidRPr="00DF666F" w:rsidRDefault="00DF666F" w:rsidP="00C3300C">
                      <w:pPr>
                        <w:jc w:val="center"/>
                        <w:rPr>
                          <w:rFonts w:cs="Arial"/>
                          <w:b/>
                          <w:color w:val="000000"/>
                          <w:sz w:val="21"/>
                          <w:szCs w:val="21"/>
                          <w14:textFill>
                            <w14:solidFill>
                              <w14:srgbClr w14:val="000000">
                                <w14:lumMod w14:val="75000"/>
                              </w14:srgbClr>
                            </w14:solidFill>
                          </w14:textFill>
                        </w:rPr>
                      </w:pPr>
                      <w:r>
                        <w:rPr>
                          <w:rFonts w:cs="Arial"/>
                          <w:b/>
                          <w:color w:val="000000"/>
                          <w:sz w:val="21"/>
                          <w:szCs w:val="21"/>
                          <w14:textFill>
                            <w14:solidFill>
                              <w14:srgbClr w14:val="000000">
                                <w14:lumMod w14:val="75000"/>
                              </w14:srgbClr>
                            </w14:solidFill>
                          </w14:textFill>
                        </w:rPr>
                        <w:t>SUMMARY</w:t>
                      </w:r>
                    </w:p>
                    <w:p w14:paraId="4B694D03" w14:textId="4C646255" w:rsidR="00917B2E" w:rsidRPr="00150EAA" w:rsidRDefault="00917B2E" w:rsidP="00276C94">
                      <w:pPr>
                        <w:rPr>
                          <w:rFonts w:cs="Arial"/>
                          <w:b/>
                          <w:color w:val="000000"/>
                          <w:sz w:val="21"/>
                          <w:szCs w:val="21"/>
                          <w14:textFill>
                            <w14:solidFill>
                              <w14:srgbClr w14:val="000000">
                                <w14:lumMod w14:val="75000"/>
                              </w14:srgbClr>
                            </w14:solidFill>
                          </w14:textFill>
                        </w:rPr>
                      </w:pPr>
                      <w:r w:rsidRPr="00150EAA">
                        <w:rPr>
                          <w:rFonts w:cs="Arial"/>
                          <w:b/>
                          <w:color w:val="000000"/>
                          <w:sz w:val="21"/>
                          <w:szCs w:val="21"/>
                          <w14:textFill>
                            <w14:solidFill>
                              <w14:srgbClr w14:val="000000">
                                <w14:lumMod w14:val="75000"/>
                              </w14:srgbClr>
                            </w14:solidFill>
                          </w14:textFill>
                        </w:rPr>
                        <w:t>In lieu of providing detailed information at the time of application</w:t>
                      </w:r>
                      <w:r w:rsidR="007A4E4C">
                        <w:rPr>
                          <w:rFonts w:cs="Arial"/>
                          <w:b/>
                          <w:color w:val="000000"/>
                          <w:sz w:val="21"/>
                          <w:szCs w:val="21"/>
                          <w14:textFill>
                            <w14:solidFill>
                              <w14:srgbClr w14:val="000000">
                                <w14:lumMod w14:val="75000"/>
                              </w14:srgbClr>
                            </w14:solidFill>
                          </w14:textFill>
                        </w:rPr>
                        <w:t xml:space="preserve"> to be included in a permit</w:t>
                      </w:r>
                      <w:r w:rsidRPr="00150EAA">
                        <w:rPr>
                          <w:rFonts w:cs="Arial"/>
                          <w:b/>
                          <w:color w:val="000000"/>
                          <w:sz w:val="21"/>
                          <w:szCs w:val="21"/>
                          <w14:textFill>
                            <w14:solidFill>
                              <w14:srgbClr w14:val="000000">
                                <w14:lumMod w14:val="75000"/>
                              </w14:srgbClr>
                            </w14:solidFill>
                          </w14:textFill>
                        </w:rPr>
                        <w:t xml:space="preserve">, licence holders will be required to </w:t>
                      </w:r>
                      <w:r w:rsidR="00263F11">
                        <w:rPr>
                          <w:rFonts w:cs="Arial"/>
                          <w:b/>
                          <w:color w:val="000000"/>
                          <w:sz w:val="21"/>
                          <w:szCs w:val="21"/>
                          <w14:textFill>
                            <w14:solidFill>
                              <w14:srgbClr w14:val="000000">
                                <w14:lumMod w14:val="75000"/>
                              </w14:srgbClr>
                            </w14:solidFill>
                          </w14:textFill>
                        </w:rPr>
                        <w:t>periodic</w:t>
                      </w:r>
                      <w:r w:rsidR="0014534C">
                        <w:rPr>
                          <w:rFonts w:cs="Arial"/>
                          <w:b/>
                          <w:color w:val="000000"/>
                          <w:sz w:val="21"/>
                          <w:szCs w:val="21"/>
                          <w14:textFill>
                            <w14:solidFill>
                              <w14:srgbClr w14:val="000000">
                                <w14:lumMod w14:val="75000"/>
                              </w14:srgbClr>
                            </w14:solidFill>
                          </w14:textFill>
                        </w:rPr>
                        <w:t>ally</w:t>
                      </w:r>
                      <w:r w:rsidR="00263F11" w:rsidRPr="00150EAA">
                        <w:rPr>
                          <w:rFonts w:cs="Arial"/>
                          <w:b/>
                          <w:color w:val="000000"/>
                          <w:sz w:val="21"/>
                          <w:szCs w:val="21"/>
                          <w14:textFill>
                            <w14:solidFill>
                              <w14:srgbClr w14:val="000000">
                                <w14:lumMod w14:val="75000"/>
                              </w14:srgbClr>
                            </w14:solidFill>
                          </w14:textFill>
                        </w:rPr>
                        <w:t xml:space="preserve"> </w:t>
                      </w:r>
                      <w:r w:rsidRPr="00150EAA">
                        <w:rPr>
                          <w:rFonts w:cs="Arial"/>
                          <w:b/>
                          <w:color w:val="000000"/>
                          <w:sz w:val="21"/>
                          <w:szCs w:val="21"/>
                          <w14:textFill>
                            <w14:solidFill>
                              <w14:srgbClr w14:val="000000">
                                <w14:lumMod w14:val="75000"/>
                              </w14:srgbClr>
                            </w14:solidFill>
                          </w14:textFill>
                        </w:rPr>
                        <w:t>report o</w:t>
                      </w:r>
                      <w:r w:rsidR="0014534C">
                        <w:rPr>
                          <w:rFonts w:cs="Arial"/>
                          <w:b/>
                          <w:color w:val="000000"/>
                          <w:sz w:val="21"/>
                          <w:szCs w:val="21"/>
                          <w14:textFill>
                            <w14:solidFill>
                              <w14:srgbClr w14:val="000000">
                                <w14:lumMod w14:val="75000"/>
                              </w14:srgbClr>
                            </w14:solidFill>
                          </w14:textFill>
                        </w:rPr>
                        <w:t>n</w:t>
                      </w:r>
                      <w:r w:rsidRPr="00150EAA">
                        <w:rPr>
                          <w:rFonts w:cs="Arial"/>
                          <w:b/>
                          <w:color w:val="000000"/>
                          <w:sz w:val="21"/>
                          <w:szCs w:val="21"/>
                          <w14:textFill>
                            <w14:solidFill>
                              <w14:srgbClr w14:val="000000">
                                <w14:lumMod w14:val="75000"/>
                              </w14:srgbClr>
                            </w14:solidFill>
                          </w14:textFill>
                        </w:rPr>
                        <w:t xml:space="preserve"> the </w:t>
                      </w:r>
                      <w:r w:rsidR="007D2EF4">
                        <w:rPr>
                          <w:rFonts w:cs="Arial"/>
                          <w:b/>
                          <w:color w:val="000000"/>
                          <w:sz w:val="21"/>
                          <w:szCs w:val="21"/>
                          <w14:textFill>
                            <w14:solidFill>
                              <w14:srgbClr w14:val="000000">
                                <w14:lumMod w14:val="75000"/>
                              </w14:srgbClr>
                            </w14:solidFill>
                          </w14:textFill>
                        </w:rPr>
                        <w:t xml:space="preserve">actual and forecast </w:t>
                      </w:r>
                      <w:r w:rsidRPr="00150EAA">
                        <w:rPr>
                          <w:rFonts w:cs="Arial"/>
                          <w:b/>
                          <w:color w:val="000000"/>
                          <w:sz w:val="21"/>
                          <w:szCs w:val="21"/>
                          <w14:textFill>
                            <w14:solidFill>
                              <w14:srgbClr w14:val="000000">
                                <w14:lumMod w14:val="75000"/>
                              </w14:srgbClr>
                            </w14:solidFill>
                          </w14:textFill>
                        </w:rPr>
                        <w:t xml:space="preserve">activities conducted </w:t>
                      </w:r>
                      <w:r w:rsidR="00222EE6">
                        <w:rPr>
                          <w:rFonts w:cs="Arial"/>
                          <w:b/>
                          <w:color w:val="000000"/>
                          <w:sz w:val="21"/>
                          <w:szCs w:val="21"/>
                          <w14:textFill>
                            <w14:solidFill>
                              <w14:srgbClr w14:val="000000">
                                <w14:lumMod w14:val="75000"/>
                              </w14:srgbClr>
                            </w14:solidFill>
                          </w14:textFill>
                        </w:rPr>
                        <w:t>under the</w:t>
                      </w:r>
                      <w:r w:rsidR="0014534C">
                        <w:rPr>
                          <w:rFonts w:cs="Arial"/>
                          <w:b/>
                          <w:color w:val="000000"/>
                          <w:sz w:val="21"/>
                          <w:szCs w:val="21"/>
                          <w14:textFill>
                            <w14:solidFill>
                              <w14:srgbClr w14:val="000000">
                                <w14:lumMod w14:val="75000"/>
                              </w14:srgbClr>
                            </w14:solidFill>
                          </w14:textFill>
                        </w:rPr>
                        <w:t xml:space="preserve"> permit</w:t>
                      </w:r>
                      <w:r w:rsidRPr="00150EAA">
                        <w:rPr>
                          <w:rFonts w:cs="Arial"/>
                          <w:b/>
                          <w:color w:val="000000"/>
                          <w:sz w:val="21"/>
                          <w:szCs w:val="21"/>
                          <w14:textFill>
                            <w14:solidFill>
                              <w14:srgbClr w14:val="000000">
                                <w14:lumMod w14:val="75000"/>
                              </w14:srgbClr>
                            </w14:solidFill>
                          </w14:textFill>
                        </w:rPr>
                        <w:t xml:space="preserve">. </w:t>
                      </w:r>
                    </w:p>
                  </w:txbxContent>
                </v:textbox>
                <w10:anchorlock/>
              </v:roundrect>
            </w:pict>
          </mc:Fallback>
        </mc:AlternateContent>
      </w:r>
    </w:p>
    <w:p w14:paraId="0CE4A86C" w14:textId="56B2F7F9" w:rsidR="0010695A" w:rsidRPr="00AB311A" w:rsidRDefault="00906101" w:rsidP="00C3300C">
      <w:pPr>
        <w:pStyle w:val="Heading2"/>
        <w:keepNext w:val="0"/>
      </w:pPr>
      <w:bookmarkStart w:id="19" w:name="_Toc55213094"/>
      <w:r>
        <w:t>P</w:t>
      </w:r>
      <w:r w:rsidR="00B95A97">
        <w:t xml:space="preserve">roposed </w:t>
      </w:r>
      <w:r w:rsidR="0010695A" w:rsidRPr="00AB311A">
        <w:t>Model</w:t>
      </w:r>
      <w:bookmarkEnd w:id="19"/>
    </w:p>
    <w:p w14:paraId="3B1DF6B3" w14:textId="77777777" w:rsidR="0010695A" w:rsidRPr="00B670E9" w:rsidRDefault="005974E8" w:rsidP="00C3300C">
      <w:pPr>
        <w:pStyle w:val="Heading3"/>
        <w:keepNext w:val="0"/>
        <w:spacing w:after="120"/>
      </w:pPr>
      <w:bookmarkStart w:id="20" w:name="_Toc55213095"/>
      <w:r>
        <w:t>Proposed a</w:t>
      </w:r>
      <w:r w:rsidRPr="00B670E9">
        <w:t xml:space="preserve">pplication </w:t>
      </w:r>
      <w:r w:rsidR="0010695A" w:rsidRPr="00B670E9">
        <w:t>information requirements</w:t>
      </w:r>
      <w:bookmarkEnd w:id="20"/>
    </w:p>
    <w:p w14:paraId="078E051A" w14:textId="0E48CEDF" w:rsidR="00245A01" w:rsidRPr="00B97538" w:rsidRDefault="00245A01" w:rsidP="00DF666F">
      <w:pPr>
        <w:spacing w:before="100" w:beforeAutospacing="1" w:after="100" w:afterAutospacing="1"/>
        <w:rPr>
          <w:rFonts w:cs="Arial"/>
          <w:szCs w:val="22"/>
        </w:rPr>
      </w:pPr>
      <w:r w:rsidRPr="00B97538">
        <w:rPr>
          <w:rFonts w:cs="Arial"/>
          <w:szCs w:val="22"/>
        </w:rPr>
        <w:t xml:space="preserve">Typically, a licence holder will need to </w:t>
      </w:r>
      <w:r w:rsidR="0010695A" w:rsidRPr="00B97538">
        <w:rPr>
          <w:rFonts w:cs="Arial"/>
          <w:szCs w:val="22"/>
        </w:rPr>
        <w:t>supply the following information</w:t>
      </w:r>
      <w:r w:rsidR="00970AE2">
        <w:rPr>
          <w:rFonts w:cs="Arial"/>
          <w:szCs w:val="22"/>
        </w:rPr>
        <w:t>:</w:t>
      </w:r>
      <w:r w:rsidR="0010695A" w:rsidRPr="00B97538">
        <w:rPr>
          <w:rFonts w:cs="Arial"/>
          <w:szCs w:val="22"/>
        </w:rPr>
        <w:t xml:space="preserve"> </w:t>
      </w:r>
      <w:r w:rsidRPr="00B97538">
        <w:rPr>
          <w:rFonts w:cs="Arial"/>
          <w:szCs w:val="22"/>
        </w:rPr>
        <w:t xml:space="preserve"> </w:t>
      </w:r>
    </w:p>
    <w:p w14:paraId="6E666247" w14:textId="20AE6FD1" w:rsidR="00245A01" w:rsidRPr="00B97538" w:rsidRDefault="00970AE2" w:rsidP="0003213D">
      <w:pPr>
        <w:pStyle w:val="ListParagraph"/>
        <w:numPr>
          <w:ilvl w:val="0"/>
          <w:numId w:val="44"/>
        </w:numPr>
        <w:spacing w:before="100" w:beforeAutospacing="1" w:after="100" w:afterAutospacing="1"/>
        <w:ind w:hanging="357"/>
        <w:rPr>
          <w:rFonts w:cs="Arial"/>
          <w:szCs w:val="22"/>
        </w:rPr>
      </w:pPr>
      <w:r>
        <w:rPr>
          <w:rFonts w:cs="Arial"/>
          <w:szCs w:val="22"/>
        </w:rPr>
        <w:t>t</w:t>
      </w:r>
      <w:r w:rsidR="00245A01" w:rsidRPr="00B97538">
        <w:rPr>
          <w:rFonts w:cs="Arial"/>
          <w:szCs w:val="22"/>
        </w:rPr>
        <w:t>he site to which the permit relates</w:t>
      </w:r>
    </w:p>
    <w:p w14:paraId="68D52198" w14:textId="719E454E" w:rsidR="00245A01" w:rsidRPr="00B97538" w:rsidRDefault="00970AE2" w:rsidP="0003213D">
      <w:pPr>
        <w:pStyle w:val="ListParagraph"/>
        <w:numPr>
          <w:ilvl w:val="0"/>
          <w:numId w:val="44"/>
        </w:numPr>
        <w:spacing w:before="100" w:beforeAutospacing="1" w:after="100" w:afterAutospacing="1"/>
        <w:ind w:hanging="357"/>
        <w:rPr>
          <w:rFonts w:cs="Arial"/>
          <w:szCs w:val="22"/>
        </w:rPr>
      </w:pPr>
      <w:r>
        <w:rPr>
          <w:rFonts w:cs="Arial"/>
          <w:szCs w:val="22"/>
        </w:rPr>
        <w:t>t</w:t>
      </w:r>
      <w:r w:rsidR="00245A01" w:rsidRPr="00B97538">
        <w:rPr>
          <w:rFonts w:cs="Arial"/>
          <w:szCs w:val="22"/>
        </w:rPr>
        <w:t>he period for which the permit is sought</w:t>
      </w:r>
    </w:p>
    <w:p w14:paraId="5376C252" w14:textId="4E0A2EEA" w:rsidR="00245A01" w:rsidRPr="00B97538" w:rsidRDefault="00970AE2" w:rsidP="006237B6">
      <w:pPr>
        <w:pStyle w:val="ListParagraph"/>
        <w:numPr>
          <w:ilvl w:val="0"/>
          <w:numId w:val="44"/>
        </w:numPr>
        <w:spacing w:before="100" w:beforeAutospacing="1" w:after="100" w:afterAutospacing="1"/>
        <w:ind w:hanging="357"/>
        <w:rPr>
          <w:rFonts w:cs="Arial"/>
          <w:szCs w:val="22"/>
        </w:rPr>
      </w:pPr>
      <w:r>
        <w:rPr>
          <w:rFonts w:cs="Arial"/>
          <w:szCs w:val="22"/>
        </w:rPr>
        <w:t>t</w:t>
      </w:r>
      <w:r w:rsidR="00245A01" w:rsidRPr="00B97538">
        <w:rPr>
          <w:rFonts w:cs="Arial"/>
          <w:szCs w:val="22"/>
        </w:rPr>
        <w:t>he maximum quantities</w:t>
      </w:r>
      <w:r w:rsidR="005974E8" w:rsidRPr="00B97538">
        <w:rPr>
          <w:rFonts w:cs="Arial"/>
          <w:szCs w:val="22"/>
        </w:rPr>
        <w:t xml:space="preserve"> for both low and high THC materials</w:t>
      </w:r>
      <w:r w:rsidR="00245A01" w:rsidRPr="00B97538">
        <w:rPr>
          <w:rFonts w:cs="Arial"/>
          <w:szCs w:val="22"/>
        </w:rPr>
        <w:t>:</w:t>
      </w:r>
    </w:p>
    <w:p w14:paraId="0E09B888" w14:textId="496E2B88" w:rsidR="00245A01" w:rsidRPr="00B97538" w:rsidRDefault="00970AE2" w:rsidP="006237B6">
      <w:pPr>
        <w:pStyle w:val="ListParagraph"/>
        <w:numPr>
          <w:ilvl w:val="1"/>
          <w:numId w:val="44"/>
        </w:numPr>
        <w:spacing w:before="100" w:beforeAutospacing="1" w:after="100" w:afterAutospacing="1"/>
        <w:ind w:hanging="357"/>
        <w:rPr>
          <w:rFonts w:cs="Arial"/>
          <w:szCs w:val="22"/>
        </w:rPr>
      </w:pPr>
      <w:r>
        <w:rPr>
          <w:rFonts w:cs="Arial"/>
          <w:szCs w:val="22"/>
        </w:rPr>
        <w:t>f</w:t>
      </w:r>
      <w:r w:rsidR="00245A01" w:rsidRPr="00B97538">
        <w:rPr>
          <w:rFonts w:cs="Arial"/>
          <w:szCs w:val="22"/>
        </w:rPr>
        <w:t>or cultivation permits:</w:t>
      </w:r>
    </w:p>
    <w:p w14:paraId="25F8ECBC" w14:textId="576BE39F" w:rsidR="0010695A" w:rsidRPr="00B97538" w:rsidRDefault="00970AE2" w:rsidP="006237B6">
      <w:pPr>
        <w:pStyle w:val="ListParagraph"/>
        <w:numPr>
          <w:ilvl w:val="2"/>
          <w:numId w:val="44"/>
        </w:numPr>
        <w:spacing w:before="100" w:beforeAutospacing="1" w:after="100" w:afterAutospacing="1"/>
        <w:ind w:hanging="357"/>
        <w:rPr>
          <w:rFonts w:cs="Arial"/>
          <w:szCs w:val="22"/>
        </w:rPr>
      </w:pPr>
      <w:r>
        <w:rPr>
          <w:rFonts w:cs="Arial"/>
          <w:szCs w:val="22"/>
        </w:rPr>
        <w:t>m</w:t>
      </w:r>
      <w:r w:rsidR="0010695A" w:rsidRPr="00B97538">
        <w:rPr>
          <w:rFonts w:cs="Arial"/>
          <w:szCs w:val="22"/>
        </w:rPr>
        <w:t>aximum amounts of genetic material to be obtained or harvested by the applican</w:t>
      </w:r>
      <w:r w:rsidR="009C2219">
        <w:rPr>
          <w:rFonts w:cs="Arial"/>
          <w:szCs w:val="22"/>
        </w:rPr>
        <w:t>t over the period of the permit</w:t>
      </w:r>
    </w:p>
    <w:p w14:paraId="599EAC08" w14:textId="450D5624" w:rsidR="00235183" w:rsidRPr="00B97538" w:rsidRDefault="00970AE2" w:rsidP="006237B6">
      <w:pPr>
        <w:pStyle w:val="ListParagraph"/>
        <w:numPr>
          <w:ilvl w:val="2"/>
          <w:numId w:val="44"/>
        </w:numPr>
        <w:spacing w:before="100" w:beforeAutospacing="1" w:after="100" w:afterAutospacing="1"/>
        <w:ind w:hanging="357"/>
        <w:rPr>
          <w:rFonts w:cs="Arial"/>
          <w:szCs w:val="22"/>
        </w:rPr>
      </w:pPr>
      <w:r>
        <w:rPr>
          <w:rFonts w:cs="Arial"/>
          <w:szCs w:val="22"/>
        </w:rPr>
        <w:t>m</w:t>
      </w:r>
      <w:r w:rsidR="00245A01" w:rsidRPr="00B97538">
        <w:rPr>
          <w:rFonts w:cs="Arial"/>
          <w:szCs w:val="22"/>
        </w:rPr>
        <w:t>aximum quantity of plants to be grow</w:t>
      </w:r>
      <w:r w:rsidR="009C2219">
        <w:rPr>
          <w:rFonts w:cs="Arial"/>
          <w:szCs w:val="22"/>
        </w:rPr>
        <w:t>n over the period of the permit</w:t>
      </w:r>
    </w:p>
    <w:p w14:paraId="373A908A" w14:textId="041CB19E" w:rsidR="00245A01" w:rsidRPr="00B97538" w:rsidRDefault="00970AE2" w:rsidP="006237B6">
      <w:pPr>
        <w:pStyle w:val="ListParagraph"/>
        <w:numPr>
          <w:ilvl w:val="2"/>
          <w:numId w:val="44"/>
        </w:numPr>
        <w:spacing w:before="100" w:beforeAutospacing="1" w:after="100" w:afterAutospacing="1"/>
        <w:ind w:hanging="357"/>
        <w:rPr>
          <w:rFonts w:cs="Arial"/>
          <w:szCs w:val="22"/>
        </w:rPr>
      </w:pPr>
      <w:r>
        <w:rPr>
          <w:rFonts w:cs="Arial"/>
          <w:szCs w:val="22"/>
        </w:rPr>
        <w:t>m</w:t>
      </w:r>
      <w:r w:rsidR="00245A01" w:rsidRPr="00B97538">
        <w:rPr>
          <w:rFonts w:cs="Arial"/>
          <w:szCs w:val="22"/>
        </w:rPr>
        <w:t>aximum quantity of plants to be in the licence holder’s control under the permit at any given time</w:t>
      </w:r>
    </w:p>
    <w:p w14:paraId="5CC7CB9B" w14:textId="1A1A8568" w:rsidR="00235183" w:rsidRPr="00B97538" w:rsidRDefault="00970AE2" w:rsidP="006237B6">
      <w:pPr>
        <w:pStyle w:val="ListParagraph"/>
        <w:numPr>
          <w:ilvl w:val="1"/>
          <w:numId w:val="44"/>
        </w:numPr>
        <w:spacing w:before="100" w:beforeAutospacing="1" w:after="100" w:afterAutospacing="1"/>
        <w:ind w:hanging="357"/>
        <w:rPr>
          <w:rFonts w:cs="Arial"/>
          <w:szCs w:val="22"/>
        </w:rPr>
      </w:pPr>
      <w:r>
        <w:rPr>
          <w:rFonts w:cs="Arial"/>
          <w:szCs w:val="22"/>
        </w:rPr>
        <w:t>f</w:t>
      </w:r>
      <w:r w:rsidR="00245A01" w:rsidRPr="00B97538">
        <w:rPr>
          <w:rFonts w:cs="Arial"/>
          <w:szCs w:val="22"/>
        </w:rPr>
        <w:t>or production permits:</w:t>
      </w:r>
    </w:p>
    <w:p w14:paraId="77DAF277" w14:textId="0252B5C8" w:rsidR="00235183" w:rsidRPr="00B97538" w:rsidRDefault="00970AE2" w:rsidP="006237B6">
      <w:pPr>
        <w:pStyle w:val="ListParagraph"/>
        <w:numPr>
          <w:ilvl w:val="2"/>
          <w:numId w:val="44"/>
        </w:numPr>
        <w:spacing w:before="100" w:beforeAutospacing="1" w:after="100" w:afterAutospacing="1"/>
        <w:ind w:hanging="357"/>
        <w:rPr>
          <w:rFonts w:cs="Arial"/>
          <w:szCs w:val="22"/>
        </w:rPr>
      </w:pPr>
      <w:r>
        <w:rPr>
          <w:rFonts w:cs="Arial"/>
          <w:szCs w:val="22"/>
        </w:rPr>
        <w:t>m</w:t>
      </w:r>
      <w:r w:rsidR="00245A01" w:rsidRPr="00B97538">
        <w:rPr>
          <w:rFonts w:cs="Arial"/>
          <w:szCs w:val="22"/>
        </w:rPr>
        <w:t>aximum amount of cannabis or cannabis resin to be produce</w:t>
      </w:r>
      <w:r w:rsidR="009C2219">
        <w:rPr>
          <w:rFonts w:cs="Arial"/>
          <w:szCs w:val="22"/>
        </w:rPr>
        <w:t>d over the period of the permit</w:t>
      </w:r>
    </w:p>
    <w:p w14:paraId="2594B46C" w14:textId="03F5A6D3" w:rsidR="00235183" w:rsidRPr="00B97538" w:rsidRDefault="00970AE2" w:rsidP="006237B6">
      <w:pPr>
        <w:pStyle w:val="ListParagraph"/>
        <w:numPr>
          <w:ilvl w:val="2"/>
          <w:numId w:val="44"/>
        </w:numPr>
        <w:spacing w:before="100" w:beforeAutospacing="1" w:after="100" w:afterAutospacing="1"/>
        <w:ind w:hanging="357"/>
        <w:rPr>
          <w:rFonts w:cs="Arial"/>
          <w:szCs w:val="22"/>
        </w:rPr>
      </w:pPr>
      <w:r>
        <w:rPr>
          <w:rFonts w:cs="Arial"/>
          <w:szCs w:val="22"/>
        </w:rPr>
        <w:t>m</w:t>
      </w:r>
      <w:r w:rsidR="00245A01" w:rsidRPr="00B97538">
        <w:rPr>
          <w:rFonts w:cs="Arial"/>
          <w:szCs w:val="22"/>
        </w:rPr>
        <w:t>aximum amount of cannabis plants, cannabis or cannabis resin to be in the licence holder’s control under the permit at any given time</w:t>
      </w:r>
    </w:p>
    <w:p w14:paraId="54DA4A02" w14:textId="06C991B2" w:rsidR="00235183" w:rsidRPr="00B97538" w:rsidRDefault="00970AE2" w:rsidP="006237B6">
      <w:pPr>
        <w:pStyle w:val="ListParagraph"/>
        <w:numPr>
          <w:ilvl w:val="1"/>
          <w:numId w:val="44"/>
        </w:numPr>
        <w:spacing w:before="100" w:beforeAutospacing="1" w:after="100" w:afterAutospacing="1"/>
        <w:ind w:hanging="357"/>
        <w:rPr>
          <w:rFonts w:cs="Arial"/>
          <w:szCs w:val="22"/>
        </w:rPr>
      </w:pPr>
      <w:r>
        <w:rPr>
          <w:rFonts w:cs="Arial"/>
          <w:szCs w:val="22"/>
        </w:rPr>
        <w:t>f</w:t>
      </w:r>
      <w:r w:rsidR="00245A01" w:rsidRPr="00B97538">
        <w:rPr>
          <w:rFonts w:cs="Arial"/>
          <w:szCs w:val="22"/>
        </w:rPr>
        <w:t>or manufacture permits:</w:t>
      </w:r>
    </w:p>
    <w:p w14:paraId="55560019" w14:textId="4F28C5A1" w:rsidR="00235183" w:rsidRPr="00B97538" w:rsidRDefault="00970AE2" w:rsidP="006237B6">
      <w:pPr>
        <w:pStyle w:val="ListParagraph"/>
        <w:numPr>
          <w:ilvl w:val="2"/>
          <w:numId w:val="44"/>
        </w:numPr>
        <w:spacing w:before="100" w:beforeAutospacing="1" w:after="100" w:afterAutospacing="1"/>
        <w:ind w:hanging="357"/>
        <w:rPr>
          <w:rFonts w:cs="Arial"/>
          <w:szCs w:val="22"/>
        </w:rPr>
      </w:pPr>
      <w:r>
        <w:rPr>
          <w:rFonts w:cs="Arial"/>
          <w:szCs w:val="22"/>
        </w:rPr>
        <w:t>m</w:t>
      </w:r>
      <w:r w:rsidR="00245A01" w:rsidRPr="00B97538">
        <w:rPr>
          <w:rFonts w:cs="Arial"/>
          <w:szCs w:val="22"/>
        </w:rPr>
        <w:t>aximum amount of drugs to be manufacture</w:t>
      </w:r>
      <w:r w:rsidR="009C2219">
        <w:rPr>
          <w:rFonts w:cs="Arial"/>
          <w:szCs w:val="22"/>
        </w:rPr>
        <w:t>d over the period of the permit</w:t>
      </w:r>
    </w:p>
    <w:p w14:paraId="5F4EA2F6" w14:textId="18DB489F" w:rsidR="00245A01" w:rsidRPr="00B97538" w:rsidRDefault="00970AE2" w:rsidP="006237B6">
      <w:pPr>
        <w:pStyle w:val="ListParagraph"/>
        <w:numPr>
          <w:ilvl w:val="2"/>
          <w:numId w:val="44"/>
        </w:numPr>
        <w:spacing w:before="100" w:beforeAutospacing="1" w:after="100" w:afterAutospacing="1"/>
        <w:ind w:hanging="357"/>
        <w:rPr>
          <w:rFonts w:cs="Arial"/>
          <w:szCs w:val="22"/>
        </w:rPr>
      </w:pPr>
      <w:r>
        <w:rPr>
          <w:rFonts w:cs="Arial"/>
          <w:szCs w:val="22"/>
        </w:rPr>
        <w:t>m</w:t>
      </w:r>
      <w:r w:rsidR="00245A01" w:rsidRPr="00B97538">
        <w:rPr>
          <w:rFonts w:cs="Arial"/>
          <w:szCs w:val="22"/>
        </w:rPr>
        <w:t>aximum amount of</w:t>
      </w:r>
      <w:r w:rsidR="000D4EB9" w:rsidRPr="00B97538">
        <w:rPr>
          <w:rFonts w:cs="Arial"/>
          <w:szCs w:val="22"/>
        </w:rPr>
        <w:t xml:space="preserve"> </w:t>
      </w:r>
      <w:r w:rsidR="00245A01" w:rsidRPr="00B97538">
        <w:rPr>
          <w:rFonts w:cs="Arial"/>
          <w:szCs w:val="22"/>
        </w:rPr>
        <w:t xml:space="preserve">starting material </w:t>
      </w:r>
      <w:r w:rsidR="000D4EB9" w:rsidRPr="00B97538">
        <w:rPr>
          <w:rFonts w:cs="Arial"/>
          <w:szCs w:val="22"/>
        </w:rPr>
        <w:t xml:space="preserve">and drugs </w:t>
      </w:r>
      <w:r w:rsidR="00245A01" w:rsidRPr="00B97538">
        <w:rPr>
          <w:rFonts w:cs="Arial"/>
          <w:szCs w:val="22"/>
        </w:rPr>
        <w:t>to be in the licence holder’s control under the permit at any given time</w:t>
      </w:r>
    </w:p>
    <w:p w14:paraId="66CE9613" w14:textId="370AFEF2" w:rsidR="005974E8" w:rsidRPr="00B97538" w:rsidRDefault="00970AE2" w:rsidP="006237B6">
      <w:pPr>
        <w:pStyle w:val="ListParagraph"/>
        <w:numPr>
          <w:ilvl w:val="1"/>
          <w:numId w:val="44"/>
        </w:numPr>
        <w:spacing w:before="100" w:beforeAutospacing="1" w:after="100" w:afterAutospacing="1"/>
        <w:ind w:hanging="357"/>
        <w:rPr>
          <w:rFonts w:cs="Arial"/>
          <w:szCs w:val="22"/>
        </w:rPr>
      </w:pPr>
      <w:r>
        <w:rPr>
          <w:rFonts w:cs="Arial"/>
          <w:szCs w:val="22"/>
        </w:rPr>
        <w:t>f</w:t>
      </w:r>
      <w:r w:rsidR="005974E8" w:rsidRPr="00B97538">
        <w:rPr>
          <w:rFonts w:cs="Arial"/>
          <w:szCs w:val="22"/>
        </w:rPr>
        <w:t xml:space="preserve">or all permit types, the quantity of waste material </w:t>
      </w:r>
      <w:r w:rsidR="00891011">
        <w:rPr>
          <w:rFonts w:cs="Arial"/>
          <w:szCs w:val="22"/>
        </w:rPr>
        <w:t>that may be held onsite prior to destruction occurring</w:t>
      </w:r>
    </w:p>
    <w:p w14:paraId="645E464B" w14:textId="47A7B22E" w:rsidR="00FA62FE" w:rsidRDefault="00970AE2" w:rsidP="006237B6">
      <w:pPr>
        <w:pStyle w:val="ListParagraph"/>
        <w:numPr>
          <w:ilvl w:val="0"/>
          <w:numId w:val="44"/>
        </w:numPr>
        <w:spacing w:before="100" w:beforeAutospacing="1" w:after="100" w:afterAutospacing="1"/>
        <w:ind w:hanging="357"/>
        <w:rPr>
          <w:rFonts w:cs="Arial"/>
          <w:szCs w:val="22"/>
        </w:rPr>
      </w:pPr>
      <w:r>
        <w:rPr>
          <w:rFonts w:cs="Arial"/>
          <w:szCs w:val="22"/>
        </w:rPr>
        <w:t>p</w:t>
      </w:r>
      <w:r w:rsidR="00FA62FE">
        <w:rPr>
          <w:rFonts w:cs="Arial"/>
          <w:szCs w:val="22"/>
        </w:rPr>
        <w:t>roposed strain information will be relevant to include in the application to confirm the intended arrangements and will be readily known by the applicant; although strain information will no longer be prescribed on the permit itself</w:t>
      </w:r>
      <w:r w:rsidR="00FF070D">
        <w:rPr>
          <w:rFonts w:cs="Arial"/>
          <w:szCs w:val="22"/>
        </w:rPr>
        <w:t>, and</w:t>
      </w:r>
      <w:r w:rsidR="00FA62FE">
        <w:rPr>
          <w:rFonts w:cs="Arial"/>
          <w:szCs w:val="22"/>
        </w:rPr>
        <w:t xml:space="preserve"> </w:t>
      </w:r>
    </w:p>
    <w:p w14:paraId="731316D7" w14:textId="16107287" w:rsidR="00FF070D" w:rsidRDefault="00FF070D" w:rsidP="006237B6">
      <w:pPr>
        <w:pStyle w:val="ListParagraph"/>
        <w:numPr>
          <w:ilvl w:val="0"/>
          <w:numId w:val="44"/>
        </w:numPr>
        <w:spacing w:before="100" w:beforeAutospacing="1" w:after="100" w:afterAutospacing="1"/>
        <w:ind w:hanging="357"/>
        <w:rPr>
          <w:rFonts w:cs="Arial"/>
          <w:szCs w:val="22"/>
        </w:rPr>
      </w:pPr>
      <w:proofErr w:type="gramStart"/>
      <w:r>
        <w:rPr>
          <w:rFonts w:cs="Arial"/>
          <w:szCs w:val="22"/>
        </w:rPr>
        <w:t>d</w:t>
      </w:r>
      <w:r w:rsidR="00245A01" w:rsidRPr="00B97538">
        <w:rPr>
          <w:rFonts w:cs="Arial"/>
          <w:szCs w:val="22"/>
        </w:rPr>
        <w:t>etails</w:t>
      </w:r>
      <w:proofErr w:type="gramEnd"/>
      <w:r w:rsidR="00245A01" w:rsidRPr="00B97538">
        <w:rPr>
          <w:rFonts w:cs="Arial"/>
          <w:szCs w:val="22"/>
        </w:rPr>
        <w:t xml:space="preserve"> of at least one forward supply pathway, including </w:t>
      </w:r>
      <w:r w:rsidR="0010695A" w:rsidRPr="00B97538">
        <w:rPr>
          <w:rFonts w:cs="Arial"/>
          <w:szCs w:val="22"/>
        </w:rPr>
        <w:t>a</w:t>
      </w:r>
      <w:r w:rsidR="000D4EB9" w:rsidRPr="00B97538">
        <w:rPr>
          <w:rFonts w:cs="Arial"/>
          <w:szCs w:val="22"/>
        </w:rPr>
        <w:t>n executed</w:t>
      </w:r>
      <w:r w:rsidR="0010695A" w:rsidRPr="00B97538">
        <w:rPr>
          <w:rFonts w:cs="Arial"/>
          <w:szCs w:val="22"/>
        </w:rPr>
        <w:t xml:space="preserve"> contract</w:t>
      </w:r>
      <w:r w:rsidR="00245A01" w:rsidRPr="00B97538">
        <w:rPr>
          <w:rFonts w:cs="Arial"/>
          <w:szCs w:val="22"/>
        </w:rPr>
        <w:t xml:space="preserve">. </w:t>
      </w:r>
    </w:p>
    <w:p w14:paraId="1E604786" w14:textId="34062182" w:rsidR="00245A01" w:rsidRPr="00B97538" w:rsidRDefault="00FF070D" w:rsidP="006237B6">
      <w:pPr>
        <w:pStyle w:val="ListParagraph"/>
        <w:numPr>
          <w:ilvl w:val="1"/>
          <w:numId w:val="44"/>
        </w:numPr>
        <w:spacing w:before="100" w:beforeAutospacing="1" w:after="100" w:afterAutospacing="1"/>
        <w:ind w:hanging="357"/>
        <w:rPr>
          <w:rFonts w:cs="Arial"/>
          <w:szCs w:val="22"/>
        </w:rPr>
      </w:pPr>
      <w:proofErr w:type="gramStart"/>
      <w:r>
        <w:rPr>
          <w:rFonts w:cs="Arial"/>
          <w:szCs w:val="22"/>
        </w:rPr>
        <w:t>t</w:t>
      </w:r>
      <w:r w:rsidR="00245A01" w:rsidRPr="00B97538">
        <w:rPr>
          <w:rFonts w:cs="Arial"/>
          <w:szCs w:val="22"/>
        </w:rPr>
        <w:t>he</w:t>
      </w:r>
      <w:proofErr w:type="gramEnd"/>
      <w:r w:rsidR="00245A01" w:rsidRPr="00B97538">
        <w:rPr>
          <w:rFonts w:cs="Arial"/>
          <w:szCs w:val="22"/>
        </w:rPr>
        <w:t xml:space="preserve"> entire quantity sought in the permit does not have to </w:t>
      </w:r>
      <w:r w:rsidR="009C2219">
        <w:rPr>
          <w:rFonts w:cs="Arial"/>
          <w:szCs w:val="22"/>
        </w:rPr>
        <w:t xml:space="preserve">be </w:t>
      </w:r>
      <w:r w:rsidR="005974E8" w:rsidRPr="00B97538">
        <w:rPr>
          <w:rFonts w:cs="Arial"/>
          <w:szCs w:val="22"/>
        </w:rPr>
        <w:t>proven</w:t>
      </w:r>
      <w:r w:rsidR="0010695A" w:rsidRPr="00B97538">
        <w:rPr>
          <w:rFonts w:cs="Arial"/>
          <w:szCs w:val="22"/>
        </w:rPr>
        <w:t xml:space="preserve"> </w:t>
      </w:r>
      <w:r w:rsidR="005974E8" w:rsidRPr="00B97538">
        <w:rPr>
          <w:rFonts w:cs="Arial"/>
          <w:szCs w:val="22"/>
        </w:rPr>
        <w:t>by supplying contracts but justification for the quantities applied for will need to be provided. P</w:t>
      </w:r>
      <w:r w:rsidR="00245A01" w:rsidRPr="00B97538">
        <w:rPr>
          <w:rFonts w:cs="Arial"/>
          <w:szCs w:val="22"/>
        </w:rPr>
        <w:t xml:space="preserve">roving that the entire quantity </w:t>
      </w:r>
      <w:r w:rsidR="005974E8" w:rsidRPr="00B97538">
        <w:rPr>
          <w:rFonts w:cs="Arial"/>
          <w:szCs w:val="22"/>
        </w:rPr>
        <w:t xml:space="preserve">applied for </w:t>
      </w:r>
      <w:proofErr w:type="gramStart"/>
      <w:r w:rsidR="005974E8" w:rsidRPr="00B97538">
        <w:rPr>
          <w:rFonts w:cs="Arial"/>
          <w:szCs w:val="22"/>
        </w:rPr>
        <w:t>is accounted for</w:t>
      </w:r>
      <w:proofErr w:type="gramEnd"/>
      <w:r w:rsidR="005974E8" w:rsidRPr="00B97538">
        <w:rPr>
          <w:rFonts w:cs="Arial"/>
          <w:szCs w:val="22"/>
        </w:rPr>
        <w:t xml:space="preserve"> by executed arrangements may</w:t>
      </w:r>
      <w:r w:rsidR="00245A01" w:rsidRPr="00B97538">
        <w:rPr>
          <w:rFonts w:cs="Arial"/>
          <w:szCs w:val="22"/>
        </w:rPr>
        <w:t xml:space="preserve"> increase the likelihood that the permit will be granted for the full amount requested. </w:t>
      </w:r>
    </w:p>
    <w:p w14:paraId="6EA49361" w14:textId="69397F29" w:rsidR="007574FA" w:rsidRPr="002B0EBD" w:rsidRDefault="007574FA" w:rsidP="007574FA">
      <w:pPr>
        <w:spacing w:before="100" w:beforeAutospacing="1" w:after="100" w:afterAutospacing="1"/>
        <w:rPr>
          <w:rFonts w:cs="Arial"/>
          <w:szCs w:val="22"/>
        </w:rPr>
      </w:pPr>
    </w:p>
    <w:p w14:paraId="3AB6D6D1" w14:textId="61F7A7FC" w:rsidR="00245A01" w:rsidRPr="00DD525D" w:rsidRDefault="00981267" w:rsidP="007574FA">
      <w:pPr>
        <w:pStyle w:val="Heading3"/>
        <w:spacing w:after="120"/>
      </w:pPr>
      <w:bookmarkStart w:id="21" w:name="_Toc55213096"/>
      <w:r>
        <w:lastRenderedPageBreak/>
        <w:t>Proposed m</w:t>
      </w:r>
      <w:r w:rsidR="00245A01" w:rsidRPr="00B670E9">
        <w:t>atters to be specified in the permit</w:t>
      </w:r>
      <w:bookmarkEnd w:id="21"/>
    </w:p>
    <w:p w14:paraId="135BDD08" w14:textId="77777777" w:rsidR="00245A01" w:rsidRPr="00B97538" w:rsidRDefault="00434940" w:rsidP="005974E8">
      <w:pPr>
        <w:spacing w:before="100" w:beforeAutospacing="1" w:after="100" w:afterAutospacing="1"/>
        <w:rPr>
          <w:rFonts w:cs="Arial"/>
          <w:szCs w:val="22"/>
        </w:rPr>
      </w:pPr>
      <w:r w:rsidRPr="00B97538">
        <w:rPr>
          <w:rFonts w:cs="Arial"/>
          <w:szCs w:val="22"/>
        </w:rPr>
        <w:t>I</w:t>
      </w:r>
      <w:r w:rsidR="00245A01" w:rsidRPr="00B97538">
        <w:rPr>
          <w:rFonts w:cs="Arial"/>
          <w:szCs w:val="22"/>
        </w:rPr>
        <w:t xml:space="preserve">n </w:t>
      </w:r>
      <w:proofErr w:type="gramStart"/>
      <w:r w:rsidR="00245A01" w:rsidRPr="00B97538">
        <w:rPr>
          <w:rFonts w:cs="Arial"/>
          <w:szCs w:val="22"/>
        </w:rPr>
        <w:t>general</w:t>
      </w:r>
      <w:proofErr w:type="gramEnd"/>
      <w:r w:rsidR="00245A01" w:rsidRPr="00B97538">
        <w:rPr>
          <w:rFonts w:cs="Arial"/>
          <w:szCs w:val="22"/>
        </w:rPr>
        <w:t xml:space="preserve"> a permit will specify the following information:</w:t>
      </w:r>
    </w:p>
    <w:p w14:paraId="463B2BDC" w14:textId="30278CEF" w:rsidR="00245A01" w:rsidRPr="00B97538" w:rsidRDefault="00FF070D" w:rsidP="006237B6">
      <w:pPr>
        <w:pStyle w:val="ListParagraph"/>
        <w:numPr>
          <w:ilvl w:val="0"/>
          <w:numId w:val="44"/>
        </w:numPr>
        <w:spacing w:before="100" w:beforeAutospacing="1" w:after="100" w:afterAutospacing="1"/>
        <w:ind w:hanging="357"/>
        <w:rPr>
          <w:rFonts w:cs="Arial"/>
          <w:szCs w:val="22"/>
        </w:rPr>
      </w:pPr>
      <w:r>
        <w:rPr>
          <w:rFonts w:cs="Arial"/>
          <w:szCs w:val="22"/>
        </w:rPr>
        <w:t>t</w:t>
      </w:r>
      <w:r w:rsidR="00245A01" w:rsidRPr="00B97538">
        <w:rPr>
          <w:rFonts w:cs="Arial"/>
          <w:szCs w:val="22"/>
        </w:rPr>
        <w:t>he relevant licence</w:t>
      </w:r>
      <w:r>
        <w:rPr>
          <w:rFonts w:cs="Arial"/>
          <w:szCs w:val="22"/>
        </w:rPr>
        <w:t xml:space="preserve"> and site</w:t>
      </w:r>
      <w:r w:rsidR="00245A01" w:rsidRPr="00B97538">
        <w:rPr>
          <w:rFonts w:cs="Arial"/>
          <w:szCs w:val="22"/>
        </w:rPr>
        <w:t xml:space="preserve"> to which the permit pertains</w:t>
      </w:r>
    </w:p>
    <w:p w14:paraId="7D1CFEFB" w14:textId="5D0EA3AE" w:rsidR="00235183" w:rsidRPr="00B97538" w:rsidRDefault="00FF070D" w:rsidP="006237B6">
      <w:pPr>
        <w:pStyle w:val="ListParagraph"/>
        <w:numPr>
          <w:ilvl w:val="0"/>
          <w:numId w:val="44"/>
        </w:numPr>
        <w:spacing w:before="100" w:beforeAutospacing="1" w:after="100" w:afterAutospacing="1"/>
        <w:ind w:hanging="357"/>
        <w:rPr>
          <w:rFonts w:cs="Arial"/>
          <w:szCs w:val="22"/>
        </w:rPr>
      </w:pPr>
      <w:r>
        <w:rPr>
          <w:rFonts w:cs="Arial"/>
          <w:szCs w:val="22"/>
        </w:rPr>
        <w:t>t</w:t>
      </w:r>
      <w:r w:rsidR="00235183" w:rsidRPr="00B97538">
        <w:rPr>
          <w:rFonts w:cs="Arial"/>
          <w:szCs w:val="22"/>
        </w:rPr>
        <w:t>he maximum quantities</w:t>
      </w:r>
      <w:r w:rsidR="005315B6" w:rsidRPr="00B97538">
        <w:rPr>
          <w:rFonts w:cs="Arial"/>
          <w:szCs w:val="22"/>
        </w:rPr>
        <w:t xml:space="preserve"> in low and high THC categories</w:t>
      </w:r>
      <w:r w:rsidR="00235183" w:rsidRPr="00B97538">
        <w:rPr>
          <w:rFonts w:cs="Arial"/>
          <w:szCs w:val="22"/>
        </w:rPr>
        <w:t>:</w:t>
      </w:r>
    </w:p>
    <w:p w14:paraId="5C6EE15D" w14:textId="6556C58F" w:rsidR="00235183" w:rsidRPr="00B97538" w:rsidRDefault="00FF070D" w:rsidP="006237B6">
      <w:pPr>
        <w:pStyle w:val="ListParagraph"/>
        <w:numPr>
          <w:ilvl w:val="1"/>
          <w:numId w:val="44"/>
        </w:numPr>
        <w:spacing w:before="100" w:beforeAutospacing="1" w:after="100" w:afterAutospacing="1"/>
        <w:ind w:hanging="357"/>
        <w:rPr>
          <w:rFonts w:cs="Arial"/>
          <w:szCs w:val="22"/>
        </w:rPr>
      </w:pPr>
      <w:r>
        <w:rPr>
          <w:rFonts w:cs="Arial"/>
          <w:szCs w:val="22"/>
        </w:rPr>
        <w:t>f</w:t>
      </w:r>
      <w:r w:rsidR="00245A01" w:rsidRPr="00B97538">
        <w:rPr>
          <w:rFonts w:cs="Arial"/>
          <w:szCs w:val="22"/>
        </w:rPr>
        <w:t>or permits</w:t>
      </w:r>
      <w:r w:rsidR="0010695A" w:rsidRPr="00B97538">
        <w:rPr>
          <w:rFonts w:cs="Arial"/>
          <w:szCs w:val="22"/>
        </w:rPr>
        <w:t xml:space="preserve"> allowing cultivation</w:t>
      </w:r>
      <w:r w:rsidR="00245A01" w:rsidRPr="00B97538">
        <w:rPr>
          <w:rFonts w:cs="Arial"/>
          <w:szCs w:val="22"/>
        </w:rPr>
        <w:t>:</w:t>
      </w:r>
    </w:p>
    <w:p w14:paraId="24C88221" w14:textId="1FA5E717" w:rsidR="0010695A" w:rsidRPr="00B97538" w:rsidRDefault="00FF070D" w:rsidP="006237B6">
      <w:pPr>
        <w:pStyle w:val="ListParagraph"/>
        <w:numPr>
          <w:ilvl w:val="2"/>
          <w:numId w:val="44"/>
        </w:numPr>
        <w:spacing w:before="100" w:beforeAutospacing="1" w:after="100" w:afterAutospacing="1"/>
        <w:ind w:hanging="357"/>
        <w:rPr>
          <w:rFonts w:cs="Arial"/>
          <w:szCs w:val="22"/>
        </w:rPr>
      </w:pPr>
      <w:r>
        <w:rPr>
          <w:rFonts w:cs="Arial"/>
          <w:szCs w:val="22"/>
        </w:rPr>
        <w:t>m</w:t>
      </w:r>
      <w:r w:rsidR="0010695A" w:rsidRPr="00B97538">
        <w:rPr>
          <w:rFonts w:cs="Arial"/>
          <w:szCs w:val="22"/>
        </w:rPr>
        <w:t>aximum amounts of genetic material to be obtained or harvested by the applican</w:t>
      </w:r>
      <w:r w:rsidR="009C2219">
        <w:rPr>
          <w:rFonts w:cs="Arial"/>
          <w:szCs w:val="22"/>
        </w:rPr>
        <w:t>t over the period of the permit</w:t>
      </w:r>
    </w:p>
    <w:p w14:paraId="3B35018F" w14:textId="029926A4" w:rsidR="00235183" w:rsidRPr="00B97538" w:rsidRDefault="00FF070D" w:rsidP="006237B6">
      <w:pPr>
        <w:pStyle w:val="ListParagraph"/>
        <w:numPr>
          <w:ilvl w:val="2"/>
          <w:numId w:val="44"/>
        </w:numPr>
        <w:spacing w:before="100" w:beforeAutospacing="1" w:after="100" w:afterAutospacing="1"/>
        <w:ind w:hanging="357"/>
        <w:rPr>
          <w:rFonts w:cs="Arial"/>
          <w:szCs w:val="22"/>
        </w:rPr>
      </w:pPr>
      <w:r>
        <w:rPr>
          <w:rFonts w:cs="Arial"/>
          <w:szCs w:val="22"/>
        </w:rPr>
        <w:t>m</w:t>
      </w:r>
      <w:r w:rsidR="00245A01" w:rsidRPr="00B97538">
        <w:rPr>
          <w:rFonts w:cs="Arial"/>
          <w:szCs w:val="22"/>
        </w:rPr>
        <w:t>aximum quantity of plants to be grow</w:t>
      </w:r>
      <w:r w:rsidR="009C2219">
        <w:rPr>
          <w:rFonts w:cs="Arial"/>
          <w:szCs w:val="22"/>
        </w:rPr>
        <w:t>n over the period of the permit</w:t>
      </w:r>
    </w:p>
    <w:p w14:paraId="7B898F0E" w14:textId="5D20599C" w:rsidR="00235183" w:rsidRPr="00B97538" w:rsidRDefault="00FF070D" w:rsidP="006237B6">
      <w:pPr>
        <w:pStyle w:val="ListParagraph"/>
        <w:numPr>
          <w:ilvl w:val="2"/>
          <w:numId w:val="44"/>
        </w:numPr>
        <w:spacing w:before="100" w:beforeAutospacing="1" w:after="100" w:afterAutospacing="1"/>
        <w:ind w:hanging="357"/>
        <w:rPr>
          <w:rFonts w:cs="Arial"/>
          <w:szCs w:val="22"/>
        </w:rPr>
      </w:pPr>
      <w:r>
        <w:rPr>
          <w:rFonts w:cs="Arial"/>
          <w:szCs w:val="22"/>
        </w:rPr>
        <w:t>m</w:t>
      </w:r>
      <w:r w:rsidR="00245A01" w:rsidRPr="00B97538">
        <w:rPr>
          <w:rFonts w:cs="Arial"/>
          <w:szCs w:val="22"/>
        </w:rPr>
        <w:t>aximum quantity of plants to be in the applicant’s control at any given time</w:t>
      </w:r>
    </w:p>
    <w:p w14:paraId="6742108F" w14:textId="78E60C33" w:rsidR="00235183" w:rsidRPr="00B97538" w:rsidRDefault="00FF070D" w:rsidP="006237B6">
      <w:pPr>
        <w:pStyle w:val="ListParagraph"/>
        <w:numPr>
          <w:ilvl w:val="1"/>
          <w:numId w:val="44"/>
        </w:numPr>
        <w:spacing w:before="100" w:beforeAutospacing="1" w:after="100" w:afterAutospacing="1"/>
        <w:ind w:hanging="357"/>
        <w:rPr>
          <w:rFonts w:cs="Arial"/>
          <w:szCs w:val="22"/>
        </w:rPr>
      </w:pPr>
      <w:r>
        <w:rPr>
          <w:rFonts w:cs="Arial"/>
          <w:szCs w:val="22"/>
        </w:rPr>
        <w:t>f</w:t>
      </w:r>
      <w:r w:rsidR="00245A01" w:rsidRPr="00B97538">
        <w:rPr>
          <w:rFonts w:cs="Arial"/>
          <w:szCs w:val="22"/>
        </w:rPr>
        <w:t>or permits</w:t>
      </w:r>
      <w:r w:rsidR="0010695A" w:rsidRPr="00B97538">
        <w:rPr>
          <w:rFonts w:cs="Arial"/>
          <w:szCs w:val="22"/>
        </w:rPr>
        <w:t xml:space="preserve"> allowing production</w:t>
      </w:r>
      <w:r w:rsidR="00245A01" w:rsidRPr="00B97538">
        <w:rPr>
          <w:rFonts w:cs="Arial"/>
          <w:szCs w:val="22"/>
        </w:rPr>
        <w:t>:</w:t>
      </w:r>
    </w:p>
    <w:p w14:paraId="6C821D2E" w14:textId="56246790" w:rsidR="00235183" w:rsidRPr="00B97538" w:rsidRDefault="00FF070D" w:rsidP="006237B6">
      <w:pPr>
        <w:pStyle w:val="ListParagraph"/>
        <w:numPr>
          <w:ilvl w:val="2"/>
          <w:numId w:val="44"/>
        </w:numPr>
        <w:spacing w:before="100" w:beforeAutospacing="1" w:after="100" w:afterAutospacing="1"/>
        <w:ind w:hanging="357"/>
        <w:rPr>
          <w:rFonts w:cs="Arial"/>
          <w:szCs w:val="22"/>
        </w:rPr>
      </w:pPr>
      <w:r>
        <w:rPr>
          <w:rFonts w:cs="Arial"/>
          <w:szCs w:val="22"/>
        </w:rPr>
        <w:t>m</w:t>
      </w:r>
      <w:r w:rsidR="00245A01" w:rsidRPr="00B97538">
        <w:rPr>
          <w:rFonts w:cs="Arial"/>
          <w:szCs w:val="22"/>
        </w:rPr>
        <w:t>aximum amount of cannabis or cannabis resin to be produce</w:t>
      </w:r>
      <w:r w:rsidR="009C2219">
        <w:rPr>
          <w:rFonts w:cs="Arial"/>
          <w:szCs w:val="22"/>
        </w:rPr>
        <w:t>d over the period of the permit</w:t>
      </w:r>
    </w:p>
    <w:p w14:paraId="56A668BE" w14:textId="53374F92" w:rsidR="00235183" w:rsidRPr="00B97538" w:rsidRDefault="00FF070D" w:rsidP="006237B6">
      <w:pPr>
        <w:pStyle w:val="ListParagraph"/>
        <w:numPr>
          <w:ilvl w:val="2"/>
          <w:numId w:val="44"/>
        </w:numPr>
        <w:spacing w:before="100" w:beforeAutospacing="1" w:after="100" w:afterAutospacing="1"/>
        <w:ind w:hanging="357"/>
        <w:rPr>
          <w:rFonts w:cs="Arial"/>
          <w:szCs w:val="22"/>
        </w:rPr>
      </w:pPr>
      <w:r>
        <w:rPr>
          <w:rFonts w:cs="Arial"/>
          <w:szCs w:val="22"/>
        </w:rPr>
        <w:t>m</w:t>
      </w:r>
      <w:r w:rsidR="00245A01" w:rsidRPr="00B97538">
        <w:rPr>
          <w:rFonts w:cs="Arial"/>
          <w:szCs w:val="22"/>
        </w:rPr>
        <w:t>aximum amount of cannabis plants, cannabis or cannabis resin to be in the applicant’s control at any given time</w:t>
      </w:r>
    </w:p>
    <w:p w14:paraId="490D24C1" w14:textId="5D53BD7A" w:rsidR="00235183" w:rsidRPr="00B97538" w:rsidRDefault="00FF070D" w:rsidP="006237B6">
      <w:pPr>
        <w:pStyle w:val="ListParagraph"/>
        <w:numPr>
          <w:ilvl w:val="1"/>
          <w:numId w:val="44"/>
        </w:numPr>
        <w:spacing w:before="100" w:beforeAutospacing="1" w:after="100" w:afterAutospacing="1"/>
        <w:ind w:hanging="357"/>
        <w:rPr>
          <w:rFonts w:cs="Arial"/>
          <w:szCs w:val="22"/>
        </w:rPr>
      </w:pPr>
      <w:r>
        <w:rPr>
          <w:rFonts w:cs="Arial"/>
          <w:szCs w:val="22"/>
        </w:rPr>
        <w:t>f</w:t>
      </w:r>
      <w:r w:rsidR="00245A01" w:rsidRPr="00B97538">
        <w:rPr>
          <w:rFonts w:cs="Arial"/>
          <w:szCs w:val="22"/>
        </w:rPr>
        <w:t>or manufacture permits:</w:t>
      </w:r>
    </w:p>
    <w:p w14:paraId="1847D0E4" w14:textId="66D03044" w:rsidR="00235183" w:rsidRPr="00B97538" w:rsidRDefault="00FF070D" w:rsidP="006237B6">
      <w:pPr>
        <w:pStyle w:val="ListParagraph"/>
        <w:numPr>
          <w:ilvl w:val="2"/>
          <w:numId w:val="44"/>
        </w:numPr>
        <w:spacing w:before="100" w:beforeAutospacing="1" w:after="100" w:afterAutospacing="1"/>
        <w:ind w:hanging="357"/>
        <w:rPr>
          <w:rFonts w:cs="Arial"/>
          <w:szCs w:val="22"/>
        </w:rPr>
      </w:pPr>
      <w:r>
        <w:rPr>
          <w:rFonts w:cs="Arial"/>
          <w:szCs w:val="22"/>
        </w:rPr>
        <w:t>m</w:t>
      </w:r>
      <w:r w:rsidR="00245A01" w:rsidRPr="00B97538">
        <w:rPr>
          <w:rFonts w:cs="Arial"/>
          <w:szCs w:val="22"/>
        </w:rPr>
        <w:t>aximum amount of drugs to be manufactured</w:t>
      </w:r>
      <w:r w:rsidR="009C2219">
        <w:rPr>
          <w:rFonts w:cs="Arial"/>
          <w:szCs w:val="22"/>
        </w:rPr>
        <w:t xml:space="preserve"> over the period of the permit</w:t>
      </w:r>
    </w:p>
    <w:p w14:paraId="162566F7" w14:textId="7744751B" w:rsidR="00235183" w:rsidRPr="00B97538" w:rsidRDefault="00FF070D" w:rsidP="006237B6">
      <w:pPr>
        <w:pStyle w:val="ListParagraph"/>
        <w:numPr>
          <w:ilvl w:val="2"/>
          <w:numId w:val="44"/>
        </w:numPr>
        <w:spacing w:before="100" w:beforeAutospacing="1" w:after="100" w:afterAutospacing="1"/>
        <w:ind w:hanging="357"/>
        <w:rPr>
          <w:rFonts w:cs="Arial"/>
          <w:szCs w:val="22"/>
        </w:rPr>
      </w:pPr>
      <w:r>
        <w:rPr>
          <w:rFonts w:cs="Arial"/>
          <w:szCs w:val="22"/>
        </w:rPr>
        <w:t>m</w:t>
      </w:r>
      <w:r w:rsidR="00245A01" w:rsidRPr="00B97538">
        <w:rPr>
          <w:rFonts w:cs="Arial"/>
          <w:szCs w:val="22"/>
        </w:rPr>
        <w:t>aximum amount of drugs and starting material to be in the licence holder’s control under the permit at any given time</w:t>
      </w:r>
      <w:r>
        <w:rPr>
          <w:rFonts w:cs="Arial"/>
          <w:szCs w:val="22"/>
        </w:rPr>
        <w:t>, and</w:t>
      </w:r>
    </w:p>
    <w:p w14:paraId="33EBC4AF" w14:textId="7FD52142" w:rsidR="005A772E" w:rsidRPr="00B97538" w:rsidRDefault="00FF070D" w:rsidP="006237B6">
      <w:pPr>
        <w:pStyle w:val="ListParagraph"/>
        <w:numPr>
          <w:ilvl w:val="1"/>
          <w:numId w:val="44"/>
        </w:numPr>
        <w:spacing w:before="100" w:beforeAutospacing="1" w:after="100" w:afterAutospacing="1"/>
        <w:ind w:hanging="357"/>
        <w:rPr>
          <w:rFonts w:cs="Arial"/>
          <w:szCs w:val="22"/>
        </w:rPr>
      </w:pPr>
      <w:proofErr w:type="gramStart"/>
      <w:r>
        <w:rPr>
          <w:rFonts w:cs="Arial"/>
          <w:szCs w:val="22"/>
        </w:rPr>
        <w:t>a</w:t>
      </w:r>
      <w:r w:rsidR="005A772E" w:rsidRPr="00B97538">
        <w:rPr>
          <w:rFonts w:cs="Arial"/>
          <w:szCs w:val="22"/>
        </w:rPr>
        <w:t>ll</w:t>
      </w:r>
      <w:proofErr w:type="gramEnd"/>
      <w:r w:rsidR="005A772E" w:rsidRPr="00B97538">
        <w:rPr>
          <w:rFonts w:cs="Arial"/>
          <w:szCs w:val="22"/>
        </w:rPr>
        <w:t xml:space="preserve"> permits will also include a maximum quantity of un-processed waste material that can be held onsite at any given time.</w:t>
      </w:r>
      <w:r w:rsidR="005E4332">
        <w:rPr>
          <w:rFonts w:cs="Arial"/>
          <w:szCs w:val="22"/>
        </w:rPr>
        <w:t xml:space="preserve"> Records relating to cannabis waste would also need to </w:t>
      </w:r>
      <w:proofErr w:type="gramStart"/>
      <w:r w:rsidR="005E4332">
        <w:rPr>
          <w:rFonts w:cs="Arial"/>
          <w:szCs w:val="22"/>
        </w:rPr>
        <w:t>be kept</w:t>
      </w:r>
      <w:proofErr w:type="gramEnd"/>
      <w:r w:rsidR="005E4332">
        <w:rPr>
          <w:rFonts w:cs="Arial"/>
          <w:szCs w:val="22"/>
        </w:rPr>
        <w:t>.</w:t>
      </w:r>
    </w:p>
    <w:p w14:paraId="76E534D4" w14:textId="0F7D5919" w:rsidR="00245A01" w:rsidRPr="00B97538" w:rsidRDefault="00F920F5" w:rsidP="00235183">
      <w:pPr>
        <w:spacing w:before="100" w:beforeAutospacing="1" w:after="100" w:afterAutospacing="1"/>
        <w:rPr>
          <w:rFonts w:cs="Arial"/>
          <w:szCs w:val="22"/>
        </w:rPr>
      </w:pPr>
      <w:r w:rsidRPr="00B97538">
        <w:rPr>
          <w:rFonts w:cs="Arial"/>
          <w:szCs w:val="22"/>
        </w:rPr>
        <w:t>Generally</w:t>
      </w:r>
      <w:r w:rsidR="00245A01" w:rsidRPr="00B97538">
        <w:rPr>
          <w:rFonts w:cs="Arial"/>
          <w:szCs w:val="22"/>
        </w:rPr>
        <w:t>, permit</w:t>
      </w:r>
      <w:r w:rsidR="005315B6" w:rsidRPr="00B97538">
        <w:rPr>
          <w:rFonts w:cs="Arial"/>
          <w:szCs w:val="22"/>
        </w:rPr>
        <w:t>s</w:t>
      </w:r>
      <w:r w:rsidR="00245A01" w:rsidRPr="00B97538">
        <w:rPr>
          <w:rFonts w:cs="Arial"/>
          <w:szCs w:val="22"/>
        </w:rPr>
        <w:t xml:space="preserve"> will not specify </w:t>
      </w:r>
      <w:r w:rsidR="005566A2">
        <w:rPr>
          <w:rFonts w:cs="Arial"/>
          <w:szCs w:val="22"/>
        </w:rPr>
        <w:t xml:space="preserve">bespoke </w:t>
      </w:r>
      <w:r w:rsidR="009013D1">
        <w:rPr>
          <w:rFonts w:cs="Arial"/>
          <w:szCs w:val="22"/>
        </w:rPr>
        <w:t>supply pathway</w:t>
      </w:r>
      <w:r w:rsidR="005566A2">
        <w:rPr>
          <w:rFonts w:cs="Arial"/>
          <w:szCs w:val="22"/>
        </w:rPr>
        <w:t>s to particular entities</w:t>
      </w:r>
      <w:r w:rsidR="00245A01" w:rsidRPr="00B97538">
        <w:rPr>
          <w:rFonts w:cs="Arial"/>
          <w:szCs w:val="22"/>
        </w:rPr>
        <w:t>.</w:t>
      </w:r>
      <w:r w:rsidR="005566A2">
        <w:rPr>
          <w:rFonts w:cs="Arial"/>
          <w:szCs w:val="22"/>
        </w:rPr>
        <w:t xml:space="preserve"> Rather, categories of authorised entities to/with whom supply may be undertaken will be included on a consistent basis for each kind of permit.</w:t>
      </w:r>
    </w:p>
    <w:p w14:paraId="52289F40" w14:textId="77777777" w:rsidR="00B670E9" w:rsidRDefault="00B670E9" w:rsidP="00AF4655">
      <w:pPr>
        <w:pStyle w:val="Heading3"/>
        <w:spacing w:after="120"/>
      </w:pPr>
      <w:bookmarkStart w:id="22" w:name="_Toc55213097"/>
      <w:r>
        <w:t>Benefits and responsibilities under the proposed model</w:t>
      </w:r>
      <w:bookmarkEnd w:id="22"/>
    </w:p>
    <w:p w14:paraId="0628D6CF" w14:textId="187EF329" w:rsidR="00D84DBF" w:rsidRDefault="00B670E9" w:rsidP="00FF084C">
      <w:pPr>
        <w:spacing w:before="100" w:beforeAutospacing="1" w:after="100" w:afterAutospacing="1"/>
        <w:rPr>
          <w:rFonts w:cs="Arial"/>
          <w:szCs w:val="22"/>
        </w:rPr>
      </w:pPr>
      <w:r w:rsidRPr="00AE2B80">
        <w:rPr>
          <w:rFonts w:cs="Arial"/>
          <w:szCs w:val="22"/>
        </w:rPr>
        <w:t xml:space="preserve">The </w:t>
      </w:r>
      <w:r w:rsidR="00FF070D">
        <w:rPr>
          <w:rFonts w:cs="Arial"/>
          <w:szCs w:val="22"/>
        </w:rPr>
        <w:t>proposed</w:t>
      </w:r>
      <w:r w:rsidR="00B10319">
        <w:rPr>
          <w:rFonts w:cs="Arial"/>
          <w:szCs w:val="22"/>
        </w:rPr>
        <w:t xml:space="preserve"> </w:t>
      </w:r>
      <w:r w:rsidR="007A26C2">
        <w:rPr>
          <w:rFonts w:cs="Arial"/>
          <w:szCs w:val="22"/>
        </w:rPr>
        <w:t>model</w:t>
      </w:r>
      <w:r w:rsidRPr="00AE2B80">
        <w:rPr>
          <w:rFonts w:cs="Arial"/>
          <w:szCs w:val="22"/>
        </w:rPr>
        <w:t xml:space="preserve"> </w:t>
      </w:r>
      <w:r w:rsidR="00B10319">
        <w:rPr>
          <w:rFonts w:cs="Arial"/>
          <w:szCs w:val="22"/>
        </w:rPr>
        <w:t>reflects a shift in the approach to managing risks ar</w:t>
      </w:r>
      <w:r w:rsidR="009C2219">
        <w:rPr>
          <w:rFonts w:cs="Arial"/>
          <w:szCs w:val="22"/>
        </w:rPr>
        <w:t>ising across the Scheme. Under this approach,</w:t>
      </w:r>
      <w:r w:rsidR="00B10319">
        <w:rPr>
          <w:rFonts w:cs="Arial"/>
          <w:szCs w:val="22"/>
        </w:rPr>
        <w:t xml:space="preserve"> </w:t>
      </w:r>
      <w:r w:rsidR="00FF070D">
        <w:rPr>
          <w:rFonts w:cs="Arial"/>
          <w:szCs w:val="22"/>
        </w:rPr>
        <w:t>the</w:t>
      </w:r>
      <w:r w:rsidR="009C2219">
        <w:rPr>
          <w:rFonts w:cs="Arial"/>
          <w:szCs w:val="22"/>
        </w:rPr>
        <w:t xml:space="preserve"> </w:t>
      </w:r>
      <w:r w:rsidR="00D84DBF">
        <w:rPr>
          <w:rFonts w:cs="Arial"/>
          <w:szCs w:val="22"/>
        </w:rPr>
        <w:t xml:space="preserve">application assessment functions </w:t>
      </w:r>
      <w:r w:rsidR="009C2219">
        <w:rPr>
          <w:rFonts w:cs="Arial"/>
          <w:szCs w:val="22"/>
        </w:rPr>
        <w:t>will</w:t>
      </w:r>
      <w:r w:rsidR="00D84DBF">
        <w:rPr>
          <w:rFonts w:cs="Arial"/>
          <w:szCs w:val="22"/>
        </w:rPr>
        <w:t xml:space="preserve"> not seek to manage every potential risk, </w:t>
      </w:r>
      <w:r w:rsidR="00FF070D">
        <w:rPr>
          <w:rFonts w:cs="Arial"/>
          <w:szCs w:val="22"/>
        </w:rPr>
        <w:t xml:space="preserve">particularly </w:t>
      </w:r>
      <w:r w:rsidR="00D84DBF">
        <w:rPr>
          <w:rFonts w:cs="Arial"/>
          <w:szCs w:val="22"/>
        </w:rPr>
        <w:t>where monitoring and compliance action could be more appropriate or effective. T</w:t>
      </w:r>
      <w:r w:rsidRPr="00AE2B80">
        <w:rPr>
          <w:rFonts w:cs="Arial"/>
          <w:szCs w:val="22"/>
        </w:rPr>
        <w:t>here will</w:t>
      </w:r>
      <w:r w:rsidR="00FF070D">
        <w:rPr>
          <w:rFonts w:cs="Arial"/>
          <w:szCs w:val="22"/>
        </w:rPr>
        <w:t>,</w:t>
      </w:r>
      <w:r w:rsidRPr="00AE2B80">
        <w:rPr>
          <w:rFonts w:cs="Arial"/>
          <w:szCs w:val="22"/>
        </w:rPr>
        <w:t xml:space="preserve"> </w:t>
      </w:r>
      <w:r w:rsidR="00D84DBF">
        <w:rPr>
          <w:rFonts w:cs="Arial"/>
          <w:szCs w:val="22"/>
        </w:rPr>
        <w:t>therefore</w:t>
      </w:r>
      <w:r w:rsidR="00FF070D">
        <w:rPr>
          <w:rFonts w:cs="Arial"/>
          <w:szCs w:val="22"/>
        </w:rPr>
        <w:t>,</w:t>
      </w:r>
      <w:r w:rsidR="00D84DBF">
        <w:rPr>
          <w:rFonts w:cs="Arial"/>
          <w:szCs w:val="22"/>
        </w:rPr>
        <w:t xml:space="preserve"> </w:t>
      </w:r>
      <w:r w:rsidRPr="00AE2B80">
        <w:rPr>
          <w:rFonts w:cs="Arial"/>
          <w:szCs w:val="22"/>
        </w:rPr>
        <w:t xml:space="preserve">be a </w:t>
      </w:r>
      <w:r w:rsidR="005315B6" w:rsidRPr="00AE2B80">
        <w:rPr>
          <w:rFonts w:cs="Arial"/>
          <w:szCs w:val="22"/>
        </w:rPr>
        <w:t xml:space="preserve">greater </w:t>
      </w:r>
      <w:r w:rsidRPr="00AE2B80">
        <w:rPr>
          <w:rFonts w:cs="Arial"/>
          <w:szCs w:val="22"/>
        </w:rPr>
        <w:t>focus</w:t>
      </w:r>
      <w:r w:rsidR="00B10319">
        <w:rPr>
          <w:rFonts w:cs="Arial"/>
          <w:szCs w:val="22"/>
        </w:rPr>
        <w:t xml:space="preserve"> </w:t>
      </w:r>
      <w:r w:rsidRPr="00AE2B80">
        <w:rPr>
          <w:rFonts w:cs="Arial"/>
          <w:szCs w:val="22"/>
        </w:rPr>
        <w:t>on monitoring and compliance activities following the grant of permits</w:t>
      </w:r>
      <w:r w:rsidR="00D84DBF">
        <w:rPr>
          <w:rFonts w:cs="Arial"/>
          <w:szCs w:val="22"/>
        </w:rPr>
        <w:t xml:space="preserve">, </w:t>
      </w:r>
      <w:proofErr w:type="gramStart"/>
      <w:r w:rsidR="00D84DBF">
        <w:rPr>
          <w:rFonts w:cs="Arial"/>
          <w:szCs w:val="22"/>
        </w:rPr>
        <w:t>as a consequence</w:t>
      </w:r>
      <w:proofErr w:type="gramEnd"/>
      <w:r w:rsidR="00D84DBF">
        <w:rPr>
          <w:rFonts w:cs="Arial"/>
          <w:szCs w:val="22"/>
        </w:rPr>
        <w:t xml:space="preserve"> of implementing the proposed model. This appropriately recognises </w:t>
      </w:r>
      <w:r w:rsidR="00FF070D">
        <w:rPr>
          <w:rFonts w:cs="Arial"/>
          <w:szCs w:val="22"/>
        </w:rPr>
        <w:t xml:space="preserve">that </w:t>
      </w:r>
      <w:r w:rsidR="00B10319">
        <w:rPr>
          <w:rFonts w:cs="Arial"/>
          <w:szCs w:val="22"/>
        </w:rPr>
        <w:t xml:space="preserve">the </w:t>
      </w:r>
      <w:r w:rsidR="00D84DBF">
        <w:rPr>
          <w:rFonts w:cs="Arial"/>
          <w:szCs w:val="22"/>
        </w:rPr>
        <w:t xml:space="preserve">ODC’s </w:t>
      </w:r>
      <w:r w:rsidR="00B10319">
        <w:rPr>
          <w:rFonts w:cs="Arial"/>
          <w:szCs w:val="22"/>
        </w:rPr>
        <w:t xml:space="preserve">permitting function </w:t>
      </w:r>
      <w:r w:rsidR="00D84DBF">
        <w:rPr>
          <w:rFonts w:cs="Arial"/>
          <w:szCs w:val="22"/>
        </w:rPr>
        <w:t xml:space="preserve">exists within the </w:t>
      </w:r>
      <w:r w:rsidR="00B10319">
        <w:rPr>
          <w:rFonts w:cs="Arial"/>
          <w:szCs w:val="22"/>
        </w:rPr>
        <w:t xml:space="preserve">broader </w:t>
      </w:r>
      <w:r w:rsidR="00D84DBF">
        <w:rPr>
          <w:rFonts w:cs="Arial"/>
          <w:szCs w:val="22"/>
        </w:rPr>
        <w:t xml:space="preserve">suite of its </w:t>
      </w:r>
      <w:r w:rsidRPr="000C7A60">
        <w:rPr>
          <w:rFonts w:cs="Arial"/>
          <w:szCs w:val="22"/>
        </w:rPr>
        <w:t xml:space="preserve">regulatory </w:t>
      </w:r>
      <w:r w:rsidR="00D84DBF">
        <w:rPr>
          <w:rFonts w:cs="Arial"/>
          <w:szCs w:val="22"/>
        </w:rPr>
        <w:t>functions and powers</w:t>
      </w:r>
      <w:r w:rsidR="00B10319">
        <w:rPr>
          <w:rFonts w:cs="Arial"/>
          <w:szCs w:val="22"/>
        </w:rPr>
        <w:t xml:space="preserve">. </w:t>
      </w:r>
    </w:p>
    <w:p w14:paraId="6AE87E20" w14:textId="0F70D099" w:rsidR="00B670E9" w:rsidRPr="00B97538" w:rsidRDefault="00B10319" w:rsidP="00FF084C">
      <w:pPr>
        <w:spacing w:before="100" w:beforeAutospacing="1" w:after="100" w:afterAutospacing="1"/>
        <w:rPr>
          <w:rFonts w:cs="Arial"/>
          <w:szCs w:val="22"/>
        </w:rPr>
      </w:pPr>
      <w:r>
        <w:rPr>
          <w:rFonts w:cs="Arial"/>
          <w:szCs w:val="22"/>
        </w:rPr>
        <w:t xml:space="preserve">The </w:t>
      </w:r>
      <w:r w:rsidR="00FF070D">
        <w:rPr>
          <w:rFonts w:cs="Arial"/>
          <w:szCs w:val="22"/>
        </w:rPr>
        <w:t xml:space="preserve">proposed </w:t>
      </w:r>
      <w:r>
        <w:rPr>
          <w:rFonts w:cs="Arial"/>
          <w:szCs w:val="22"/>
        </w:rPr>
        <w:t xml:space="preserve">revised approach </w:t>
      </w:r>
      <w:r w:rsidR="00D84DBF">
        <w:rPr>
          <w:rFonts w:cs="Arial"/>
          <w:szCs w:val="22"/>
        </w:rPr>
        <w:t xml:space="preserve">will </w:t>
      </w:r>
      <w:r w:rsidR="00B670E9" w:rsidRPr="00B97538">
        <w:rPr>
          <w:rFonts w:cs="Arial"/>
          <w:szCs w:val="22"/>
        </w:rPr>
        <w:t xml:space="preserve">also allow </w:t>
      </w:r>
      <w:r w:rsidR="00E25935" w:rsidRPr="00B97538">
        <w:rPr>
          <w:rFonts w:cs="Arial"/>
          <w:szCs w:val="22"/>
        </w:rPr>
        <w:t xml:space="preserve">permit </w:t>
      </w:r>
      <w:r w:rsidR="00B670E9" w:rsidRPr="00B97538">
        <w:rPr>
          <w:rFonts w:cs="Arial"/>
          <w:szCs w:val="22"/>
        </w:rPr>
        <w:t xml:space="preserve">holders the flexibility to undertake activities without requiring direct </w:t>
      </w:r>
      <w:r>
        <w:rPr>
          <w:rFonts w:cs="Arial"/>
          <w:szCs w:val="22"/>
        </w:rPr>
        <w:t xml:space="preserve">authorising </w:t>
      </w:r>
      <w:r w:rsidR="00B670E9" w:rsidRPr="00B97538">
        <w:rPr>
          <w:rFonts w:cs="Arial"/>
          <w:szCs w:val="22"/>
        </w:rPr>
        <w:t xml:space="preserve">action from </w:t>
      </w:r>
      <w:r w:rsidR="00FF070D">
        <w:rPr>
          <w:rFonts w:cs="Arial"/>
          <w:szCs w:val="22"/>
        </w:rPr>
        <w:t xml:space="preserve">the </w:t>
      </w:r>
      <w:r w:rsidR="00B670E9" w:rsidRPr="00B97538">
        <w:rPr>
          <w:rFonts w:cs="Arial"/>
          <w:szCs w:val="22"/>
        </w:rPr>
        <w:t xml:space="preserve">ODC for </w:t>
      </w:r>
      <w:r w:rsidR="005315B6" w:rsidRPr="00B97538">
        <w:rPr>
          <w:rFonts w:cs="Arial"/>
          <w:szCs w:val="22"/>
        </w:rPr>
        <w:t xml:space="preserve">every </w:t>
      </w:r>
      <w:r w:rsidR="00B670E9" w:rsidRPr="00B97538">
        <w:rPr>
          <w:rFonts w:cs="Arial"/>
          <w:szCs w:val="22"/>
        </w:rPr>
        <w:t>matter.</w:t>
      </w:r>
      <w:r w:rsidR="00D84DBF">
        <w:rPr>
          <w:rFonts w:cs="Arial"/>
          <w:szCs w:val="22"/>
        </w:rPr>
        <w:t xml:space="preserve"> </w:t>
      </w:r>
    </w:p>
    <w:p w14:paraId="52065DC2" w14:textId="26974631" w:rsidR="00B670E9" w:rsidRDefault="00B670E9" w:rsidP="00FF084C">
      <w:pPr>
        <w:spacing w:before="100" w:beforeAutospacing="1" w:after="100" w:afterAutospacing="1"/>
        <w:rPr>
          <w:rFonts w:cs="Arial"/>
          <w:szCs w:val="22"/>
        </w:rPr>
      </w:pPr>
      <w:r w:rsidRPr="00B97538">
        <w:rPr>
          <w:rFonts w:cs="Arial"/>
          <w:szCs w:val="22"/>
        </w:rPr>
        <w:t>The main change</w:t>
      </w:r>
      <w:r w:rsidR="00894399">
        <w:rPr>
          <w:rFonts w:cs="Arial"/>
          <w:szCs w:val="22"/>
        </w:rPr>
        <w:t>s</w:t>
      </w:r>
      <w:r w:rsidRPr="00B97538">
        <w:rPr>
          <w:rFonts w:cs="Arial"/>
          <w:szCs w:val="22"/>
        </w:rPr>
        <w:t xml:space="preserve"> relate to </w:t>
      </w:r>
      <w:r w:rsidR="00B10319">
        <w:rPr>
          <w:rFonts w:cs="Arial"/>
          <w:szCs w:val="22"/>
        </w:rPr>
        <w:t xml:space="preserve">the matters to </w:t>
      </w:r>
      <w:proofErr w:type="gramStart"/>
      <w:r w:rsidR="00B10319">
        <w:rPr>
          <w:rFonts w:cs="Arial"/>
          <w:szCs w:val="22"/>
        </w:rPr>
        <w:t xml:space="preserve">be </w:t>
      </w:r>
      <w:r w:rsidRPr="00B97538">
        <w:rPr>
          <w:rFonts w:cs="Arial"/>
          <w:szCs w:val="22"/>
        </w:rPr>
        <w:t>specified</w:t>
      </w:r>
      <w:proofErr w:type="gramEnd"/>
      <w:r w:rsidRPr="00B97538">
        <w:rPr>
          <w:rFonts w:cs="Arial"/>
          <w:szCs w:val="22"/>
        </w:rPr>
        <w:t xml:space="preserve"> in the permit itself. The permit application process will largely not change, as all of the information required </w:t>
      </w:r>
      <w:proofErr w:type="gramStart"/>
      <w:r w:rsidRPr="00B97538">
        <w:rPr>
          <w:rFonts w:cs="Arial"/>
          <w:szCs w:val="22"/>
        </w:rPr>
        <w:t>will be considered</w:t>
      </w:r>
      <w:proofErr w:type="gramEnd"/>
      <w:r w:rsidRPr="00B97538">
        <w:rPr>
          <w:rFonts w:cs="Arial"/>
          <w:szCs w:val="22"/>
        </w:rPr>
        <w:t xml:space="preserve"> as part of making the decision </w:t>
      </w:r>
      <w:r w:rsidR="00B10319">
        <w:rPr>
          <w:rFonts w:cs="Arial"/>
          <w:szCs w:val="22"/>
        </w:rPr>
        <w:t xml:space="preserve">whether </w:t>
      </w:r>
      <w:r w:rsidRPr="00B97538">
        <w:rPr>
          <w:rFonts w:cs="Arial"/>
          <w:szCs w:val="22"/>
        </w:rPr>
        <w:t xml:space="preserve">to grant or refuse </w:t>
      </w:r>
      <w:r w:rsidR="00B10319">
        <w:rPr>
          <w:rFonts w:cs="Arial"/>
          <w:szCs w:val="22"/>
        </w:rPr>
        <w:t xml:space="preserve">to grant </w:t>
      </w:r>
      <w:r w:rsidRPr="00B97538">
        <w:rPr>
          <w:rFonts w:cs="Arial"/>
          <w:szCs w:val="22"/>
        </w:rPr>
        <w:t xml:space="preserve">a permit. However, specific details about </w:t>
      </w:r>
      <w:r w:rsidR="005315B6" w:rsidRPr="00B97538">
        <w:rPr>
          <w:rFonts w:cs="Arial"/>
          <w:szCs w:val="22"/>
        </w:rPr>
        <w:t xml:space="preserve">particular </w:t>
      </w:r>
      <w:r w:rsidRPr="00B97538">
        <w:rPr>
          <w:rFonts w:cs="Arial"/>
          <w:szCs w:val="22"/>
        </w:rPr>
        <w:t>supply pathways</w:t>
      </w:r>
      <w:r w:rsidR="00E25935" w:rsidRPr="00B97538">
        <w:rPr>
          <w:rFonts w:cs="Arial"/>
          <w:szCs w:val="22"/>
        </w:rPr>
        <w:t xml:space="preserve"> </w:t>
      </w:r>
      <w:r w:rsidRPr="00B97538">
        <w:rPr>
          <w:rFonts w:cs="Arial"/>
          <w:szCs w:val="22"/>
        </w:rPr>
        <w:t xml:space="preserve">and </w:t>
      </w:r>
      <w:r w:rsidR="00E25935" w:rsidRPr="00B97538">
        <w:rPr>
          <w:rFonts w:cs="Arial"/>
          <w:szCs w:val="22"/>
        </w:rPr>
        <w:t>detailed cultivation</w:t>
      </w:r>
      <w:r w:rsidR="00F920F5" w:rsidRPr="00B97538">
        <w:rPr>
          <w:rFonts w:cs="Arial"/>
          <w:szCs w:val="22"/>
        </w:rPr>
        <w:t>/production</w:t>
      </w:r>
      <w:r w:rsidR="00E25935" w:rsidRPr="00B97538">
        <w:rPr>
          <w:rFonts w:cs="Arial"/>
          <w:szCs w:val="22"/>
        </w:rPr>
        <w:t xml:space="preserve"> schedules for </w:t>
      </w:r>
      <w:r w:rsidRPr="00B97538">
        <w:rPr>
          <w:rFonts w:cs="Arial"/>
          <w:szCs w:val="22"/>
        </w:rPr>
        <w:t xml:space="preserve">particular strains </w:t>
      </w:r>
      <w:proofErr w:type="gramStart"/>
      <w:r w:rsidRPr="00B97538">
        <w:rPr>
          <w:rFonts w:cs="Arial"/>
          <w:szCs w:val="22"/>
        </w:rPr>
        <w:t>will no longer be specified</w:t>
      </w:r>
      <w:proofErr w:type="gramEnd"/>
      <w:r w:rsidRPr="00B97538">
        <w:rPr>
          <w:rFonts w:cs="Arial"/>
          <w:szCs w:val="22"/>
        </w:rPr>
        <w:t xml:space="preserve"> in the permit itself.</w:t>
      </w:r>
      <w:r w:rsidR="00894399">
        <w:rPr>
          <w:rFonts w:cs="Arial"/>
          <w:szCs w:val="22"/>
        </w:rPr>
        <w:t xml:space="preserve"> </w:t>
      </w:r>
      <w:r w:rsidRPr="00B97538">
        <w:rPr>
          <w:rFonts w:cs="Arial"/>
          <w:szCs w:val="22"/>
        </w:rPr>
        <w:t>This will mean that permit holders will no longer need to seek variations in circumstances where their supply pathways change or where</w:t>
      </w:r>
      <w:r w:rsidR="00E25935" w:rsidRPr="00B97538">
        <w:rPr>
          <w:rFonts w:cs="Arial"/>
          <w:szCs w:val="22"/>
        </w:rPr>
        <w:t>,</w:t>
      </w:r>
      <w:r w:rsidRPr="00B97538">
        <w:rPr>
          <w:rFonts w:cs="Arial"/>
          <w:szCs w:val="22"/>
        </w:rPr>
        <w:t xml:space="preserve"> due to the vagaries of nature, their cultivation or production schedule changes. </w:t>
      </w:r>
      <w:r w:rsidR="00F920F5" w:rsidRPr="00B97538">
        <w:rPr>
          <w:rFonts w:cs="Arial"/>
          <w:szCs w:val="22"/>
        </w:rPr>
        <w:t xml:space="preserve">It </w:t>
      </w:r>
      <w:proofErr w:type="gramStart"/>
      <w:r w:rsidR="00F920F5" w:rsidRPr="00B97538">
        <w:rPr>
          <w:rFonts w:cs="Arial"/>
          <w:szCs w:val="22"/>
        </w:rPr>
        <w:t>is intended</w:t>
      </w:r>
      <w:proofErr w:type="gramEnd"/>
      <w:r w:rsidR="00F920F5" w:rsidRPr="00B97538">
        <w:rPr>
          <w:rFonts w:cs="Arial"/>
          <w:szCs w:val="22"/>
        </w:rPr>
        <w:t xml:space="preserve"> </w:t>
      </w:r>
      <w:r w:rsidR="00FF070D">
        <w:rPr>
          <w:rFonts w:cs="Arial"/>
          <w:szCs w:val="22"/>
        </w:rPr>
        <w:t xml:space="preserve">that </w:t>
      </w:r>
      <w:r w:rsidR="00870323">
        <w:rPr>
          <w:rFonts w:cs="Arial"/>
          <w:szCs w:val="22"/>
        </w:rPr>
        <w:t xml:space="preserve">these changes </w:t>
      </w:r>
      <w:r w:rsidR="00F920F5" w:rsidRPr="00B97538">
        <w:rPr>
          <w:rFonts w:cs="Arial"/>
          <w:szCs w:val="22"/>
        </w:rPr>
        <w:t xml:space="preserve">will create </w:t>
      </w:r>
      <w:r w:rsidR="00F920F5" w:rsidRPr="00B97538">
        <w:rPr>
          <w:rFonts w:cs="Arial"/>
          <w:szCs w:val="22"/>
        </w:rPr>
        <w:lastRenderedPageBreak/>
        <w:t xml:space="preserve">greater flexibility for industry to operate swiftly in accordance with </w:t>
      </w:r>
      <w:r w:rsidR="00B10319">
        <w:rPr>
          <w:rFonts w:cs="Arial"/>
          <w:szCs w:val="22"/>
        </w:rPr>
        <w:t xml:space="preserve">the </w:t>
      </w:r>
      <w:r w:rsidR="00F920F5" w:rsidRPr="00B97538">
        <w:rPr>
          <w:rFonts w:cs="Arial"/>
          <w:szCs w:val="22"/>
        </w:rPr>
        <w:t>changing commercial environment, as long as this is within the overall maximum amounts prescribed in the permit.</w:t>
      </w:r>
    </w:p>
    <w:p w14:paraId="2D57695E" w14:textId="26886115" w:rsidR="004C6497" w:rsidRDefault="00E25935" w:rsidP="00FF084C">
      <w:pPr>
        <w:spacing w:before="100" w:beforeAutospacing="1" w:after="100" w:afterAutospacing="1"/>
        <w:rPr>
          <w:rFonts w:cs="Arial"/>
          <w:szCs w:val="22"/>
        </w:rPr>
      </w:pPr>
      <w:r w:rsidRPr="00B97538">
        <w:rPr>
          <w:rFonts w:cs="Arial"/>
          <w:szCs w:val="22"/>
        </w:rPr>
        <w:t xml:space="preserve">The </w:t>
      </w:r>
      <w:r w:rsidR="007D1F19">
        <w:rPr>
          <w:rFonts w:cs="Arial"/>
          <w:szCs w:val="22"/>
        </w:rPr>
        <w:t>ODC will not grant</w:t>
      </w:r>
      <w:r w:rsidR="00B670E9" w:rsidRPr="00B97538">
        <w:rPr>
          <w:rFonts w:cs="Arial"/>
          <w:szCs w:val="22"/>
        </w:rPr>
        <w:t xml:space="preserve"> speculative permits </w:t>
      </w:r>
      <w:proofErr w:type="gramStart"/>
      <w:r w:rsidR="00B670E9" w:rsidRPr="00B97538">
        <w:rPr>
          <w:rFonts w:cs="Arial"/>
          <w:szCs w:val="22"/>
        </w:rPr>
        <w:t xml:space="preserve">(where there are no supply pathways </w:t>
      </w:r>
      <w:r w:rsidRPr="00B97538">
        <w:rPr>
          <w:rFonts w:cs="Arial"/>
          <w:szCs w:val="22"/>
        </w:rPr>
        <w:t xml:space="preserve">to lawful recipients </w:t>
      </w:r>
      <w:r w:rsidR="009C2219">
        <w:rPr>
          <w:rFonts w:cs="Arial"/>
          <w:szCs w:val="22"/>
        </w:rPr>
        <w:t>determined)</w:t>
      </w:r>
      <w:proofErr w:type="gramEnd"/>
      <w:r w:rsidR="009C2219">
        <w:rPr>
          <w:rFonts w:cs="Arial"/>
          <w:szCs w:val="22"/>
        </w:rPr>
        <w:t>. T</w:t>
      </w:r>
      <w:r w:rsidR="00B670E9" w:rsidRPr="00B97538">
        <w:rPr>
          <w:rFonts w:cs="Arial"/>
          <w:szCs w:val="22"/>
        </w:rPr>
        <w:t xml:space="preserve">o this </w:t>
      </w:r>
      <w:proofErr w:type="gramStart"/>
      <w:r w:rsidR="00B670E9" w:rsidRPr="00B97538">
        <w:rPr>
          <w:rFonts w:cs="Arial"/>
          <w:szCs w:val="22"/>
        </w:rPr>
        <w:t>extent</w:t>
      </w:r>
      <w:proofErr w:type="gramEnd"/>
      <w:r w:rsidR="00B670E9" w:rsidRPr="00B97538">
        <w:rPr>
          <w:rFonts w:cs="Arial"/>
          <w:szCs w:val="22"/>
        </w:rPr>
        <w:t xml:space="preserve"> </w:t>
      </w:r>
      <w:r w:rsidR="00FF070D">
        <w:rPr>
          <w:rFonts w:cs="Arial"/>
          <w:szCs w:val="22"/>
        </w:rPr>
        <w:t xml:space="preserve">the </w:t>
      </w:r>
      <w:r w:rsidR="000C658F">
        <w:rPr>
          <w:rFonts w:cs="Arial"/>
          <w:szCs w:val="22"/>
        </w:rPr>
        <w:t xml:space="preserve">ODC </w:t>
      </w:r>
      <w:r w:rsidR="00B670E9" w:rsidRPr="00B97538">
        <w:rPr>
          <w:rFonts w:cs="Arial"/>
          <w:szCs w:val="22"/>
        </w:rPr>
        <w:t xml:space="preserve">will still require information about the proposed </w:t>
      </w:r>
      <w:r w:rsidR="00340951" w:rsidRPr="00B97538">
        <w:rPr>
          <w:rFonts w:cs="Arial"/>
          <w:szCs w:val="22"/>
        </w:rPr>
        <w:t xml:space="preserve">legitimate </w:t>
      </w:r>
      <w:r w:rsidR="00B670E9" w:rsidRPr="00B97538">
        <w:rPr>
          <w:rFonts w:cs="Arial"/>
          <w:szCs w:val="22"/>
        </w:rPr>
        <w:t xml:space="preserve">source of the plants (even if it is not detailed down to the strain level) and </w:t>
      </w:r>
      <w:r w:rsidR="00B10319">
        <w:rPr>
          <w:rFonts w:cs="Arial"/>
          <w:szCs w:val="22"/>
        </w:rPr>
        <w:t xml:space="preserve">will need to be satisfied of the existence of </w:t>
      </w:r>
      <w:r w:rsidR="00B670E9" w:rsidRPr="00B97538">
        <w:rPr>
          <w:rFonts w:cs="Arial"/>
          <w:szCs w:val="22"/>
        </w:rPr>
        <w:t xml:space="preserve">at least one substantial supply pathway. </w:t>
      </w:r>
      <w:r w:rsidR="004C6497" w:rsidRPr="004C6497">
        <w:rPr>
          <w:rFonts w:cs="Arial"/>
          <w:szCs w:val="22"/>
        </w:rPr>
        <w:t xml:space="preserve">While bespoke supply pathways </w:t>
      </w:r>
      <w:proofErr w:type="gramStart"/>
      <w:r w:rsidR="004C6497" w:rsidRPr="004C6497">
        <w:rPr>
          <w:rFonts w:cs="Arial"/>
          <w:szCs w:val="22"/>
        </w:rPr>
        <w:t xml:space="preserve">will </w:t>
      </w:r>
      <w:r w:rsidR="00FF070D">
        <w:rPr>
          <w:rFonts w:cs="Arial"/>
          <w:szCs w:val="22"/>
        </w:rPr>
        <w:t xml:space="preserve">generally </w:t>
      </w:r>
      <w:r w:rsidR="004C6497" w:rsidRPr="004C6497">
        <w:rPr>
          <w:rFonts w:cs="Arial"/>
          <w:szCs w:val="22"/>
        </w:rPr>
        <w:t>no longer be specified</w:t>
      </w:r>
      <w:proofErr w:type="gramEnd"/>
      <w:r w:rsidR="004C6497" w:rsidRPr="004C6497">
        <w:rPr>
          <w:rFonts w:cs="Arial"/>
          <w:szCs w:val="22"/>
        </w:rPr>
        <w:t xml:space="preserve"> in permits, relevant information provided in applications must genuinely reflect </w:t>
      </w:r>
      <w:r w:rsidR="00FF070D">
        <w:rPr>
          <w:rFonts w:cs="Arial"/>
          <w:szCs w:val="22"/>
        </w:rPr>
        <w:t xml:space="preserve">what </w:t>
      </w:r>
      <w:r w:rsidR="004C6497" w:rsidRPr="004C6497">
        <w:rPr>
          <w:rFonts w:cs="Arial"/>
          <w:szCs w:val="22"/>
        </w:rPr>
        <w:t xml:space="preserve">the licence holder </w:t>
      </w:r>
      <w:r w:rsidR="004C6497">
        <w:rPr>
          <w:rFonts w:cs="Arial"/>
          <w:szCs w:val="22"/>
        </w:rPr>
        <w:t>intends</w:t>
      </w:r>
      <w:r w:rsidR="004C6497" w:rsidRPr="004C6497">
        <w:rPr>
          <w:rFonts w:cs="Arial"/>
          <w:szCs w:val="22"/>
        </w:rPr>
        <w:t xml:space="preserve"> to undertake so it is clear that supply is </w:t>
      </w:r>
      <w:r w:rsidR="004C6497">
        <w:rPr>
          <w:rFonts w:cs="Arial"/>
          <w:szCs w:val="22"/>
        </w:rPr>
        <w:t>legitimate</w:t>
      </w:r>
      <w:r w:rsidR="004C6497" w:rsidRPr="004C6497">
        <w:rPr>
          <w:rFonts w:cs="Arial"/>
          <w:szCs w:val="22"/>
        </w:rPr>
        <w:t xml:space="preserve">. </w:t>
      </w:r>
      <w:r w:rsidR="00FF070D">
        <w:rPr>
          <w:rFonts w:cs="Arial"/>
          <w:szCs w:val="22"/>
        </w:rPr>
        <w:t xml:space="preserve">A licence or permit can be suspended or revoked if </w:t>
      </w:r>
      <w:r w:rsidR="004C6497" w:rsidRPr="004C6497">
        <w:rPr>
          <w:rFonts w:cs="Arial"/>
          <w:szCs w:val="22"/>
        </w:rPr>
        <w:t xml:space="preserve">it was obtained or varied </w:t>
      </w:r>
      <w:proofErr w:type="gramStart"/>
      <w:r w:rsidR="004C6497" w:rsidRPr="004C6497">
        <w:rPr>
          <w:rFonts w:cs="Arial"/>
          <w:szCs w:val="22"/>
        </w:rPr>
        <w:t>on the basis of</w:t>
      </w:r>
      <w:proofErr w:type="gramEnd"/>
      <w:r w:rsidR="004C6497" w:rsidRPr="004C6497">
        <w:rPr>
          <w:rFonts w:cs="Arial"/>
          <w:szCs w:val="22"/>
        </w:rPr>
        <w:t xml:space="preserve"> information that was false or misleading in a material particular.</w:t>
      </w:r>
      <w:r w:rsidR="00FF46C6" w:rsidRPr="006237B6">
        <w:rPr>
          <w:vertAlign w:val="superscript"/>
        </w:rPr>
        <w:footnoteReference w:id="8"/>
      </w:r>
      <w:r w:rsidR="004C6497" w:rsidRPr="006237B6">
        <w:rPr>
          <w:rFonts w:cs="Arial"/>
          <w:szCs w:val="22"/>
          <w:vertAlign w:val="superscript"/>
        </w:rPr>
        <w:t xml:space="preserve"> </w:t>
      </w:r>
    </w:p>
    <w:p w14:paraId="0D7214C4" w14:textId="66881CD1" w:rsidR="00744B4D" w:rsidRPr="00B97538" w:rsidRDefault="00B670E9" w:rsidP="00FF084C">
      <w:pPr>
        <w:spacing w:before="100" w:beforeAutospacing="1" w:after="100" w:afterAutospacing="1"/>
        <w:rPr>
          <w:rFonts w:cs="Arial"/>
          <w:szCs w:val="22"/>
        </w:rPr>
      </w:pPr>
      <w:r w:rsidRPr="00B97538">
        <w:rPr>
          <w:rFonts w:cs="Arial"/>
          <w:szCs w:val="22"/>
        </w:rPr>
        <w:t xml:space="preserve">Currently, </w:t>
      </w:r>
      <w:r w:rsidR="00FF070D">
        <w:rPr>
          <w:rFonts w:cs="Arial"/>
          <w:szCs w:val="22"/>
        </w:rPr>
        <w:t xml:space="preserve">the </w:t>
      </w:r>
      <w:r w:rsidRPr="00B97538">
        <w:rPr>
          <w:rFonts w:cs="Arial"/>
          <w:szCs w:val="22"/>
        </w:rPr>
        <w:t>ODC ensures that the proposed supply pathways are legitimate as part of its assessment and</w:t>
      </w:r>
      <w:r w:rsidR="00FF070D">
        <w:rPr>
          <w:rFonts w:cs="Arial"/>
          <w:szCs w:val="22"/>
        </w:rPr>
        <w:t>,</w:t>
      </w:r>
      <w:r w:rsidRPr="00B97538">
        <w:rPr>
          <w:rFonts w:cs="Arial"/>
          <w:szCs w:val="22"/>
        </w:rPr>
        <w:t xml:space="preserve"> therefore</w:t>
      </w:r>
      <w:r w:rsidR="00FF070D">
        <w:rPr>
          <w:rFonts w:cs="Arial"/>
          <w:szCs w:val="22"/>
        </w:rPr>
        <w:t>,</w:t>
      </w:r>
      <w:r w:rsidRPr="00B97538">
        <w:rPr>
          <w:rFonts w:cs="Arial"/>
          <w:szCs w:val="22"/>
        </w:rPr>
        <w:t xml:space="preserve"> a supply pathway specified in the permit </w:t>
      </w:r>
      <w:proofErr w:type="gramStart"/>
      <w:r w:rsidRPr="00B97538">
        <w:rPr>
          <w:rFonts w:cs="Arial"/>
          <w:szCs w:val="22"/>
        </w:rPr>
        <w:t>can be relied upon</w:t>
      </w:r>
      <w:proofErr w:type="gramEnd"/>
      <w:r w:rsidRPr="00B97538">
        <w:rPr>
          <w:rFonts w:cs="Arial"/>
          <w:szCs w:val="22"/>
        </w:rPr>
        <w:t xml:space="preserve"> as legitimate. </w:t>
      </w:r>
      <w:proofErr w:type="gramStart"/>
      <w:r w:rsidR="00FF070D">
        <w:rPr>
          <w:rFonts w:cs="Arial"/>
          <w:szCs w:val="22"/>
        </w:rPr>
        <w:t>A</w:t>
      </w:r>
      <w:r w:rsidRPr="00B97538">
        <w:rPr>
          <w:rFonts w:cs="Arial"/>
          <w:szCs w:val="22"/>
        </w:rPr>
        <w:t>s there will be no specification of particular entities</w:t>
      </w:r>
      <w:r w:rsidR="000B484B">
        <w:rPr>
          <w:rFonts w:cs="Arial"/>
          <w:szCs w:val="22"/>
        </w:rPr>
        <w:t xml:space="preserve"> with whom supply is</w:t>
      </w:r>
      <w:proofErr w:type="gramEnd"/>
      <w:r w:rsidR="000B484B">
        <w:rPr>
          <w:rFonts w:cs="Arial"/>
          <w:szCs w:val="22"/>
        </w:rPr>
        <w:t xml:space="preserve"> authorised</w:t>
      </w:r>
      <w:r w:rsidR="00FF070D">
        <w:rPr>
          <w:rFonts w:cs="Arial"/>
          <w:szCs w:val="22"/>
        </w:rPr>
        <w:t xml:space="preserve"> in the proposed revised model</w:t>
      </w:r>
      <w:r w:rsidRPr="00B97538">
        <w:rPr>
          <w:rFonts w:cs="Arial"/>
          <w:szCs w:val="22"/>
        </w:rPr>
        <w:t xml:space="preserve">, licence holders can </w:t>
      </w:r>
      <w:r w:rsidR="000B484B">
        <w:rPr>
          <w:rFonts w:cs="Arial"/>
          <w:szCs w:val="22"/>
        </w:rPr>
        <w:t xml:space="preserve">no longer rely on </w:t>
      </w:r>
      <w:r w:rsidR="00FF070D">
        <w:rPr>
          <w:rFonts w:cs="Arial"/>
          <w:szCs w:val="22"/>
        </w:rPr>
        <w:t xml:space="preserve">the </w:t>
      </w:r>
      <w:r w:rsidR="000B484B">
        <w:rPr>
          <w:rFonts w:cs="Arial"/>
          <w:szCs w:val="22"/>
        </w:rPr>
        <w:t>ODC to authorise</w:t>
      </w:r>
      <w:r w:rsidRPr="00B97538">
        <w:rPr>
          <w:rFonts w:cs="Arial"/>
          <w:szCs w:val="22"/>
        </w:rPr>
        <w:t xml:space="preserve"> their supply pathways and instead will have the primary responsibility to ensure their integrity. </w:t>
      </w:r>
    </w:p>
    <w:p w14:paraId="6C935FF8" w14:textId="01AA9BDD" w:rsidR="00744B4D" w:rsidRPr="00744B4D" w:rsidRDefault="007D1F19" w:rsidP="00FF084C">
      <w:pPr>
        <w:spacing w:before="100" w:beforeAutospacing="1" w:after="100" w:afterAutospacing="1"/>
        <w:rPr>
          <w:rFonts w:cs="Arial"/>
          <w:szCs w:val="22"/>
        </w:rPr>
      </w:pPr>
      <w:r w:rsidRPr="004C6497">
        <w:rPr>
          <w:rFonts w:cs="Arial"/>
          <w:szCs w:val="22"/>
        </w:rPr>
        <w:t>As part of its monitoring and compliance a</w:t>
      </w:r>
      <w:r>
        <w:rPr>
          <w:rFonts w:cs="Arial"/>
          <w:szCs w:val="22"/>
        </w:rPr>
        <w:t>ctivities</w:t>
      </w:r>
      <w:r w:rsidRPr="004C6497">
        <w:rPr>
          <w:rFonts w:cs="Arial"/>
          <w:szCs w:val="22"/>
        </w:rPr>
        <w:t xml:space="preserve">, </w:t>
      </w:r>
      <w:r w:rsidR="00FF070D">
        <w:rPr>
          <w:rFonts w:cs="Arial"/>
          <w:szCs w:val="22"/>
        </w:rPr>
        <w:t xml:space="preserve">the </w:t>
      </w:r>
      <w:r w:rsidRPr="004C6497">
        <w:rPr>
          <w:rFonts w:cs="Arial"/>
          <w:szCs w:val="22"/>
        </w:rPr>
        <w:t xml:space="preserve">ODC may examine whether a change </w:t>
      </w:r>
      <w:r w:rsidR="00BB4586">
        <w:rPr>
          <w:rFonts w:cs="Arial"/>
          <w:szCs w:val="22"/>
        </w:rPr>
        <w:t xml:space="preserve">from the original </w:t>
      </w:r>
      <w:r w:rsidRPr="004C6497">
        <w:rPr>
          <w:rFonts w:cs="Arial"/>
          <w:szCs w:val="22"/>
        </w:rPr>
        <w:t xml:space="preserve">supply pathway </w:t>
      </w:r>
      <w:proofErr w:type="gramStart"/>
      <w:r w:rsidRPr="004C6497">
        <w:rPr>
          <w:rFonts w:cs="Arial"/>
          <w:szCs w:val="22"/>
        </w:rPr>
        <w:t>can be reasonably explained</w:t>
      </w:r>
      <w:proofErr w:type="gramEnd"/>
      <w:r w:rsidRPr="004C6497">
        <w:rPr>
          <w:rFonts w:cs="Arial"/>
          <w:szCs w:val="22"/>
        </w:rPr>
        <w:t xml:space="preserve"> (for example, if the substantial supply pathway nominated in the application is not utilised at all despite the originally nominated entity still operating)</w:t>
      </w:r>
      <w:r w:rsidRPr="00744B4D">
        <w:rPr>
          <w:rFonts w:cs="Arial"/>
          <w:szCs w:val="22"/>
        </w:rPr>
        <w:t>.</w:t>
      </w:r>
    </w:p>
    <w:p w14:paraId="586F5C15" w14:textId="594325F6" w:rsidR="0089040C" w:rsidRDefault="00FF084C" w:rsidP="00FF084C">
      <w:pPr>
        <w:spacing w:before="100" w:beforeAutospacing="1" w:after="100" w:afterAutospacing="1"/>
        <w:rPr>
          <w:rFonts w:cs="Arial"/>
          <w:szCs w:val="22"/>
        </w:rPr>
      </w:pPr>
      <w:r w:rsidRPr="000E01EF">
        <w:rPr>
          <w:rFonts w:ascii="Calibri" w:hAnsi="Calibri"/>
          <w:noProof/>
          <w:sz w:val="24"/>
          <w:lang w:eastAsia="en-AU"/>
        </w:rPr>
        <mc:AlternateContent>
          <mc:Choice Requires="wps">
            <w:drawing>
              <wp:anchor distT="0" distB="0" distL="114300" distR="114300" simplePos="0" relativeHeight="251665408" behindDoc="0" locked="0" layoutInCell="1" allowOverlap="1" wp14:anchorId="04F10666" wp14:editId="61FFAA70">
                <wp:simplePos x="0" y="0"/>
                <wp:positionH relativeFrom="margin">
                  <wp:posOffset>-98425</wp:posOffset>
                </wp:positionH>
                <wp:positionV relativeFrom="paragraph">
                  <wp:posOffset>1211580</wp:posOffset>
                </wp:positionV>
                <wp:extent cx="6076315" cy="1759585"/>
                <wp:effectExtent l="0" t="0" r="19685" b="12065"/>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315" cy="1759585"/>
                        </a:xfrm>
                        <a:prstGeom prst="roundRect">
                          <a:avLst/>
                        </a:prstGeom>
                        <a:solidFill>
                          <a:schemeClr val="accent1">
                            <a:lumMod val="20000"/>
                            <a:lumOff val="80000"/>
                          </a:schemeClr>
                        </a:solidFill>
                        <a:ln>
                          <a:headEnd/>
                          <a:tailEnd/>
                        </a:ln>
                      </wps:spPr>
                      <wps:style>
                        <a:lnRef idx="2">
                          <a:schemeClr val="dk1"/>
                        </a:lnRef>
                        <a:fillRef idx="1">
                          <a:schemeClr val="lt1"/>
                        </a:fillRef>
                        <a:effectRef idx="0">
                          <a:schemeClr val="dk1"/>
                        </a:effectRef>
                        <a:fontRef idx="minor">
                          <a:schemeClr val="dk1"/>
                        </a:fontRef>
                      </wps:style>
                      <wps:txbx>
                        <w:txbxContent>
                          <w:p w14:paraId="58BD3C9C" w14:textId="195D4F7F" w:rsidR="00DF666F" w:rsidRDefault="00DF666F" w:rsidP="00C3300C">
                            <w:pPr>
                              <w:jc w:val="center"/>
                              <w:rPr>
                                <w:rFonts w:cs="Arial"/>
                                <w:b/>
                                <w:color w:val="000000"/>
                                <w:szCs w:val="22"/>
                                <w14:textFill>
                                  <w14:solidFill>
                                    <w14:srgbClr w14:val="000000">
                                      <w14:lumMod w14:val="75000"/>
                                    </w14:srgbClr>
                                  </w14:solidFill>
                                </w14:textFill>
                              </w:rPr>
                            </w:pPr>
                            <w:r>
                              <w:rPr>
                                <w:rFonts w:cs="Arial"/>
                                <w:b/>
                                <w:color w:val="000000"/>
                                <w:szCs w:val="22"/>
                                <w14:textFill>
                                  <w14:solidFill>
                                    <w14:srgbClr w14:val="000000">
                                      <w14:lumMod w14:val="75000"/>
                                    </w14:srgbClr>
                                  </w14:solidFill>
                                </w14:textFill>
                              </w:rPr>
                              <w:t>SUMMARY</w:t>
                            </w:r>
                          </w:p>
                          <w:p w14:paraId="2A84FD21" w14:textId="5E36007A" w:rsidR="00917B2E" w:rsidRPr="00CC75E6" w:rsidRDefault="00917B2E" w:rsidP="00FF46C6">
                            <w:pPr>
                              <w:pStyle w:val="ListParagraph"/>
                              <w:numPr>
                                <w:ilvl w:val="0"/>
                                <w:numId w:val="38"/>
                              </w:numPr>
                              <w:rPr>
                                <w:rFonts w:cs="Arial"/>
                                <w:b/>
                                <w:color w:val="000000"/>
                                <w:szCs w:val="22"/>
                                <w14:textFill>
                                  <w14:solidFill>
                                    <w14:srgbClr w14:val="000000">
                                      <w14:lumMod w14:val="75000"/>
                                    </w14:srgbClr>
                                  </w14:solidFill>
                                </w14:textFill>
                              </w:rPr>
                            </w:pPr>
                            <w:r>
                              <w:rPr>
                                <w:rFonts w:cs="Arial"/>
                                <w:b/>
                                <w:color w:val="000000"/>
                                <w:szCs w:val="22"/>
                                <w14:textFill>
                                  <w14:solidFill>
                                    <w14:srgbClr w14:val="000000">
                                      <w14:lumMod w14:val="75000"/>
                                    </w14:srgbClr>
                                  </w14:solidFill>
                                </w14:textFill>
                              </w:rPr>
                              <w:t xml:space="preserve">Permit holders will have greater flexibility to manage operations but must do so within the maximums </w:t>
                            </w:r>
                            <w:proofErr w:type="gramStart"/>
                            <w:r>
                              <w:rPr>
                                <w:rFonts w:cs="Arial"/>
                                <w:b/>
                                <w:color w:val="000000"/>
                                <w:szCs w:val="22"/>
                                <w14:textFill>
                                  <w14:solidFill>
                                    <w14:srgbClr w14:val="000000">
                                      <w14:lumMod w14:val="75000"/>
                                    </w14:srgbClr>
                                  </w14:solidFill>
                                </w14:textFill>
                              </w:rPr>
                              <w:t>specified</w:t>
                            </w:r>
                            <w:proofErr w:type="gramEnd"/>
                            <w:r>
                              <w:rPr>
                                <w:rFonts w:cs="Arial"/>
                                <w:b/>
                                <w:color w:val="000000"/>
                                <w:szCs w:val="22"/>
                                <w14:textFill>
                                  <w14:solidFill>
                                    <w14:srgbClr w14:val="000000">
                                      <w14:lumMod w14:val="75000"/>
                                    </w14:srgbClr>
                                  </w14:solidFill>
                                </w14:textFill>
                              </w:rPr>
                              <w:t xml:space="preserve"> in their permits, or could be subject to compliance action.</w:t>
                            </w:r>
                          </w:p>
                          <w:p w14:paraId="5196AD51" w14:textId="0E3FB1FC" w:rsidR="00917B2E" w:rsidRPr="0089040C" w:rsidRDefault="00917B2E" w:rsidP="008D4B6B">
                            <w:pPr>
                              <w:pStyle w:val="ListParagraph"/>
                              <w:numPr>
                                <w:ilvl w:val="0"/>
                                <w:numId w:val="38"/>
                              </w:numPr>
                              <w:rPr>
                                <w:rFonts w:cs="Arial"/>
                                <w:b/>
                                <w:color w:val="000000"/>
                                <w:szCs w:val="22"/>
                                <w14:textFill>
                                  <w14:solidFill>
                                    <w14:srgbClr w14:val="000000">
                                      <w14:lumMod w14:val="75000"/>
                                    </w14:srgbClr>
                                  </w14:solidFill>
                                </w14:textFill>
                              </w:rPr>
                            </w:pPr>
                            <w:r>
                              <w:rPr>
                                <w:rFonts w:cs="Arial"/>
                                <w:b/>
                                <w:color w:val="000000"/>
                                <w:szCs w:val="22"/>
                                <w14:textFill>
                                  <w14:solidFill>
                                    <w14:srgbClr w14:val="000000">
                                      <w14:lumMod w14:val="75000"/>
                                    </w14:srgbClr>
                                  </w14:solidFill>
                                </w14:textFill>
                              </w:rPr>
                              <w:t xml:space="preserve">ODC will no longer ensure proposed supply pathways are legitimate prior to supply activities </w:t>
                            </w:r>
                            <w:proofErr w:type="gramStart"/>
                            <w:r>
                              <w:rPr>
                                <w:rFonts w:cs="Arial"/>
                                <w:b/>
                                <w:color w:val="000000"/>
                                <w:szCs w:val="22"/>
                                <w14:textFill>
                                  <w14:solidFill>
                                    <w14:srgbClr w14:val="000000">
                                      <w14:lumMod w14:val="75000"/>
                                    </w14:srgbClr>
                                  </w14:solidFill>
                                </w14:textFill>
                              </w:rPr>
                              <w:t>being undertaken</w:t>
                            </w:r>
                            <w:proofErr w:type="gramEnd"/>
                            <w:r>
                              <w:rPr>
                                <w:rFonts w:cs="Arial"/>
                                <w:b/>
                                <w:color w:val="000000"/>
                                <w:szCs w:val="22"/>
                                <w14:textFill>
                                  <w14:solidFill>
                                    <w14:srgbClr w14:val="000000">
                                      <w14:lumMod w14:val="75000"/>
                                    </w14:srgbClr>
                                  </w14:solidFill>
                                </w14:textFill>
                              </w:rPr>
                              <w:t>.</w:t>
                            </w:r>
                          </w:p>
                          <w:p w14:paraId="0BFB9B22" w14:textId="572BDE0B" w:rsidR="00917B2E" w:rsidRPr="00C3300C" w:rsidRDefault="00917B2E" w:rsidP="00DF666F">
                            <w:pPr>
                              <w:pStyle w:val="ListParagraph"/>
                              <w:numPr>
                                <w:ilvl w:val="0"/>
                                <w:numId w:val="38"/>
                              </w:numPr>
                              <w:rPr>
                                <w:rFonts w:cs="Arial"/>
                                <w:b/>
                                <w:color w:val="000000"/>
                                <w:szCs w:val="22"/>
                                <w14:textFill>
                                  <w14:solidFill>
                                    <w14:srgbClr w14:val="000000">
                                      <w14:lumMod w14:val="75000"/>
                                    </w14:srgbClr>
                                  </w14:solidFill>
                                </w14:textFill>
                              </w:rPr>
                            </w:pPr>
                            <w:r>
                              <w:rPr>
                                <w:rFonts w:cs="Arial"/>
                                <w:b/>
                                <w:color w:val="000000"/>
                                <w:szCs w:val="22"/>
                                <w14:textFill>
                                  <w14:solidFill>
                                    <w14:srgbClr w14:val="000000">
                                      <w14:lumMod w14:val="75000"/>
                                    </w14:srgbClr>
                                  </w14:solidFill>
                                </w14:textFill>
                              </w:rPr>
                              <w:t>T</w:t>
                            </w:r>
                            <w:r w:rsidRPr="0089040C">
                              <w:rPr>
                                <w:rFonts w:cs="Arial"/>
                                <w:b/>
                                <w:color w:val="000000"/>
                                <w:szCs w:val="22"/>
                                <w14:textFill>
                                  <w14:solidFill>
                                    <w14:srgbClr w14:val="000000">
                                      <w14:lumMod w14:val="75000"/>
                                    </w14:srgbClr>
                                  </w14:solidFill>
                                </w14:textFill>
                              </w:rPr>
                              <w:t xml:space="preserve">he permit holder will be required to conduct their own due diligence </w:t>
                            </w:r>
                            <w:r>
                              <w:rPr>
                                <w:rFonts w:cs="Arial"/>
                                <w:b/>
                                <w:color w:val="000000"/>
                                <w:szCs w:val="22"/>
                                <w14:textFill>
                                  <w14:solidFill>
                                    <w14:srgbClr w14:val="000000">
                                      <w14:lumMod w14:val="75000"/>
                                    </w14:srgbClr>
                                  </w14:solidFill>
                                </w14:textFill>
                              </w:rPr>
                              <w:t>and, if found to be non-compliant, may be subject to compliance action</w:t>
                            </w:r>
                            <w:r w:rsidRPr="000A399E">
                              <w:rPr>
                                <w:rFonts w:cs="Arial"/>
                                <w:b/>
                                <w:color w:val="000000"/>
                                <w:szCs w:val="22"/>
                                <w14:textFill>
                                  <w14:solidFill>
                                    <w14:srgbClr w14:val="000000">
                                      <w14:lumMod w14:val="75000"/>
                                    </w14:srgbClr>
                                  </w14:solidFill>
                                </w14:textFil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4F10666" id="_x0000_s1031" style="position:absolute;margin-left:-7.75pt;margin-top:95.4pt;width:478.45pt;height:138.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" fillcolor="#d4d8e8 [660]" strokecolor="black [3200]" strokeweight="2pt">
                <v:textbox>
                  <w:txbxContent>
                    <w:p w14:paraId="58BD3C9C" w14:textId="195D4F7F" w:rsidR="00DF666F" w:rsidRDefault="00DF666F" w:rsidP="00C3300C">
                      <w:pPr>
                        <w:jc w:val="center"/>
                        <w:rPr>
                          <w:rFonts w:cs="Arial"/>
                          <w:b/>
                          <w:color w:val="000000"/>
                          <w:szCs w:val="22"/>
                          <w14:textFill>
                            <w14:solidFill>
                              <w14:srgbClr w14:val="000000">
                                <w14:lumMod w14:val="75000"/>
                              </w14:srgbClr>
                            </w14:solidFill>
                          </w14:textFill>
                        </w:rPr>
                      </w:pPr>
                      <w:r>
                        <w:rPr>
                          <w:rFonts w:cs="Arial"/>
                          <w:b/>
                          <w:color w:val="000000"/>
                          <w:szCs w:val="22"/>
                          <w14:textFill>
                            <w14:solidFill>
                              <w14:srgbClr w14:val="000000">
                                <w14:lumMod w14:val="75000"/>
                              </w14:srgbClr>
                            </w14:solidFill>
                          </w14:textFill>
                        </w:rPr>
                        <w:t>SUMMARY</w:t>
                      </w:r>
                    </w:p>
                    <w:p w14:paraId="2A84FD21" w14:textId="5E36007A" w:rsidR="00917B2E" w:rsidRPr="00CC75E6" w:rsidRDefault="00917B2E" w:rsidP="00FF46C6">
                      <w:pPr>
                        <w:pStyle w:val="ListParagraph"/>
                        <w:numPr>
                          <w:ilvl w:val="0"/>
                          <w:numId w:val="38"/>
                        </w:numPr>
                        <w:rPr>
                          <w:rFonts w:cs="Arial"/>
                          <w:b/>
                          <w:color w:val="000000"/>
                          <w:szCs w:val="22"/>
                          <w14:textFill>
                            <w14:solidFill>
                              <w14:srgbClr w14:val="000000">
                                <w14:lumMod w14:val="75000"/>
                              </w14:srgbClr>
                            </w14:solidFill>
                          </w14:textFill>
                        </w:rPr>
                      </w:pPr>
                      <w:r>
                        <w:rPr>
                          <w:rFonts w:cs="Arial"/>
                          <w:b/>
                          <w:color w:val="000000"/>
                          <w:szCs w:val="22"/>
                          <w14:textFill>
                            <w14:solidFill>
                              <w14:srgbClr w14:val="000000">
                                <w14:lumMod w14:val="75000"/>
                              </w14:srgbClr>
                            </w14:solidFill>
                          </w14:textFill>
                        </w:rPr>
                        <w:t>Permit holders will have greater flexibility to manage operations but must do so within the maximums specified in their permits, or could be subject to compliance action.</w:t>
                      </w:r>
                    </w:p>
                    <w:p w14:paraId="5196AD51" w14:textId="0E3FB1FC" w:rsidR="00917B2E" w:rsidRPr="0089040C" w:rsidRDefault="00917B2E" w:rsidP="008D4B6B">
                      <w:pPr>
                        <w:pStyle w:val="ListParagraph"/>
                        <w:numPr>
                          <w:ilvl w:val="0"/>
                          <w:numId w:val="38"/>
                        </w:numPr>
                        <w:rPr>
                          <w:rFonts w:cs="Arial"/>
                          <w:b/>
                          <w:color w:val="000000"/>
                          <w:szCs w:val="22"/>
                          <w14:textFill>
                            <w14:solidFill>
                              <w14:srgbClr w14:val="000000">
                                <w14:lumMod w14:val="75000"/>
                              </w14:srgbClr>
                            </w14:solidFill>
                          </w14:textFill>
                        </w:rPr>
                      </w:pPr>
                      <w:r>
                        <w:rPr>
                          <w:rFonts w:cs="Arial"/>
                          <w:b/>
                          <w:color w:val="000000"/>
                          <w:szCs w:val="22"/>
                          <w14:textFill>
                            <w14:solidFill>
                              <w14:srgbClr w14:val="000000">
                                <w14:lumMod w14:val="75000"/>
                              </w14:srgbClr>
                            </w14:solidFill>
                          </w14:textFill>
                        </w:rPr>
                        <w:t>ODC will no longer ensure proposed supply pathways are legitimate prior to supply activities being undertaken.</w:t>
                      </w:r>
                    </w:p>
                    <w:p w14:paraId="0BFB9B22" w14:textId="572BDE0B" w:rsidR="00917B2E" w:rsidRPr="00C3300C" w:rsidRDefault="00917B2E" w:rsidP="00DF666F">
                      <w:pPr>
                        <w:pStyle w:val="ListParagraph"/>
                        <w:numPr>
                          <w:ilvl w:val="0"/>
                          <w:numId w:val="38"/>
                        </w:numPr>
                        <w:rPr>
                          <w:rFonts w:cs="Arial"/>
                          <w:b/>
                          <w:color w:val="000000"/>
                          <w:szCs w:val="22"/>
                          <w14:textFill>
                            <w14:solidFill>
                              <w14:srgbClr w14:val="000000">
                                <w14:lumMod w14:val="75000"/>
                              </w14:srgbClr>
                            </w14:solidFill>
                          </w14:textFill>
                        </w:rPr>
                      </w:pPr>
                      <w:r>
                        <w:rPr>
                          <w:rFonts w:cs="Arial"/>
                          <w:b/>
                          <w:color w:val="000000"/>
                          <w:szCs w:val="22"/>
                          <w14:textFill>
                            <w14:solidFill>
                              <w14:srgbClr w14:val="000000">
                                <w14:lumMod w14:val="75000"/>
                              </w14:srgbClr>
                            </w14:solidFill>
                          </w14:textFill>
                        </w:rPr>
                        <w:t>T</w:t>
                      </w:r>
                      <w:r w:rsidRPr="0089040C">
                        <w:rPr>
                          <w:rFonts w:cs="Arial"/>
                          <w:b/>
                          <w:color w:val="000000"/>
                          <w:szCs w:val="22"/>
                          <w14:textFill>
                            <w14:solidFill>
                              <w14:srgbClr w14:val="000000">
                                <w14:lumMod w14:val="75000"/>
                              </w14:srgbClr>
                            </w14:solidFill>
                          </w14:textFill>
                        </w:rPr>
                        <w:t xml:space="preserve">he permit holder will be required to conduct their own due diligence </w:t>
                      </w:r>
                      <w:r>
                        <w:rPr>
                          <w:rFonts w:cs="Arial"/>
                          <w:b/>
                          <w:color w:val="000000"/>
                          <w:szCs w:val="22"/>
                          <w14:textFill>
                            <w14:solidFill>
                              <w14:srgbClr w14:val="000000">
                                <w14:lumMod w14:val="75000"/>
                              </w14:srgbClr>
                            </w14:solidFill>
                          </w14:textFill>
                        </w:rPr>
                        <w:t>and, if found to be non-compliant, may be subject to compliance action</w:t>
                      </w:r>
                      <w:r w:rsidRPr="000A399E">
                        <w:rPr>
                          <w:rFonts w:cs="Arial"/>
                          <w:b/>
                          <w:color w:val="000000"/>
                          <w:szCs w:val="22"/>
                          <w14:textFill>
                            <w14:solidFill>
                              <w14:srgbClr w14:val="000000">
                                <w14:lumMod w14:val="75000"/>
                              </w14:srgbClr>
                            </w14:solidFill>
                          </w14:textFill>
                        </w:rPr>
                        <w:t>.</w:t>
                      </w:r>
                    </w:p>
                  </w:txbxContent>
                </v:textbox>
                <w10:wrap type="topAndBottom" anchorx="margin"/>
              </v:roundrect>
            </w:pict>
          </mc:Fallback>
        </mc:AlternateContent>
      </w:r>
      <w:r w:rsidR="000B484B">
        <w:rPr>
          <w:rFonts w:cs="Arial"/>
          <w:szCs w:val="22"/>
        </w:rPr>
        <w:t>If a l</w:t>
      </w:r>
      <w:r w:rsidR="000B484B" w:rsidRPr="00B97538">
        <w:rPr>
          <w:rFonts w:cs="Arial"/>
          <w:szCs w:val="22"/>
        </w:rPr>
        <w:t>icence holder</w:t>
      </w:r>
      <w:r w:rsidR="000B484B">
        <w:rPr>
          <w:rFonts w:cs="Arial"/>
          <w:szCs w:val="22"/>
        </w:rPr>
        <w:t xml:space="preserve"> is found to have</w:t>
      </w:r>
      <w:r w:rsidR="000B484B" w:rsidRPr="00B97538">
        <w:rPr>
          <w:rFonts w:cs="Arial"/>
          <w:szCs w:val="22"/>
        </w:rPr>
        <w:t xml:space="preserve"> failed to </w:t>
      </w:r>
      <w:r w:rsidR="000B484B">
        <w:rPr>
          <w:rFonts w:cs="Arial"/>
          <w:szCs w:val="22"/>
        </w:rPr>
        <w:t>undertake due diligence regarding the legitimacy of the suppliers they obtain cannabis plants or cannabis resin from, or the entities they supply cannabis plants, cannabis resin or manufactured drugs to</w:t>
      </w:r>
      <w:r w:rsidR="000B484B" w:rsidRPr="00B97538">
        <w:rPr>
          <w:rFonts w:cs="Arial"/>
          <w:szCs w:val="22"/>
        </w:rPr>
        <w:t xml:space="preserve">, </w:t>
      </w:r>
      <w:r w:rsidR="000B484B">
        <w:rPr>
          <w:rFonts w:cs="Arial"/>
          <w:szCs w:val="22"/>
        </w:rPr>
        <w:t>t</w:t>
      </w:r>
      <w:r w:rsidR="00865A15">
        <w:rPr>
          <w:rFonts w:cs="Arial"/>
          <w:szCs w:val="22"/>
        </w:rPr>
        <w:t>hey</w:t>
      </w:r>
      <w:r w:rsidR="000B484B">
        <w:rPr>
          <w:rFonts w:cs="Arial"/>
          <w:szCs w:val="22"/>
        </w:rPr>
        <w:t xml:space="preserve"> may be </w:t>
      </w:r>
      <w:r w:rsidR="000B484B" w:rsidRPr="00B97538">
        <w:rPr>
          <w:rFonts w:cs="Arial"/>
          <w:szCs w:val="22"/>
        </w:rPr>
        <w:t xml:space="preserve">subject </w:t>
      </w:r>
      <w:r w:rsidR="000B484B">
        <w:rPr>
          <w:rFonts w:cs="Arial"/>
          <w:szCs w:val="22"/>
        </w:rPr>
        <w:t xml:space="preserve">to regulatory </w:t>
      </w:r>
      <w:r w:rsidR="00FF46C6">
        <w:rPr>
          <w:rFonts w:cs="Arial"/>
          <w:szCs w:val="22"/>
        </w:rPr>
        <w:t xml:space="preserve">compliance </w:t>
      </w:r>
      <w:r w:rsidR="000B484B">
        <w:rPr>
          <w:rFonts w:cs="Arial"/>
          <w:szCs w:val="22"/>
        </w:rPr>
        <w:t>actions</w:t>
      </w:r>
      <w:r w:rsidR="00FF46C6">
        <w:rPr>
          <w:rFonts w:cs="Arial"/>
          <w:szCs w:val="22"/>
        </w:rPr>
        <w:t>. Compliance action may be considered appropriate if, for example, the requirements of a permit have been breached because supply to an unauthorised recipient has occurred (being an entity not included in one of the categories of entities to/from whom supply may be undertaken)</w:t>
      </w:r>
      <w:r w:rsidR="000B484B" w:rsidRPr="00891011">
        <w:rPr>
          <w:rFonts w:cs="Arial"/>
          <w:szCs w:val="22"/>
        </w:rPr>
        <w:t>.</w:t>
      </w:r>
    </w:p>
    <w:p w14:paraId="432C75F5" w14:textId="77777777" w:rsidR="00B670E9" w:rsidRPr="00891011" w:rsidRDefault="00B670E9" w:rsidP="00B670E9">
      <w:pPr>
        <w:rPr>
          <w:rFonts w:cs="Arial"/>
          <w:szCs w:val="22"/>
        </w:rPr>
      </w:pPr>
    </w:p>
    <w:p w14:paraId="1BB61A2A" w14:textId="5EAC0BE9" w:rsidR="00F42F2F" w:rsidRPr="00F42F2F" w:rsidRDefault="000C2E3C" w:rsidP="00AF4655">
      <w:pPr>
        <w:pStyle w:val="Heading3"/>
        <w:spacing w:after="120"/>
      </w:pPr>
      <w:bookmarkStart w:id="23" w:name="_Toc55213098"/>
      <w:r>
        <w:t>Proposed legislative changes</w:t>
      </w:r>
      <w:bookmarkEnd w:id="23"/>
    </w:p>
    <w:p w14:paraId="5BA4F154" w14:textId="7D14E192" w:rsidR="00072E79" w:rsidRPr="00FF084C" w:rsidRDefault="00870323" w:rsidP="00FF084C">
      <w:pPr>
        <w:spacing w:before="100" w:beforeAutospacing="1" w:after="100" w:afterAutospacing="1"/>
        <w:rPr>
          <w:rFonts w:cs="Arial"/>
          <w:szCs w:val="22"/>
        </w:rPr>
      </w:pPr>
      <w:r w:rsidRPr="002B0EBD">
        <w:rPr>
          <w:rFonts w:cs="Arial"/>
          <w:szCs w:val="22"/>
        </w:rPr>
        <w:t xml:space="preserve">It </w:t>
      </w:r>
      <w:proofErr w:type="gramStart"/>
      <w:r w:rsidRPr="002B0EBD">
        <w:rPr>
          <w:rFonts w:cs="Arial"/>
          <w:szCs w:val="22"/>
        </w:rPr>
        <w:t>is anticipated</w:t>
      </w:r>
      <w:proofErr w:type="gramEnd"/>
      <w:r w:rsidRPr="002B0EBD">
        <w:rPr>
          <w:rFonts w:cs="Arial"/>
          <w:szCs w:val="22"/>
        </w:rPr>
        <w:t xml:space="preserve"> </w:t>
      </w:r>
      <w:r w:rsidR="00FF070D" w:rsidRPr="002B0EBD">
        <w:rPr>
          <w:rFonts w:cs="Arial"/>
          <w:szCs w:val="22"/>
        </w:rPr>
        <w:t xml:space="preserve">that </w:t>
      </w:r>
      <w:r w:rsidRPr="002B0EBD">
        <w:rPr>
          <w:rFonts w:cs="Arial"/>
          <w:szCs w:val="22"/>
        </w:rPr>
        <w:t>t</w:t>
      </w:r>
      <w:r w:rsidR="008E6DD4" w:rsidRPr="002B0EBD">
        <w:rPr>
          <w:rFonts w:cs="Arial"/>
          <w:szCs w:val="22"/>
        </w:rPr>
        <w:t xml:space="preserve">he </w:t>
      </w:r>
      <w:r w:rsidR="00FF070D" w:rsidRPr="002B0EBD">
        <w:rPr>
          <w:rFonts w:cs="Arial"/>
          <w:szCs w:val="22"/>
        </w:rPr>
        <w:t xml:space="preserve">proposed revised </w:t>
      </w:r>
      <w:r w:rsidR="008E6DD4" w:rsidRPr="002B0EBD">
        <w:rPr>
          <w:rFonts w:cs="Arial"/>
          <w:szCs w:val="22"/>
        </w:rPr>
        <w:t xml:space="preserve">model </w:t>
      </w:r>
      <w:r w:rsidRPr="002B0EBD">
        <w:rPr>
          <w:rFonts w:cs="Arial"/>
          <w:szCs w:val="22"/>
        </w:rPr>
        <w:t xml:space="preserve">could </w:t>
      </w:r>
      <w:r w:rsidR="008E6DD4" w:rsidRPr="002B0EBD">
        <w:rPr>
          <w:rFonts w:cs="Arial"/>
          <w:szCs w:val="22"/>
        </w:rPr>
        <w:t xml:space="preserve">be given effect without </w:t>
      </w:r>
      <w:r w:rsidR="00072E79" w:rsidRPr="002B0EBD">
        <w:rPr>
          <w:rFonts w:cs="Arial"/>
          <w:szCs w:val="22"/>
        </w:rPr>
        <w:t>any legislative changes</w:t>
      </w:r>
      <w:r w:rsidR="0041148C" w:rsidRPr="002B0EBD">
        <w:rPr>
          <w:rFonts w:cs="Arial"/>
          <w:szCs w:val="22"/>
        </w:rPr>
        <w:t xml:space="preserve"> being</w:t>
      </w:r>
      <w:r w:rsidR="00093DC8" w:rsidRPr="00FF084C">
        <w:rPr>
          <w:rFonts w:cs="Arial"/>
          <w:szCs w:val="22"/>
        </w:rPr>
        <w:t xml:space="preserve"> </w:t>
      </w:r>
      <w:r w:rsidR="00072E79" w:rsidRPr="00FF084C">
        <w:rPr>
          <w:rFonts w:cs="Arial"/>
          <w:szCs w:val="22"/>
        </w:rPr>
        <w:t>required under the current three</w:t>
      </w:r>
      <w:r w:rsidR="0047288F" w:rsidRPr="00FF084C">
        <w:rPr>
          <w:rFonts w:cs="Arial"/>
          <w:szCs w:val="22"/>
        </w:rPr>
        <w:t>-</w:t>
      </w:r>
      <w:r w:rsidR="008E6DD4" w:rsidRPr="00FF084C">
        <w:rPr>
          <w:rFonts w:cs="Arial"/>
          <w:szCs w:val="22"/>
        </w:rPr>
        <w:t xml:space="preserve">licence framework. </w:t>
      </w:r>
      <w:r w:rsidR="00072E79" w:rsidRPr="00FF084C">
        <w:rPr>
          <w:rFonts w:cs="Arial"/>
          <w:szCs w:val="22"/>
        </w:rPr>
        <w:t xml:space="preserve">The Act gives the Secretary a wide discretion as to what matters </w:t>
      </w:r>
      <w:proofErr w:type="gramStart"/>
      <w:r w:rsidR="00072E79" w:rsidRPr="00FF084C">
        <w:rPr>
          <w:rFonts w:cs="Arial"/>
          <w:szCs w:val="22"/>
        </w:rPr>
        <w:t>can be specified</w:t>
      </w:r>
      <w:proofErr w:type="gramEnd"/>
      <w:r w:rsidR="00072E79" w:rsidRPr="00FF084C">
        <w:rPr>
          <w:rFonts w:cs="Arial"/>
          <w:szCs w:val="22"/>
        </w:rPr>
        <w:t xml:space="preserve"> in a permit</w:t>
      </w:r>
      <w:r w:rsidR="00093DC8" w:rsidRPr="00FF084C">
        <w:rPr>
          <w:rFonts w:cs="Arial"/>
          <w:szCs w:val="22"/>
        </w:rPr>
        <w:t xml:space="preserve">, and to what </w:t>
      </w:r>
      <w:r w:rsidR="00093DC8" w:rsidRPr="00FF084C">
        <w:rPr>
          <w:rFonts w:cs="Arial"/>
          <w:szCs w:val="22"/>
        </w:rPr>
        <w:lastRenderedPageBreak/>
        <w:t>conditions can be imposed on a licence</w:t>
      </w:r>
      <w:r w:rsidR="00072E79" w:rsidRPr="00FF084C">
        <w:rPr>
          <w:rFonts w:cs="Arial"/>
          <w:szCs w:val="22"/>
        </w:rPr>
        <w:t xml:space="preserve">. </w:t>
      </w:r>
      <w:r w:rsidRPr="00FF084C">
        <w:rPr>
          <w:rFonts w:cs="Arial"/>
          <w:szCs w:val="22"/>
        </w:rPr>
        <w:t xml:space="preserve">The proposed changes are largely administrative, with data collection and analysis becoming a record keeping and reporting obligation on which compliance monitoring will be undertaken. </w:t>
      </w:r>
    </w:p>
    <w:p w14:paraId="47E42A00" w14:textId="05993F34" w:rsidR="00093DC8" w:rsidRPr="00FF084C" w:rsidRDefault="00072E79" w:rsidP="00FF084C">
      <w:pPr>
        <w:spacing w:before="100" w:beforeAutospacing="1" w:after="100" w:afterAutospacing="1"/>
        <w:rPr>
          <w:rFonts w:cs="Arial"/>
          <w:szCs w:val="22"/>
        </w:rPr>
      </w:pPr>
      <w:r w:rsidRPr="00FF084C">
        <w:rPr>
          <w:rFonts w:cs="Arial"/>
          <w:szCs w:val="22"/>
        </w:rPr>
        <w:t xml:space="preserve">Legislative changes may be required to give effect to the model after the transition to a single licence model. </w:t>
      </w:r>
      <w:r w:rsidR="00093DC8" w:rsidRPr="00FF084C">
        <w:rPr>
          <w:rFonts w:cs="Arial"/>
          <w:szCs w:val="22"/>
        </w:rPr>
        <w:t xml:space="preserve">In particular, cannabis research and cannabis-related manufacture may require some considerations currently relevant to licences to </w:t>
      </w:r>
      <w:proofErr w:type="gramStart"/>
      <w:r w:rsidR="00093DC8" w:rsidRPr="00FF084C">
        <w:rPr>
          <w:rFonts w:cs="Arial"/>
          <w:szCs w:val="22"/>
        </w:rPr>
        <w:t>be reflected</w:t>
      </w:r>
      <w:proofErr w:type="gramEnd"/>
      <w:r w:rsidR="00093DC8" w:rsidRPr="00FF084C">
        <w:rPr>
          <w:rFonts w:cs="Arial"/>
          <w:szCs w:val="22"/>
        </w:rPr>
        <w:t xml:space="preserve"> in permits instead. </w:t>
      </w:r>
      <w:r w:rsidRPr="00FF084C">
        <w:rPr>
          <w:rFonts w:cs="Arial"/>
          <w:szCs w:val="22"/>
        </w:rPr>
        <w:t xml:space="preserve">However, the necessary changes </w:t>
      </w:r>
      <w:proofErr w:type="gramStart"/>
      <w:r w:rsidRPr="00FF084C">
        <w:rPr>
          <w:rFonts w:cs="Arial"/>
          <w:szCs w:val="22"/>
        </w:rPr>
        <w:t>will be considered</w:t>
      </w:r>
      <w:proofErr w:type="gramEnd"/>
      <w:r w:rsidRPr="00FF084C">
        <w:rPr>
          <w:rFonts w:cs="Arial"/>
          <w:szCs w:val="22"/>
        </w:rPr>
        <w:t xml:space="preserve"> at that time. </w:t>
      </w:r>
    </w:p>
    <w:p w14:paraId="30DE114F" w14:textId="6C0037B8" w:rsidR="00FF084C" w:rsidRPr="00FF084C" w:rsidRDefault="00093DC8" w:rsidP="00FF084C">
      <w:pPr>
        <w:spacing w:before="100" w:beforeAutospacing="1" w:after="100" w:afterAutospacing="1"/>
        <w:rPr>
          <w:rFonts w:cs="Arial"/>
          <w:szCs w:val="22"/>
        </w:rPr>
      </w:pPr>
      <w:r w:rsidRPr="00BB4586">
        <w:rPr>
          <w:rFonts w:cs="Arial"/>
          <w:szCs w:val="22"/>
        </w:rPr>
        <w:t xml:space="preserve">In relation to fees, the </w:t>
      </w:r>
      <w:r w:rsidR="0047288F" w:rsidRPr="00BB4586">
        <w:rPr>
          <w:rFonts w:cs="Arial"/>
          <w:szCs w:val="22"/>
        </w:rPr>
        <w:t xml:space="preserve">work effort involved in assessing and granting permits </w:t>
      </w:r>
      <w:r w:rsidR="00870323" w:rsidRPr="00BB4586">
        <w:rPr>
          <w:rFonts w:cs="Arial"/>
          <w:szCs w:val="22"/>
        </w:rPr>
        <w:t xml:space="preserve">under the revised model </w:t>
      </w:r>
      <w:r w:rsidR="0047288F" w:rsidRPr="00BB4586">
        <w:rPr>
          <w:rFonts w:cs="Arial"/>
          <w:szCs w:val="22"/>
        </w:rPr>
        <w:t xml:space="preserve">will be monitored and applicable </w:t>
      </w:r>
      <w:r w:rsidRPr="00BB4586">
        <w:rPr>
          <w:rFonts w:cs="Arial"/>
          <w:szCs w:val="22"/>
        </w:rPr>
        <w:t>fee</w:t>
      </w:r>
      <w:r w:rsidR="0047288F" w:rsidRPr="00BB4586">
        <w:rPr>
          <w:rFonts w:cs="Arial"/>
          <w:szCs w:val="22"/>
        </w:rPr>
        <w:t>s</w:t>
      </w:r>
      <w:r w:rsidRPr="00BB4586">
        <w:rPr>
          <w:rFonts w:cs="Arial"/>
          <w:szCs w:val="22"/>
        </w:rPr>
        <w:t xml:space="preserve"> modified</w:t>
      </w:r>
      <w:r w:rsidR="0047288F" w:rsidRPr="00BB4586">
        <w:rPr>
          <w:rFonts w:cs="Arial"/>
          <w:szCs w:val="22"/>
        </w:rPr>
        <w:t>, if warranted</w:t>
      </w:r>
      <w:r w:rsidR="00841C3D">
        <w:rPr>
          <w:rFonts w:cs="Arial"/>
          <w:szCs w:val="22"/>
        </w:rPr>
        <w:t xml:space="preserve">, through the annual review of fees and charges for the Scheme. </w:t>
      </w:r>
      <w:r w:rsidR="00BB4586" w:rsidRPr="00BB4586">
        <w:rPr>
          <w:rFonts w:cs="Arial"/>
          <w:szCs w:val="22"/>
        </w:rPr>
        <w:t xml:space="preserve">There </w:t>
      </w:r>
      <w:proofErr w:type="gramStart"/>
      <w:r w:rsidR="00BB4586" w:rsidRPr="00BB4586">
        <w:rPr>
          <w:rFonts w:cs="Arial"/>
          <w:szCs w:val="22"/>
        </w:rPr>
        <w:t>may</w:t>
      </w:r>
      <w:r w:rsidR="00FF070D">
        <w:rPr>
          <w:rFonts w:cs="Arial"/>
          <w:szCs w:val="22"/>
        </w:rPr>
        <w:t>,</w:t>
      </w:r>
      <w:r w:rsidR="00BB4586" w:rsidRPr="00BB4586">
        <w:rPr>
          <w:rFonts w:cs="Arial"/>
          <w:szCs w:val="22"/>
        </w:rPr>
        <w:t xml:space="preserve"> however</w:t>
      </w:r>
      <w:r w:rsidR="00FF070D">
        <w:rPr>
          <w:rFonts w:cs="Arial"/>
          <w:szCs w:val="22"/>
        </w:rPr>
        <w:t>,</w:t>
      </w:r>
      <w:r w:rsidR="00BB4586" w:rsidRPr="00BB4586">
        <w:rPr>
          <w:rFonts w:cs="Arial"/>
          <w:szCs w:val="22"/>
        </w:rPr>
        <w:t xml:space="preserve"> be</w:t>
      </w:r>
      <w:proofErr w:type="gramEnd"/>
      <w:r w:rsidR="00BB4586" w:rsidRPr="00BB4586">
        <w:rPr>
          <w:rFonts w:cs="Arial"/>
          <w:szCs w:val="22"/>
        </w:rPr>
        <w:t xml:space="preserve"> </w:t>
      </w:r>
      <w:r w:rsidR="00BB4586">
        <w:rPr>
          <w:rFonts w:cs="Arial"/>
          <w:szCs w:val="22"/>
        </w:rPr>
        <w:t>greater costs associated any increase in monitoring or compliance activity.</w:t>
      </w:r>
    </w:p>
    <w:bookmarkStart w:id="24" w:name="_Toc55213099"/>
    <w:p w14:paraId="5F2D4696" w14:textId="7D167E85" w:rsidR="00FA5CE1" w:rsidRPr="006870A3" w:rsidRDefault="00DF666F" w:rsidP="005B6A5E">
      <w:pPr>
        <w:pStyle w:val="Heading1"/>
      </w:pPr>
      <w:r w:rsidRPr="000E01EF">
        <w:rPr>
          <w:rFonts w:ascii="Calibri" w:hAnsi="Calibri"/>
          <w:noProof/>
          <w:sz w:val="24"/>
          <w:lang w:eastAsia="en-AU"/>
        </w:rPr>
        <mc:AlternateContent>
          <mc:Choice Requires="wps">
            <w:drawing>
              <wp:anchor distT="0" distB="0" distL="114300" distR="114300" simplePos="0" relativeHeight="251663360" behindDoc="0" locked="0" layoutInCell="1" allowOverlap="1" wp14:anchorId="66F8253E" wp14:editId="2840F505">
                <wp:simplePos x="0" y="0"/>
                <wp:positionH relativeFrom="margin">
                  <wp:posOffset>48260</wp:posOffset>
                </wp:positionH>
                <wp:positionV relativeFrom="paragraph">
                  <wp:posOffset>359410</wp:posOffset>
                </wp:positionV>
                <wp:extent cx="6076315" cy="1026160"/>
                <wp:effectExtent l="0" t="0" r="19685" b="2159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315" cy="1026160"/>
                        </a:xfrm>
                        <a:prstGeom prst="roundRect">
                          <a:avLst/>
                        </a:prstGeom>
                        <a:solidFill>
                          <a:schemeClr val="accent1">
                            <a:lumMod val="20000"/>
                            <a:lumOff val="80000"/>
                          </a:schemeClr>
                        </a:solidFill>
                        <a:ln>
                          <a:headEnd/>
                          <a:tailEnd/>
                        </a:ln>
                      </wps:spPr>
                      <wps:style>
                        <a:lnRef idx="2">
                          <a:schemeClr val="dk1"/>
                        </a:lnRef>
                        <a:fillRef idx="1">
                          <a:schemeClr val="lt1"/>
                        </a:fillRef>
                        <a:effectRef idx="0">
                          <a:schemeClr val="dk1"/>
                        </a:effectRef>
                        <a:fontRef idx="minor">
                          <a:schemeClr val="dk1"/>
                        </a:fontRef>
                      </wps:style>
                      <wps:txbx>
                        <w:txbxContent>
                          <w:p w14:paraId="72A7CF1A" w14:textId="180F13EB" w:rsidR="00DF666F" w:rsidRDefault="00DF666F" w:rsidP="00C3300C">
                            <w:pPr>
                              <w:jc w:val="center"/>
                              <w:rPr>
                                <w:rFonts w:cs="Arial"/>
                                <w:b/>
                                <w:color w:val="000000"/>
                                <w:szCs w:val="22"/>
                                <w14:textFill>
                                  <w14:solidFill>
                                    <w14:srgbClr w14:val="000000">
                                      <w14:lumMod w14:val="75000"/>
                                    </w14:srgbClr>
                                  </w14:solidFill>
                                </w14:textFill>
                              </w:rPr>
                            </w:pPr>
                            <w:r>
                              <w:rPr>
                                <w:rFonts w:cs="Arial"/>
                                <w:b/>
                                <w:color w:val="000000"/>
                                <w:szCs w:val="22"/>
                                <w14:textFill>
                                  <w14:solidFill>
                                    <w14:srgbClr w14:val="000000">
                                      <w14:lumMod w14:val="75000"/>
                                    </w14:srgbClr>
                                  </w14:solidFill>
                                </w14:textFill>
                              </w:rPr>
                              <w:t>SUMMARY</w:t>
                            </w:r>
                          </w:p>
                          <w:p w14:paraId="640BC553" w14:textId="5B9B5F67" w:rsidR="00917B2E" w:rsidRPr="00A27947" w:rsidRDefault="00917B2E" w:rsidP="00F4166B">
                            <w:pPr>
                              <w:pStyle w:val="ListParagraph"/>
                              <w:numPr>
                                <w:ilvl w:val="0"/>
                                <w:numId w:val="38"/>
                              </w:numPr>
                              <w:rPr>
                                <w:rFonts w:cs="Arial"/>
                                <w:b/>
                                <w:color w:val="000000"/>
                                <w:szCs w:val="22"/>
                                <w14:textFill>
                                  <w14:solidFill>
                                    <w14:srgbClr w14:val="000000">
                                      <w14:lumMod w14:val="75000"/>
                                    </w14:srgbClr>
                                  </w14:solidFill>
                                </w14:textFill>
                              </w:rPr>
                            </w:pPr>
                            <w:r w:rsidRPr="00A27947">
                              <w:rPr>
                                <w:rFonts w:cs="Arial"/>
                                <w:b/>
                                <w:color w:val="000000"/>
                                <w:szCs w:val="22"/>
                                <w14:textFill>
                                  <w14:solidFill>
                                    <w14:srgbClr w14:val="000000">
                                      <w14:lumMod w14:val="75000"/>
                                    </w14:srgbClr>
                                  </w14:solidFill>
                                </w14:textFill>
                              </w:rPr>
                              <w:t xml:space="preserve">Legislative changes will be limited </w:t>
                            </w:r>
                          </w:p>
                          <w:p w14:paraId="329DE27C" w14:textId="35A5F8B7" w:rsidR="00917B2E" w:rsidRPr="00A27947" w:rsidRDefault="00917B2E" w:rsidP="00F4166B">
                            <w:pPr>
                              <w:pStyle w:val="ListParagraph"/>
                              <w:numPr>
                                <w:ilvl w:val="0"/>
                                <w:numId w:val="38"/>
                              </w:numPr>
                              <w:rPr>
                                <w:rFonts w:cs="Arial"/>
                                <w:b/>
                                <w:color w:val="000000"/>
                                <w:szCs w:val="22"/>
                                <w14:textFill>
                                  <w14:solidFill>
                                    <w14:srgbClr w14:val="000000">
                                      <w14:lumMod w14:val="75000"/>
                                    </w14:srgbClr>
                                  </w14:solidFill>
                                </w14:textFill>
                              </w:rPr>
                            </w:pPr>
                            <w:r w:rsidRPr="00A27947">
                              <w:rPr>
                                <w:rFonts w:cs="Arial"/>
                                <w:b/>
                                <w:color w:val="000000"/>
                                <w:szCs w:val="22"/>
                                <w14:textFill>
                                  <w14:solidFill>
                                    <w14:srgbClr w14:val="000000">
                                      <w14:lumMod w14:val="75000"/>
                                    </w14:srgbClr>
                                  </w14:solidFill>
                                </w14:textFill>
                              </w:rPr>
                              <w:t>Changes will primarily be administrative with data collection and analysis moving from the assessment phase to monitoring and compliance.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6F8253E" id="_x0000_s1032" style="position:absolute;margin-left:3.8pt;margin-top:28.3pt;width:478.45pt;height:80.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" fillcolor="#d4d8e8 [660]" strokecolor="black [3200]" strokeweight="2pt">
                <v:textbox>
                  <w:txbxContent>
                    <w:p w14:paraId="72A7CF1A" w14:textId="180F13EB" w:rsidR="00DF666F" w:rsidRDefault="00DF666F" w:rsidP="00C3300C">
                      <w:pPr>
                        <w:jc w:val="center"/>
                        <w:rPr>
                          <w:rFonts w:cs="Arial"/>
                          <w:b/>
                          <w:color w:val="000000"/>
                          <w:szCs w:val="22"/>
                          <w14:textFill>
                            <w14:solidFill>
                              <w14:srgbClr w14:val="000000">
                                <w14:lumMod w14:val="75000"/>
                              </w14:srgbClr>
                            </w14:solidFill>
                          </w14:textFill>
                        </w:rPr>
                      </w:pPr>
                      <w:r>
                        <w:rPr>
                          <w:rFonts w:cs="Arial"/>
                          <w:b/>
                          <w:color w:val="000000"/>
                          <w:szCs w:val="22"/>
                          <w14:textFill>
                            <w14:solidFill>
                              <w14:srgbClr w14:val="000000">
                                <w14:lumMod w14:val="75000"/>
                              </w14:srgbClr>
                            </w14:solidFill>
                          </w14:textFill>
                        </w:rPr>
                        <w:t>SUMMARY</w:t>
                      </w:r>
                    </w:p>
                    <w:p w14:paraId="640BC553" w14:textId="5B9B5F67" w:rsidR="00917B2E" w:rsidRPr="00A27947" w:rsidRDefault="00917B2E" w:rsidP="00F4166B">
                      <w:pPr>
                        <w:pStyle w:val="ListParagraph"/>
                        <w:numPr>
                          <w:ilvl w:val="0"/>
                          <w:numId w:val="38"/>
                        </w:numPr>
                        <w:rPr>
                          <w:rFonts w:cs="Arial"/>
                          <w:b/>
                          <w:color w:val="000000"/>
                          <w:szCs w:val="22"/>
                          <w14:textFill>
                            <w14:solidFill>
                              <w14:srgbClr w14:val="000000">
                                <w14:lumMod w14:val="75000"/>
                              </w14:srgbClr>
                            </w14:solidFill>
                          </w14:textFill>
                        </w:rPr>
                      </w:pPr>
                      <w:r w:rsidRPr="00A27947">
                        <w:rPr>
                          <w:rFonts w:cs="Arial"/>
                          <w:b/>
                          <w:color w:val="000000"/>
                          <w:szCs w:val="22"/>
                          <w14:textFill>
                            <w14:solidFill>
                              <w14:srgbClr w14:val="000000">
                                <w14:lumMod w14:val="75000"/>
                              </w14:srgbClr>
                            </w14:solidFill>
                          </w14:textFill>
                        </w:rPr>
                        <w:t xml:space="preserve">Legislative changes will be limited </w:t>
                      </w:r>
                    </w:p>
                    <w:p w14:paraId="329DE27C" w14:textId="35A5F8B7" w:rsidR="00917B2E" w:rsidRPr="00A27947" w:rsidRDefault="00917B2E" w:rsidP="00F4166B">
                      <w:pPr>
                        <w:pStyle w:val="ListParagraph"/>
                        <w:numPr>
                          <w:ilvl w:val="0"/>
                          <w:numId w:val="38"/>
                        </w:numPr>
                        <w:rPr>
                          <w:rFonts w:cs="Arial"/>
                          <w:b/>
                          <w:color w:val="000000"/>
                          <w:szCs w:val="22"/>
                          <w14:textFill>
                            <w14:solidFill>
                              <w14:srgbClr w14:val="000000">
                                <w14:lumMod w14:val="75000"/>
                              </w14:srgbClr>
                            </w14:solidFill>
                          </w14:textFill>
                        </w:rPr>
                      </w:pPr>
                      <w:r w:rsidRPr="00A27947">
                        <w:rPr>
                          <w:rFonts w:cs="Arial"/>
                          <w:b/>
                          <w:color w:val="000000"/>
                          <w:szCs w:val="22"/>
                          <w14:textFill>
                            <w14:solidFill>
                              <w14:srgbClr w14:val="000000">
                                <w14:lumMod w14:val="75000"/>
                              </w14:srgbClr>
                            </w14:solidFill>
                          </w14:textFill>
                        </w:rPr>
                        <w:t>Changes will primarily be administrative with data collection and analysis moving from the assessment phase to monitoring and compliance.</w:t>
                      </w:r>
                    </w:p>
                  </w:txbxContent>
                </v:textbox>
                <w10:wrap type="topAndBottom" anchorx="margin"/>
              </v:roundrect>
            </w:pict>
          </mc:Fallback>
        </mc:AlternateContent>
      </w:r>
      <w:r w:rsidR="00FA5CE1">
        <w:t>Transitional arrangements</w:t>
      </w:r>
      <w:bookmarkEnd w:id="24"/>
    </w:p>
    <w:p w14:paraId="511B2FDF" w14:textId="33D49820" w:rsidR="00870323" w:rsidRDefault="00FF070D" w:rsidP="00FF084C">
      <w:pPr>
        <w:spacing w:before="100" w:beforeAutospacing="1" w:after="100" w:afterAutospacing="1"/>
        <w:rPr>
          <w:rFonts w:cs="Arial"/>
          <w:szCs w:val="22"/>
        </w:rPr>
      </w:pPr>
      <w:r>
        <w:rPr>
          <w:rFonts w:cs="Arial"/>
          <w:szCs w:val="22"/>
        </w:rPr>
        <w:t xml:space="preserve">The </w:t>
      </w:r>
      <w:r w:rsidR="00EE62D7">
        <w:rPr>
          <w:rFonts w:cs="Arial"/>
          <w:szCs w:val="22"/>
        </w:rPr>
        <w:t xml:space="preserve">ODC will need to consider the transitional arrangements once </w:t>
      </w:r>
      <w:r w:rsidR="00A20E79">
        <w:rPr>
          <w:rFonts w:cs="Arial"/>
          <w:szCs w:val="22"/>
        </w:rPr>
        <w:t xml:space="preserve">decisions </w:t>
      </w:r>
      <w:proofErr w:type="gramStart"/>
      <w:r w:rsidR="00A20E79">
        <w:rPr>
          <w:rFonts w:cs="Arial"/>
          <w:szCs w:val="22"/>
        </w:rPr>
        <w:t>are made</w:t>
      </w:r>
      <w:proofErr w:type="gramEnd"/>
      <w:r w:rsidR="00A20E79">
        <w:rPr>
          <w:rFonts w:cs="Arial"/>
          <w:szCs w:val="22"/>
        </w:rPr>
        <w:t xml:space="preserve"> in relation to the proposed revised </w:t>
      </w:r>
      <w:r w:rsidR="00B35B17">
        <w:rPr>
          <w:rFonts w:cs="Arial"/>
          <w:szCs w:val="22"/>
        </w:rPr>
        <w:t xml:space="preserve">permit model. </w:t>
      </w:r>
      <w:r w:rsidR="00586D6C">
        <w:rPr>
          <w:rFonts w:cs="Arial"/>
          <w:szCs w:val="22"/>
        </w:rPr>
        <w:t xml:space="preserve">This </w:t>
      </w:r>
      <w:r w:rsidR="00B205A4">
        <w:rPr>
          <w:rFonts w:cs="Arial"/>
          <w:szCs w:val="22"/>
        </w:rPr>
        <w:t xml:space="preserve">could include </w:t>
      </w:r>
      <w:r w:rsidR="00586D6C">
        <w:rPr>
          <w:rFonts w:cs="Arial"/>
          <w:szCs w:val="22"/>
        </w:rPr>
        <w:t xml:space="preserve">a staged </w:t>
      </w:r>
      <w:r w:rsidR="00B205A4">
        <w:rPr>
          <w:rFonts w:cs="Arial"/>
          <w:szCs w:val="22"/>
        </w:rPr>
        <w:t xml:space="preserve">approach for existing permit holders </w:t>
      </w:r>
      <w:r w:rsidR="00586D6C">
        <w:rPr>
          <w:rFonts w:cs="Arial"/>
          <w:szCs w:val="22"/>
        </w:rPr>
        <w:t xml:space="preserve">where their permits </w:t>
      </w:r>
      <w:proofErr w:type="gramStart"/>
      <w:r w:rsidR="00586D6C">
        <w:rPr>
          <w:rFonts w:cs="Arial"/>
          <w:szCs w:val="22"/>
        </w:rPr>
        <w:t>are converted</w:t>
      </w:r>
      <w:proofErr w:type="gramEnd"/>
      <w:r w:rsidR="00586D6C">
        <w:rPr>
          <w:rFonts w:cs="Arial"/>
          <w:szCs w:val="22"/>
        </w:rPr>
        <w:t xml:space="preserve"> to the new model at the expiry of their existing permit or at some other time. Another option is to convert all existing permits to the new model on the same day as the introduction of the new permit arrangement.</w:t>
      </w:r>
    </w:p>
    <w:p w14:paraId="6EB19D28" w14:textId="3A0B1A33" w:rsidR="00205A93" w:rsidRPr="00FF084C" w:rsidRDefault="00A20E79" w:rsidP="00FF084C">
      <w:pPr>
        <w:spacing w:before="100" w:beforeAutospacing="1" w:after="100" w:afterAutospacing="1"/>
        <w:rPr>
          <w:rFonts w:cs="Arial"/>
          <w:szCs w:val="22"/>
        </w:rPr>
        <w:sectPr w:rsidR="00205A93" w:rsidRPr="00FF084C" w:rsidSect="00205A93">
          <w:pgSz w:w="11906" w:h="16838"/>
          <w:pgMar w:top="1701" w:right="1418" w:bottom="1418" w:left="1418" w:header="709" w:footer="709" w:gutter="0"/>
          <w:cols w:space="708"/>
          <w:docGrid w:linePitch="360"/>
        </w:sectPr>
      </w:pPr>
      <w:r>
        <w:rPr>
          <w:rFonts w:cs="Arial"/>
          <w:szCs w:val="22"/>
        </w:rPr>
        <w:t>The ODC invites comments and o</w:t>
      </w:r>
      <w:r w:rsidR="00870323">
        <w:rPr>
          <w:rFonts w:cs="Arial"/>
          <w:szCs w:val="22"/>
        </w:rPr>
        <w:t xml:space="preserve">bservations </w:t>
      </w:r>
      <w:r w:rsidR="00EE62D7">
        <w:rPr>
          <w:rFonts w:cs="Arial"/>
          <w:szCs w:val="22"/>
        </w:rPr>
        <w:t xml:space="preserve">on </w:t>
      </w:r>
      <w:r w:rsidR="00B35B17">
        <w:rPr>
          <w:rFonts w:cs="Arial"/>
          <w:szCs w:val="22"/>
        </w:rPr>
        <w:t xml:space="preserve">issues to be </w:t>
      </w:r>
      <w:proofErr w:type="gramStart"/>
      <w:r w:rsidR="00B35B17">
        <w:rPr>
          <w:rFonts w:cs="Arial"/>
          <w:szCs w:val="22"/>
        </w:rPr>
        <w:t>considered</w:t>
      </w:r>
      <w:proofErr w:type="gramEnd"/>
      <w:r w:rsidR="00B35B17">
        <w:rPr>
          <w:rFonts w:cs="Arial"/>
          <w:szCs w:val="22"/>
        </w:rPr>
        <w:t xml:space="preserve"> </w:t>
      </w:r>
      <w:r w:rsidR="00870323">
        <w:rPr>
          <w:rFonts w:cs="Arial"/>
          <w:szCs w:val="22"/>
        </w:rPr>
        <w:t xml:space="preserve">and managed </w:t>
      </w:r>
      <w:r w:rsidR="00B35B17">
        <w:rPr>
          <w:rFonts w:cs="Arial"/>
          <w:szCs w:val="22"/>
        </w:rPr>
        <w:t xml:space="preserve">in </w:t>
      </w:r>
      <w:r w:rsidR="00870323">
        <w:rPr>
          <w:rFonts w:cs="Arial"/>
          <w:szCs w:val="22"/>
        </w:rPr>
        <w:t xml:space="preserve">transitioning from current permit </w:t>
      </w:r>
      <w:r w:rsidR="00EE62D7">
        <w:rPr>
          <w:rFonts w:cs="Arial"/>
          <w:szCs w:val="22"/>
        </w:rPr>
        <w:t>arrangements</w:t>
      </w:r>
      <w:r w:rsidR="00870323">
        <w:rPr>
          <w:rFonts w:cs="Arial"/>
          <w:szCs w:val="22"/>
        </w:rPr>
        <w:t xml:space="preserve"> to the </w:t>
      </w:r>
      <w:r>
        <w:rPr>
          <w:rFonts w:cs="Arial"/>
          <w:szCs w:val="22"/>
        </w:rPr>
        <w:t xml:space="preserve">proposed </w:t>
      </w:r>
      <w:r w:rsidR="00870323">
        <w:rPr>
          <w:rFonts w:cs="Arial"/>
          <w:szCs w:val="22"/>
        </w:rPr>
        <w:t>new model</w:t>
      </w:r>
      <w:r w:rsidR="00E95210" w:rsidRPr="00B97538">
        <w:rPr>
          <w:rFonts w:cs="Arial"/>
          <w:szCs w:val="22"/>
        </w:rPr>
        <w:t>.</w:t>
      </w:r>
      <w:r w:rsidR="00093DC8" w:rsidRPr="00B97538">
        <w:rPr>
          <w:rFonts w:cs="Arial"/>
          <w:szCs w:val="22"/>
        </w:rPr>
        <w:t xml:space="preserve"> </w:t>
      </w:r>
      <w:r w:rsidR="00A213B7" w:rsidRPr="002B0EBD">
        <w:rPr>
          <w:rFonts w:cs="Arial"/>
          <w:szCs w:val="22"/>
        </w:rPr>
        <w:br w:type="page"/>
      </w:r>
    </w:p>
    <w:p w14:paraId="2EE6EF62" w14:textId="77777777" w:rsidR="00205A93" w:rsidRPr="00205A93" w:rsidRDefault="00205A93" w:rsidP="00205A93">
      <w:pPr>
        <w:pStyle w:val="URL"/>
      </w:pPr>
      <w:r w:rsidRPr="00205A93">
        <w:lastRenderedPageBreak/>
        <w:t>Health.gov.au</w:t>
      </w:r>
    </w:p>
    <w:p w14:paraId="6C7A5326" w14:textId="24C6B7D8" w:rsidR="00205A93" w:rsidRPr="00CF14A6" w:rsidRDefault="00205A93" w:rsidP="00205A93">
      <w:pPr>
        <w:pStyle w:val="Paragraphtext"/>
        <w:jc w:val="center"/>
      </w:pPr>
      <w:r>
        <w:t xml:space="preserve">All information in this publication is correct as at </w:t>
      </w:r>
      <w:r w:rsidR="008B118C">
        <w:t xml:space="preserve">November </w:t>
      </w:r>
      <w:r w:rsidR="000C2E3C">
        <w:t>2020</w:t>
      </w:r>
    </w:p>
    <w:sectPr w:rsidR="00205A93" w:rsidRPr="00CF14A6" w:rsidSect="00205A93">
      <w:headerReference w:type="default" r:id="rId23"/>
      <w:footerReference w:type="default" r:id="rId24"/>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43694" w14:textId="77777777" w:rsidR="00917B2E" w:rsidRDefault="00917B2E" w:rsidP="006B56BB">
      <w:r>
        <w:separator/>
      </w:r>
    </w:p>
    <w:p w14:paraId="3F5E7FC4" w14:textId="77777777" w:rsidR="00917B2E" w:rsidRDefault="00917B2E"/>
  </w:endnote>
  <w:endnote w:type="continuationSeparator" w:id="0">
    <w:p w14:paraId="042636CC" w14:textId="77777777" w:rsidR="00917B2E" w:rsidRDefault="00917B2E" w:rsidP="006B56BB">
      <w:r>
        <w:continuationSeparator/>
      </w:r>
    </w:p>
    <w:p w14:paraId="4910D187" w14:textId="77777777" w:rsidR="00917B2E" w:rsidRDefault="00917B2E"/>
  </w:endnote>
  <w:endnote w:type="continuationNotice" w:id="1">
    <w:p w14:paraId="16BD4C00" w14:textId="77777777" w:rsidR="00917B2E" w:rsidRDefault="00917B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7746B" w14:textId="0413D448" w:rsidR="00917B2E" w:rsidRDefault="00917B2E" w:rsidP="00841111">
    <w:pPr>
      <w:pStyle w:val="Footer"/>
    </w:pPr>
    <w:r>
      <w:fldChar w:fldCharType="begin"/>
    </w:r>
    <w:r>
      <w:instrText xml:space="preserve"> PAGE   \* MERGEFORMAT </w:instrText>
    </w:r>
    <w:r>
      <w:fldChar w:fldCharType="separate"/>
    </w:r>
    <w:r w:rsidR="0082173D">
      <w:rPr>
        <w:noProof/>
      </w:rPr>
      <w:t>16</w:t>
    </w:r>
    <w:r>
      <w:rPr>
        <w:noProof/>
      </w:rPr>
      <w:fldChar w:fldCharType="end"/>
    </w:r>
    <w:r w:rsidRPr="000D56E4">
      <w:tab/>
    </w:r>
    <w:r>
      <w:t>Consultation Paper - Medicinal Cannabis Permit Reform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62288"/>
      <w:docPartObj>
        <w:docPartGallery w:val="Page Numbers (Bottom of Page)"/>
        <w:docPartUnique/>
      </w:docPartObj>
    </w:sdtPr>
    <w:sdtEndPr>
      <w:rPr>
        <w:noProof/>
      </w:rPr>
    </w:sdtEndPr>
    <w:sdtContent>
      <w:p w14:paraId="76C63B71" w14:textId="1EDE870E" w:rsidR="00917B2E" w:rsidRDefault="00917B2E" w:rsidP="000D56E4">
        <w:pPr>
          <w:pStyle w:val="Footer"/>
        </w:pPr>
        <w:r>
          <w:t>Consultation Paper – Medicinal Cannabis Permit Reform</w:t>
        </w:r>
        <w:r>
          <w:tab/>
        </w:r>
        <w:r>
          <w:fldChar w:fldCharType="begin"/>
        </w:r>
        <w:r>
          <w:instrText xml:space="preserve"> PAGE   \* MERGEFORMAT </w:instrText>
        </w:r>
        <w:r>
          <w:fldChar w:fldCharType="separate"/>
        </w:r>
        <w:r w:rsidR="0037236E">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169317"/>
      <w:docPartObj>
        <w:docPartGallery w:val="Page Numbers (Bottom of Page)"/>
        <w:docPartUnique/>
      </w:docPartObj>
    </w:sdtPr>
    <w:sdtEndPr>
      <w:rPr>
        <w:noProof/>
      </w:rPr>
    </w:sdtEndPr>
    <w:sdtContent>
      <w:p w14:paraId="08B125E9" w14:textId="32956ADA" w:rsidR="00917B2E" w:rsidRDefault="00917B2E" w:rsidP="000D56E4">
        <w:pPr>
          <w:pStyle w:val="Footer"/>
        </w:pPr>
        <w:r>
          <w:t>Insert document title</w:t>
        </w:r>
        <w:r>
          <w:tab/>
        </w:r>
        <w:r>
          <w:fldChar w:fldCharType="begin"/>
        </w:r>
        <w:r>
          <w:instrText xml:space="preserve"> PAGE   \* MERGEFORMAT </w:instrText>
        </w:r>
        <w:r>
          <w:fldChar w:fldCharType="separate"/>
        </w:r>
        <w:r w:rsidR="0037236E">
          <w:rPr>
            <w:noProof/>
          </w:rPr>
          <w:t>i</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A7FFA" w14:textId="77777777" w:rsidR="00917B2E" w:rsidRDefault="00917B2E" w:rsidP="000D5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F4720" w14:textId="77777777" w:rsidR="00917B2E" w:rsidRDefault="00917B2E" w:rsidP="006B56BB">
      <w:r>
        <w:separator/>
      </w:r>
    </w:p>
    <w:p w14:paraId="3A085664" w14:textId="77777777" w:rsidR="00917B2E" w:rsidRDefault="00917B2E"/>
  </w:footnote>
  <w:footnote w:type="continuationSeparator" w:id="0">
    <w:p w14:paraId="758DC35B" w14:textId="77777777" w:rsidR="00917B2E" w:rsidRDefault="00917B2E" w:rsidP="006B56BB">
      <w:r>
        <w:continuationSeparator/>
      </w:r>
    </w:p>
    <w:p w14:paraId="5A8C5F6F" w14:textId="77777777" w:rsidR="00917B2E" w:rsidRDefault="00917B2E"/>
  </w:footnote>
  <w:footnote w:type="continuationNotice" w:id="1">
    <w:p w14:paraId="74EBCD7D" w14:textId="77777777" w:rsidR="00917B2E" w:rsidRDefault="00917B2E"/>
  </w:footnote>
  <w:footnote w:id="2">
    <w:p w14:paraId="12630256" w14:textId="77777777" w:rsidR="00917B2E" w:rsidRDefault="00917B2E">
      <w:pPr>
        <w:pStyle w:val="FootnoteText"/>
      </w:pPr>
      <w:r>
        <w:rPr>
          <w:rStyle w:val="FootnoteReference"/>
        </w:rPr>
        <w:footnoteRef/>
      </w:r>
      <w:r>
        <w:t xml:space="preserve"> </w:t>
      </w:r>
      <w:r w:rsidRPr="00BC13B8">
        <w:rPr>
          <w:i/>
        </w:rPr>
        <w:t>Review of the Narcotic Drugs Act 1967</w:t>
      </w:r>
      <w:r>
        <w:t xml:space="preserve"> </w:t>
      </w:r>
      <w:hyperlink r:id="rId1" w:anchor="report" w:history="1">
        <w:r w:rsidRPr="006265AA">
          <w:rPr>
            <w:rStyle w:val="Hyperlink"/>
          </w:rPr>
          <w:t>https://www.odc.gov.au/news-media/news/tabling-report-review-2016-medicinal-cannabis-amendments-narcotic-drugs-act-1967#report</w:t>
        </w:r>
      </w:hyperlink>
      <w:r>
        <w:rPr>
          <w:rStyle w:val="Hyperlink"/>
        </w:rPr>
        <w:t xml:space="preserve"> </w:t>
      </w:r>
    </w:p>
  </w:footnote>
  <w:footnote w:id="3">
    <w:p w14:paraId="47B53A68" w14:textId="77777777" w:rsidR="00041EDD" w:rsidRPr="00BD3D80" w:rsidRDefault="00041EDD" w:rsidP="00041EDD">
      <w:pPr>
        <w:pStyle w:val="FootnoteText"/>
        <w:rPr>
          <w:sz w:val="18"/>
          <w:szCs w:val="18"/>
        </w:rPr>
      </w:pPr>
      <w:r>
        <w:rPr>
          <w:rStyle w:val="FootnoteReference"/>
        </w:rPr>
        <w:footnoteRef/>
      </w:r>
      <w:r>
        <w:t xml:space="preserve"> </w:t>
      </w:r>
      <w:r w:rsidRPr="00BD3D80">
        <w:rPr>
          <w:sz w:val="18"/>
          <w:szCs w:val="18"/>
        </w:rPr>
        <w:t>Recommendation 12 is as follows:</w:t>
      </w:r>
    </w:p>
    <w:p w14:paraId="65D5A3BC" w14:textId="05E1EFB2" w:rsidR="00041EDD" w:rsidRPr="00BD3D80" w:rsidRDefault="00041EDD" w:rsidP="00BD3D80">
      <w:pPr>
        <w:pStyle w:val="FootnoteText"/>
        <w:ind w:left="720"/>
        <w:rPr>
          <w:i/>
          <w:sz w:val="18"/>
          <w:szCs w:val="18"/>
        </w:rPr>
      </w:pPr>
      <w:r w:rsidRPr="00BD3D80">
        <w:rPr>
          <w:i/>
          <w:sz w:val="18"/>
          <w:szCs w:val="18"/>
        </w:rPr>
        <w:t>‘The Narcotic Drugs Act 1967 (sections 10M, 10N, 13, 13A) and the Narcotic Drug Regulation 2016 be amended to provide:</w:t>
      </w:r>
    </w:p>
    <w:p w14:paraId="4FF74886" w14:textId="77777777" w:rsidR="00041EDD" w:rsidRPr="00BD3D80" w:rsidRDefault="00041EDD" w:rsidP="00BD3D80">
      <w:pPr>
        <w:pStyle w:val="FootnoteText"/>
        <w:ind w:left="720"/>
        <w:rPr>
          <w:i/>
          <w:sz w:val="18"/>
          <w:szCs w:val="18"/>
        </w:rPr>
      </w:pPr>
      <w:r w:rsidRPr="00BD3D80">
        <w:rPr>
          <w:i/>
          <w:sz w:val="18"/>
          <w:szCs w:val="18"/>
        </w:rPr>
        <w:t>•</w:t>
      </w:r>
      <w:r w:rsidRPr="00BD3D80">
        <w:rPr>
          <w:i/>
          <w:sz w:val="18"/>
          <w:szCs w:val="18"/>
        </w:rPr>
        <w:tab/>
        <w:t>that a licence holder must obtain the formal written approval of the Secretary for a variation of a permit, if the variation is of a kind listed in the Regulation</w:t>
      </w:r>
    </w:p>
    <w:p w14:paraId="2207DAF7" w14:textId="662BCD7C" w:rsidR="00041EDD" w:rsidRDefault="00041EDD" w:rsidP="00BD3D80">
      <w:pPr>
        <w:pStyle w:val="FootnoteText"/>
        <w:ind w:left="720"/>
      </w:pPr>
      <w:r w:rsidRPr="00BD3D80">
        <w:rPr>
          <w:i/>
          <w:sz w:val="18"/>
          <w:szCs w:val="18"/>
        </w:rPr>
        <w:t>•</w:t>
      </w:r>
      <w:r w:rsidRPr="00BD3D80">
        <w:rPr>
          <w:i/>
          <w:sz w:val="18"/>
          <w:szCs w:val="18"/>
        </w:rPr>
        <w:tab/>
        <w:t>as to any other variation of a permit that is not listed in the Regulation as one that requires the Secretary's written approval - the licence holder shall notify the variation to the Secretary before acting on the basis of the variation.’</w:t>
      </w:r>
    </w:p>
  </w:footnote>
  <w:footnote w:id="4">
    <w:p w14:paraId="7B5D48EC" w14:textId="77777777" w:rsidR="00917B2E" w:rsidRPr="002A744C" w:rsidRDefault="00917B2E" w:rsidP="006066DD">
      <w:pPr>
        <w:pStyle w:val="Paragraphtext"/>
      </w:pPr>
      <w:r>
        <w:rPr>
          <w:rStyle w:val="FootnoteReference"/>
        </w:rPr>
        <w:footnoteRef/>
      </w:r>
      <w:r>
        <w:t xml:space="preserve"> </w:t>
      </w:r>
      <w:r w:rsidRPr="00BD3D80">
        <w:rPr>
          <w:sz w:val="18"/>
          <w:szCs w:val="18"/>
        </w:rPr>
        <w:t xml:space="preserve">See section 8P for a medicinal cannabis licence holder, 9P for a </w:t>
      </w:r>
      <w:proofErr w:type="gramStart"/>
      <w:r w:rsidRPr="00BD3D80">
        <w:rPr>
          <w:sz w:val="18"/>
          <w:szCs w:val="18"/>
        </w:rPr>
        <w:t>cannabis research licence holder</w:t>
      </w:r>
      <w:proofErr w:type="gramEnd"/>
      <w:r w:rsidRPr="00BD3D80">
        <w:rPr>
          <w:sz w:val="18"/>
          <w:szCs w:val="18"/>
        </w:rPr>
        <w:t>, and 12 for a manufacture licence holder.</w:t>
      </w:r>
    </w:p>
    <w:p w14:paraId="44C381F7" w14:textId="77777777" w:rsidR="00917B2E" w:rsidRDefault="00917B2E" w:rsidP="006066DD">
      <w:pPr>
        <w:pStyle w:val="FootnoteText"/>
      </w:pPr>
    </w:p>
  </w:footnote>
  <w:footnote w:id="5">
    <w:p w14:paraId="1B5DC0DE" w14:textId="77777777" w:rsidR="00917B2E" w:rsidRDefault="00917B2E">
      <w:pPr>
        <w:pStyle w:val="FootnoteText"/>
      </w:pPr>
      <w:r>
        <w:rPr>
          <w:rStyle w:val="FootnoteReference"/>
        </w:rPr>
        <w:footnoteRef/>
      </w:r>
      <w:r>
        <w:t xml:space="preserve"> </w:t>
      </w:r>
      <w:r w:rsidRPr="00BD3D80">
        <w:rPr>
          <w:sz w:val="18"/>
          <w:szCs w:val="18"/>
        </w:rPr>
        <w:t xml:space="preserve">Page 66, </w:t>
      </w:r>
      <w:r w:rsidRPr="00BD3D80">
        <w:rPr>
          <w:i/>
          <w:sz w:val="18"/>
          <w:szCs w:val="18"/>
        </w:rPr>
        <w:t>Review of the Narcotic Drugs Act 1967</w:t>
      </w:r>
    </w:p>
  </w:footnote>
  <w:footnote w:id="6">
    <w:p w14:paraId="76BCB9D8" w14:textId="2A2F59BD" w:rsidR="00917B2E" w:rsidRDefault="00917B2E">
      <w:pPr>
        <w:pStyle w:val="FootnoteText"/>
      </w:pPr>
      <w:r>
        <w:rPr>
          <w:rStyle w:val="FootnoteReference"/>
        </w:rPr>
        <w:footnoteRef/>
      </w:r>
      <w:r>
        <w:t xml:space="preserve"> </w:t>
      </w:r>
      <w:r w:rsidRPr="00BD3D80">
        <w:rPr>
          <w:sz w:val="18"/>
          <w:szCs w:val="18"/>
        </w:rPr>
        <w:t xml:space="preserve">Section 19 of the </w:t>
      </w:r>
      <w:r w:rsidRPr="00BD3D80">
        <w:rPr>
          <w:i/>
          <w:sz w:val="18"/>
          <w:szCs w:val="18"/>
        </w:rPr>
        <w:t>Narcotic Drugs Regulation 2016</w:t>
      </w:r>
      <w:r w:rsidRPr="00BD3D80">
        <w:rPr>
          <w:sz w:val="18"/>
          <w:szCs w:val="18"/>
        </w:rPr>
        <w:t>.</w:t>
      </w:r>
    </w:p>
  </w:footnote>
  <w:footnote w:id="7">
    <w:p w14:paraId="3E44C2DD" w14:textId="77777777" w:rsidR="00917B2E" w:rsidRPr="00E518F2" w:rsidRDefault="00917B2E" w:rsidP="00036FC7">
      <w:pPr>
        <w:pStyle w:val="FootnoteText"/>
      </w:pPr>
      <w:r>
        <w:rPr>
          <w:rStyle w:val="FootnoteReference"/>
        </w:rPr>
        <w:footnoteRef/>
      </w:r>
      <w:r>
        <w:t xml:space="preserve"> </w:t>
      </w:r>
      <w:r w:rsidRPr="00BD3D80">
        <w:rPr>
          <w:sz w:val="18"/>
          <w:szCs w:val="18"/>
        </w:rPr>
        <w:t xml:space="preserve">Section 9 of the </w:t>
      </w:r>
      <w:r w:rsidRPr="00BD3D80">
        <w:rPr>
          <w:i/>
          <w:sz w:val="18"/>
          <w:szCs w:val="18"/>
        </w:rPr>
        <w:t>Narcotic Drugs Regulation 2016</w:t>
      </w:r>
      <w:r w:rsidRPr="00BD3D80">
        <w:rPr>
          <w:sz w:val="18"/>
          <w:szCs w:val="18"/>
        </w:rPr>
        <w:t>.</w:t>
      </w:r>
    </w:p>
  </w:footnote>
  <w:footnote w:id="8">
    <w:p w14:paraId="35850AC9" w14:textId="00E349B4" w:rsidR="00917B2E" w:rsidRDefault="00917B2E">
      <w:pPr>
        <w:pStyle w:val="FootnoteText"/>
      </w:pPr>
      <w:r>
        <w:rPr>
          <w:rStyle w:val="FootnoteReference"/>
        </w:rPr>
        <w:footnoteRef/>
      </w:r>
      <w:r>
        <w:t xml:space="preserve"> </w:t>
      </w:r>
      <w:r w:rsidRPr="00BD3D80">
        <w:rPr>
          <w:sz w:val="18"/>
          <w:szCs w:val="18"/>
        </w:rPr>
        <w:t xml:space="preserve">See, </w:t>
      </w:r>
      <w:proofErr w:type="spellStart"/>
      <w:r w:rsidRPr="00BD3D80">
        <w:rPr>
          <w:sz w:val="18"/>
          <w:szCs w:val="18"/>
        </w:rPr>
        <w:t>eg</w:t>
      </w:r>
      <w:proofErr w:type="spellEnd"/>
      <w:r w:rsidRPr="00BD3D80">
        <w:rPr>
          <w:sz w:val="18"/>
          <w:szCs w:val="18"/>
        </w:rPr>
        <w:t>, s 10P of the 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42A96" w14:textId="77777777" w:rsidR="00917B2E" w:rsidRDefault="00917B2E" w:rsidP="008E0C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E3DDA" w14:textId="77777777" w:rsidR="00917B2E" w:rsidRDefault="00917B2E" w:rsidP="008E0C77">
    <w:pPr>
      <w:pStyle w:val="Headertext"/>
      <w:spacing w:after="180"/>
      <w:jc w:val="left"/>
    </w:pPr>
    <w:r>
      <w:rPr>
        <w:noProof/>
        <w:lang w:eastAsia="en-AU"/>
      </w:rPr>
      <w:drawing>
        <wp:anchor distT="0" distB="0" distL="114300" distR="114300" simplePos="0" relativeHeight="251663360" behindDoc="1" locked="0" layoutInCell="1" allowOverlap="1" wp14:anchorId="30548EDB" wp14:editId="36F93B41">
          <wp:simplePos x="0" y="0"/>
          <wp:positionH relativeFrom="page">
            <wp:posOffset>0</wp:posOffset>
          </wp:positionH>
          <wp:positionV relativeFrom="page">
            <wp:posOffset>3458210</wp:posOffset>
          </wp:positionV>
          <wp:extent cx="7559040" cy="7232650"/>
          <wp:effectExtent l="0" t="0" r="3810" b="6350"/>
          <wp:wrapNone/>
          <wp:docPr id="6" name="Picture 6" descr="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Cover.jpg"/>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1F03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ECC2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1E210A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4A8A6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93E0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A04906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3AF74B1"/>
    <w:multiLevelType w:val="hybridMultilevel"/>
    <w:tmpl w:val="0C8CB26E"/>
    <w:lvl w:ilvl="0" w:tplc="1A3CEB06">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4A43321"/>
    <w:multiLevelType w:val="hybridMultilevel"/>
    <w:tmpl w:val="7D66587C"/>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 w15:restartNumberingAfterBreak="0">
    <w:nsid w:val="04C815F6"/>
    <w:multiLevelType w:val="hybridMultilevel"/>
    <w:tmpl w:val="F86CC920"/>
    <w:lvl w:ilvl="0" w:tplc="B46C49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61777F"/>
    <w:multiLevelType w:val="hybridMultilevel"/>
    <w:tmpl w:val="4C8AD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8A632B"/>
    <w:multiLevelType w:val="hybridMultilevel"/>
    <w:tmpl w:val="498A8F78"/>
    <w:lvl w:ilvl="0" w:tplc="636470A0">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894D94"/>
    <w:multiLevelType w:val="hybridMultilevel"/>
    <w:tmpl w:val="BD66898A"/>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1CEA7FEA"/>
    <w:multiLevelType w:val="hybridMultilevel"/>
    <w:tmpl w:val="F9108C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0909BE"/>
    <w:multiLevelType w:val="hybridMultilevel"/>
    <w:tmpl w:val="F18C1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D91683E"/>
    <w:multiLevelType w:val="multilevel"/>
    <w:tmpl w:val="C36E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0910EF5"/>
    <w:multiLevelType w:val="hybridMultilevel"/>
    <w:tmpl w:val="1CBA7F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5A18F3"/>
    <w:multiLevelType w:val="multilevel"/>
    <w:tmpl w:val="BE0C795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C75291"/>
    <w:multiLevelType w:val="multilevel"/>
    <w:tmpl w:val="3B7447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3CDE4F09"/>
    <w:multiLevelType w:val="hybridMultilevel"/>
    <w:tmpl w:val="C0261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E11ED6"/>
    <w:multiLevelType w:val="multilevel"/>
    <w:tmpl w:val="6C64BF4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8" w15:restartNumberingAfterBreak="0">
    <w:nsid w:val="4450050B"/>
    <w:multiLevelType w:val="multilevel"/>
    <w:tmpl w:val="6C64BF4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448B3CCD"/>
    <w:multiLevelType w:val="multilevel"/>
    <w:tmpl w:val="82100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D84A13"/>
    <w:multiLevelType w:val="multilevel"/>
    <w:tmpl w:val="26BA01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8C1CB9"/>
    <w:multiLevelType w:val="hybridMultilevel"/>
    <w:tmpl w:val="37622338"/>
    <w:lvl w:ilvl="0" w:tplc="61A0B070">
      <w:start w:val="4"/>
      <w:numFmt w:val="bullet"/>
      <w:lvlText w:val=""/>
      <w:lvlJc w:val="left"/>
      <w:pPr>
        <w:ind w:left="360" w:hanging="360"/>
      </w:pPr>
      <w:rPr>
        <w:rFonts w:ascii="Symbol" w:eastAsia="Cambria"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1D17B1A"/>
    <w:multiLevelType w:val="multilevel"/>
    <w:tmpl w:val="BA54A0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5"/>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4396259"/>
    <w:multiLevelType w:val="multilevel"/>
    <w:tmpl w:val="55A637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D657FC"/>
    <w:multiLevelType w:val="hybridMultilevel"/>
    <w:tmpl w:val="6624D12E"/>
    <w:lvl w:ilvl="0" w:tplc="D1A8AD0C">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E9303E"/>
    <w:multiLevelType w:val="hybridMultilevel"/>
    <w:tmpl w:val="DE8A0F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6E3E3C"/>
    <w:multiLevelType w:val="hybridMultilevel"/>
    <w:tmpl w:val="52225D74"/>
    <w:lvl w:ilvl="0" w:tplc="0C090001">
      <w:numFmt w:val="bullet"/>
      <w:lvlText w:val=""/>
      <w:lvlJc w:val="left"/>
      <w:pPr>
        <w:ind w:left="360" w:hanging="360"/>
      </w:pPr>
      <w:rPr>
        <w:rFonts w:ascii="Symbol" w:eastAsia="Times New Roman"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6240E15"/>
    <w:multiLevelType w:val="multilevel"/>
    <w:tmpl w:val="C6ECF29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DB42490"/>
    <w:multiLevelType w:val="hybridMultilevel"/>
    <w:tmpl w:val="8BF4A00C"/>
    <w:lvl w:ilvl="0" w:tplc="ABE04E70">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3" w15:restartNumberingAfterBreak="0">
    <w:nsid w:val="7E5972CB"/>
    <w:multiLevelType w:val="hybridMultilevel"/>
    <w:tmpl w:val="56FEC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F023BFE"/>
    <w:multiLevelType w:val="hybridMultilevel"/>
    <w:tmpl w:val="0CCE82A8"/>
    <w:lvl w:ilvl="0" w:tplc="0F4E6E68">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33"/>
  </w:num>
  <w:num w:numId="3">
    <w:abstractNumId w:val="39"/>
  </w:num>
  <w:num w:numId="4">
    <w:abstractNumId w:val="8"/>
  </w:num>
  <w:num w:numId="5">
    <w:abstractNumId w:val="8"/>
    <w:lvlOverride w:ilvl="0">
      <w:startOverride w:val="1"/>
    </w:lvlOverride>
  </w:num>
  <w:num w:numId="6">
    <w:abstractNumId w:val="12"/>
  </w:num>
  <w:num w:numId="7">
    <w:abstractNumId w:val="27"/>
  </w:num>
  <w:num w:numId="8">
    <w:abstractNumId w:val="38"/>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42"/>
  </w:num>
  <w:num w:numId="17">
    <w:abstractNumId w:val="14"/>
  </w:num>
  <w:num w:numId="18">
    <w:abstractNumId w:val="20"/>
  </w:num>
  <w:num w:numId="19">
    <w:abstractNumId w:val="24"/>
  </w:num>
  <w:num w:numId="20">
    <w:abstractNumId w:val="29"/>
  </w:num>
  <w:num w:numId="21">
    <w:abstractNumId w:val="23"/>
  </w:num>
  <w:num w:numId="22">
    <w:abstractNumId w:val="32"/>
  </w:num>
  <w:num w:numId="23">
    <w:abstractNumId w:val="22"/>
  </w:num>
  <w:num w:numId="24">
    <w:abstractNumId w:val="19"/>
  </w:num>
  <w:num w:numId="25">
    <w:abstractNumId w:val="11"/>
  </w:num>
  <w:num w:numId="26">
    <w:abstractNumId w:val="14"/>
  </w:num>
  <w:num w:numId="27">
    <w:abstractNumId w:val="21"/>
  </w:num>
  <w:num w:numId="28">
    <w:abstractNumId w:val="17"/>
  </w:num>
  <w:num w:numId="29">
    <w:abstractNumId w:val="14"/>
  </w:num>
  <w:num w:numId="30">
    <w:abstractNumId w:val="31"/>
  </w:num>
  <w:num w:numId="31">
    <w:abstractNumId w:val="37"/>
  </w:num>
  <w:num w:numId="32">
    <w:abstractNumId w:val="30"/>
  </w:num>
  <w:num w:numId="33">
    <w:abstractNumId w:val="40"/>
  </w:num>
  <w:num w:numId="34">
    <w:abstractNumId w:val="35"/>
  </w:num>
  <w:num w:numId="35">
    <w:abstractNumId w:val="36"/>
  </w:num>
  <w:num w:numId="36">
    <w:abstractNumId w:val="25"/>
  </w:num>
  <w:num w:numId="37">
    <w:abstractNumId w:val="16"/>
  </w:num>
  <w:num w:numId="38">
    <w:abstractNumId w:val="9"/>
  </w:num>
  <w:num w:numId="39">
    <w:abstractNumId w:val="15"/>
  </w:num>
  <w:num w:numId="40">
    <w:abstractNumId w:val="44"/>
  </w:num>
  <w:num w:numId="41">
    <w:abstractNumId w:val="13"/>
  </w:num>
  <w:num w:numId="42">
    <w:abstractNumId w:val="18"/>
  </w:num>
  <w:num w:numId="43">
    <w:abstractNumId w:val="41"/>
  </w:num>
  <w:num w:numId="44">
    <w:abstractNumId w:val="26"/>
  </w:num>
  <w:num w:numId="45">
    <w:abstractNumId w:val="28"/>
  </w:num>
  <w:num w:numId="46">
    <w:abstractNumId w:val="43"/>
  </w:num>
  <w:num w:numId="47">
    <w:abstractNumId w:val="10"/>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97A"/>
    <w:rsid w:val="00003743"/>
    <w:rsid w:val="000047B4"/>
    <w:rsid w:val="00005712"/>
    <w:rsid w:val="00007FD8"/>
    <w:rsid w:val="00010A9C"/>
    <w:rsid w:val="000117F8"/>
    <w:rsid w:val="00026139"/>
    <w:rsid w:val="00027071"/>
    <w:rsid w:val="00027601"/>
    <w:rsid w:val="0003213D"/>
    <w:rsid w:val="00033321"/>
    <w:rsid w:val="000338E5"/>
    <w:rsid w:val="00033ECC"/>
    <w:rsid w:val="0003422F"/>
    <w:rsid w:val="000362D7"/>
    <w:rsid w:val="00036FC7"/>
    <w:rsid w:val="00041C84"/>
    <w:rsid w:val="00041EDD"/>
    <w:rsid w:val="00044759"/>
    <w:rsid w:val="00046FF0"/>
    <w:rsid w:val="00050176"/>
    <w:rsid w:val="0005143C"/>
    <w:rsid w:val="00062B65"/>
    <w:rsid w:val="000664EE"/>
    <w:rsid w:val="00067402"/>
    <w:rsid w:val="00067456"/>
    <w:rsid w:val="00067DC6"/>
    <w:rsid w:val="00070A28"/>
    <w:rsid w:val="00071506"/>
    <w:rsid w:val="0007154F"/>
    <w:rsid w:val="00072E79"/>
    <w:rsid w:val="0007345D"/>
    <w:rsid w:val="00080F34"/>
    <w:rsid w:val="00081AB1"/>
    <w:rsid w:val="00090316"/>
    <w:rsid w:val="00093400"/>
    <w:rsid w:val="00093981"/>
    <w:rsid w:val="00093CD9"/>
    <w:rsid w:val="00093DC8"/>
    <w:rsid w:val="000A29F4"/>
    <w:rsid w:val="000A399E"/>
    <w:rsid w:val="000B067A"/>
    <w:rsid w:val="000B1540"/>
    <w:rsid w:val="000B33FD"/>
    <w:rsid w:val="000B484B"/>
    <w:rsid w:val="000B4ABA"/>
    <w:rsid w:val="000C2093"/>
    <w:rsid w:val="000C2E3C"/>
    <w:rsid w:val="000C4B16"/>
    <w:rsid w:val="000C50C3"/>
    <w:rsid w:val="000C658F"/>
    <w:rsid w:val="000C7A60"/>
    <w:rsid w:val="000D21F6"/>
    <w:rsid w:val="000D4144"/>
    <w:rsid w:val="000D42C3"/>
    <w:rsid w:val="000D4500"/>
    <w:rsid w:val="000D4EB9"/>
    <w:rsid w:val="000D56E4"/>
    <w:rsid w:val="000D7AEA"/>
    <w:rsid w:val="000E01A9"/>
    <w:rsid w:val="000E0ED0"/>
    <w:rsid w:val="000E2C66"/>
    <w:rsid w:val="000E68CE"/>
    <w:rsid w:val="000E6E7D"/>
    <w:rsid w:val="000F123C"/>
    <w:rsid w:val="000F2A4E"/>
    <w:rsid w:val="000F2FED"/>
    <w:rsid w:val="000F6122"/>
    <w:rsid w:val="00100F6D"/>
    <w:rsid w:val="00105BBB"/>
    <w:rsid w:val="0010616D"/>
    <w:rsid w:val="0010641E"/>
    <w:rsid w:val="0010695A"/>
    <w:rsid w:val="00110478"/>
    <w:rsid w:val="00111AEC"/>
    <w:rsid w:val="001133D0"/>
    <w:rsid w:val="0011711B"/>
    <w:rsid w:val="00117F8A"/>
    <w:rsid w:val="00121B9B"/>
    <w:rsid w:val="00122ADC"/>
    <w:rsid w:val="00126B39"/>
    <w:rsid w:val="00130F59"/>
    <w:rsid w:val="00133EC0"/>
    <w:rsid w:val="00135C2A"/>
    <w:rsid w:val="00141CE5"/>
    <w:rsid w:val="00144908"/>
    <w:rsid w:val="0014534C"/>
    <w:rsid w:val="00145F1E"/>
    <w:rsid w:val="00150EAA"/>
    <w:rsid w:val="001571C7"/>
    <w:rsid w:val="00161094"/>
    <w:rsid w:val="00161FCF"/>
    <w:rsid w:val="0016278E"/>
    <w:rsid w:val="00163AE5"/>
    <w:rsid w:val="00172576"/>
    <w:rsid w:val="00172A55"/>
    <w:rsid w:val="00172EE7"/>
    <w:rsid w:val="0017589D"/>
    <w:rsid w:val="001758CD"/>
    <w:rsid w:val="0017665C"/>
    <w:rsid w:val="00177AD2"/>
    <w:rsid w:val="001815A8"/>
    <w:rsid w:val="00181DB8"/>
    <w:rsid w:val="00183AC8"/>
    <w:rsid w:val="001840FA"/>
    <w:rsid w:val="00190079"/>
    <w:rsid w:val="0019050D"/>
    <w:rsid w:val="001912C5"/>
    <w:rsid w:val="00195148"/>
    <w:rsid w:val="00196048"/>
    <w:rsid w:val="0019622E"/>
    <w:rsid w:val="001966A7"/>
    <w:rsid w:val="001A2B24"/>
    <w:rsid w:val="001A4627"/>
    <w:rsid w:val="001A4979"/>
    <w:rsid w:val="001B15D3"/>
    <w:rsid w:val="001B3443"/>
    <w:rsid w:val="001C0326"/>
    <w:rsid w:val="001C192F"/>
    <w:rsid w:val="001C3C42"/>
    <w:rsid w:val="001C7B8C"/>
    <w:rsid w:val="001D4A74"/>
    <w:rsid w:val="001D7869"/>
    <w:rsid w:val="001E60A5"/>
    <w:rsid w:val="001E6B42"/>
    <w:rsid w:val="001F2F78"/>
    <w:rsid w:val="002026CD"/>
    <w:rsid w:val="002033FC"/>
    <w:rsid w:val="002044BB"/>
    <w:rsid w:val="00205A93"/>
    <w:rsid w:val="00210B09"/>
    <w:rsid w:val="00210C9E"/>
    <w:rsid w:val="00211840"/>
    <w:rsid w:val="00220B46"/>
    <w:rsid w:val="00220E5F"/>
    <w:rsid w:val="002212B5"/>
    <w:rsid w:val="002221A7"/>
    <w:rsid w:val="00222EE6"/>
    <w:rsid w:val="00226668"/>
    <w:rsid w:val="00233809"/>
    <w:rsid w:val="00234279"/>
    <w:rsid w:val="00235183"/>
    <w:rsid w:val="00236073"/>
    <w:rsid w:val="00240046"/>
    <w:rsid w:val="002420E6"/>
    <w:rsid w:val="00245A01"/>
    <w:rsid w:val="00246B23"/>
    <w:rsid w:val="0024797F"/>
    <w:rsid w:val="0025119E"/>
    <w:rsid w:val="00251269"/>
    <w:rsid w:val="002535C0"/>
    <w:rsid w:val="00255E54"/>
    <w:rsid w:val="002579FE"/>
    <w:rsid w:val="0026311C"/>
    <w:rsid w:val="00263F11"/>
    <w:rsid w:val="00264369"/>
    <w:rsid w:val="0026666C"/>
    <w:rsid w:val="0026668C"/>
    <w:rsid w:val="00266AC1"/>
    <w:rsid w:val="00270C76"/>
    <w:rsid w:val="0027178C"/>
    <w:rsid w:val="002719FA"/>
    <w:rsid w:val="00272668"/>
    <w:rsid w:val="0027330B"/>
    <w:rsid w:val="00276C94"/>
    <w:rsid w:val="002803AD"/>
    <w:rsid w:val="00282052"/>
    <w:rsid w:val="0028519E"/>
    <w:rsid w:val="002856A5"/>
    <w:rsid w:val="002872ED"/>
    <w:rsid w:val="002905C2"/>
    <w:rsid w:val="002915F0"/>
    <w:rsid w:val="00291969"/>
    <w:rsid w:val="00293A90"/>
    <w:rsid w:val="00295AF2"/>
    <w:rsid w:val="00295C91"/>
    <w:rsid w:val="00297151"/>
    <w:rsid w:val="002B0BB1"/>
    <w:rsid w:val="002B0EBD"/>
    <w:rsid w:val="002B20E6"/>
    <w:rsid w:val="002B42A3"/>
    <w:rsid w:val="002B4B4A"/>
    <w:rsid w:val="002B4FA7"/>
    <w:rsid w:val="002B525C"/>
    <w:rsid w:val="002C0CDD"/>
    <w:rsid w:val="002D6E7B"/>
    <w:rsid w:val="002E1A1D"/>
    <w:rsid w:val="002E4081"/>
    <w:rsid w:val="002E5B78"/>
    <w:rsid w:val="002F3AE3"/>
    <w:rsid w:val="00302F47"/>
    <w:rsid w:val="0030464B"/>
    <w:rsid w:val="0030786C"/>
    <w:rsid w:val="00312865"/>
    <w:rsid w:val="003233DE"/>
    <w:rsid w:val="0032466B"/>
    <w:rsid w:val="00327731"/>
    <w:rsid w:val="00327B44"/>
    <w:rsid w:val="00330DC1"/>
    <w:rsid w:val="00330F02"/>
    <w:rsid w:val="003330EB"/>
    <w:rsid w:val="00336605"/>
    <w:rsid w:val="00340951"/>
    <w:rsid w:val="003415FD"/>
    <w:rsid w:val="003429F0"/>
    <w:rsid w:val="00342A98"/>
    <w:rsid w:val="003462B4"/>
    <w:rsid w:val="0035097A"/>
    <w:rsid w:val="003540A4"/>
    <w:rsid w:val="00360E4E"/>
    <w:rsid w:val="00365008"/>
    <w:rsid w:val="00370AAA"/>
    <w:rsid w:val="0037236E"/>
    <w:rsid w:val="00375F77"/>
    <w:rsid w:val="00377A78"/>
    <w:rsid w:val="00381BBE"/>
    <w:rsid w:val="00382903"/>
    <w:rsid w:val="003846FF"/>
    <w:rsid w:val="00385AD4"/>
    <w:rsid w:val="00387924"/>
    <w:rsid w:val="0039384D"/>
    <w:rsid w:val="0039510C"/>
    <w:rsid w:val="00395C23"/>
    <w:rsid w:val="003A2E4F"/>
    <w:rsid w:val="003A4438"/>
    <w:rsid w:val="003A5013"/>
    <w:rsid w:val="003A5078"/>
    <w:rsid w:val="003A62DD"/>
    <w:rsid w:val="003A775A"/>
    <w:rsid w:val="003B0DAB"/>
    <w:rsid w:val="003B213A"/>
    <w:rsid w:val="003B43AD"/>
    <w:rsid w:val="003C0FEC"/>
    <w:rsid w:val="003C15B8"/>
    <w:rsid w:val="003C2AC8"/>
    <w:rsid w:val="003C3927"/>
    <w:rsid w:val="003D17F9"/>
    <w:rsid w:val="003D2D88"/>
    <w:rsid w:val="003D3B6B"/>
    <w:rsid w:val="003D41EA"/>
    <w:rsid w:val="003D4850"/>
    <w:rsid w:val="003D535A"/>
    <w:rsid w:val="003E10B8"/>
    <w:rsid w:val="003E2281"/>
    <w:rsid w:val="003E5265"/>
    <w:rsid w:val="003F0955"/>
    <w:rsid w:val="003F1614"/>
    <w:rsid w:val="003F36A2"/>
    <w:rsid w:val="003F6FE1"/>
    <w:rsid w:val="00400F00"/>
    <w:rsid w:val="00404F8B"/>
    <w:rsid w:val="00405256"/>
    <w:rsid w:val="00410031"/>
    <w:rsid w:val="0041148C"/>
    <w:rsid w:val="004115A2"/>
    <w:rsid w:val="00415C81"/>
    <w:rsid w:val="00416731"/>
    <w:rsid w:val="004174DE"/>
    <w:rsid w:val="00430FC3"/>
    <w:rsid w:val="00432378"/>
    <w:rsid w:val="00434014"/>
    <w:rsid w:val="00434940"/>
    <w:rsid w:val="00440D65"/>
    <w:rsid w:val="004435E6"/>
    <w:rsid w:val="0044508E"/>
    <w:rsid w:val="00447E31"/>
    <w:rsid w:val="00453923"/>
    <w:rsid w:val="004542FE"/>
    <w:rsid w:val="00454B9B"/>
    <w:rsid w:val="00457858"/>
    <w:rsid w:val="004607F4"/>
    <w:rsid w:val="00460B0B"/>
    <w:rsid w:val="00461023"/>
    <w:rsid w:val="00462FAC"/>
    <w:rsid w:val="00464631"/>
    <w:rsid w:val="00464B79"/>
    <w:rsid w:val="00467BBF"/>
    <w:rsid w:val="004704DF"/>
    <w:rsid w:val="0047288F"/>
    <w:rsid w:val="004748ED"/>
    <w:rsid w:val="00475168"/>
    <w:rsid w:val="004867E2"/>
    <w:rsid w:val="0049114E"/>
    <w:rsid w:val="004929A9"/>
    <w:rsid w:val="00497463"/>
    <w:rsid w:val="004B5171"/>
    <w:rsid w:val="004C2FEC"/>
    <w:rsid w:val="004C6497"/>
    <w:rsid w:val="004C6BCF"/>
    <w:rsid w:val="004D3D65"/>
    <w:rsid w:val="004D58BF"/>
    <w:rsid w:val="004D6F0F"/>
    <w:rsid w:val="004E4335"/>
    <w:rsid w:val="004E5ACF"/>
    <w:rsid w:val="004F13EE"/>
    <w:rsid w:val="004F1598"/>
    <w:rsid w:val="004F2022"/>
    <w:rsid w:val="004F66B4"/>
    <w:rsid w:val="004F7C05"/>
    <w:rsid w:val="00501C94"/>
    <w:rsid w:val="005053FC"/>
    <w:rsid w:val="00505C8D"/>
    <w:rsid w:val="00506432"/>
    <w:rsid w:val="00506CC1"/>
    <w:rsid w:val="00507EF1"/>
    <w:rsid w:val="0051242B"/>
    <w:rsid w:val="00513F37"/>
    <w:rsid w:val="0052051D"/>
    <w:rsid w:val="00520696"/>
    <w:rsid w:val="00525447"/>
    <w:rsid w:val="00525ECF"/>
    <w:rsid w:val="005315B6"/>
    <w:rsid w:val="00536BC9"/>
    <w:rsid w:val="00537359"/>
    <w:rsid w:val="00545650"/>
    <w:rsid w:val="00545EE6"/>
    <w:rsid w:val="005550E7"/>
    <w:rsid w:val="005564FB"/>
    <w:rsid w:val="005566A2"/>
    <w:rsid w:val="005572C7"/>
    <w:rsid w:val="00557D5A"/>
    <w:rsid w:val="00557F34"/>
    <w:rsid w:val="0056486D"/>
    <w:rsid w:val="005650ED"/>
    <w:rsid w:val="00575754"/>
    <w:rsid w:val="0058375C"/>
    <w:rsid w:val="00586D6C"/>
    <w:rsid w:val="00590735"/>
    <w:rsid w:val="00591E20"/>
    <w:rsid w:val="00595408"/>
    <w:rsid w:val="00595E84"/>
    <w:rsid w:val="005974E8"/>
    <w:rsid w:val="005A041A"/>
    <w:rsid w:val="005A0C59"/>
    <w:rsid w:val="005A0FB7"/>
    <w:rsid w:val="005A1737"/>
    <w:rsid w:val="005A48EB"/>
    <w:rsid w:val="005A6CFB"/>
    <w:rsid w:val="005A772E"/>
    <w:rsid w:val="005B19A9"/>
    <w:rsid w:val="005B6A5E"/>
    <w:rsid w:val="005C4A44"/>
    <w:rsid w:val="005C5AEB"/>
    <w:rsid w:val="005C5FAE"/>
    <w:rsid w:val="005D1B3F"/>
    <w:rsid w:val="005D2AC6"/>
    <w:rsid w:val="005E0A3F"/>
    <w:rsid w:val="005E102B"/>
    <w:rsid w:val="005E4332"/>
    <w:rsid w:val="005E4BCC"/>
    <w:rsid w:val="005E6883"/>
    <w:rsid w:val="005E6AD6"/>
    <w:rsid w:val="005E772F"/>
    <w:rsid w:val="005F2EEE"/>
    <w:rsid w:val="005F4ECA"/>
    <w:rsid w:val="005F7B80"/>
    <w:rsid w:val="00601B7C"/>
    <w:rsid w:val="006041BE"/>
    <w:rsid w:val="006043C7"/>
    <w:rsid w:val="006066DD"/>
    <w:rsid w:val="006237B6"/>
    <w:rsid w:val="00624B52"/>
    <w:rsid w:val="00631DF4"/>
    <w:rsid w:val="00634175"/>
    <w:rsid w:val="006357BD"/>
    <w:rsid w:val="006408AC"/>
    <w:rsid w:val="006511B6"/>
    <w:rsid w:val="00652742"/>
    <w:rsid w:val="00657FF8"/>
    <w:rsid w:val="00667BDA"/>
    <w:rsid w:val="00667DB0"/>
    <w:rsid w:val="00670D99"/>
    <w:rsid w:val="00670E2B"/>
    <w:rsid w:val="006734BB"/>
    <w:rsid w:val="006802F6"/>
    <w:rsid w:val="00681A34"/>
    <w:rsid w:val="006821EB"/>
    <w:rsid w:val="006870A3"/>
    <w:rsid w:val="00691810"/>
    <w:rsid w:val="00693AC9"/>
    <w:rsid w:val="00694C38"/>
    <w:rsid w:val="006B2286"/>
    <w:rsid w:val="006B56BB"/>
    <w:rsid w:val="006C77A8"/>
    <w:rsid w:val="006D4098"/>
    <w:rsid w:val="006D7681"/>
    <w:rsid w:val="006D77A5"/>
    <w:rsid w:val="006D7B2E"/>
    <w:rsid w:val="006E02EA"/>
    <w:rsid w:val="006E0968"/>
    <w:rsid w:val="006E2AF6"/>
    <w:rsid w:val="006E4A45"/>
    <w:rsid w:val="006F1EEE"/>
    <w:rsid w:val="006F4CFA"/>
    <w:rsid w:val="00701275"/>
    <w:rsid w:val="007039A2"/>
    <w:rsid w:val="00707F56"/>
    <w:rsid w:val="00713558"/>
    <w:rsid w:val="00720D08"/>
    <w:rsid w:val="00723D6F"/>
    <w:rsid w:val="00724E8A"/>
    <w:rsid w:val="00724FE8"/>
    <w:rsid w:val="007263B9"/>
    <w:rsid w:val="00727E57"/>
    <w:rsid w:val="007334F8"/>
    <w:rsid w:val="007339CD"/>
    <w:rsid w:val="007359D8"/>
    <w:rsid w:val="007362D4"/>
    <w:rsid w:val="00744B4D"/>
    <w:rsid w:val="00744E04"/>
    <w:rsid w:val="007458E1"/>
    <w:rsid w:val="007508C4"/>
    <w:rsid w:val="00751A23"/>
    <w:rsid w:val="007556BE"/>
    <w:rsid w:val="007574FA"/>
    <w:rsid w:val="00763D07"/>
    <w:rsid w:val="0076672A"/>
    <w:rsid w:val="0076686C"/>
    <w:rsid w:val="00775E45"/>
    <w:rsid w:val="00776E74"/>
    <w:rsid w:val="0077712C"/>
    <w:rsid w:val="00785169"/>
    <w:rsid w:val="007954AB"/>
    <w:rsid w:val="007A14C5"/>
    <w:rsid w:val="007A26C2"/>
    <w:rsid w:val="007A3E38"/>
    <w:rsid w:val="007A4A10"/>
    <w:rsid w:val="007A4E4C"/>
    <w:rsid w:val="007B1760"/>
    <w:rsid w:val="007C0D45"/>
    <w:rsid w:val="007C38C4"/>
    <w:rsid w:val="007C6D9C"/>
    <w:rsid w:val="007C7DDB"/>
    <w:rsid w:val="007D1F19"/>
    <w:rsid w:val="007D2CC7"/>
    <w:rsid w:val="007D2EF4"/>
    <w:rsid w:val="007D2F7A"/>
    <w:rsid w:val="007D673D"/>
    <w:rsid w:val="007F2220"/>
    <w:rsid w:val="007F4B3E"/>
    <w:rsid w:val="007F588A"/>
    <w:rsid w:val="00805368"/>
    <w:rsid w:val="008127AF"/>
    <w:rsid w:val="00812B46"/>
    <w:rsid w:val="00815700"/>
    <w:rsid w:val="008167D6"/>
    <w:rsid w:val="00817B70"/>
    <w:rsid w:val="008204F8"/>
    <w:rsid w:val="0082173D"/>
    <w:rsid w:val="00821F1A"/>
    <w:rsid w:val="008264EB"/>
    <w:rsid w:val="00826B8F"/>
    <w:rsid w:val="008271F5"/>
    <w:rsid w:val="00831E8A"/>
    <w:rsid w:val="00833424"/>
    <w:rsid w:val="00835C76"/>
    <w:rsid w:val="00841111"/>
    <w:rsid w:val="00841C3D"/>
    <w:rsid w:val="00843049"/>
    <w:rsid w:val="0085209B"/>
    <w:rsid w:val="00856B66"/>
    <w:rsid w:val="00861A5F"/>
    <w:rsid w:val="008644AD"/>
    <w:rsid w:val="00865735"/>
    <w:rsid w:val="00865A15"/>
    <w:rsid w:val="00865DDB"/>
    <w:rsid w:val="00867538"/>
    <w:rsid w:val="00867D24"/>
    <w:rsid w:val="00870323"/>
    <w:rsid w:val="00873D90"/>
    <w:rsid w:val="00873FC8"/>
    <w:rsid w:val="00874DAA"/>
    <w:rsid w:val="0088171F"/>
    <w:rsid w:val="00884C63"/>
    <w:rsid w:val="00885908"/>
    <w:rsid w:val="008864B7"/>
    <w:rsid w:val="00886AAA"/>
    <w:rsid w:val="0089040C"/>
    <w:rsid w:val="00891011"/>
    <w:rsid w:val="00894399"/>
    <w:rsid w:val="00894826"/>
    <w:rsid w:val="0089677E"/>
    <w:rsid w:val="008968EF"/>
    <w:rsid w:val="00896E8C"/>
    <w:rsid w:val="008A6415"/>
    <w:rsid w:val="008A7438"/>
    <w:rsid w:val="008B0584"/>
    <w:rsid w:val="008B0EC5"/>
    <w:rsid w:val="008B118C"/>
    <w:rsid w:val="008B1334"/>
    <w:rsid w:val="008B39BF"/>
    <w:rsid w:val="008C0278"/>
    <w:rsid w:val="008C24E9"/>
    <w:rsid w:val="008C6A79"/>
    <w:rsid w:val="008D0533"/>
    <w:rsid w:val="008D42CB"/>
    <w:rsid w:val="008D48C9"/>
    <w:rsid w:val="008D4B6B"/>
    <w:rsid w:val="008D530D"/>
    <w:rsid w:val="008D5B79"/>
    <w:rsid w:val="008D6381"/>
    <w:rsid w:val="008E0C77"/>
    <w:rsid w:val="008E204E"/>
    <w:rsid w:val="008E4AC1"/>
    <w:rsid w:val="008E4E6B"/>
    <w:rsid w:val="008E625F"/>
    <w:rsid w:val="008E6DD4"/>
    <w:rsid w:val="008F0B89"/>
    <w:rsid w:val="008F264D"/>
    <w:rsid w:val="008F2844"/>
    <w:rsid w:val="009013D1"/>
    <w:rsid w:val="00905201"/>
    <w:rsid w:val="00906101"/>
    <w:rsid w:val="009074E1"/>
    <w:rsid w:val="009112F7"/>
    <w:rsid w:val="009122AF"/>
    <w:rsid w:val="009127BC"/>
    <w:rsid w:val="00912D54"/>
    <w:rsid w:val="0091389F"/>
    <w:rsid w:val="00913E62"/>
    <w:rsid w:val="0091459F"/>
    <w:rsid w:val="00916230"/>
    <w:rsid w:val="0091736B"/>
    <w:rsid w:val="00917B2E"/>
    <w:rsid w:val="009208F7"/>
    <w:rsid w:val="00922517"/>
    <w:rsid w:val="00922722"/>
    <w:rsid w:val="009261E6"/>
    <w:rsid w:val="009268E1"/>
    <w:rsid w:val="00933EF1"/>
    <w:rsid w:val="009345A8"/>
    <w:rsid w:val="009351BC"/>
    <w:rsid w:val="00945629"/>
    <w:rsid w:val="00945E7F"/>
    <w:rsid w:val="0094631C"/>
    <w:rsid w:val="009557C1"/>
    <w:rsid w:val="00960D6E"/>
    <w:rsid w:val="00961608"/>
    <w:rsid w:val="00970AE2"/>
    <w:rsid w:val="00970D44"/>
    <w:rsid w:val="00972BC1"/>
    <w:rsid w:val="009740FA"/>
    <w:rsid w:val="00974B59"/>
    <w:rsid w:val="00981267"/>
    <w:rsid w:val="0098340B"/>
    <w:rsid w:val="00986830"/>
    <w:rsid w:val="009924C3"/>
    <w:rsid w:val="00993102"/>
    <w:rsid w:val="009A123E"/>
    <w:rsid w:val="009B2A42"/>
    <w:rsid w:val="009B4610"/>
    <w:rsid w:val="009C2219"/>
    <w:rsid w:val="009C4A39"/>
    <w:rsid w:val="009C6A40"/>
    <w:rsid w:val="009C6F10"/>
    <w:rsid w:val="009D148F"/>
    <w:rsid w:val="009D3ACA"/>
    <w:rsid w:val="009D3D70"/>
    <w:rsid w:val="009D5906"/>
    <w:rsid w:val="009D7A08"/>
    <w:rsid w:val="009E2E03"/>
    <w:rsid w:val="009E3E98"/>
    <w:rsid w:val="009E6F7E"/>
    <w:rsid w:val="009E7A57"/>
    <w:rsid w:val="009F076D"/>
    <w:rsid w:val="009F1F3E"/>
    <w:rsid w:val="009F4F6A"/>
    <w:rsid w:val="00A00D6D"/>
    <w:rsid w:val="00A04084"/>
    <w:rsid w:val="00A05CE4"/>
    <w:rsid w:val="00A072D8"/>
    <w:rsid w:val="00A103A3"/>
    <w:rsid w:val="00A11550"/>
    <w:rsid w:val="00A16E36"/>
    <w:rsid w:val="00A20E79"/>
    <w:rsid w:val="00A213B7"/>
    <w:rsid w:val="00A22869"/>
    <w:rsid w:val="00A24961"/>
    <w:rsid w:val="00A24B10"/>
    <w:rsid w:val="00A271ED"/>
    <w:rsid w:val="00A27947"/>
    <w:rsid w:val="00A30E9B"/>
    <w:rsid w:val="00A44766"/>
    <w:rsid w:val="00A4512D"/>
    <w:rsid w:val="00A50244"/>
    <w:rsid w:val="00A56F17"/>
    <w:rsid w:val="00A627D7"/>
    <w:rsid w:val="00A6551C"/>
    <w:rsid w:val="00A656C7"/>
    <w:rsid w:val="00A705AF"/>
    <w:rsid w:val="00A72454"/>
    <w:rsid w:val="00A72EDF"/>
    <w:rsid w:val="00A77696"/>
    <w:rsid w:val="00A80557"/>
    <w:rsid w:val="00A81D33"/>
    <w:rsid w:val="00A930AE"/>
    <w:rsid w:val="00AA1A95"/>
    <w:rsid w:val="00AA260F"/>
    <w:rsid w:val="00AA2878"/>
    <w:rsid w:val="00AB1EE7"/>
    <w:rsid w:val="00AB311A"/>
    <w:rsid w:val="00AB4B37"/>
    <w:rsid w:val="00AB5762"/>
    <w:rsid w:val="00AB5C5F"/>
    <w:rsid w:val="00AC0C70"/>
    <w:rsid w:val="00AC2679"/>
    <w:rsid w:val="00AC4BE4"/>
    <w:rsid w:val="00AC6BF9"/>
    <w:rsid w:val="00AD05E6"/>
    <w:rsid w:val="00AD0D3F"/>
    <w:rsid w:val="00AE1D7D"/>
    <w:rsid w:val="00AE21BB"/>
    <w:rsid w:val="00AE2A8B"/>
    <w:rsid w:val="00AE2B80"/>
    <w:rsid w:val="00AE38D5"/>
    <w:rsid w:val="00AE3F64"/>
    <w:rsid w:val="00AE4B81"/>
    <w:rsid w:val="00AF4655"/>
    <w:rsid w:val="00AF7386"/>
    <w:rsid w:val="00AF7934"/>
    <w:rsid w:val="00B00B81"/>
    <w:rsid w:val="00B04580"/>
    <w:rsid w:val="00B04B09"/>
    <w:rsid w:val="00B10319"/>
    <w:rsid w:val="00B125A5"/>
    <w:rsid w:val="00B138A0"/>
    <w:rsid w:val="00B13D77"/>
    <w:rsid w:val="00B157FB"/>
    <w:rsid w:val="00B16A51"/>
    <w:rsid w:val="00B205A4"/>
    <w:rsid w:val="00B25440"/>
    <w:rsid w:val="00B32222"/>
    <w:rsid w:val="00B35B17"/>
    <w:rsid w:val="00B3618D"/>
    <w:rsid w:val="00B36233"/>
    <w:rsid w:val="00B3732A"/>
    <w:rsid w:val="00B42851"/>
    <w:rsid w:val="00B45AC7"/>
    <w:rsid w:val="00B5372F"/>
    <w:rsid w:val="00B56279"/>
    <w:rsid w:val="00B61129"/>
    <w:rsid w:val="00B6130D"/>
    <w:rsid w:val="00B670E9"/>
    <w:rsid w:val="00B67E7F"/>
    <w:rsid w:val="00B73375"/>
    <w:rsid w:val="00B75A04"/>
    <w:rsid w:val="00B839B2"/>
    <w:rsid w:val="00B94252"/>
    <w:rsid w:val="00B94828"/>
    <w:rsid w:val="00B95A97"/>
    <w:rsid w:val="00B9715A"/>
    <w:rsid w:val="00B97538"/>
    <w:rsid w:val="00BA14BE"/>
    <w:rsid w:val="00BA2732"/>
    <w:rsid w:val="00BA293D"/>
    <w:rsid w:val="00BA39D8"/>
    <w:rsid w:val="00BA49BC"/>
    <w:rsid w:val="00BA56B7"/>
    <w:rsid w:val="00BA7A1E"/>
    <w:rsid w:val="00BA7CA9"/>
    <w:rsid w:val="00BB2B47"/>
    <w:rsid w:val="00BB2F6C"/>
    <w:rsid w:val="00BB3875"/>
    <w:rsid w:val="00BB3D26"/>
    <w:rsid w:val="00BB4586"/>
    <w:rsid w:val="00BB5860"/>
    <w:rsid w:val="00BB6AAD"/>
    <w:rsid w:val="00BC13B8"/>
    <w:rsid w:val="00BC4A19"/>
    <w:rsid w:val="00BC4E6D"/>
    <w:rsid w:val="00BC62A2"/>
    <w:rsid w:val="00BD0617"/>
    <w:rsid w:val="00BD2E9B"/>
    <w:rsid w:val="00BD3D80"/>
    <w:rsid w:val="00BD402C"/>
    <w:rsid w:val="00C00930"/>
    <w:rsid w:val="00C060AD"/>
    <w:rsid w:val="00C0670D"/>
    <w:rsid w:val="00C10348"/>
    <w:rsid w:val="00C113BF"/>
    <w:rsid w:val="00C115E1"/>
    <w:rsid w:val="00C12CD9"/>
    <w:rsid w:val="00C171CA"/>
    <w:rsid w:val="00C2176E"/>
    <w:rsid w:val="00C23430"/>
    <w:rsid w:val="00C27D67"/>
    <w:rsid w:val="00C3300C"/>
    <w:rsid w:val="00C453B7"/>
    <w:rsid w:val="00C4631F"/>
    <w:rsid w:val="00C50E16"/>
    <w:rsid w:val="00C55258"/>
    <w:rsid w:val="00C55C04"/>
    <w:rsid w:val="00C633D1"/>
    <w:rsid w:val="00C82EEB"/>
    <w:rsid w:val="00C872C8"/>
    <w:rsid w:val="00C87433"/>
    <w:rsid w:val="00C971DC"/>
    <w:rsid w:val="00CA16B7"/>
    <w:rsid w:val="00CA4B9B"/>
    <w:rsid w:val="00CA4BE3"/>
    <w:rsid w:val="00CA62AE"/>
    <w:rsid w:val="00CA6965"/>
    <w:rsid w:val="00CA79CF"/>
    <w:rsid w:val="00CB5B1A"/>
    <w:rsid w:val="00CB79AF"/>
    <w:rsid w:val="00CC220B"/>
    <w:rsid w:val="00CC57A0"/>
    <w:rsid w:val="00CC5C43"/>
    <w:rsid w:val="00CC601C"/>
    <w:rsid w:val="00CD02AE"/>
    <w:rsid w:val="00CD2A4F"/>
    <w:rsid w:val="00CD4490"/>
    <w:rsid w:val="00CD61C8"/>
    <w:rsid w:val="00CE03CA"/>
    <w:rsid w:val="00CE22F1"/>
    <w:rsid w:val="00CE3D3F"/>
    <w:rsid w:val="00CE50F2"/>
    <w:rsid w:val="00CE6502"/>
    <w:rsid w:val="00CF14A6"/>
    <w:rsid w:val="00CF16E0"/>
    <w:rsid w:val="00CF5DE8"/>
    <w:rsid w:val="00CF7D3C"/>
    <w:rsid w:val="00D01354"/>
    <w:rsid w:val="00D147EB"/>
    <w:rsid w:val="00D21A0B"/>
    <w:rsid w:val="00D233D4"/>
    <w:rsid w:val="00D327C3"/>
    <w:rsid w:val="00D34667"/>
    <w:rsid w:val="00D401E1"/>
    <w:rsid w:val="00D408B4"/>
    <w:rsid w:val="00D41D14"/>
    <w:rsid w:val="00D45D94"/>
    <w:rsid w:val="00D524C8"/>
    <w:rsid w:val="00D5267B"/>
    <w:rsid w:val="00D60E25"/>
    <w:rsid w:val="00D6435F"/>
    <w:rsid w:val="00D646BB"/>
    <w:rsid w:val="00D652ED"/>
    <w:rsid w:val="00D65677"/>
    <w:rsid w:val="00D70E24"/>
    <w:rsid w:val="00D716B3"/>
    <w:rsid w:val="00D72B61"/>
    <w:rsid w:val="00D73A3B"/>
    <w:rsid w:val="00D7778D"/>
    <w:rsid w:val="00D84DBF"/>
    <w:rsid w:val="00D8656D"/>
    <w:rsid w:val="00D9658E"/>
    <w:rsid w:val="00DA3D1D"/>
    <w:rsid w:val="00DB0138"/>
    <w:rsid w:val="00DB22B3"/>
    <w:rsid w:val="00DB6286"/>
    <w:rsid w:val="00DB645F"/>
    <w:rsid w:val="00DB7289"/>
    <w:rsid w:val="00DB76E9"/>
    <w:rsid w:val="00DC0A67"/>
    <w:rsid w:val="00DC1D5E"/>
    <w:rsid w:val="00DC2313"/>
    <w:rsid w:val="00DC5220"/>
    <w:rsid w:val="00DC5ADA"/>
    <w:rsid w:val="00DC7910"/>
    <w:rsid w:val="00DD0297"/>
    <w:rsid w:val="00DD03CB"/>
    <w:rsid w:val="00DD148D"/>
    <w:rsid w:val="00DD2061"/>
    <w:rsid w:val="00DD3C5E"/>
    <w:rsid w:val="00DD525D"/>
    <w:rsid w:val="00DD7DAB"/>
    <w:rsid w:val="00DE3355"/>
    <w:rsid w:val="00DF486F"/>
    <w:rsid w:val="00DF5B5B"/>
    <w:rsid w:val="00DF64D4"/>
    <w:rsid w:val="00DF666F"/>
    <w:rsid w:val="00DF7619"/>
    <w:rsid w:val="00E02971"/>
    <w:rsid w:val="00E0301D"/>
    <w:rsid w:val="00E042D8"/>
    <w:rsid w:val="00E05151"/>
    <w:rsid w:val="00E0762D"/>
    <w:rsid w:val="00E07EE7"/>
    <w:rsid w:val="00E1103B"/>
    <w:rsid w:val="00E119AE"/>
    <w:rsid w:val="00E17B44"/>
    <w:rsid w:val="00E24C92"/>
    <w:rsid w:val="00E25935"/>
    <w:rsid w:val="00E27572"/>
    <w:rsid w:val="00E27FEA"/>
    <w:rsid w:val="00E31CC6"/>
    <w:rsid w:val="00E35557"/>
    <w:rsid w:val="00E4086F"/>
    <w:rsid w:val="00E413BF"/>
    <w:rsid w:val="00E43B3C"/>
    <w:rsid w:val="00E454F5"/>
    <w:rsid w:val="00E50188"/>
    <w:rsid w:val="00E515CB"/>
    <w:rsid w:val="00E518F2"/>
    <w:rsid w:val="00E51901"/>
    <w:rsid w:val="00E52260"/>
    <w:rsid w:val="00E5380C"/>
    <w:rsid w:val="00E639B6"/>
    <w:rsid w:val="00E64075"/>
    <w:rsid w:val="00E6434B"/>
    <w:rsid w:val="00E6463D"/>
    <w:rsid w:val="00E6483D"/>
    <w:rsid w:val="00E65860"/>
    <w:rsid w:val="00E6696E"/>
    <w:rsid w:val="00E72E9B"/>
    <w:rsid w:val="00E825A4"/>
    <w:rsid w:val="00E849DA"/>
    <w:rsid w:val="00E911F2"/>
    <w:rsid w:val="00E9462E"/>
    <w:rsid w:val="00E95210"/>
    <w:rsid w:val="00EA2DCF"/>
    <w:rsid w:val="00EA470E"/>
    <w:rsid w:val="00EA47A7"/>
    <w:rsid w:val="00EA57EB"/>
    <w:rsid w:val="00EB262C"/>
    <w:rsid w:val="00EB3226"/>
    <w:rsid w:val="00EB6701"/>
    <w:rsid w:val="00EC213A"/>
    <w:rsid w:val="00EC6603"/>
    <w:rsid w:val="00EC7744"/>
    <w:rsid w:val="00ED0551"/>
    <w:rsid w:val="00ED0DAD"/>
    <w:rsid w:val="00ED0F46"/>
    <w:rsid w:val="00ED1CDF"/>
    <w:rsid w:val="00ED2373"/>
    <w:rsid w:val="00EE39A4"/>
    <w:rsid w:val="00EE3A82"/>
    <w:rsid w:val="00EE3E8A"/>
    <w:rsid w:val="00EE62D7"/>
    <w:rsid w:val="00EF6ECA"/>
    <w:rsid w:val="00F024E1"/>
    <w:rsid w:val="00F047FB"/>
    <w:rsid w:val="00F06C10"/>
    <w:rsid w:val="00F1096F"/>
    <w:rsid w:val="00F12589"/>
    <w:rsid w:val="00F12595"/>
    <w:rsid w:val="00F134D9"/>
    <w:rsid w:val="00F1403D"/>
    <w:rsid w:val="00F1463F"/>
    <w:rsid w:val="00F15BE6"/>
    <w:rsid w:val="00F20EF0"/>
    <w:rsid w:val="00F21302"/>
    <w:rsid w:val="00F270E5"/>
    <w:rsid w:val="00F321DE"/>
    <w:rsid w:val="00F33777"/>
    <w:rsid w:val="00F37421"/>
    <w:rsid w:val="00F40648"/>
    <w:rsid w:val="00F4080B"/>
    <w:rsid w:val="00F4166B"/>
    <w:rsid w:val="00F42D90"/>
    <w:rsid w:val="00F42F2F"/>
    <w:rsid w:val="00F47DA2"/>
    <w:rsid w:val="00F51068"/>
    <w:rsid w:val="00F519FC"/>
    <w:rsid w:val="00F520F4"/>
    <w:rsid w:val="00F6239D"/>
    <w:rsid w:val="00F6469B"/>
    <w:rsid w:val="00F715D2"/>
    <w:rsid w:val="00F7274F"/>
    <w:rsid w:val="00F76FA8"/>
    <w:rsid w:val="00F8119F"/>
    <w:rsid w:val="00F81A64"/>
    <w:rsid w:val="00F84EE1"/>
    <w:rsid w:val="00F920F5"/>
    <w:rsid w:val="00F93F08"/>
    <w:rsid w:val="00F94CED"/>
    <w:rsid w:val="00F95264"/>
    <w:rsid w:val="00FA0899"/>
    <w:rsid w:val="00FA2CEE"/>
    <w:rsid w:val="00FA318C"/>
    <w:rsid w:val="00FA5122"/>
    <w:rsid w:val="00FA5CE1"/>
    <w:rsid w:val="00FA62FE"/>
    <w:rsid w:val="00FB452A"/>
    <w:rsid w:val="00FB6F92"/>
    <w:rsid w:val="00FC026E"/>
    <w:rsid w:val="00FC0283"/>
    <w:rsid w:val="00FC5124"/>
    <w:rsid w:val="00FD4731"/>
    <w:rsid w:val="00FD7CD4"/>
    <w:rsid w:val="00FE0353"/>
    <w:rsid w:val="00FE0888"/>
    <w:rsid w:val="00FE1107"/>
    <w:rsid w:val="00FE1AA9"/>
    <w:rsid w:val="00FE7026"/>
    <w:rsid w:val="00FF070D"/>
    <w:rsid w:val="00FF084C"/>
    <w:rsid w:val="00FF0AB0"/>
    <w:rsid w:val="00FF28AC"/>
    <w:rsid w:val="00FF46C6"/>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E02EDA9"/>
  <w15:docId w15:val="{1E06E948-6639-426A-901E-94714FD6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911F2"/>
    <w:rPr>
      <w:rFonts w:ascii="Arial" w:hAnsi="Arial"/>
      <w:sz w:val="22"/>
      <w:szCs w:val="24"/>
      <w:lang w:eastAsia="en-US"/>
    </w:rPr>
  </w:style>
  <w:style w:type="paragraph" w:styleId="Heading1">
    <w:name w:val="heading 1"/>
    <w:basedOn w:val="Normal"/>
    <w:next w:val="Paragraphtext"/>
    <w:link w:val="Heading1Char"/>
    <w:qFormat/>
    <w:rsid w:val="009127BC"/>
    <w:pPr>
      <w:keepNext/>
      <w:spacing w:before="240" w:after="60"/>
      <w:outlineLvl w:val="0"/>
    </w:pPr>
    <w:rPr>
      <w:rFonts w:cs="Arial"/>
      <w:bCs/>
      <w:color w:val="3F4A75"/>
      <w:kern w:val="28"/>
      <w:sz w:val="36"/>
      <w:szCs w:val="36"/>
    </w:rPr>
  </w:style>
  <w:style w:type="paragraph" w:styleId="Heading2">
    <w:name w:val="heading 2"/>
    <w:next w:val="Paragraphtext"/>
    <w:qFormat/>
    <w:rsid w:val="009127BC"/>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9127BC"/>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027071"/>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751A23"/>
    <w:pPr>
      <w:spacing w:before="2160" w:after="120"/>
      <w:contextualSpacing/>
    </w:pPr>
    <w:rPr>
      <w:rFonts w:eastAsiaTheme="majorEastAsia" w:cstheme="majorBidi"/>
      <w:b/>
      <w:color w:val="3F4A75"/>
      <w:kern w:val="28"/>
      <w:sz w:val="48"/>
      <w:szCs w:val="52"/>
    </w:rPr>
  </w:style>
  <w:style w:type="character" w:customStyle="1" w:styleId="TitleChar">
    <w:name w:val="Title Char"/>
    <w:basedOn w:val="DefaultParagraphFont"/>
    <w:link w:val="Title"/>
    <w:rsid w:val="00751A23"/>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rsid w:val="00A4512D"/>
    <w:pPr>
      <w:pBdr>
        <w:bottom w:val="single" w:sz="4" w:space="4" w:color="3F4A75" w:themeColor="accent1"/>
      </w:pBdr>
      <w:spacing w:before="200" w:after="280"/>
      <w:ind w:left="936" w:right="936"/>
    </w:pPr>
    <w:rPr>
      <w:b/>
      <w:bCs/>
      <w:i/>
      <w:iCs/>
      <w:color w:val="3F4A75" w:themeColor="accent1"/>
    </w:rPr>
  </w:style>
  <w:style w:type="character" w:customStyle="1" w:styleId="IntenseQuoteChar">
    <w:name w:val="Intense Quote Char"/>
    <w:basedOn w:val="DefaultParagraphFont"/>
    <w:link w:val="IntenseQuote"/>
    <w:uiPriority w:val="30"/>
    <w:rsid w:val="00A4512D"/>
    <w:rPr>
      <w:b/>
      <w:bCs/>
      <w:i/>
      <w:iCs/>
      <w:color w:val="3F4A75" w:themeColor="accent1"/>
      <w:sz w:val="24"/>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A56F17"/>
    <w:pPr>
      <w:numPr>
        <w:numId w:val="19"/>
      </w:numPr>
    </w:pPr>
  </w:style>
  <w:style w:type="paragraph" w:styleId="ListBullet">
    <w:name w:val="List Bullet"/>
    <w:basedOn w:val="Normal"/>
    <w:qFormat/>
    <w:rsid w:val="00A56F17"/>
    <w:pPr>
      <w:numPr>
        <w:numId w:val="17"/>
      </w:numPr>
      <w:spacing w:before="60" w:after="60"/>
    </w:pPr>
    <w:rPr>
      <w:color w:val="000000" w:themeColor="text1"/>
      <w:sz w:val="21"/>
    </w:rPr>
  </w:style>
  <w:style w:type="paragraph" w:styleId="ListParagraph">
    <w:name w:val="List Paragraph"/>
    <w:aliases w:val="TOC style,lp1,Bullet OSM,Proposal Bullet List,List Paragraph1,Recommendation,List Paragraph11,List Paragraph111,L,F5 List Paragraph,Dot pt,CV text,Table text,Medium Grid 1 - Accent 21,Numbered Paragraph,List Paragraph2,FooterText,numbered"/>
    <w:basedOn w:val="Normal"/>
    <w:link w:val="ListParagraphChar"/>
    <w:uiPriority w:val="34"/>
    <w:qFormat/>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uiPriority w:val="39"/>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841111"/>
    <w:pPr>
      <w:tabs>
        <w:tab w:val="center" w:pos="0"/>
        <w:tab w:val="right" w:pos="9026"/>
      </w:tabs>
      <w:jc w:val="right"/>
    </w:pPr>
    <w:rPr>
      <w:sz w:val="20"/>
    </w:rPr>
  </w:style>
  <w:style w:type="character" w:customStyle="1" w:styleId="FooterChar">
    <w:name w:val="Footer Char"/>
    <w:basedOn w:val="DefaultParagraphFont"/>
    <w:link w:val="Footer"/>
    <w:uiPriority w:val="99"/>
    <w:rsid w:val="00841111"/>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3"/>
      </w:numPr>
      <w:ind w:left="284" w:hanging="284"/>
    </w:pPr>
    <w:rPr>
      <w:szCs w:val="20"/>
    </w:rPr>
  </w:style>
  <w:style w:type="paragraph" w:customStyle="1" w:styleId="Tablelistnumber">
    <w:name w:val="Table list number"/>
    <w:basedOn w:val="Tabletextleft"/>
    <w:qFormat/>
    <w:rsid w:val="00DD2061"/>
    <w:pPr>
      <w:numPr>
        <w:numId w:val="4"/>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Paragraphtext"/>
    <w:next w:val="Paragraphtext"/>
    <w:qFormat/>
    <w:rsid w:val="009127BC"/>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CA4BE3"/>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Footerrightpage">
    <w:name w:val="Footer right page"/>
    <w:basedOn w:val="Footer"/>
    <w:rsid w:val="00841111"/>
  </w:style>
  <w:style w:type="paragraph" w:customStyle="1" w:styleId="URL">
    <w:name w:val="URL"/>
    <w:basedOn w:val="Paragraphtext"/>
    <w:rsid w:val="00205A93"/>
    <w:pPr>
      <w:spacing w:before="3120"/>
      <w:jc w:val="center"/>
    </w:pPr>
    <w:rPr>
      <w:b/>
      <w:bCs/>
      <w:sz w:val="24"/>
      <w:szCs w:val="20"/>
    </w:rPr>
  </w:style>
  <w:style w:type="paragraph" w:styleId="BodyText">
    <w:name w:val="Body Text"/>
    <w:basedOn w:val="Normal"/>
    <w:link w:val="BodyTextChar"/>
    <w:semiHidden/>
    <w:unhideWhenUsed/>
    <w:rsid w:val="00B94828"/>
    <w:pPr>
      <w:spacing w:after="120"/>
    </w:pPr>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styleId="FollowedHyperlink">
    <w:name w:val="FollowedHyperlink"/>
    <w:basedOn w:val="DefaultParagraphFont"/>
    <w:semiHidden/>
    <w:unhideWhenUsed/>
    <w:rsid w:val="006D77A5"/>
    <w:rPr>
      <w:color w:val="800080" w:themeColor="followedHyperlink"/>
      <w:u w:val="single"/>
    </w:rPr>
  </w:style>
  <w:style w:type="paragraph" w:customStyle="1" w:styleId="DefaultText">
    <w:name w:val="Default Text"/>
    <w:basedOn w:val="Normal"/>
    <w:rsid w:val="00041C84"/>
    <w:pPr>
      <w:autoSpaceDE w:val="0"/>
      <w:autoSpaceDN w:val="0"/>
      <w:adjustRightInd w:val="0"/>
    </w:pPr>
    <w:rPr>
      <w:rFonts w:ascii="Times New Roman" w:hAnsi="Times New Roman"/>
      <w:sz w:val="24"/>
    </w:rPr>
  </w:style>
  <w:style w:type="paragraph" w:styleId="TOCHeading">
    <w:name w:val="TOC Heading"/>
    <w:basedOn w:val="Heading1"/>
    <w:next w:val="Normal"/>
    <w:uiPriority w:val="39"/>
    <w:unhideWhenUsed/>
    <w:qFormat/>
    <w:rsid w:val="005C4A44"/>
    <w:pPr>
      <w:keepLines/>
      <w:spacing w:after="0" w:line="259" w:lineRule="auto"/>
      <w:outlineLvl w:val="9"/>
    </w:pPr>
    <w:rPr>
      <w:rFonts w:asciiTheme="majorHAnsi" w:eastAsiaTheme="majorEastAsia" w:hAnsiTheme="majorHAnsi" w:cstheme="majorBidi"/>
      <w:bCs w:val="0"/>
      <w:color w:val="2F3757" w:themeColor="accent1" w:themeShade="BF"/>
      <w:kern w:val="0"/>
      <w:sz w:val="32"/>
      <w:szCs w:val="32"/>
      <w:lang w:val="en-US"/>
    </w:rPr>
  </w:style>
  <w:style w:type="paragraph" w:styleId="TOC1">
    <w:name w:val="toc 1"/>
    <w:basedOn w:val="Normal"/>
    <w:next w:val="Normal"/>
    <w:autoRedefine/>
    <w:uiPriority w:val="39"/>
    <w:unhideWhenUsed/>
    <w:rsid w:val="005C4A44"/>
    <w:pPr>
      <w:spacing w:after="100"/>
    </w:pPr>
  </w:style>
  <w:style w:type="paragraph" w:styleId="TOC3">
    <w:name w:val="toc 3"/>
    <w:basedOn w:val="Normal"/>
    <w:next w:val="Normal"/>
    <w:autoRedefine/>
    <w:uiPriority w:val="39"/>
    <w:unhideWhenUsed/>
    <w:rsid w:val="009E2E03"/>
    <w:pPr>
      <w:tabs>
        <w:tab w:val="right" w:leader="dot" w:pos="9060"/>
      </w:tabs>
      <w:spacing w:after="100"/>
      <w:ind w:left="440"/>
    </w:pPr>
  </w:style>
  <w:style w:type="character" w:customStyle="1" w:styleId="ListParagraphChar">
    <w:name w:val="List Paragraph Char"/>
    <w:aliases w:val="TOC style Char,lp1 Char,Bullet OSM Char,Proposal Bullet List Char,List Paragraph1 Char,Recommendation Char,List Paragraph11 Char,List Paragraph111 Char,L Char,F5 List Paragraph Char,Dot pt Char,CV text Char,Table text Char"/>
    <w:basedOn w:val="DefaultParagraphFont"/>
    <w:link w:val="ListParagraph"/>
    <w:uiPriority w:val="34"/>
    <w:locked/>
    <w:rsid w:val="00F81A64"/>
    <w:rPr>
      <w:rFonts w:ascii="Arial" w:hAnsi="Arial"/>
      <w:sz w:val="22"/>
      <w:szCs w:val="24"/>
      <w:lang w:eastAsia="en-US"/>
    </w:rPr>
  </w:style>
  <w:style w:type="character" w:customStyle="1" w:styleId="Heading1Char">
    <w:name w:val="Heading 1 Char"/>
    <w:link w:val="Heading1"/>
    <w:rsid w:val="00A072D8"/>
    <w:rPr>
      <w:rFonts w:ascii="Arial" w:hAnsi="Arial" w:cs="Arial"/>
      <w:bCs/>
      <w:color w:val="3F4A75"/>
      <w:kern w:val="28"/>
      <w:sz w:val="36"/>
      <w:szCs w:val="36"/>
      <w:lang w:eastAsia="en-US"/>
    </w:rPr>
  </w:style>
  <w:style w:type="character" w:styleId="CommentReference">
    <w:name w:val="annotation reference"/>
    <w:basedOn w:val="DefaultParagraphFont"/>
    <w:uiPriority w:val="99"/>
    <w:semiHidden/>
    <w:unhideWhenUsed/>
    <w:rsid w:val="002B0BB1"/>
    <w:rPr>
      <w:sz w:val="16"/>
      <w:szCs w:val="16"/>
    </w:rPr>
  </w:style>
  <w:style w:type="paragraph" w:styleId="CommentText">
    <w:name w:val="annotation text"/>
    <w:basedOn w:val="Normal"/>
    <w:link w:val="CommentTextChar"/>
    <w:uiPriority w:val="99"/>
    <w:unhideWhenUsed/>
    <w:rsid w:val="002B0BB1"/>
    <w:pPr>
      <w:spacing w:before="120" w:after="180"/>
    </w:pPr>
    <w:rPr>
      <w:rFonts w:ascii="Segoe UI" w:eastAsia="Cambria" w:hAnsi="Segoe UI"/>
      <w:sz w:val="20"/>
      <w:szCs w:val="20"/>
    </w:rPr>
  </w:style>
  <w:style w:type="character" w:customStyle="1" w:styleId="CommentTextChar">
    <w:name w:val="Comment Text Char"/>
    <w:basedOn w:val="DefaultParagraphFont"/>
    <w:link w:val="CommentText"/>
    <w:uiPriority w:val="99"/>
    <w:rsid w:val="002B0BB1"/>
    <w:rPr>
      <w:rFonts w:ascii="Segoe UI" w:eastAsia="Cambria" w:hAnsi="Segoe UI"/>
      <w:lang w:eastAsia="en-US"/>
    </w:rPr>
  </w:style>
  <w:style w:type="paragraph" w:styleId="CommentSubject">
    <w:name w:val="annotation subject"/>
    <w:basedOn w:val="CommentText"/>
    <w:next w:val="CommentText"/>
    <w:link w:val="CommentSubjectChar"/>
    <w:semiHidden/>
    <w:unhideWhenUsed/>
    <w:rsid w:val="002221A7"/>
    <w:pPr>
      <w:spacing w:before="0" w:after="0"/>
    </w:pPr>
    <w:rPr>
      <w:rFonts w:ascii="Arial" w:eastAsia="Times New Roman" w:hAnsi="Arial"/>
      <w:b/>
      <w:bCs/>
    </w:rPr>
  </w:style>
  <w:style w:type="character" w:customStyle="1" w:styleId="CommentSubjectChar">
    <w:name w:val="Comment Subject Char"/>
    <w:basedOn w:val="CommentTextChar"/>
    <w:link w:val="CommentSubject"/>
    <w:semiHidden/>
    <w:rsid w:val="002221A7"/>
    <w:rPr>
      <w:rFonts w:ascii="Arial" w:eastAsia="Cambria" w:hAnsi="Arial"/>
      <w:b/>
      <w:bCs/>
      <w:lang w:eastAsia="en-US"/>
    </w:rPr>
  </w:style>
  <w:style w:type="paragraph" w:styleId="Revision">
    <w:name w:val="Revision"/>
    <w:hidden/>
    <w:uiPriority w:val="99"/>
    <w:semiHidden/>
    <w:rsid w:val="002221A7"/>
    <w:rPr>
      <w:rFonts w:ascii="Arial" w:hAnsi="Arial"/>
      <w:sz w:val="22"/>
      <w:szCs w:val="24"/>
      <w:lang w:eastAsia="en-US"/>
    </w:rPr>
  </w:style>
  <w:style w:type="paragraph" w:styleId="TOC2">
    <w:name w:val="toc 2"/>
    <w:basedOn w:val="Normal"/>
    <w:next w:val="Normal"/>
    <w:autoRedefine/>
    <w:uiPriority w:val="39"/>
    <w:unhideWhenUsed/>
    <w:rsid w:val="008B0EC5"/>
    <w:pPr>
      <w:spacing w:after="100"/>
      <w:ind w:left="220"/>
    </w:pPr>
  </w:style>
  <w:style w:type="character" w:styleId="FootnoteReference">
    <w:name w:val="footnote reference"/>
    <w:basedOn w:val="DefaultParagraphFont"/>
    <w:semiHidden/>
    <w:unhideWhenUsed/>
    <w:rsid w:val="00B670E9"/>
    <w:rPr>
      <w:vertAlign w:val="superscript"/>
    </w:rPr>
  </w:style>
  <w:style w:type="paragraph" w:styleId="EndnoteText">
    <w:name w:val="endnote text"/>
    <w:basedOn w:val="Normal"/>
    <w:link w:val="EndnoteTextChar"/>
    <w:semiHidden/>
    <w:unhideWhenUsed/>
    <w:rsid w:val="00BC13B8"/>
    <w:rPr>
      <w:sz w:val="20"/>
      <w:szCs w:val="20"/>
    </w:rPr>
  </w:style>
  <w:style w:type="character" w:customStyle="1" w:styleId="EndnoteTextChar">
    <w:name w:val="Endnote Text Char"/>
    <w:basedOn w:val="DefaultParagraphFont"/>
    <w:link w:val="EndnoteText"/>
    <w:semiHidden/>
    <w:rsid w:val="00BC13B8"/>
    <w:rPr>
      <w:rFonts w:ascii="Arial" w:hAnsi="Arial"/>
      <w:lang w:eastAsia="en-US"/>
    </w:rPr>
  </w:style>
  <w:style w:type="character" w:styleId="EndnoteReference">
    <w:name w:val="endnote reference"/>
    <w:basedOn w:val="DefaultParagraphFont"/>
    <w:semiHidden/>
    <w:unhideWhenUsed/>
    <w:rsid w:val="00BC13B8"/>
    <w:rPr>
      <w:vertAlign w:val="superscript"/>
    </w:rPr>
  </w:style>
  <w:style w:type="paragraph" w:styleId="ListNumber">
    <w:name w:val="List Number"/>
    <w:basedOn w:val="Normal"/>
    <w:rsid w:val="00041EDD"/>
    <w:pPr>
      <w:numPr>
        <w:numId w:val="1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Data" Target="diagrams/data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consultations.health.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dc.gov.au/news-media/news/tabling-report-review-2016-medicinal-cannabis-amendments-narcotic-drugs-act-1967"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07/relationships/diagramDrawing" Target="diagrams/drawing1.xml"/></Relationships>
</file>

<file path=word/_rels/footnotes.xml.rels><?xml version="1.0" encoding="UTF-8" standalone="yes"?>
<Relationships xmlns="http://schemas.openxmlformats.org/package/2006/relationships"><Relationship Id="rId1" Type="http://schemas.openxmlformats.org/officeDocument/2006/relationships/hyperlink" Target="https://www.odc.gov.au/news-media/news/tabling-report-review-2016-medicinal-cannabis-amendments-narcotic-drugs-act-196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016ABB-CC4F-47FE-9E3E-B8DDBA29CAC7}"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en-US"/>
        </a:p>
      </dgm:t>
    </dgm:pt>
    <dgm:pt modelId="{C84475DC-D278-4EB8-9F8C-870134067B2B}">
      <dgm:prSet phldrT="[Text]" custT="1"/>
      <dgm:spPr/>
      <dgm:t>
        <a:bodyPr anchor="t" anchorCtr="0"/>
        <a:lstStyle/>
        <a:p>
          <a:r>
            <a:rPr lang="en-US" sz="1050" b="1">
              <a:latin typeface="Arial" panose="020B0604020202020204" pitchFamily="34" charset="0"/>
              <a:cs typeface="Arial" panose="020B0604020202020204" pitchFamily="34" charset="0"/>
            </a:rPr>
            <a:t>Cannabis Research licence </a:t>
          </a:r>
          <a:r>
            <a:rPr lang="en-US" sz="1050">
              <a:latin typeface="Arial" panose="020B0604020202020204" pitchFamily="34" charset="0"/>
              <a:cs typeface="Arial" panose="020B0604020202020204" pitchFamily="34" charset="0"/>
            </a:rPr>
            <a:t>(CRL)</a:t>
          </a:r>
        </a:p>
      </dgm:t>
    </dgm:pt>
    <dgm:pt modelId="{06B2BB60-0558-4E6D-90A3-333B1DDC404B}" type="parTrans" cxnId="{72576F15-4B20-4C86-96E8-9134DFDB102A}">
      <dgm:prSet/>
      <dgm:spPr/>
      <dgm:t>
        <a:bodyPr/>
        <a:lstStyle/>
        <a:p>
          <a:endParaRPr lang="en-US" sz="1050">
            <a:latin typeface="Arial" panose="020B0604020202020204" pitchFamily="34" charset="0"/>
            <a:cs typeface="Arial" panose="020B0604020202020204" pitchFamily="34" charset="0"/>
          </a:endParaRPr>
        </a:p>
      </dgm:t>
    </dgm:pt>
    <dgm:pt modelId="{E4C4D7C4-5D07-4D2A-B608-71965127901A}" type="sibTrans" cxnId="{72576F15-4B20-4C86-96E8-9134DFDB102A}">
      <dgm:prSet/>
      <dgm:spPr/>
      <dgm:t>
        <a:bodyPr/>
        <a:lstStyle/>
        <a:p>
          <a:endParaRPr lang="en-US" sz="1050">
            <a:latin typeface="Arial" panose="020B0604020202020204" pitchFamily="34" charset="0"/>
            <a:cs typeface="Arial" panose="020B0604020202020204" pitchFamily="34" charset="0"/>
          </a:endParaRPr>
        </a:p>
      </dgm:t>
    </dgm:pt>
    <dgm:pt modelId="{26BA5991-7746-4DE8-9758-9ABEA410508A}">
      <dgm:prSet phldrT="[Text]" custT="1"/>
      <dgm:spPr/>
      <dgm:t>
        <a:bodyPr anchor="t" anchorCtr="0"/>
        <a:lstStyle/>
        <a:p>
          <a:pPr algn="ctr"/>
          <a:r>
            <a:rPr lang="en-US" sz="1050" b="0">
              <a:latin typeface="Arial" panose="020B0604020202020204" pitchFamily="34" charset="0"/>
              <a:cs typeface="Arial" panose="020B0604020202020204" pitchFamily="34" charset="0"/>
            </a:rPr>
            <a:t>Purpose: c</a:t>
          </a:r>
          <a:r>
            <a:rPr lang="en-US" sz="1050">
              <a:latin typeface="Arial" panose="020B0604020202020204" pitchFamily="34" charset="0"/>
              <a:cs typeface="Arial" panose="020B0604020202020204" pitchFamily="34" charset="0"/>
            </a:rPr>
            <a:t>ultivation and/or production of cannabis plants for research purposes</a:t>
          </a:r>
        </a:p>
      </dgm:t>
    </dgm:pt>
    <dgm:pt modelId="{1F265C00-A2B7-4B24-93FC-0BE15737D3EF}" type="parTrans" cxnId="{6BBA282E-0921-4995-AC2E-8C7DBC77AE14}">
      <dgm:prSet/>
      <dgm:spPr/>
      <dgm:t>
        <a:bodyPr/>
        <a:lstStyle/>
        <a:p>
          <a:endParaRPr lang="en-US" sz="1050">
            <a:latin typeface="Arial" panose="020B0604020202020204" pitchFamily="34" charset="0"/>
            <a:cs typeface="Arial" panose="020B0604020202020204" pitchFamily="34" charset="0"/>
          </a:endParaRPr>
        </a:p>
      </dgm:t>
    </dgm:pt>
    <dgm:pt modelId="{3DC565E4-2F20-4A60-BBBB-DC6A6A6AA833}" type="sibTrans" cxnId="{6BBA282E-0921-4995-AC2E-8C7DBC77AE14}">
      <dgm:prSet/>
      <dgm:spPr/>
      <dgm:t>
        <a:bodyPr/>
        <a:lstStyle/>
        <a:p>
          <a:endParaRPr lang="en-US" sz="1050">
            <a:latin typeface="Arial" panose="020B0604020202020204" pitchFamily="34" charset="0"/>
            <a:cs typeface="Arial" panose="020B0604020202020204" pitchFamily="34" charset="0"/>
          </a:endParaRPr>
        </a:p>
      </dgm:t>
    </dgm:pt>
    <dgm:pt modelId="{AF11D2BD-ED36-4930-90E0-83CF38DDE893}">
      <dgm:prSet phldrT="[Text]" custT="1"/>
      <dgm:spPr/>
      <dgm:t>
        <a:bodyPr anchor="t" anchorCtr="0"/>
        <a:lstStyle/>
        <a:p>
          <a:r>
            <a:rPr lang="en-US" sz="1050" b="1">
              <a:latin typeface="Arial" panose="020B0604020202020204" pitchFamily="34" charset="0"/>
              <a:cs typeface="Arial" panose="020B0604020202020204" pitchFamily="34" charset="0"/>
            </a:rPr>
            <a:t>Medicinal Cannabis licence</a:t>
          </a:r>
          <a:r>
            <a:rPr lang="en-US" sz="1050">
              <a:latin typeface="Arial" panose="020B0604020202020204" pitchFamily="34" charset="0"/>
              <a:cs typeface="Arial" panose="020B0604020202020204" pitchFamily="34" charset="0"/>
            </a:rPr>
            <a:t> (MCL)</a:t>
          </a:r>
        </a:p>
      </dgm:t>
    </dgm:pt>
    <dgm:pt modelId="{17500F90-EDB7-4EF4-AF3A-EFC7C12DF7A3}" type="parTrans" cxnId="{B5E4E282-5E54-4B0A-977F-05C72EADD095}">
      <dgm:prSet/>
      <dgm:spPr/>
      <dgm:t>
        <a:bodyPr/>
        <a:lstStyle/>
        <a:p>
          <a:endParaRPr lang="en-US" sz="1050">
            <a:latin typeface="Arial" panose="020B0604020202020204" pitchFamily="34" charset="0"/>
            <a:cs typeface="Arial" panose="020B0604020202020204" pitchFamily="34" charset="0"/>
          </a:endParaRPr>
        </a:p>
      </dgm:t>
    </dgm:pt>
    <dgm:pt modelId="{4528BEB3-CDBC-4844-8247-8D2A40621046}" type="sibTrans" cxnId="{B5E4E282-5E54-4B0A-977F-05C72EADD095}">
      <dgm:prSet/>
      <dgm:spPr/>
      <dgm:t>
        <a:bodyPr/>
        <a:lstStyle/>
        <a:p>
          <a:endParaRPr lang="en-US" sz="1050">
            <a:latin typeface="Arial" panose="020B0604020202020204" pitchFamily="34" charset="0"/>
            <a:cs typeface="Arial" panose="020B0604020202020204" pitchFamily="34" charset="0"/>
          </a:endParaRPr>
        </a:p>
      </dgm:t>
    </dgm:pt>
    <dgm:pt modelId="{8FFDC22B-5846-45B6-B8CE-B6BEAB0965E0}">
      <dgm:prSet phldrT="[Text]" custT="1"/>
      <dgm:spPr/>
      <dgm:t>
        <a:bodyPr anchor="t" anchorCtr="0"/>
        <a:lstStyle/>
        <a:p>
          <a:pPr algn="ctr"/>
          <a:r>
            <a:rPr lang="en-US" sz="1050" b="0">
              <a:latin typeface="Arial" panose="020B0604020202020204" pitchFamily="34" charset="0"/>
              <a:cs typeface="Arial" panose="020B0604020202020204" pitchFamily="34" charset="0"/>
            </a:rPr>
            <a:t>Purpose:</a:t>
          </a:r>
          <a:r>
            <a:rPr lang="en-US" sz="1050">
              <a:latin typeface="Arial" panose="020B0604020202020204" pitchFamily="34" charset="0"/>
              <a:cs typeface="Arial" panose="020B0604020202020204" pitchFamily="34" charset="0"/>
            </a:rPr>
            <a:t> cultivation and/or production of cannabis plants for supply in a medicinal product</a:t>
          </a:r>
        </a:p>
      </dgm:t>
    </dgm:pt>
    <dgm:pt modelId="{B6744B7A-A5F8-474B-80B7-DB2B8C641196}" type="parTrans" cxnId="{C37BC515-0F75-4D84-B0AC-AA225CE2F837}">
      <dgm:prSet/>
      <dgm:spPr/>
      <dgm:t>
        <a:bodyPr/>
        <a:lstStyle/>
        <a:p>
          <a:endParaRPr lang="en-US" sz="1050">
            <a:latin typeface="Arial" panose="020B0604020202020204" pitchFamily="34" charset="0"/>
            <a:cs typeface="Arial" panose="020B0604020202020204" pitchFamily="34" charset="0"/>
          </a:endParaRPr>
        </a:p>
      </dgm:t>
    </dgm:pt>
    <dgm:pt modelId="{86C4219F-4716-46E8-B5BA-69B38152D178}" type="sibTrans" cxnId="{C37BC515-0F75-4D84-B0AC-AA225CE2F837}">
      <dgm:prSet/>
      <dgm:spPr/>
      <dgm:t>
        <a:bodyPr/>
        <a:lstStyle/>
        <a:p>
          <a:endParaRPr lang="en-US" sz="1050">
            <a:latin typeface="Arial" panose="020B0604020202020204" pitchFamily="34" charset="0"/>
            <a:cs typeface="Arial" panose="020B0604020202020204" pitchFamily="34" charset="0"/>
          </a:endParaRPr>
        </a:p>
      </dgm:t>
    </dgm:pt>
    <dgm:pt modelId="{FA4A4644-F2E8-4DB2-B90A-DB05184BEFCA}">
      <dgm:prSet phldrT="[Text]" custT="1"/>
      <dgm:spPr/>
      <dgm:t>
        <a:bodyPr anchor="t" anchorCtr="0"/>
        <a:lstStyle/>
        <a:p>
          <a:pPr>
            <a:spcAft>
              <a:spcPts val="0"/>
            </a:spcAft>
          </a:pPr>
          <a:r>
            <a:rPr lang="en-US" sz="1050" b="1">
              <a:latin typeface="Arial" panose="020B0604020202020204" pitchFamily="34" charset="0"/>
              <a:cs typeface="Arial" panose="020B0604020202020204" pitchFamily="34" charset="0"/>
            </a:rPr>
            <a:t>Manufacture licence</a:t>
          </a:r>
          <a:r>
            <a:rPr lang="en-US" sz="1050">
              <a:latin typeface="Arial" panose="020B0604020202020204" pitchFamily="34" charset="0"/>
              <a:cs typeface="Arial" panose="020B0604020202020204" pitchFamily="34" charset="0"/>
            </a:rPr>
            <a:t> </a:t>
          </a:r>
        </a:p>
        <a:p>
          <a:pPr>
            <a:spcAft>
              <a:spcPts val="0"/>
            </a:spcAft>
          </a:pPr>
          <a:r>
            <a:rPr lang="en-US" sz="1050">
              <a:latin typeface="Arial" panose="020B0604020202020204" pitchFamily="34" charset="0"/>
              <a:cs typeface="Arial" panose="020B0604020202020204" pitchFamily="34" charset="0"/>
            </a:rPr>
            <a:t>(MAN)</a:t>
          </a:r>
        </a:p>
      </dgm:t>
    </dgm:pt>
    <dgm:pt modelId="{78A2B8B6-2B62-4768-817C-E49E75F48C17}" type="parTrans" cxnId="{1DE7DCA6-A942-407D-97AA-A1F2FD7607E2}">
      <dgm:prSet/>
      <dgm:spPr/>
      <dgm:t>
        <a:bodyPr/>
        <a:lstStyle/>
        <a:p>
          <a:endParaRPr lang="en-US" sz="1050">
            <a:latin typeface="Arial" panose="020B0604020202020204" pitchFamily="34" charset="0"/>
            <a:cs typeface="Arial" panose="020B0604020202020204" pitchFamily="34" charset="0"/>
          </a:endParaRPr>
        </a:p>
      </dgm:t>
    </dgm:pt>
    <dgm:pt modelId="{456131E5-8880-4D6D-8BAF-6464C7889254}" type="sibTrans" cxnId="{1DE7DCA6-A942-407D-97AA-A1F2FD7607E2}">
      <dgm:prSet/>
      <dgm:spPr/>
      <dgm:t>
        <a:bodyPr/>
        <a:lstStyle/>
        <a:p>
          <a:endParaRPr lang="en-US" sz="1050">
            <a:latin typeface="Arial" panose="020B0604020202020204" pitchFamily="34" charset="0"/>
            <a:cs typeface="Arial" panose="020B0604020202020204" pitchFamily="34" charset="0"/>
          </a:endParaRPr>
        </a:p>
      </dgm:t>
    </dgm:pt>
    <dgm:pt modelId="{878F6651-F63B-483F-AB60-17A828CEF32F}">
      <dgm:prSet phldrT="[Text]" custT="1"/>
      <dgm:spPr/>
      <dgm:t>
        <a:bodyPr anchor="t" anchorCtr="0"/>
        <a:lstStyle/>
        <a:p>
          <a:pPr algn="ctr"/>
          <a:r>
            <a:rPr lang="en-US" sz="1050">
              <a:latin typeface="Arial" panose="020B0604020202020204" pitchFamily="34" charset="0"/>
              <a:cs typeface="Arial" panose="020B0604020202020204" pitchFamily="34" charset="0"/>
            </a:rPr>
            <a:t>Purpose: the manufacture of cannabis (extraction, refinement or transformation) into a drug</a:t>
          </a:r>
        </a:p>
      </dgm:t>
    </dgm:pt>
    <dgm:pt modelId="{97D2491E-6ACD-4FEE-83B8-588EB8E4ABAA}" type="sibTrans" cxnId="{09D2DD7B-740D-4565-B6D6-52767FC08B98}">
      <dgm:prSet/>
      <dgm:spPr/>
      <dgm:t>
        <a:bodyPr/>
        <a:lstStyle/>
        <a:p>
          <a:endParaRPr lang="en-US" sz="1050">
            <a:latin typeface="Arial" panose="020B0604020202020204" pitchFamily="34" charset="0"/>
            <a:cs typeface="Arial" panose="020B0604020202020204" pitchFamily="34" charset="0"/>
          </a:endParaRPr>
        </a:p>
      </dgm:t>
    </dgm:pt>
    <dgm:pt modelId="{9991E4E7-B0FB-4FA9-8E1B-7F4329E37B07}" type="parTrans" cxnId="{09D2DD7B-740D-4565-B6D6-52767FC08B98}">
      <dgm:prSet/>
      <dgm:spPr/>
      <dgm:t>
        <a:bodyPr/>
        <a:lstStyle/>
        <a:p>
          <a:endParaRPr lang="en-US" sz="1050">
            <a:latin typeface="Arial" panose="020B0604020202020204" pitchFamily="34" charset="0"/>
            <a:cs typeface="Arial" panose="020B0604020202020204" pitchFamily="34" charset="0"/>
          </a:endParaRPr>
        </a:p>
      </dgm:t>
    </dgm:pt>
    <dgm:pt modelId="{40EC1238-94E5-4BD1-8761-42691860DF08}" type="pres">
      <dgm:prSet presAssocID="{EA016ABB-CC4F-47FE-9E3E-B8DDBA29CAC7}" presName="theList" presStyleCnt="0">
        <dgm:presLayoutVars>
          <dgm:dir/>
          <dgm:animLvl val="lvl"/>
          <dgm:resizeHandles val="exact"/>
        </dgm:presLayoutVars>
      </dgm:prSet>
      <dgm:spPr/>
      <dgm:t>
        <a:bodyPr/>
        <a:lstStyle/>
        <a:p>
          <a:endParaRPr lang="en-US"/>
        </a:p>
      </dgm:t>
    </dgm:pt>
    <dgm:pt modelId="{BC520958-56AA-4070-9EE8-4ADC7391F016}" type="pres">
      <dgm:prSet presAssocID="{C84475DC-D278-4EB8-9F8C-870134067B2B}" presName="compNode" presStyleCnt="0"/>
      <dgm:spPr/>
    </dgm:pt>
    <dgm:pt modelId="{1D53D2FE-3810-4D2A-AA70-FCD2F7C8DD71}" type="pres">
      <dgm:prSet presAssocID="{C84475DC-D278-4EB8-9F8C-870134067B2B}" presName="aNode" presStyleLbl="bgShp" presStyleIdx="0" presStyleCnt="3"/>
      <dgm:spPr/>
      <dgm:t>
        <a:bodyPr/>
        <a:lstStyle/>
        <a:p>
          <a:endParaRPr lang="en-US"/>
        </a:p>
      </dgm:t>
    </dgm:pt>
    <dgm:pt modelId="{F183529D-A27A-4D6D-8568-660C5521F107}" type="pres">
      <dgm:prSet presAssocID="{C84475DC-D278-4EB8-9F8C-870134067B2B}" presName="textNode" presStyleLbl="bgShp" presStyleIdx="0" presStyleCnt="3"/>
      <dgm:spPr/>
      <dgm:t>
        <a:bodyPr/>
        <a:lstStyle/>
        <a:p>
          <a:endParaRPr lang="en-US"/>
        </a:p>
      </dgm:t>
    </dgm:pt>
    <dgm:pt modelId="{CD28BE86-073A-4E6C-9033-E8EA70F09FC2}" type="pres">
      <dgm:prSet presAssocID="{C84475DC-D278-4EB8-9F8C-870134067B2B}" presName="compChildNode" presStyleCnt="0"/>
      <dgm:spPr/>
    </dgm:pt>
    <dgm:pt modelId="{C43ABB0C-AA8F-4849-AD7D-E29050607F79}" type="pres">
      <dgm:prSet presAssocID="{C84475DC-D278-4EB8-9F8C-870134067B2B}" presName="theInnerList" presStyleCnt="0"/>
      <dgm:spPr/>
    </dgm:pt>
    <dgm:pt modelId="{6407A9DF-F12F-496F-A94A-CC92BC63961B}" type="pres">
      <dgm:prSet presAssocID="{26BA5991-7746-4DE8-9758-9ABEA410508A}" presName="childNode" presStyleLbl="node1" presStyleIdx="0" presStyleCnt="3" custScaleX="110191" custScaleY="110335" custLinFactNeighborX="-473" custLinFactNeighborY="222">
        <dgm:presLayoutVars>
          <dgm:bulletEnabled val="1"/>
        </dgm:presLayoutVars>
      </dgm:prSet>
      <dgm:spPr/>
      <dgm:t>
        <a:bodyPr/>
        <a:lstStyle/>
        <a:p>
          <a:endParaRPr lang="en-US"/>
        </a:p>
      </dgm:t>
    </dgm:pt>
    <dgm:pt modelId="{52344215-FCF2-4A7B-AC07-6A5642EB2E59}" type="pres">
      <dgm:prSet presAssocID="{C84475DC-D278-4EB8-9F8C-870134067B2B}" presName="aSpace" presStyleCnt="0"/>
      <dgm:spPr/>
    </dgm:pt>
    <dgm:pt modelId="{2A40F6B0-A355-467C-9845-3CBB0E90D5B4}" type="pres">
      <dgm:prSet presAssocID="{AF11D2BD-ED36-4930-90E0-83CF38DDE893}" presName="compNode" presStyleCnt="0"/>
      <dgm:spPr/>
    </dgm:pt>
    <dgm:pt modelId="{C1567ED8-800E-4865-85F5-6A3470C4AEDF}" type="pres">
      <dgm:prSet presAssocID="{AF11D2BD-ED36-4930-90E0-83CF38DDE893}" presName="aNode" presStyleLbl="bgShp" presStyleIdx="1" presStyleCnt="3"/>
      <dgm:spPr/>
      <dgm:t>
        <a:bodyPr/>
        <a:lstStyle/>
        <a:p>
          <a:endParaRPr lang="en-US"/>
        </a:p>
      </dgm:t>
    </dgm:pt>
    <dgm:pt modelId="{D007F80C-500B-44A0-A8B0-F9AB0ED98AB2}" type="pres">
      <dgm:prSet presAssocID="{AF11D2BD-ED36-4930-90E0-83CF38DDE893}" presName="textNode" presStyleLbl="bgShp" presStyleIdx="1" presStyleCnt="3"/>
      <dgm:spPr/>
      <dgm:t>
        <a:bodyPr/>
        <a:lstStyle/>
        <a:p>
          <a:endParaRPr lang="en-US"/>
        </a:p>
      </dgm:t>
    </dgm:pt>
    <dgm:pt modelId="{46CA6B05-0979-4C38-9D27-84CB811C3035}" type="pres">
      <dgm:prSet presAssocID="{AF11D2BD-ED36-4930-90E0-83CF38DDE893}" presName="compChildNode" presStyleCnt="0"/>
      <dgm:spPr/>
    </dgm:pt>
    <dgm:pt modelId="{79DDF826-718D-4EF7-891A-9CC9B374A360}" type="pres">
      <dgm:prSet presAssocID="{AF11D2BD-ED36-4930-90E0-83CF38DDE893}" presName="theInnerList" presStyleCnt="0"/>
      <dgm:spPr/>
    </dgm:pt>
    <dgm:pt modelId="{E3CF79F2-4451-4851-8AF6-52BFA74B8BC2}" type="pres">
      <dgm:prSet presAssocID="{8FFDC22B-5846-45B6-B8CE-B6BEAB0965E0}" presName="childNode" presStyleLbl="node1" presStyleIdx="1" presStyleCnt="3" custScaleX="111848" custScaleY="106977" custLinFactNeighborX="106" custLinFactNeighborY="961">
        <dgm:presLayoutVars>
          <dgm:bulletEnabled val="1"/>
        </dgm:presLayoutVars>
      </dgm:prSet>
      <dgm:spPr/>
      <dgm:t>
        <a:bodyPr/>
        <a:lstStyle/>
        <a:p>
          <a:endParaRPr lang="en-US"/>
        </a:p>
      </dgm:t>
    </dgm:pt>
    <dgm:pt modelId="{FC9B31B7-64E4-4590-9B5C-464B48332ED4}" type="pres">
      <dgm:prSet presAssocID="{AF11D2BD-ED36-4930-90E0-83CF38DDE893}" presName="aSpace" presStyleCnt="0"/>
      <dgm:spPr/>
    </dgm:pt>
    <dgm:pt modelId="{BE6D2B65-4D55-4047-A1B5-3590669F3D45}" type="pres">
      <dgm:prSet presAssocID="{FA4A4644-F2E8-4DB2-B90A-DB05184BEFCA}" presName="compNode" presStyleCnt="0"/>
      <dgm:spPr/>
    </dgm:pt>
    <dgm:pt modelId="{4F978DD8-A491-4A81-B2B9-CB4E0F9AC6A8}" type="pres">
      <dgm:prSet presAssocID="{FA4A4644-F2E8-4DB2-B90A-DB05184BEFCA}" presName="aNode" presStyleLbl="bgShp" presStyleIdx="2" presStyleCnt="3"/>
      <dgm:spPr/>
      <dgm:t>
        <a:bodyPr/>
        <a:lstStyle/>
        <a:p>
          <a:endParaRPr lang="en-US"/>
        </a:p>
      </dgm:t>
    </dgm:pt>
    <dgm:pt modelId="{586159AB-7B6E-45B8-A29F-430FFB6BB317}" type="pres">
      <dgm:prSet presAssocID="{FA4A4644-F2E8-4DB2-B90A-DB05184BEFCA}" presName="textNode" presStyleLbl="bgShp" presStyleIdx="2" presStyleCnt="3"/>
      <dgm:spPr/>
      <dgm:t>
        <a:bodyPr/>
        <a:lstStyle/>
        <a:p>
          <a:endParaRPr lang="en-US"/>
        </a:p>
      </dgm:t>
    </dgm:pt>
    <dgm:pt modelId="{57FC7ADE-6B5A-4242-B957-DD6875E1FA4E}" type="pres">
      <dgm:prSet presAssocID="{FA4A4644-F2E8-4DB2-B90A-DB05184BEFCA}" presName="compChildNode" presStyleCnt="0"/>
      <dgm:spPr/>
    </dgm:pt>
    <dgm:pt modelId="{1ABC3C52-5E8E-4474-BAC8-411999559797}" type="pres">
      <dgm:prSet presAssocID="{FA4A4644-F2E8-4DB2-B90A-DB05184BEFCA}" presName="theInnerList" presStyleCnt="0"/>
      <dgm:spPr/>
    </dgm:pt>
    <dgm:pt modelId="{E7E5E0CF-2786-4CE5-974F-4847DC9EDF3E}" type="pres">
      <dgm:prSet presAssocID="{878F6651-F63B-483F-AB60-17A828CEF32F}" presName="childNode" presStyleLbl="node1" presStyleIdx="2" presStyleCnt="3" custScaleX="114121" custScaleY="99191" custLinFactNeighborX="54" custLinFactNeighborY="77">
        <dgm:presLayoutVars>
          <dgm:bulletEnabled val="1"/>
        </dgm:presLayoutVars>
      </dgm:prSet>
      <dgm:spPr/>
      <dgm:t>
        <a:bodyPr/>
        <a:lstStyle/>
        <a:p>
          <a:endParaRPr lang="en-US"/>
        </a:p>
      </dgm:t>
    </dgm:pt>
  </dgm:ptLst>
  <dgm:cxnLst>
    <dgm:cxn modelId="{F9504962-2674-4924-ABBE-102C55360A2A}" type="presOf" srcId="{8FFDC22B-5846-45B6-B8CE-B6BEAB0965E0}" destId="{E3CF79F2-4451-4851-8AF6-52BFA74B8BC2}" srcOrd="0" destOrd="0" presId="urn:microsoft.com/office/officeart/2005/8/layout/lProcess2"/>
    <dgm:cxn modelId="{B5E4E282-5E54-4B0A-977F-05C72EADD095}" srcId="{EA016ABB-CC4F-47FE-9E3E-B8DDBA29CAC7}" destId="{AF11D2BD-ED36-4930-90E0-83CF38DDE893}" srcOrd="1" destOrd="0" parTransId="{17500F90-EDB7-4EF4-AF3A-EFC7C12DF7A3}" sibTransId="{4528BEB3-CDBC-4844-8247-8D2A40621046}"/>
    <dgm:cxn modelId="{72576F15-4B20-4C86-96E8-9134DFDB102A}" srcId="{EA016ABB-CC4F-47FE-9E3E-B8DDBA29CAC7}" destId="{C84475DC-D278-4EB8-9F8C-870134067B2B}" srcOrd="0" destOrd="0" parTransId="{06B2BB60-0558-4E6D-90A3-333B1DDC404B}" sibTransId="{E4C4D7C4-5D07-4D2A-B608-71965127901A}"/>
    <dgm:cxn modelId="{39A82C37-B694-4782-92AB-AD9B8FCD8FD1}" type="presOf" srcId="{AF11D2BD-ED36-4930-90E0-83CF38DDE893}" destId="{C1567ED8-800E-4865-85F5-6A3470C4AEDF}" srcOrd="0" destOrd="0" presId="urn:microsoft.com/office/officeart/2005/8/layout/lProcess2"/>
    <dgm:cxn modelId="{56F77E8E-F075-4D89-B3D2-DB33E944045D}" type="presOf" srcId="{FA4A4644-F2E8-4DB2-B90A-DB05184BEFCA}" destId="{586159AB-7B6E-45B8-A29F-430FFB6BB317}" srcOrd="1" destOrd="0" presId="urn:microsoft.com/office/officeart/2005/8/layout/lProcess2"/>
    <dgm:cxn modelId="{A5E4C98C-D4B3-4928-A552-D4311A630E4F}" type="presOf" srcId="{C84475DC-D278-4EB8-9F8C-870134067B2B}" destId="{F183529D-A27A-4D6D-8568-660C5521F107}" srcOrd="1" destOrd="0" presId="urn:microsoft.com/office/officeart/2005/8/layout/lProcess2"/>
    <dgm:cxn modelId="{09D2DD7B-740D-4565-B6D6-52767FC08B98}" srcId="{FA4A4644-F2E8-4DB2-B90A-DB05184BEFCA}" destId="{878F6651-F63B-483F-AB60-17A828CEF32F}" srcOrd="0" destOrd="0" parTransId="{9991E4E7-B0FB-4FA9-8E1B-7F4329E37B07}" sibTransId="{97D2491E-6ACD-4FEE-83B8-588EB8E4ABAA}"/>
    <dgm:cxn modelId="{C37BC515-0F75-4D84-B0AC-AA225CE2F837}" srcId="{AF11D2BD-ED36-4930-90E0-83CF38DDE893}" destId="{8FFDC22B-5846-45B6-B8CE-B6BEAB0965E0}" srcOrd="0" destOrd="0" parTransId="{B6744B7A-A5F8-474B-80B7-DB2B8C641196}" sibTransId="{86C4219F-4716-46E8-B5BA-69B38152D178}"/>
    <dgm:cxn modelId="{42DD6905-1FA2-4A9A-A77C-9B44D3D3D335}" type="presOf" srcId="{AF11D2BD-ED36-4930-90E0-83CF38DDE893}" destId="{D007F80C-500B-44A0-A8B0-F9AB0ED98AB2}" srcOrd="1" destOrd="0" presId="urn:microsoft.com/office/officeart/2005/8/layout/lProcess2"/>
    <dgm:cxn modelId="{2E897C86-52E1-42AA-847B-150E0D0DF691}" type="presOf" srcId="{FA4A4644-F2E8-4DB2-B90A-DB05184BEFCA}" destId="{4F978DD8-A491-4A81-B2B9-CB4E0F9AC6A8}" srcOrd="0" destOrd="0" presId="urn:microsoft.com/office/officeart/2005/8/layout/lProcess2"/>
    <dgm:cxn modelId="{6BBA282E-0921-4995-AC2E-8C7DBC77AE14}" srcId="{C84475DC-D278-4EB8-9F8C-870134067B2B}" destId="{26BA5991-7746-4DE8-9758-9ABEA410508A}" srcOrd="0" destOrd="0" parTransId="{1F265C00-A2B7-4B24-93FC-0BE15737D3EF}" sibTransId="{3DC565E4-2F20-4A60-BBBB-DC6A6A6AA833}"/>
    <dgm:cxn modelId="{BC89D577-8D13-49B3-9F9C-68E25EB164C1}" type="presOf" srcId="{26BA5991-7746-4DE8-9758-9ABEA410508A}" destId="{6407A9DF-F12F-496F-A94A-CC92BC63961B}" srcOrd="0" destOrd="0" presId="urn:microsoft.com/office/officeart/2005/8/layout/lProcess2"/>
    <dgm:cxn modelId="{169F8634-5BD2-4E42-A656-6CEB1E395FAA}" type="presOf" srcId="{EA016ABB-CC4F-47FE-9E3E-B8DDBA29CAC7}" destId="{40EC1238-94E5-4BD1-8761-42691860DF08}" srcOrd="0" destOrd="0" presId="urn:microsoft.com/office/officeart/2005/8/layout/lProcess2"/>
    <dgm:cxn modelId="{1DE7DCA6-A942-407D-97AA-A1F2FD7607E2}" srcId="{EA016ABB-CC4F-47FE-9E3E-B8DDBA29CAC7}" destId="{FA4A4644-F2E8-4DB2-B90A-DB05184BEFCA}" srcOrd="2" destOrd="0" parTransId="{78A2B8B6-2B62-4768-817C-E49E75F48C17}" sibTransId="{456131E5-8880-4D6D-8BAF-6464C7889254}"/>
    <dgm:cxn modelId="{1228DCCF-0F21-4BF9-874E-BA9A2795BE1E}" type="presOf" srcId="{C84475DC-D278-4EB8-9F8C-870134067B2B}" destId="{1D53D2FE-3810-4D2A-AA70-FCD2F7C8DD71}" srcOrd="0" destOrd="0" presId="urn:microsoft.com/office/officeart/2005/8/layout/lProcess2"/>
    <dgm:cxn modelId="{0FEC8BB7-B25B-40D1-B981-5D491E1CB91F}" type="presOf" srcId="{878F6651-F63B-483F-AB60-17A828CEF32F}" destId="{E7E5E0CF-2786-4CE5-974F-4847DC9EDF3E}" srcOrd="0" destOrd="0" presId="urn:microsoft.com/office/officeart/2005/8/layout/lProcess2"/>
    <dgm:cxn modelId="{120CC4B5-15A4-436E-94E0-9C35F1F0357D}" type="presParOf" srcId="{40EC1238-94E5-4BD1-8761-42691860DF08}" destId="{BC520958-56AA-4070-9EE8-4ADC7391F016}" srcOrd="0" destOrd="0" presId="urn:microsoft.com/office/officeart/2005/8/layout/lProcess2"/>
    <dgm:cxn modelId="{0515652F-0304-4F73-A727-4B748377009C}" type="presParOf" srcId="{BC520958-56AA-4070-9EE8-4ADC7391F016}" destId="{1D53D2FE-3810-4D2A-AA70-FCD2F7C8DD71}" srcOrd="0" destOrd="0" presId="urn:microsoft.com/office/officeart/2005/8/layout/lProcess2"/>
    <dgm:cxn modelId="{45809980-2442-4B46-A471-49153AFF6CAA}" type="presParOf" srcId="{BC520958-56AA-4070-9EE8-4ADC7391F016}" destId="{F183529D-A27A-4D6D-8568-660C5521F107}" srcOrd="1" destOrd="0" presId="urn:microsoft.com/office/officeart/2005/8/layout/lProcess2"/>
    <dgm:cxn modelId="{8FA3E710-E258-4C6C-A112-0DA87C162CB7}" type="presParOf" srcId="{BC520958-56AA-4070-9EE8-4ADC7391F016}" destId="{CD28BE86-073A-4E6C-9033-E8EA70F09FC2}" srcOrd="2" destOrd="0" presId="urn:microsoft.com/office/officeart/2005/8/layout/lProcess2"/>
    <dgm:cxn modelId="{8A4E320F-E750-492D-94F3-248DDD047547}" type="presParOf" srcId="{CD28BE86-073A-4E6C-9033-E8EA70F09FC2}" destId="{C43ABB0C-AA8F-4849-AD7D-E29050607F79}" srcOrd="0" destOrd="0" presId="urn:microsoft.com/office/officeart/2005/8/layout/lProcess2"/>
    <dgm:cxn modelId="{4D7C5F7F-0F46-42FC-8029-D0F46313CBD9}" type="presParOf" srcId="{C43ABB0C-AA8F-4849-AD7D-E29050607F79}" destId="{6407A9DF-F12F-496F-A94A-CC92BC63961B}" srcOrd="0" destOrd="0" presId="urn:microsoft.com/office/officeart/2005/8/layout/lProcess2"/>
    <dgm:cxn modelId="{1BE3DB31-D287-43DD-9EEF-30A0BD31A9AC}" type="presParOf" srcId="{40EC1238-94E5-4BD1-8761-42691860DF08}" destId="{52344215-FCF2-4A7B-AC07-6A5642EB2E59}" srcOrd="1" destOrd="0" presId="urn:microsoft.com/office/officeart/2005/8/layout/lProcess2"/>
    <dgm:cxn modelId="{5356CD40-AED6-4CB9-A615-B3FADFE94183}" type="presParOf" srcId="{40EC1238-94E5-4BD1-8761-42691860DF08}" destId="{2A40F6B0-A355-467C-9845-3CBB0E90D5B4}" srcOrd="2" destOrd="0" presId="urn:microsoft.com/office/officeart/2005/8/layout/lProcess2"/>
    <dgm:cxn modelId="{70892E0B-9AAC-4469-A3DC-5BDEF1965F94}" type="presParOf" srcId="{2A40F6B0-A355-467C-9845-3CBB0E90D5B4}" destId="{C1567ED8-800E-4865-85F5-6A3470C4AEDF}" srcOrd="0" destOrd="0" presId="urn:microsoft.com/office/officeart/2005/8/layout/lProcess2"/>
    <dgm:cxn modelId="{CCD2F81A-316A-4706-A364-4089656F9357}" type="presParOf" srcId="{2A40F6B0-A355-467C-9845-3CBB0E90D5B4}" destId="{D007F80C-500B-44A0-A8B0-F9AB0ED98AB2}" srcOrd="1" destOrd="0" presId="urn:microsoft.com/office/officeart/2005/8/layout/lProcess2"/>
    <dgm:cxn modelId="{B402C661-6D28-4D9C-AEBF-6930803D410C}" type="presParOf" srcId="{2A40F6B0-A355-467C-9845-3CBB0E90D5B4}" destId="{46CA6B05-0979-4C38-9D27-84CB811C3035}" srcOrd="2" destOrd="0" presId="urn:microsoft.com/office/officeart/2005/8/layout/lProcess2"/>
    <dgm:cxn modelId="{5D87BAC4-AE27-4135-B06B-76719334DCF2}" type="presParOf" srcId="{46CA6B05-0979-4C38-9D27-84CB811C3035}" destId="{79DDF826-718D-4EF7-891A-9CC9B374A360}" srcOrd="0" destOrd="0" presId="urn:microsoft.com/office/officeart/2005/8/layout/lProcess2"/>
    <dgm:cxn modelId="{6BC9F4AE-86A9-4E50-B68D-2875AE31945D}" type="presParOf" srcId="{79DDF826-718D-4EF7-891A-9CC9B374A360}" destId="{E3CF79F2-4451-4851-8AF6-52BFA74B8BC2}" srcOrd="0" destOrd="0" presId="urn:microsoft.com/office/officeart/2005/8/layout/lProcess2"/>
    <dgm:cxn modelId="{0F98E860-80A5-4F46-92CF-B032B791EC2C}" type="presParOf" srcId="{40EC1238-94E5-4BD1-8761-42691860DF08}" destId="{FC9B31B7-64E4-4590-9B5C-464B48332ED4}" srcOrd="3" destOrd="0" presId="urn:microsoft.com/office/officeart/2005/8/layout/lProcess2"/>
    <dgm:cxn modelId="{EAB764CB-C763-467A-9C2B-F8A91E688AB8}" type="presParOf" srcId="{40EC1238-94E5-4BD1-8761-42691860DF08}" destId="{BE6D2B65-4D55-4047-A1B5-3590669F3D45}" srcOrd="4" destOrd="0" presId="urn:microsoft.com/office/officeart/2005/8/layout/lProcess2"/>
    <dgm:cxn modelId="{E86B1392-1641-4630-9211-4C3A954A3E6A}" type="presParOf" srcId="{BE6D2B65-4D55-4047-A1B5-3590669F3D45}" destId="{4F978DD8-A491-4A81-B2B9-CB4E0F9AC6A8}" srcOrd="0" destOrd="0" presId="urn:microsoft.com/office/officeart/2005/8/layout/lProcess2"/>
    <dgm:cxn modelId="{AB132FE5-D91A-4511-8273-77EAAA9B04EC}" type="presParOf" srcId="{BE6D2B65-4D55-4047-A1B5-3590669F3D45}" destId="{586159AB-7B6E-45B8-A29F-430FFB6BB317}" srcOrd="1" destOrd="0" presId="urn:microsoft.com/office/officeart/2005/8/layout/lProcess2"/>
    <dgm:cxn modelId="{F75035BF-865D-4DD8-BA98-959C433C3F36}" type="presParOf" srcId="{BE6D2B65-4D55-4047-A1B5-3590669F3D45}" destId="{57FC7ADE-6B5A-4242-B957-DD6875E1FA4E}" srcOrd="2" destOrd="0" presId="urn:microsoft.com/office/officeart/2005/8/layout/lProcess2"/>
    <dgm:cxn modelId="{C410FFEA-F4A0-49C7-BA4D-4429EED7E9B6}" type="presParOf" srcId="{57FC7ADE-6B5A-4242-B957-DD6875E1FA4E}" destId="{1ABC3C52-5E8E-4474-BAC8-411999559797}" srcOrd="0" destOrd="0" presId="urn:microsoft.com/office/officeart/2005/8/layout/lProcess2"/>
    <dgm:cxn modelId="{2E2ED1DE-1C66-4D75-B5BD-BC6F29F15586}" type="presParOf" srcId="{1ABC3C52-5E8E-4474-BAC8-411999559797}" destId="{E7E5E0CF-2786-4CE5-974F-4847DC9EDF3E}" srcOrd="0" destOrd="0" presId="urn:microsoft.com/office/officeart/2005/8/layout/lProcess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53D2FE-3810-4D2A-AA70-FCD2F7C8DD71}">
      <dsp:nvSpPr>
        <dsp:cNvPr id="0" name=""/>
        <dsp:cNvSpPr/>
      </dsp:nvSpPr>
      <dsp:spPr>
        <a:xfrm>
          <a:off x="705" y="0"/>
          <a:ext cx="1833996" cy="1258214"/>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ctr" defTabSz="466725">
            <a:lnSpc>
              <a:spcPct val="90000"/>
            </a:lnSpc>
            <a:spcBef>
              <a:spcPct val="0"/>
            </a:spcBef>
            <a:spcAft>
              <a:spcPct val="35000"/>
            </a:spcAft>
          </a:pPr>
          <a:r>
            <a:rPr lang="en-US" sz="1050" b="1" kern="1200">
              <a:latin typeface="Arial" panose="020B0604020202020204" pitchFamily="34" charset="0"/>
              <a:cs typeface="Arial" panose="020B0604020202020204" pitchFamily="34" charset="0"/>
            </a:rPr>
            <a:t>Cannabis Research licence </a:t>
          </a:r>
          <a:r>
            <a:rPr lang="en-US" sz="1050" kern="1200">
              <a:latin typeface="Arial" panose="020B0604020202020204" pitchFamily="34" charset="0"/>
              <a:cs typeface="Arial" panose="020B0604020202020204" pitchFamily="34" charset="0"/>
            </a:rPr>
            <a:t>(CRL)</a:t>
          </a:r>
        </a:p>
      </dsp:txBody>
      <dsp:txXfrm>
        <a:off x="705" y="0"/>
        <a:ext cx="1833996" cy="377464"/>
      </dsp:txXfrm>
    </dsp:sp>
    <dsp:sp modelId="{6407A9DF-F12F-496F-A94A-CC92BC63961B}">
      <dsp:nvSpPr>
        <dsp:cNvPr id="0" name=""/>
        <dsp:cNvSpPr/>
      </dsp:nvSpPr>
      <dsp:spPr>
        <a:xfrm>
          <a:off x="102404" y="379146"/>
          <a:ext cx="1616719" cy="8177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t" anchorCtr="0">
          <a:noAutofit/>
        </a:bodyPr>
        <a:lstStyle/>
        <a:p>
          <a:pPr lvl="0" algn="ctr" defTabSz="466725">
            <a:lnSpc>
              <a:spcPct val="90000"/>
            </a:lnSpc>
            <a:spcBef>
              <a:spcPct val="0"/>
            </a:spcBef>
            <a:spcAft>
              <a:spcPct val="35000"/>
            </a:spcAft>
          </a:pPr>
          <a:r>
            <a:rPr lang="en-US" sz="1050" b="0" kern="1200">
              <a:latin typeface="Arial" panose="020B0604020202020204" pitchFamily="34" charset="0"/>
              <a:cs typeface="Arial" panose="020B0604020202020204" pitchFamily="34" charset="0"/>
            </a:rPr>
            <a:t>Purpose: c</a:t>
          </a:r>
          <a:r>
            <a:rPr lang="en-US" sz="1050" kern="1200">
              <a:latin typeface="Arial" panose="020B0604020202020204" pitchFamily="34" charset="0"/>
              <a:cs typeface="Arial" panose="020B0604020202020204" pitchFamily="34" charset="0"/>
            </a:rPr>
            <a:t>ultivation and/or production of cannabis plants for research purposes</a:t>
          </a:r>
        </a:p>
      </dsp:txBody>
      <dsp:txXfrm>
        <a:off x="126356" y="403098"/>
        <a:ext cx="1568815" cy="769862"/>
      </dsp:txXfrm>
    </dsp:sp>
    <dsp:sp modelId="{C1567ED8-800E-4865-85F5-6A3470C4AEDF}">
      <dsp:nvSpPr>
        <dsp:cNvPr id="0" name=""/>
        <dsp:cNvSpPr/>
      </dsp:nvSpPr>
      <dsp:spPr>
        <a:xfrm>
          <a:off x="1972251" y="0"/>
          <a:ext cx="1833996" cy="1258214"/>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ctr" defTabSz="466725">
            <a:lnSpc>
              <a:spcPct val="90000"/>
            </a:lnSpc>
            <a:spcBef>
              <a:spcPct val="0"/>
            </a:spcBef>
            <a:spcAft>
              <a:spcPct val="35000"/>
            </a:spcAft>
          </a:pPr>
          <a:r>
            <a:rPr lang="en-US" sz="1050" b="1" kern="1200">
              <a:latin typeface="Arial" panose="020B0604020202020204" pitchFamily="34" charset="0"/>
              <a:cs typeface="Arial" panose="020B0604020202020204" pitchFamily="34" charset="0"/>
            </a:rPr>
            <a:t>Medicinal Cannabis licence</a:t>
          </a:r>
          <a:r>
            <a:rPr lang="en-US" sz="1050" kern="1200">
              <a:latin typeface="Arial" panose="020B0604020202020204" pitchFamily="34" charset="0"/>
              <a:cs typeface="Arial" panose="020B0604020202020204" pitchFamily="34" charset="0"/>
            </a:rPr>
            <a:t> (MCL)</a:t>
          </a:r>
        </a:p>
      </dsp:txBody>
      <dsp:txXfrm>
        <a:off x="1972251" y="0"/>
        <a:ext cx="1833996" cy="377464"/>
      </dsp:txXfrm>
    </dsp:sp>
    <dsp:sp modelId="{E3CF79F2-4451-4851-8AF6-52BFA74B8BC2}">
      <dsp:nvSpPr>
        <dsp:cNvPr id="0" name=""/>
        <dsp:cNvSpPr/>
      </dsp:nvSpPr>
      <dsp:spPr>
        <a:xfrm>
          <a:off x="2070289" y="384901"/>
          <a:ext cx="1641030" cy="8176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t" anchorCtr="0">
          <a:noAutofit/>
        </a:bodyPr>
        <a:lstStyle/>
        <a:p>
          <a:pPr lvl="0" algn="ctr" defTabSz="466725">
            <a:lnSpc>
              <a:spcPct val="90000"/>
            </a:lnSpc>
            <a:spcBef>
              <a:spcPct val="0"/>
            </a:spcBef>
            <a:spcAft>
              <a:spcPct val="35000"/>
            </a:spcAft>
          </a:pPr>
          <a:r>
            <a:rPr lang="en-US" sz="1050" b="0" kern="1200">
              <a:latin typeface="Arial" panose="020B0604020202020204" pitchFamily="34" charset="0"/>
              <a:cs typeface="Arial" panose="020B0604020202020204" pitchFamily="34" charset="0"/>
            </a:rPr>
            <a:t>Purpose:</a:t>
          </a:r>
          <a:r>
            <a:rPr lang="en-US" sz="1050" kern="1200">
              <a:latin typeface="Arial" panose="020B0604020202020204" pitchFamily="34" charset="0"/>
              <a:cs typeface="Arial" panose="020B0604020202020204" pitchFamily="34" charset="0"/>
            </a:rPr>
            <a:t> cultivation and/or production of cannabis plants for supply in a medicinal product</a:t>
          </a:r>
        </a:p>
      </dsp:txBody>
      <dsp:txXfrm>
        <a:off x="2094237" y="408849"/>
        <a:ext cx="1593134" cy="769759"/>
      </dsp:txXfrm>
    </dsp:sp>
    <dsp:sp modelId="{4F978DD8-A491-4A81-B2B9-CB4E0F9AC6A8}">
      <dsp:nvSpPr>
        <dsp:cNvPr id="0" name=""/>
        <dsp:cNvSpPr/>
      </dsp:nvSpPr>
      <dsp:spPr>
        <a:xfrm>
          <a:off x="3943798" y="0"/>
          <a:ext cx="1833996" cy="1258214"/>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ctr" defTabSz="466725">
            <a:lnSpc>
              <a:spcPct val="90000"/>
            </a:lnSpc>
            <a:spcBef>
              <a:spcPct val="0"/>
            </a:spcBef>
            <a:spcAft>
              <a:spcPts val="0"/>
            </a:spcAft>
          </a:pPr>
          <a:r>
            <a:rPr lang="en-US" sz="1050" b="1" kern="1200">
              <a:latin typeface="Arial" panose="020B0604020202020204" pitchFamily="34" charset="0"/>
              <a:cs typeface="Arial" panose="020B0604020202020204" pitchFamily="34" charset="0"/>
            </a:rPr>
            <a:t>Manufacture licence</a:t>
          </a:r>
          <a:r>
            <a:rPr lang="en-US" sz="1050" kern="1200">
              <a:latin typeface="Arial" panose="020B0604020202020204" pitchFamily="34" charset="0"/>
              <a:cs typeface="Arial" panose="020B0604020202020204" pitchFamily="34" charset="0"/>
            </a:rPr>
            <a:t> </a:t>
          </a:r>
        </a:p>
        <a:p>
          <a:pPr lvl="0" algn="ctr" defTabSz="466725">
            <a:lnSpc>
              <a:spcPct val="90000"/>
            </a:lnSpc>
            <a:spcBef>
              <a:spcPct val="0"/>
            </a:spcBef>
            <a:spcAft>
              <a:spcPts val="0"/>
            </a:spcAft>
          </a:pPr>
          <a:r>
            <a:rPr lang="en-US" sz="1050" kern="1200">
              <a:latin typeface="Arial" panose="020B0604020202020204" pitchFamily="34" charset="0"/>
              <a:cs typeface="Arial" panose="020B0604020202020204" pitchFamily="34" charset="0"/>
            </a:rPr>
            <a:t>(MAN)</a:t>
          </a:r>
        </a:p>
      </dsp:txBody>
      <dsp:txXfrm>
        <a:off x="3943798" y="0"/>
        <a:ext cx="1833996" cy="377464"/>
      </dsp:txXfrm>
    </dsp:sp>
    <dsp:sp modelId="{E7E5E0CF-2786-4CE5-974F-4847DC9EDF3E}">
      <dsp:nvSpPr>
        <dsp:cNvPr id="0" name=""/>
        <dsp:cNvSpPr/>
      </dsp:nvSpPr>
      <dsp:spPr>
        <a:xfrm>
          <a:off x="4024398" y="381402"/>
          <a:ext cx="1674380" cy="81122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t" anchorCtr="0">
          <a:noAutofit/>
        </a:bodyPr>
        <a:lstStyle/>
        <a:p>
          <a:pPr lvl="0" algn="ctr" defTabSz="466725">
            <a:lnSpc>
              <a:spcPct val="90000"/>
            </a:lnSpc>
            <a:spcBef>
              <a:spcPct val="0"/>
            </a:spcBef>
            <a:spcAft>
              <a:spcPct val="35000"/>
            </a:spcAft>
          </a:pPr>
          <a:r>
            <a:rPr lang="en-US" sz="1050" kern="1200">
              <a:latin typeface="Arial" panose="020B0604020202020204" pitchFamily="34" charset="0"/>
              <a:cs typeface="Arial" panose="020B0604020202020204" pitchFamily="34" charset="0"/>
            </a:rPr>
            <a:t>Purpose: the manufacture of cannabis (extraction, refinement or transformation) into a drug</a:t>
          </a:r>
        </a:p>
      </dsp:txBody>
      <dsp:txXfrm>
        <a:off x="4048158" y="405162"/>
        <a:ext cx="1626860" cy="763702"/>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9e62685be2c405f85feeb7d59bccd54 xmlns="b26f12c0-2397-4242-8c80-fd768a193b91">
      <Terms xmlns="http://schemas.microsoft.com/office/infopath/2007/PartnerControls"/>
    </k9e62685be2c405f85feeb7d59bccd54>
    <TaxCatchAll xmlns="b26f12c0-2397-4242-8c80-fd768a193b9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tranet Document" ma:contentTypeID="0x010100D187BEFF042AB247BFDAEBCEDD44B1C00095B49DA94573E042B2F386EB369D3E46" ma:contentTypeVersion="6" ma:contentTypeDescription="Use this template to create a new Intranet Document" ma:contentTypeScope="" ma:versionID="02a5e495f82b5560465d9612e43a99b5">
  <xsd:schema xmlns:xsd="http://www.w3.org/2001/XMLSchema" xmlns:xs="http://www.w3.org/2001/XMLSchema" xmlns:p="http://schemas.microsoft.com/office/2006/metadata/properties" xmlns:ns2="b26f12c0-2397-4242-8c80-fd768a193b91" targetNamespace="http://schemas.microsoft.com/office/2006/metadata/properties" ma:root="true" ma:fieldsID="52b480a199e2418fc85399c8ace7daef" ns2:_="">
    <xsd:import namespace="b26f12c0-2397-4242-8c80-fd768a193b91"/>
    <xsd:element name="properties">
      <xsd:complexType>
        <xsd:sequence>
          <xsd:element name="documentManagement">
            <xsd:complexType>
              <xsd:all>
                <xsd:element ref="ns2:k9e62685be2c405f85feeb7d59bccd5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f12c0-2397-4242-8c80-fd768a193b91" elementFormDefault="qualified">
    <xsd:import namespace="http://schemas.microsoft.com/office/2006/documentManagement/types"/>
    <xsd:import namespace="http://schemas.microsoft.com/office/infopath/2007/PartnerControls"/>
    <xsd:element name="k9e62685be2c405f85feeb7d59bccd54" ma:index="8" nillable="true" ma:taxonomy="true" ma:internalName="k9e62685be2c405f85feeb7d59bccd54" ma:taxonomyFieldName="IntranetTopics" ma:displayName="Intranet Topics" ma:readOnly="false" ma:default="" ma:fieldId="{49e62685-be2c-405f-85fe-eb7d59bccd54}" ma:taxonomyMulti="true" ma:sspId="f2f65582-1933-475e-97e6-ecaac437d71e" ma:termSetId="1a61460b-a038-4df9-a301-e1c01aaddbcd"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4ef1f974-7099-405e-9af7-5c384f03feb5}" ma:internalName="TaxCatchAll" ma:showField="CatchAllData" ma:web="28093982-a616-49b5-b657-c9f81c6a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ef1f974-7099-405e-9af7-5c384f03feb5}" ma:internalName="TaxCatchAllLabel" ma:readOnly="true" ma:showField="CatchAllDataLabel" ma:web="28093982-a616-49b5-b657-c9f81c6a5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C6417-ADBB-487B-9091-DC3471F064BF}">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b26f12c0-2397-4242-8c80-fd768a193b91"/>
    <ds:schemaRef ds:uri="http://www.w3.org/XML/1998/namespace"/>
    <ds:schemaRef ds:uri="http://purl.org/dc/dcmitype/"/>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DD262754-3E29-4635-9660-4CE288036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f12c0-2397-4242-8c80-fd768a193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08A9EB-9843-4F90-ABD6-27DA05500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5191</Words>
  <Characters>30628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35748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EALS, Andrew</dc:creator>
  <cp:lastModifiedBy>BACK, Therese</cp:lastModifiedBy>
  <cp:revision>5</cp:revision>
  <cp:lastPrinted>2020-10-13T23:20:00Z</cp:lastPrinted>
  <dcterms:created xsi:type="dcterms:W3CDTF">2020-11-02T01:36:00Z</dcterms:created>
  <dcterms:modified xsi:type="dcterms:W3CDTF">2020-11-10T02:59:00Z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0x010100D187BEFF042AB247BFDAEBCEDD44B1C00095B49DA94573E042B2F386EB369D3E46</vt:lpwstr>
  </property>
  <property fmtid="{D5CDD505-2E9C-101B-9397-08002B2CF9AE}" pid="5" name="IntranetTopics">
    <vt:lpwstr/>
  </property>
</Properties>
</file>