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0E43CB" w:rsidRPr="009401F6" w14:paraId="6038B4B7" w14:textId="77777777" w:rsidTr="000E43CB">
        <w:tc>
          <w:tcPr>
            <w:tcW w:w="8504" w:type="dxa"/>
          </w:tcPr>
          <w:p w14:paraId="782FE387" w14:textId="64751FF4" w:rsidR="000E43CB" w:rsidRPr="009401F6" w:rsidRDefault="008A7790" w:rsidP="00ED0C8B">
            <w:pPr>
              <w:pStyle w:val="Title"/>
            </w:pPr>
            <w:r>
              <w:t>Medicine shortages in Australia</w:t>
            </w:r>
          </w:p>
        </w:tc>
      </w:tr>
      <w:tr w:rsidR="000E43CB" w:rsidRPr="009401F6" w14:paraId="2876B00D" w14:textId="77777777" w:rsidTr="000E43CB">
        <w:trPr>
          <w:trHeight w:val="1387"/>
        </w:trPr>
        <w:tc>
          <w:tcPr>
            <w:tcW w:w="8504" w:type="dxa"/>
          </w:tcPr>
          <w:p w14:paraId="7A79C84A" w14:textId="79C188FA" w:rsidR="000E43CB" w:rsidRDefault="00DE3CC9" w:rsidP="00ED0C8B">
            <w:pPr>
              <w:pStyle w:val="Subtitle"/>
              <w:ind w:left="0"/>
            </w:pPr>
            <w:r>
              <w:t>Consultation on c</w:t>
            </w:r>
            <w:r w:rsidR="008A7790">
              <w:t>hal</w:t>
            </w:r>
            <w:r w:rsidR="00C5619E">
              <w:t>lenges and opportunities</w:t>
            </w:r>
          </w:p>
          <w:p w14:paraId="2D05A9BB" w14:textId="77777777" w:rsidR="000E43CB" w:rsidRDefault="000E43CB" w:rsidP="00ED0C8B">
            <w:pPr>
              <w:pStyle w:val="Subtitle"/>
              <w:ind w:left="0"/>
            </w:pPr>
          </w:p>
          <w:p w14:paraId="4D4D45AC" w14:textId="13382219" w:rsidR="000E43CB" w:rsidRPr="009401F6" w:rsidRDefault="000E43CB" w:rsidP="000E43CB">
            <w:r w:rsidRPr="009401F6">
              <w:t xml:space="preserve">Version 1.0, </w:t>
            </w:r>
            <w:r w:rsidR="00DB0FF9">
              <w:t>February</w:t>
            </w:r>
            <w:r w:rsidRPr="009401F6">
              <w:t xml:space="preserve"> </w:t>
            </w:r>
            <w:r w:rsidR="00C5619E">
              <w:t>2024</w:t>
            </w:r>
          </w:p>
        </w:tc>
      </w:tr>
    </w:tbl>
    <w:p w14:paraId="6C4CB105" w14:textId="77777777" w:rsidR="000E43CB" w:rsidRPr="009401F6" w:rsidRDefault="000E43CB" w:rsidP="0054583D">
      <w:pPr>
        <w:rPr>
          <w:lang w:eastAsia="en-AU"/>
        </w:rPr>
        <w:sectPr w:rsidR="000E43CB" w:rsidRPr="009401F6" w:rsidSect="00F333F0">
          <w:headerReference w:type="default" r:id="rId8"/>
          <w:footerReference w:type="default" r:id="rId9"/>
          <w:headerReference w:type="first" r:id="rId10"/>
          <w:footerReference w:type="first" r:id="rId11"/>
          <w:pgSz w:w="11906" w:h="16838" w:code="9"/>
          <w:pgMar w:top="13571" w:right="1701" w:bottom="567" w:left="1701" w:header="1134" w:footer="788" w:gutter="0"/>
          <w:cols w:space="708"/>
          <w:titlePg/>
          <w:docGrid w:linePitch="360"/>
        </w:sectPr>
      </w:pPr>
    </w:p>
    <w:p w14:paraId="553005E6" w14:textId="77777777" w:rsidR="000E43CB" w:rsidRPr="005D4EA1" w:rsidRDefault="000E43CB" w:rsidP="00FE1941">
      <w:pPr>
        <w:pStyle w:val="LegalSubheading"/>
        <w:pageBreakBefore/>
      </w:pPr>
      <w:r w:rsidRPr="00691723">
        <w:lastRenderedPageBreak/>
        <w:t>Copyright</w:t>
      </w:r>
    </w:p>
    <w:p w14:paraId="2E5F36C7" w14:textId="3F05292F" w:rsidR="000E43CB" w:rsidRDefault="000E43CB" w:rsidP="00FE1941">
      <w:pPr>
        <w:pStyle w:val="LegalCopy"/>
      </w:pPr>
      <w:r w:rsidRPr="009401F6">
        <w:t>© Commonwealth of Australia 20</w:t>
      </w:r>
      <w:r>
        <w:t>2</w:t>
      </w:r>
      <w:r w:rsidR="00C5619E">
        <w:t>4</w:t>
      </w:r>
      <w:r w:rsidRPr="009401F6">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9401F6">
        <w:rPr>
          <w:i/>
        </w:rPr>
        <w:t>Copyright Act 1968</w:t>
      </w:r>
      <w:r w:rsidRPr="009401F6">
        <w:t xml:space="preserve"> or allowed by this copyright notice, all other rights are reserved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2" w:history="1">
        <w:r w:rsidRPr="009401F6">
          <w:rPr>
            <w:rStyle w:val="Hyperlink"/>
            <w:rFonts w:cs="Arial"/>
          </w:rPr>
          <w:t>tga.copyright@tga.gov.au</w:t>
        </w:r>
      </w:hyperlink>
      <w:r w:rsidRPr="009401F6">
        <w:t>&gt;</w:t>
      </w:r>
      <w:r>
        <w:t>.</w:t>
      </w:r>
    </w:p>
    <w:p w14:paraId="15C52B31" w14:textId="77777777" w:rsidR="000E43CB" w:rsidRPr="009401F6" w:rsidRDefault="000E43CB" w:rsidP="00611B57">
      <w:pPr>
        <w:pStyle w:val="LegalSubheading"/>
      </w:pPr>
      <w:r w:rsidRPr="009401F6">
        <w:t>Confidentiality</w:t>
      </w:r>
    </w:p>
    <w:p w14:paraId="4816A16F" w14:textId="77777777" w:rsidR="000E43CB" w:rsidRPr="00EB182C" w:rsidRDefault="000E43CB" w:rsidP="003204DD">
      <w:pPr>
        <w:pStyle w:val="LegalCopy"/>
      </w:pPr>
      <w:r w:rsidRPr="00EB182C">
        <w:rPr>
          <w:lang w:eastAsia="en-AU"/>
        </w:rPr>
        <w:t>All submissions received will be placed on the TGA’s Internet site, unless marked confidential. Any confidential material contained within your submission should be provided under a separate cover and clearly marked “IN CONFIDENCE”. Reasons for a claim to confidentiality must be included in the space provided on the TGA submission form. For submission made by individuals, all personal details, other than your name, will be removed from your submission before it is published on the TGA’s Internet site. In addition, a list of parties making submissions will be published. If you do not wish to be identified with your submission you must specifically request this in the space provided on the submission form.</w:t>
      </w:r>
      <w:bookmarkStart w:id="0" w:name="_Toc323738670"/>
    </w:p>
    <w:sdt>
      <w:sdtPr>
        <w:rPr>
          <w:rFonts w:ascii="Cambria" w:eastAsiaTheme="minorHAnsi" w:hAnsi="Cambria" w:cstheme="minorBidi"/>
          <w:b w:val="0"/>
          <w:color w:val="auto"/>
          <w:sz w:val="22"/>
        </w:rPr>
        <w:id w:val="3701955"/>
        <w:docPartObj>
          <w:docPartGallery w:val="Table of Contents"/>
          <w:docPartUnique/>
        </w:docPartObj>
      </w:sdtPr>
      <w:sdtEndPr>
        <w:rPr>
          <w:rFonts w:ascii="Arial" w:hAnsi="Arial"/>
          <w:sz w:val="20"/>
        </w:rPr>
      </w:sdtEndPr>
      <w:sdtContent>
        <w:p w14:paraId="273C06BA" w14:textId="77777777" w:rsidR="000E43CB" w:rsidRPr="009401F6" w:rsidRDefault="000E43CB" w:rsidP="00B92C72">
          <w:pPr>
            <w:pStyle w:val="NonTOCheading2"/>
          </w:pPr>
          <w:r w:rsidRPr="009401F6">
            <w:t>Contents</w:t>
          </w:r>
        </w:p>
        <w:p w14:paraId="0A9C13A8" w14:textId="49B164F1" w:rsidR="00E60228" w:rsidRDefault="000E43CB">
          <w:pPr>
            <w:pStyle w:val="TOC1"/>
            <w:rPr>
              <w:rFonts w:asciiTheme="minorHAnsi" w:eastAsiaTheme="minorEastAsia" w:hAnsiTheme="minorHAnsi" w:cstheme="minorBidi"/>
              <w:b w:val="0"/>
              <w:noProof/>
              <w:color w:val="auto"/>
              <w:kern w:val="2"/>
              <w:sz w:val="22"/>
              <w:szCs w:val="22"/>
              <w:lang w:eastAsia="en-AU"/>
              <w14:ligatures w14:val="standardContextual"/>
            </w:rPr>
          </w:pPr>
          <w:r w:rsidRPr="009401F6">
            <w:fldChar w:fldCharType="begin"/>
          </w:r>
          <w:r w:rsidRPr="009401F6">
            <w:instrText xml:space="preserve"> TOC \h \z \u \t "Heading 2,1,Heading 3,2,Heading 4,3" </w:instrText>
          </w:r>
          <w:r w:rsidRPr="009401F6">
            <w:fldChar w:fldCharType="separate"/>
          </w:r>
          <w:hyperlink w:anchor="_Toc158293168" w:history="1">
            <w:r w:rsidR="00E60228" w:rsidRPr="00C855CF">
              <w:rPr>
                <w:rStyle w:val="Hyperlink"/>
                <w:noProof/>
              </w:rPr>
              <w:t>Overview</w:t>
            </w:r>
            <w:r w:rsidR="00E60228">
              <w:rPr>
                <w:noProof/>
                <w:webHidden/>
              </w:rPr>
              <w:tab/>
            </w:r>
            <w:r w:rsidR="00E60228">
              <w:rPr>
                <w:noProof/>
                <w:webHidden/>
              </w:rPr>
              <w:fldChar w:fldCharType="begin"/>
            </w:r>
            <w:r w:rsidR="00E60228">
              <w:rPr>
                <w:noProof/>
                <w:webHidden/>
              </w:rPr>
              <w:instrText xml:space="preserve"> PAGEREF _Toc158293168 \h </w:instrText>
            </w:r>
            <w:r w:rsidR="00E60228">
              <w:rPr>
                <w:noProof/>
                <w:webHidden/>
              </w:rPr>
            </w:r>
            <w:r w:rsidR="00E60228">
              <w:rPr>
                <w:noProof/>
                <w:webHidden/>
              </w:rPr>
              <w:fldChar w:fldCharType="separate"/>
            </w:r>
            <w:r w:rsidR="00E60228">
              <w:rPr>
                <w:noProof/>
                <w:webHidden/>
              </w:rPr>
              <w:t>4</w:t>
            </w:r>
            <w:r w:rsidR="00E60228">
              <w:rPr>
                <w:noProof/>
                <w:webHidden/>
              </w:rPr>
              <w:fldChar w:fldCharType="end"/>
            </w:r>
          </w:hyperlink>
        </w:p>
        <w:p w14:paraId="20AAD093" w14:textId="4C31AD28" w:rsidR="00E60228" w:rsidRDefault="00CC3C46">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293169" w:history="1">
            <w:r w:rsidR="00E60228" w:rsidRPr="00C855CF">
              <w:rPr>
                <w:rStyle w:val="Hyperlink"/>
                <w:noProof/>
              </w:rPr>
              <w:t>Why your views matter</w:t>
            </w:r>
            <w:r w:rsidR="00E60228">
              <w:rPr>
                <w:noProof/>
                <w:webHidden/>
              </w:rPr>
              <w:tab/>
            </w:r>
            <w:r w:rsidR="00E60228">
              <w:rPr>
                <w:noProof/>
                <w:webHidden/>
              </w:rPr>
              <w:fldChar w:fldCharType="begin"/>
            </w:r>
            <w:r w:rsidR="00E60228">
              <w:rPr>
                <w:noProof/>
                <w:webHidden/>
              </w:rPr>
              <w:instrText xml:space="preserve"> PAGEREF _Toc158293169 \h </w:instrText>
            </w:r>
            <w:r w:rsidR="00E60228">
              <w:rPr>
                <w:noProof/>
                <w:webHidden/>
              </w:rPr>
            </w:r>
            <w:r w:rsidR="00E60228">
              <w:rPr>
                <w:noProof/>
                <w:webHidden/>
              </w:rPr>
              <w:fldChar w:fldCharType="separate"/>
            </w:r>
            <w:r w:rsidR="00E60228">
              <w:rPr>
                <w:noProof/>
                <w:webHidden/>
              </w:rPr>
              <w:t>4</w:t>
            </w:r>
            <w:r w:rsidR="00E60228">
              <w:rPr>
                <w:noProof/>
                <w:webHidden/>
              </w:rPr>
              <w:fldChar w:fldCharType="end"/>
            </w:r>
          </w:hyperlink>
        </w:p>
        <w:p w14:paraId="54106840" w14:textId="561D5C3D" w:rsidR="00E60228" w:rsidRDefault="00CC3C46">
          <w:pPr>
            <w:pStyle w:val="TOC1"/>
            <w:rPr>
              <w:rFonts w:asciiTheme="minorHAnsi" w:eastAsiaTheme="minorEastAsia" w:hAnsiTheme="minorHAnsi" w:cstheme="minorBidi"/>
              <w:b w:val="0"/>
              <w:noProof/>
              <w:color w:val="auto"/>
              <w:kern w:val="2"/>
              <w:sz w:val="22"/>
              <w:szCs w:val="22"/>
              <w:lang w:eastAsia="en-AU"/>
              <w14:ligatures w14:val="standardContextual"/>
            </w:rPr>
          </w:pPr>
          <w:hyperlink w:anchor="_Toc158293170" w:history="1">
            <w:r w:rsidR="00E60228" w:rsidRPr="00C855CF">
              <w:rPr>
                <w:rStyle w:val="Hyperlink"/>
                <w:noProof/>
              </w:rPr>
              <w:t>Collaborating to improve how medicine shortages are managed in Australia</w:t>
            </w:r>
            <w:r w:rsidR="00E60228">
              <w:rPr>
                <w:noProof/>
                <w:webHidden/>
              </w:rPr>
              <w:tab/>
            </w:r>
            <w:r w:rsidR="00E60228">
              <w:rPr>
                <w:noProof/>
                <w:webHidden/>
              </w:rPr>
              <w:fldChar w:fldCharType="begin"/>
            </w:r>
            <w:r w:rsidR="00E60228">
              <w:rPr>
                <w:noProof/>
                <w:webHidden/>
              </w:rPr>
              <w:instrText xml:space="preserve"> PAGEREF _Toc158293170 \h </w:instrText>
            </w:r>
            <w:r w:rsidR="00E60228">
              <w:rPr>
                <w:noProof/>
                <w:webHidden/>
              </w:rPr>
            </w:r>
            <w:r w:rsidR="00E60228">
              <w:rPr>
                <w:noProof/>
                <w:webHidden/>
              </w:rPr>
              <w:fldChar w:fldCharType="separate"/>
            </w:r>
            <w:r w:rsidR="00E60228">
              <w:rPr>
                <w:noProof/>
                <w:webHidden/>
              </w:rPr>
              <w:t>5</w:t>
            </w:r>
            <w:r w:rsidR="00E60228">
              <w:rPr>
                <w:noProof/>
                <w:webHidden/>
              </w:rPr>
              <w:fldChar w:fldCharType="end"/>
            </w:r>
          </w:hyperlink>
        </w:p>
        <w:p w14:paraId="147C38B8" w14:textId="66CA45BA" w:rsidR="00E60228" w:rsidRDefault="00CC3C46">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293171" w:history="1">
            <w:r w:rsidR="00E60228" w:rsidRPr="00C855CF">
              <w:rPr>
                <w:rStyle w:val="Hyperlink"/>
                <w:noProof/>
              </w:rPr>
              <w:t>Better partnerships</w:t>
            </w:r>
            <w:r w:rsidR="00E60228">
              <w:rPr>
                <w:noProof/>
                <w:webHidden/>
              </w:rPr>
              <w:tab/>
            </w:r>
            <w:r w:rsidR="00E60228">
              <w:rPr>
                <w:noProof/>
                <w:webHidden/>
              </w:rPr>
              <w:fldChar w:fldCharType="begin"/>
            </w:r>
            <w:r w:rsidR="00E60228">
              <w:rPr>
                <w:noProof/>
                <w:webHidden/>
              </w:rPr>
              <w:instrText xml:space="preserve"> PAGEREF _Toc158293171 \h </w:instrText>
            </w:r>
            <w:r w:rsidR="00E60228">
              <w:rPr>
                <w:noProof/>
                <w:webHidden/>
              </w:rPr>
            </w:r>
            <w:r w:rsidR="00E60228">
              <w:rPr>
                <w:noProof/>
                <w:webHidden/>
              </w:rPr>
              <w:fldChar w:fldCharType="separate"/>
            </w:r>
            <w:r w:rsidR="00E60228">
              <w:rPr>
                <w:noProof/>
                <w:webHidden/>
              </w:rPr>
              <w:t>5</w:t>
            </w:r>
            <w:r w:rsidR="00E60228">
              <w:rPr>
                <w:noProof/>
                <w:webHidden/>
              </w:rPr>
              <w:fldChar w:fldCharType="end"/>
            </w:r>
          </w:hyperlink>
        </w:p>
        <w:p w14:paraId="7C9899AC" w14:textId="6282EBBB" w:rsidR="00E60228" w:rsidRDefault="00CC3C46">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293172" w:history="1">
            <w:r w:rsidR="00E60228" w:rsidRPr="00C855CF">
              <w:rPr>
                <w:rStyle w:val="Hyperlink"/>
                <w:noProof/>
              </w:rPr>
              <w:t>Legislative and regulatory changes</w:t>
            </w:r>
            <w:r w:rsidR="00E60228">
              <w:rPr>
                <w:noProof/>
                <w:webHidden/>
              </w:rPr>
              <w:tab/>
            </w:r>
            <w:r w:rsidR="00E60228">
              <w:rPr>
                <w:noProof/>
                <w:webHidden/>
              </w:rPr>
              <w:fldChar w:fldCharType="begin"/>
            </w:r>
            <w:r w:rsidR="00E60228">
              <w:rPr>
                <w:noProof/>
                <w:webHidden/>
              </w:rPr>
              <w:instrText xml:space="preserve"> PAGEREF _Toc158293172 \h </w:instrText>
            </w:r>
            <w:r w:rsidR="00E60228">
              <w:rPr>
                <w:noProof/>
                <w:webHidden/>
              </w:rPr>
            </w:r>
            <w:r w:rsidR="00E60228">
              <w:rPr>
                <w:noProof/>
                <w:webHidden/>
              </w:rPr>
              <w:fldChar w:fldCharType="separate"/>
            </w:r>
            <w:r w:rsidR="00E60228">
              <w:rPr>
                <w:noProof/>
                <w:webHidden/>
              </w:rPr>
              <w:t>5</w:t>
            </w:r>
            <w:r w:rsidR="00E60228">
              <w:rPr>
                <w:noProof/>
                <w:webHidden/>
              </w:rPr>
              <w:fldChar w:fldCharType="end"/>
            </w:r>
          </w:hyperlink>
        </w:p>
        <w:p w14:paraId="054C497C" w14:textId="13595935" w:rsidR="00E60228" w:rsidRDefault="00CC3C46">
          <w:pPr>
            <w:pStyle w:val="TOC1"/>
            <w:rPr>
              <w:rFonts w:asciiTheme="minorHAnsi" w:eastAsiaTheme="minorEastAsia" w:hAnsiTheme="minorHAnsi" w:cstheme="minorBidi"/>
              <w:b w:val="0"/>
              <w:noProof/>
              <w:color w:val="auto"/>
              <w:kern w:val="2"/>
              <w:sz w:val="22"/>
              <w:szCs w:val="22"/>
              <w:lang w:eastAsia="en-AU"/>
              <w14:ligatures w14:val="standardContextual"/>
            </w:rPr>
          </w:pPr>
          <w:hyperlink w:anchor="_Toc158293173" w:history="1">
            <w:r w:rsidR="00E60228" w:rsidRPr="00C855CF">
              <w:rPr>
                <w:rStyle w:val="Hyperlink"/>
                <w:noProof/>
              </w:rPr>
              <w:t>What the TGA does to assist with medicine shortages and discontinuations</w:t>
            </w:r>
            <w:r w:rsidR="00E60228">
              <w:rPr>
                <w:noProof/>
                <w:webHidden/>
              </w:rPr>
              <w:tab/>
            </w:r>
            <w:r w:rsidR="00E60228">
              <w:rPr>
                <w:noProof/>
                <w:webHidden/>
              </w:rPr>
              <w:fldChar w:fldCharType="begin"/>
            </w:r>
            <w:r w:rsidR="00E60228">
              <w:rPr>
                <w:noProof/>
                <w:webHidden/>
              </w:rPr>
              <w:instrText xml:space="preserve"> PAGEREF _Toc158293173 \h </w:instrText>
            </w:r>
            <w:r w:rsidR="00E60228">
              <w:rPr>
                <w:noProof/>
                <w:webHidden/>
              </w:rPr>
            </w:r>
            <w:r w:rsidR="00E60228">
              <w:rPr>
                <w:noProof/>
                <w:webHidden/>
              </w:rPr>
              <w:fldChar w:fldCharType="separate"/>
            </w:r>
            <w:r w:rsidR="00E60228">
              <w:rPr>
                <w:noProof/>
                <w:webHidden/>
              </w:rPr>
              <w:t>6</w:t>
            </w:r>
            <w:r w:rsidR="00E60228">
              <w:rPr>
                <w:noProof/>
                <w:webHidden/>
              </w:rPr>
              <w:fldChar w:fldCharType="end"/>
            </w:r>
          </w:hyperlink>
        </w:p>
        <w:p w14:paraId="5AABC009" w14:textId="2ADEAAF6" w:rsidR="00E60228" w:rsidRDefault="00CC3C46">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293174" w:history="1">
            <w:r w:rsidR="00E60228" w:rsidRPr="00C855CF">
              <w:rPr>
                <w:rStyle w:val="Hyperlink"/>
                <w:noProof/>
              </w:rPr>
              <w:t>What the TGA can do</w:t>
            </w:r>
            <w:r w:rsidR="00E60228">
              <w:rPr>
                <w:noProof/>
                <w:webHidden/>
              </w:rPr>
              <w:tab/>
            </w:r>
            <w:r w:rsidR="00E60228">
              <w:rPr>
                <w:noProof/>
                <w:webHidden/>
              </w:rPr>
              <w:fldChar w:fldCharType="begin"/>
            </w:r>
            <w:r w:rsidR="00E60228">
              <w:rPr>
                <w:noProof/>
                <w:webHidden/>
              </w:rPr>
              <w:instrText xml:space="preserve"> PAGEREF _Toc158293174 \h </w:instrText>
            </w:r>
            <w:r w:rsidR="00E60228">
              <w:rPr>
                <w:noProof/>
                <w:webHidden/>
              </w:rPr>
            </w:r>
            <w:r w:rsidR="00E60228">
              <w:rPr>
                <w:noProof/>
                <w:webHidden/>
              </w:rPr>
              <w:fldChar w:fldCharType="separate"/>
            </w:r>
            <w:r w:rsidR="00E60228">
              <w:rPr>
                <w:noProof/>
                <w:webHidden/>
              </w:rPr>
              <w:t>6</w:t>
            </w:r>
            <w:r w:rsidR="00E60228">
              <w:rPr>
                <w:noProof/>
                <w:webHidden/>
              </w:rPr>
              <w:fldChar w:fldCharType="end"/>
            </w:r>
          </w:hyperlink>
        </w:p>
        <w:p w14:paraId="09F2F6A2" w14:textId="49CD4BB1" w:rsidR="00E60228" w:rsidRDefault="00CC3C46">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293175" w:history="1">
            <w:r w:rsidR="00E60228" w:rsidRPr="00C855CF">
              <w:rPr>
                <w:rStyle w:val="Hyperlink"/>
                <w:noProof/>
              </w:rPr>
              <w:t>What the TGA cannot do</w:t>
            </w:r>
            <w:r w:rsidR="00E60228">
              <w:rPr>
                <w:noProof/>
                <w:webHidden/>
              </w:rPr>
              <w:tab/>
            </w:r>
            <w:r w:rsidR="00E60228">
              <w:rPr>
                <w:noProof/>
                <w:webHidden/>
              </w:rPr>
              <w:fldChar w:fldCharType="begin"/>
            </w:r>
            <w:r w:rsidR="00E60228">
              <w:rPr>
                <w:noProof/>
                <w:webHidden/>
              </w:rPr>
              <w:instrText xml:space="preserve"> PAGEREF _Toc158293175 \h </w:instrText>
            </w:r>
            <w:r w:rsidR="00E60228">
              <w:rPr>
                <w:noProof/>
                <w:webHidden/>
              </w:rPr>
            </w:r>
            <w:r w:rsidR="00E60228">
              <w:rPr>
                <w:noProof/>
                <w:webHidden/>
              </w:rPr>
              <w:fldChar w:fldCharType="separate"/>
            </w:r>
            <w:r w:rsidR="00E60228">
              <w:rPr>
                <w:noProof/>
                <w:webHidden/>
              </w:rPr>
              <w:t>6</w:t>
            </w:r>
            <w:r w:rsidR="00E60228">
              <w:rPr>
                <w:noProof/>
                <w:webHidden/>
              </w:rPr>
              <w:fldChar w:fldCharType="end"/>
            </w:r>
          </w:hyperlink>
        </w:p>
        <w:p w14:paraId="48EC64C4" w14:textId="576D3719" w:rsidR="00E60228" w:rsidRDefault="00CC3C46">
          <w:pPr>
            <w:pStyle w:val="TOC1"/>
            <w:rPr>
              <w:rFonts w:asciiTheme="minorHAnsi" w:eastAsiaTheme="minorEastAsia" w:hAnsiTheme="minorHAnsi" w:cstheme="minorBidi"/>
              <w:b w:val="0"/>
              <w:noProof/>
              <w:color w:val="auto"/>
              <w:kern w:val="2"/>
              <w:sz w:val="22"/>
              <w:szCs w:val="22"/>
              <w:lang w:eastAsia="en-AU"/>
              <w14:ligatures w14:val="standardContextual"/>
            </w:rPr>
          </w:pPr>
          <w:hyperlink w:anchor="_Toc158293176" w:history="1">
            <w:r w:rsidR="00E60228" w:rsidRPr="00C855CF">
              <w:rPr>
                <w:rStyle w:val="Hyperlink"/>
                <w:noProof/>
              </w:rPr>
              <w:t>About you</w:t>
            </w:r>
            <w:r w:rsidR="00E60228">
              <w:rPr>
                <w:noProof/>
                <w:webHidden/>
              </w:rPr>
              <w:tab/>
            </w:r>
            <w:r w:rsidR="00E60228">
              <w:rPr>
                <w:noProof/>
                <w:webHidden/>
              </w:rPr>
              <w:fldChar w:fldCharType="begin"/>
            </w:r>
            <w:r w:rsidR="00E60228">
              <w:rPr>
                <w:noProof/>
                <w:webHidden/>
              </w:rPr>
              <w:instrText xml:space="preserve"> PAGEREF _Toc158293176 \h </w:instrText>
            </w:r>
            <w:r w:rsidR="00E60228">
              <w:rPr>
                <w:noProof/>
                <w:webHidden/>
              </w:rPr>
            </w:r>
            <w:r w:rsidR="00E60228">
              <w:rPr>
                <w:noProof/>
                <w:webHidden/>
              </w:rPr>
              <w:fldChar w:fldCharType="separate"/>
            </w:r>
            <w:r w:rsidR="00E60228">
              <w:rPr>
                <w:noProof/>
                <w:webHidden/>
              </w:rPr>
              <w:t>7</w:t>
            </w:r>
            <w:r w:rsidR="00E60228">
              <w:rPr>
                <w:noProof/>
                <w:webHidden/>
              </w:rPr>
              <w:fldChar w:fldCharType="end"/>
            </w:r>
          </w:hyperlink>
        </w:p>
        <w:p w14:paraId="2FE28AB8" w14:textId="7CFBD6FA" w:rsidR="00E60228" w:rsidRDefault="00CC3C46">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293177" w:history="1">
            <w:r w:rsidR="00E60228" w:rsidRPr="00C855CF">
              <w:rPr>
                <w:rStyle w:val="Hyperlink"/>
                <w:noProof/>
              </w:rPr>
              <w:t>Privacy and your personal information</w:t>
            </w:r>
            <w:r w:rsidR="00E60228">
              <w:rPr>
                <w:noProof/>
                <w:webHidden/>
              </w:rPr>
              <w:tab/>
            </w:r>
            <w:r w:rsidR="00E60228">
              <w:rPr>
                <w:noProof/>
                <w:webHidden/>
              </w:rPr>
              <w:fldChar w:fldCharType="begin"/>
            </w:r>
            <w:r w:rsidR="00E60228">
              <w:rPr>
                <w:noProof/>
                <w:webHidden/>
              </w:rPr>
              <w:instrText xml:space="preserve"> PAGEREF _Toc158293177 \h </w:instrText>
            </w:r>
            <w:r w:rsidR="00E60228">
              <w:rPr>
                <w:noProof/>
                <w:webHidden/>
              </w:rPr>
            </w:r>
            <w:r w:rsidR="00E60228">
              <w:rPr>
                <w:noProof/>
                <w:webHidden/>
              </w:rPr>
              <w:fldChar w:fldCharType="separate"/>
            </w:r>
            <w:r w:rsidR="00E60228">
              <w:rPr>
                <w:noProof/>
                <w:webHidden/>
              </w:rPr>
              <w:t>7</w:t>
            </w:r>
            <w:r w:rsidR="00E60228">
              <w:rPr>
                <w:noProof/>
                <w:webHidden/>
              </w:rPr>
              <w:fldChar w:fldCharType="end"/>
            </w:r>
          </w:hyperlink>
        </w:p>
        <w:p w14:paraId="20F094AE" w14:textId="6E049864" w:rsidR="00E60228" w:rsidRDefault="00CC3C46">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293178" w:history="1">
            <w:r w:rsidR="00E60228" w:rsidRPr="00C855CF">
              <w:rPr>
                <w:rStyle w:val="Hyperlink"/>
                <w:noProof/>
              </w:rPr>
              <w:t>Questions</w:t>
            </w:r>
            <w:r w:rsidR="00E60228">
              <w:rPr>
                <w:noProof/>
                <w:webHidden/>
              </w:rPr>
              <w:tab/>
            </w:r>
            <w:r w:rsidR="00E60228">
              <w:rPr>
                <w:noProof/>
                <w:webHidden/>
              </w:rPr>
              <w:fldChar w:fldCharType="begin"/>
            </w:r>
            <w:r w:rsidR="00E60228">
              <w:rPr>
                <w:noProof/>
                <w:webHidden/>
              </w:rPr>
              <w:instrText xml:space="preserve"> PAGEREF _Toc158293178 \h </w:instrText>
            </w:r>
            <w:r w:rsidR="00E60228">
              <w:rPr>
                <w:noProof/>
                <w:webHidden/>
              </w:rPr>
            </w:r>
            <w:r w:rsidR="00E60228">
              <w:rPr>
                <w:noProof/>
                <w:webHidden/>
              </w:rPr>
              <w:fldChar w:fldCharType="separate"/>
            </w:r>
            <w:r w:rsidR="00E60228">
              <w:rPr>
                <w:noProof/>
                <w:webHidden/>
              </w:rPr>
              <w:t>7</w:t>
            </w:r>
            <w:r w:rsidR="00E60228">
              <w:rPr>
                <w:noProof/>
                <w:webHidden/>
              </w:rPr>
              <w:fldChar w:fldCharType="end"/>
            </w:r>
          </w:hyperlink>
        </w:p>
        <w:p w14:paraId="488496E6" w14:textId="5F4AC22A" w:rsidR="00E60228" w:rsidRDefault="00CC3C46">
          <w:pPr>
            <w:pStyle w:val="TOC1"/>
            <w:rPr>
              <w:rFonts w:asciiTheme="minorHAnsi" w:eastAsiaTheme="minorEastAsia" w:hAnsiTheme="minorHAnsi" w:cstheme="minorBidi"/>
              <w:b w:val="0"/>
              <w:noProof/>
              <w:color w:val="auto"/>
              <w:kern w:val="2"/>
              <w:sz w:val="22"/>
              <w:szCs w:val="22"/>
              <w:lang w:eastAsia="en-AU"/>
              <w14:ligatures w14:val="standardContextual"/>
            </w:rPr>
          </w:pPr>
          <w:hyperlink w:anchor="_Toc158293179" w:history="1">
            <w:r w:rsidR="00E60228" w:rsidRPr="00C855CF">
              <w:rPr>
                <w:rStyle w:val="Hyperlink"/>
                <w:noProof/>
              </w:rPr>
              <w:t>Planning for medicine shortages and discontinuations</w:t>
            </w:r>
            <w:r w:rsidR="00E60228">
              <w:rPr>
                <w:noProof/>
                <w:webHidden/>
              </w:rPr>
              <w:tab/>
            </w:r>
            <w:r w:rsidR="00E60228">
              <w:rPr>
                <w:noProof/>
                <w:webHidden/>
              </w:rPr>
              <w:fldChar w:fldCharType="begin"/>
            </w:r>
            <w:r w:rsidR="00E60228">
              <w:rPr>
                <w:noProof/>
                <w:webHidden/>
              </w:rPr>
              <w:instrText xml:space="preserve"> PAGEREF _Toc158293179 \h </w:instrText>
            </w:r>
            <w:r w:rsidR="00E60228">
              <w:rPr>
                <w:noProof/>
                <w:webHidden/>
              </w:rPr>
            </w:r>
            <w:r w:rsidR="00E60228">
              <w:rPr>
                <w:noProof/>
                <w:webHidden/>
              </w:rPr>
              <w:fldChar w:fldCharType="separate"/>
            </w:r>
            <w:r w:rsidR="00E60228">
              <w:rPr>
                <w:noProof/>
                <w:webHidden/>
              </w:rPr>
              <w:t>8</w:t>
            </w:r>
            <w:r w:rsidR="00E60228">
              <w:rPr>
                <w:noProof/>
                <w:webHidden/>
              </w:rPr>
              <w:fldChar w:fldCharType="end"/>
            </w:r>
          </w:hyperlink>
        </w:p>
        <w:p w14:paraId="219DDE88" w14:textId="5CF260C4" w:rsidR="00E60228" w:rsidRDefault="00CC3C46">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293180" w:history="1">
            <w:r w:rsidR="00E60228" w:rsidRPr="00C855CF">
              <w:rPr>
                <w:rStyle w:val="Hyperlink"/>
                <w:noProof/>
              </w:rPr>
              <w:t>Questions</w:t>
            </w:r>
            <w:r w:rsidR="00E60228">
              <w:rPr>
                <w:noProof/>
                <w:webHidden/>
              </w:rPr>
              <w:tab/>
            </w:r>
            <w:r w:rsidR="00E60228">
              <w:rPr>
                <w:noProof/>
                <w:webHidden/>
              </w:rPr>
              <w:fldChar w:fldCharType="begin"/>
            </w:r>
            <w:r w:rsidR="00E60228">
              <w:rPr>
                <w:noProof/>
                <w:webHidden/>
              </w:rPr>
              <w:instrText xml:space="preserve"> PAGEREF _Toc158293180 \h </w:instrText>
            </w:r>
            <w:r w:rsidR="00E60228">
              <w:rPr>
                <w:noProof/>
                <w:webHidden/>
              </w:rPr>
            </w:r>
            <w:r w:rsidR="00E60228">
              <w:rPr>
                <w:noProof/>
                <w:webHidden/>
              </w:rPr>
              <w:fldChar w:fldCharType="separate"/>
            </w:r>
            <w:r w:rsidR="00E60228">
              <w:rPr>
                <w:noProof/>
                <w:webHidden/>
              </w:rPr>
              <w:t>8</w:t>
            </w:r>
            <w:r w:rsidR="00E60228">
              <w:rPr>
                <w:noProof/>
                <w:webHidden/>
              </w:rPr>
              <w:fldChar w:fldCharType="end"/>
            </w:r>
          </w:hyperlink>
        </w:p>
        <w:p w14:paraId="406ECD3D" w14:textId="030725BB" w:rsidR="00E60228" w:rsidRDefault="00CC3C46">
          <w:pPr>
            <w:pStyle w:val="TOC1"/>
            <w:rPr>
              <w:rFonts w:asciiTheme="minorHAnsi" w:eastAsiaTheme="minorEastAsia" w:hAnsiTheme="minorHAnsi" w:cstheme="minorBidi"/>
              <w:b w:val="0"/>
              <w:noProof/>
              <w:color w:val="auto"/>
              <w:kern w:val="2"/>
              <w:sz w:val="22"/>
              <w:szCs w:val="22"/>
              <w:lang w:eastAsia="en-AU"/>
              <w14:ligatures w14:val="standardContextual"/>
            </w:rPr>
          </w:pPr>
          <w:hyperlink w:anchor="_Toc158293181" w:history="1">
            <w:r w:rsidR="00E60228" w:rsidRPr="00C855CF">
              <w:rPr>
                <w:rStyle w:val="Hyperlink"/>
                <w:noProof/>
              </w:rPr>
              <w:t>Responding to medicine shortages and discontinuations</w:t>
            </w:r>
            <w:r w:rsidR="00E60228">
              <w:rPr>
                <w:noProof/>
                <w:webHidden/>
              </w:rPr>
              <w:tab/>
            </w:r>
            <w:r w:rsidR="00E60228">
              <w:rPr>
                <w:noProof/>
                <w:webHidden/>
              </w:rPr>
              <w:fldChar w:fldCharType="begin"/>
            </w:r>
            <w:r w:rsidR="00E60228">
              <w:rPr>
                <w:noProof/>
                <w:webHidden/>
              </w:rPr>
              <w:instrText xml:space="preserve"> PAGEREF _Toc158293181 \h </w:instrText>
            </w:r>
            <w:r w:rsidR="00E60228">
              <w:rPr>
                <w:noProof/>
                <w:webHidden/>
              </w:rPr>
            </w:r>
            <w:r w:rsidR="00E60228">
              <w:rPr>
                <w:noProof/>
                <w:webHidden/>
              </w:rPr>
              <w:fldChar w:fldCharType="separate"/>
            </w:r>
            <w:r w:rsidR="00E60228">
              <w:rPr>
                <w:noProof/>
                <w:webHidden/>
              </w:rPr>
              <w:t>9</w:t>
            </w:r>
            <w:r w:rsidR="00E60228">
              <w:rPr>
                <w:noProof/>
                <w:webHidden/>
              </w:rPr>
              <w:fldChar w:fldCharType="end"/>
            </w:r>
          </w:hyperlink>
        </w:p>
        <w:p w14:paraId="75C48216" w14:textId="5AEB1148" w:rsidR="00E60228" w:rsidRDefault="00CC3C46">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293182" w:history="1">
            <w:r w:rsidR="00E60228" w:rsidRPr="00C855CF">
              <w:rPr>
                <w:rStyle w:val="Hyperlink"/>
                <w:noProof/>
              </w:rPr>
              <w:t>Questions</w:t>
            </w:r>
            <w:r w:rsidR="00E60228">
              <w:rPr>
                <w:noProof/>
                <w:webHidden/>
              </w:rPr>
              <w:tab/>
            </w:r>
            <w:r w:rsidR="00E60228">
              <w:rPr>
                <w:noProof/>
                <w:webHidden/>
              </w:rPr>
              <w:fldChar w:fldCharType="begin"/>
            </w:r>
            <w:r w:rsidR="00E60228">
              <w:rPr>
                <w:noProof/>
                <w:webHidden/>
              </w:rPr>
              <w:instrText xml:space="preserve"> PAGEREF _Toc158293182 \h </w:instrText>
            </w:r>
            <w:r w:rsidR="00E60228">
              <w:rPr>
                <w:noProof/>
                <w:webHidden/>
              </w:rPr>
            </w:r>
            <w:r w:rsidR="00E60228">
              <w:rPr>
                <w:noProof/>
                <w:webHidden/>
              </w:rPr>
              <w:fldChar w:fldCharType="separate"/>
            </w:r>
            <w:r w:rsidR="00E60228">
              <w:rPr>
                <w:noProof/>
                <w:webHidden/>
              </w:rPr>
              <w:t>9</w:t>
            </w:r>
            <w:r w:rsidR="00E60228">
              <w:rPr>
                <w:noProof/>
                <w:webHidden/>
              </w:rPr>
              <w:fldChar w:fldCharType="end"/>
            </w:r>
          </w:hyperlink>
        </w:p>
        <w:p w14:paraId="0EBF7989" w14:textId="158B5A20" w:rsidR="00E60228" w:rsidRDefault="00CC3C46">
          <w:pPr>
            <w:pStyle w:val="TOC1"/>
            <w:rPr>
              <w:rFonts w:asciiTheme="minorHAnsi" w:eastAsiaTheme="minorEastAsia" w:hAnsiTheme="minorHAnsi" w:cstheme="minorBidi"/>
              <w:b w:val="0"/>
              <w:noProof/>
              <w:color w:val="auto"/>
              <w:kern w:val="2"/>
              <w:sz w:val="22"/>
              <w:szCs w:val="22"/>
              <w:lang w:eastAsia="en-AU"/>
              <w14:ligatures w14:val="standardContextual"/>
            </w:rPr>
          </w:pPr>
          <w:hyperlink w:anchor="_Toc158293183" w:history="1">
            <w:r w:rsidR="00E60228" w:rsidRPr="00C855CF">
              <w:rPr>
                <w:rStyle w:val="Hyperlink"/>
                <w:noProof/>
              </w:rPr>
              <w:t>Communicating about medicine shortages and discontinuations</w:t>
            </w:r>
            <w:r w:rsidR="00E60228">
              <w:rPr>
                <w:noProof/>
                <w:webHidden/>
              </w:rPr>
              <w:tab/>
            </w:r>
            <w:r w:rsidR="00E60228">
              <w:rPr>
                <w:noProof/>
                <w:webHidden/>
              </w:rPr>
              <w:fldChar w:fldCharType="begin"/>
            </w:r>
            <w:r w:rsidR="00E60228">
              <w:rPr>
                <w:noProof/>
                <w:webHidden/>
              </w:rPr>
              <w:instrText xml:space="preserve"> PAGEREF _Toc158293183 \h </w:instrText>
            </w:r>
            <w:r w:rsidR="00E60228">
              <w:rPr>
                <w:noProof/>
                <w:webHidden/>
              </w:rPr>
            </w:r>
            <w:r w:rsidR="00E60228">
              <w:rPr>
                <w:noProof/>
                <w:webHidden/>
              </w:rPr>
              <w:fldChar w:fldCharType="separate"/>
            </w:r>
            <w:r w:rsidR="00E60228">
              <w:rPr>
                <w:noProof/>
                <w:webHidden/>
              </w:rPr>
              <w:t>9</w:t>
            </w:r>
            <w:r w:rsidR="00E60228">
              <w:rPr>
                <w:noProof/>
                <w:webHidden/>
              </w:rPr>
              <w:fldChar w:fldCharType="end"/>
            </w:r>
          </w:hyperlink>
        </w:p>
        <w:p w14:paraId="62A633D7" w14:textId="4FF56965" w:rsidR="00E60228" w:rsidRDefault="00CC3C46">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293184" w:history="1">
            <w:r w:rsidR="00E60228" w:rsidRPr="00C855CF">
              <w:rPr>
                <w:rStyle w:val="Hyperlink"/>
                <w:noProof/>
              </w:rPr>
              <w:t>Questions</w:t>
            </w:r>
            <w:r w:rsidR="00E60228">
              <w:rPr>
                <w:noProof/>
                <w:webHidden/>
              </w:rPr>
              <w:tab/>
            </w:r>
            <w:r w:rsidR="00E60228">
              <w:rPr>
                <w:noProof/>
                <w:webHidden/>
              </w:rPr>
              <w:fldChar w:fldCharType="begin"/>
            </w:r>
            <w:r w:rsidR="00E60228">
              <w:rPr>
                <w:noProof/>
                <w:webHidden/>
              </w:rPr>
              <w:instrText xml:space="preserve"> PAGEREF _Toc158293184 \h </w:instrText>
            </w:r>
            <w:r w:rsidR="00E60228">
              <w:rPr>
                <w:noProof/>
                <w:webHidden/>
              </w:rPr>
            </w:r>
            <w:r w:rsidR="00E60228">
              <w:rPr>
                <w:noProof/>
                <w:webHidden/>
              </w:rPr>
              <w:fldChar w:fldCharType="separate"/>
            </w:r>
            <w:r w:rsidR="00E60228">
              <w:rPr>
                <w:noProof/>
                <w:webHidden/>
              </w:rPr>
              <w:t>9</w:t>
            </w:r>
            <w:r w:rsidR="00E60228">
              <w:rPr>
                <w:noProof/>
                <w:webHidden/>
              </w:rPr>
              <w:fldChar w:fldCharType="end"/>
            </w:r>
          </w:hyperlink>
        </w:p>
        <w:p w14:paraId="1D1FAC5A" w14:textId="77568527" w:rsidR="00E60228" w:rsidRDefault="00CC3C46">
          <w:pPr>
            <w:pStyle w:val="TOC1"/>
            <w:rPr>
              <w:rFonts w:asciiTheme="minorHAnsi" w:eastAsiaTheme="minorEastAsia" w:hAnsiTheme="minorHAnsi" w:cstheme="minorBidi"/>
              <w:b w:val="0"/>
              <w:noProof/>
              <w:color w:val="auto"/>
              <w:kern w:val="2"/>
              <w:sz w:val="22"/>
              <w:szCs w:val="22"/>
              <w:lang w:eastAsia="en-AU"/>
              <w14:ligatures w14:val="standardContextual"/>
            </w:rPr>
          </w:pPr>
          <w:hyperlink w:anchor="_Toc158293185" w:history="1">
            <w:r w:rsidR="00E60228" w:rsidRPr="00C855CF">
              <w:rPr>
                <w:rStyle w:val="Hyperlink"/>
                <w:noProof/>
              </w:rPr>
              <w:t>Impact of medicine shortages and discontinuations</w:t>
            </w:r>
            <w:r w:rsidR="00E60228">
              <w:rPr>
                <w:noProof/>
                <w:webHidden/>
              </w:rPr>
              <w:tab/>
            </w:r>
            <w:r w:rsidR="00E60228">
              <w:rPr>
                <w:noProof/>
                <w:webHidden/>
              </w:rPr>
              <w:fldChar w:fldCharType="begin"/>
            </w:r>
            <w:r w:rsidR="00E60228">
              <w:rPr>
                <w:noProof/>
                <w:webHidden/>
              </w:rPr>
              <w:instrText xml:space="preserve"> PAGEREF _Toc158293185 \h </w:instrText>
            </w:r>
            <w:r w:rsidR="00E60228">
              <w:rPr>
                <w:noProof/>
                <w:webHidden/>
              </w:rPr>
            </w:r>
            <w:r w:rsidR="00E60228">
              <w:rPr>
                <w:noProof/>
                <w:webHidden/>
              </w:rPr>
              <w:fldChar w:fldCharType="separate"/>
            </w:r>
            <w:r w:rsidR="00E60228">
              <w:rPr>
                <w:noProof/>
                <w:webHidden/>
              </w:rPr>
              <w:t>10</w:t>
            </w:r>
            <w:r w:rsidR="00E60228">
              <w:rPr>
                <w:noProof/>
                <w:webHidden/>
              </w:rPr>
              <w:fldChar w:fldCharType="end"/>
            </w:r>
          </w:hyperlink>
        </w:p>
        <w:p w14:paraId="6323CC17" w14:textId="7E383CEA" w:rsidR="00E60228" w:rsidRDefault="00CC3C46">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293186" w:history="1">
            <w:r w:rsidR="00E60228" w:rsidRPr="00C855CF">
              <w:rPr>
                <w:rStyle w:val="Hyperlink"/>
                <w:noProof/>
              </w:rPr>
              <w:t>Questions</w:t>
            </w:r>
            <w:r w:rsidR="00E60228">
              <w:rPr>
                <w:noProof/>
                <w:webHidden/>
              </w:rPr>
              <w:tab/>
            </w:r>
            <w:r w:rsidR="00E60228">
              <w:rPr>
                <w:noProof/>
                <w:webHidden/>
              </w:rPr>
              <w:fldChar w:fldCharType="begin"/>
            </w:r>
            <w:r w:rsidR="00E60228">
              <w:rPr>
                <w:noProof/>
                <w:webHidden/>
              </w:rPr>
              <w:instrText xml:space="preserve"> PAGEREF _Toc158293186 \h </w:instrText>
            </w:r>
            <w:r w:rsidR="00E60228">
              <w:rPr>
                <w:noProof/>
                <w:webHidden/>
              </w:rPr>
            </w:r>
            <w:r w:rsidR="00E60228">
              <w:rPr>
                <w:noProof/>
                <w:webHidden/>
              </w:rPr>
              <w:fldChar w:fldCharType="separate"/>
            </w:r>
            <w:r w:rsidR="00E60228">
              <w:rPr>
                <w:noProof/>
                <w:webHidden/>
              </w:rPr>
              <w:t>10</w:t>
            </w:r>
            <w:r w:rsidR="00E60228">
              <w:rPr>
                <w:noProof/>
                <w:webHidden/>
              </w:rPr>
              <w:fldChar w:fldCharType="end"/>
            </w:r>
          </w:hyperlink>
        </w:p>
        <w:p w14:paraId="6F596E90" w14:textId="6ACB345B" w:rsidR="00E60228" w:rsidRDefault="00CC3C46">
          <w:pPr>
            <w:pStyle w:val="TOC1"/>
            <w:rPr>
              <w:rFonts w:asciiTheme="minorHAnsi" w:eastAsiaTheme="minorEastAsia" w:hAnsiTheme="minorHAnsi" w:cstheme="minorBidi"/>
              <w:b w:val="0"/>
              <w:noProof/>
              <w:color w:val="auto"/>
              <w:kern w:val="2"/>
              <w:sz w:val="22"/>
              <w:szCs w:val="22"/>
              <w:lang w:eastAsia="en-AU"/>
              <w14:ligatures w14:val="standardContextual"/>
            </w:rPr>
          </w:pPr>
          <w:hyperlink w:anchor="_Toc158293187" w:history="1">
            <w:r w:rsidR="00E60228" w:rsidRPr="00C855CF">
              <w:rPr>
                <w:rStyle w:val="Hyperlink"/>
                <w:noProof/>
              </w:rPr>
              <w:t>Improvement opportunities</w:t>
            </w:r>
            <w:r w:rsidR="00E60228">
              <w:rPr>
                <w:noProof/>
                <w:webHidden/>
              </w:rPr>
              <w:tab/>
            </w:r>
            <w:r w:rsidR="00E60228">
              <w:rPr>
                <w:noProof/>
                <w:webHidden/>
              </w:rPr>
              <w:fldChar w:fldCharType="begin"/>
            </w:r>
            <w:r w:rsidR="00E60228">
              <w:rPr>
                <w:noProof/>
                <w:webHidden/>
              </w:rPr>
              <w:instrText xml:space="preserve"> PAGEREF _Toc158293187 \h </w:instrText>
            </w:r>
            <w:r w:rsidR="00E60228">
              <w:rPr>
                <w:noProof/>
                <w:webHidden/>
              </w:rPr>
            </w:r>
            <w:r w:rsidR="00E60228">
              <w:rPr>
                <w:noProof/>
                <w:webHidden/>
              </w:rPr>
              <w:fldChar w:fldCharType="separate"/>
            </w:r>
            <w:r w:rsidR="00E60228">
              <w:rPr>
                <w:noProof/>
                <w:webHidden/>
              </w:rPr>
              <w:t>10</w:t>
            </w:r>
            <w:r w:rsidR="00E60228">
              <w:rPr>
                <w:noProof/>
                <w:webHidden/>
              </w:rPr>
              <w:fldChar w:fldCharType="end"/>
            </w:r>
          </w:hyperlink>
        </w:p>
        <w:p w14:paraId="54F36CD8" w14:textId="31272567" w:rsidR="00E60228" w:rsidRDefault="00CC3C46">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293188" w:history="1">
            <w:r w:rsidR="00E60228" w:rsidRPr="00C855CF">
              <w:rPr>
                <w:rStyle w:val="Hyperlink"/>
                <w:noProof/>
              </w:rPr>
              <w:t>Questions</w:t>
            </w:r>
            <w:r w:rsidR="00E60228">
              <w:rPr>
                <w:noProof/>
                <w:webHidden/>
              </w:rPr>
              <w:tab/>
            </w:r>
            <w:r w:rsidR="00E60228">
              <w:rPr>
                <w:noProof/>
                <w:webHidden/>
              </w:rPr>
              <w:fldChar w:fldCharType="begin"/>
            </w:r>
            <w:r w:rsidR="00E60228">
              <w:rPr>
                <w:noProof/>
                <w:webHidden/>
              </w:rPr>
              <w:instrText xml:space="preserve"> PAGEREF _Toc158293188 \h </w:instrText>
            </w:r>
            <w:r w:rsidR="00E60228">
              <w:rPr>
                <w:noProof/>
                <w:webHidden/>
              </w:rPr>
            </w:r>
            <w:r w:rsidR="00E60228">
              <w:rPr>
                <w:noProof/>
                <w:webHidden/>
              </w:rPr>
              <w:fldChar w:fldCharType="separate"/>
            </w:r>
            <w:r w:rsidR="00E60228">
              <w:rPr>
                <w:noProof/>
                <w:webHidden/>
              </w:rPr>
              <w:t>10</w:t>
            </w:r>
            <w:r w:rsidR="00E60228">
              <w:rPr>
                <w:noProof/>
                <w:webHidden/>
              </w:rPr>
              <w:fldChar w:fldCharType="end"/>
            </w:r>
          </w:hyperlink>
        </w:p>
        <w:p w14:paraId="19A36EEA" w14:textId="272A45F6" w:rsidR="00E60228" w:rsidRDefault="00CC3C46">
          <w:pPr>
            <w:pStyle w:val="TOC1"/>
            <w:rPr>
              <w:rFonts w:asciiTheme="minorHAnsi" w:eastAsiaTheme="minorEastAsia" w:hAnsiTheme="minorHAnsi" w:cstheme="minorBidi"/>
              <w:b w:val="0"/>
              <w:noProof/>
              <w:color w:val="auto"/>
              <w:kern w:val="2"/>
              <w:sz w:val="22"/>
              <w:szCs w:val="22"/>
              <w:lang w:eastAsia="en-AU"/>
              <w14:ligatures w14:val="standardContextual"/>
            </w:rPr>
          </w:pPr>
          <w:hyperlink w:anchor="_Toc158293189" w:history="1">
            <w:r w:rsidR="00E60228" w:rsidRPr="00C855CF">
              <w:rPr>
                <w:rStyle w:val="Hyperlink"/>
                <w:noProof/>
              </w:rPr>
              <w:t>Consent</w:t>
            </w:r>
            <w:r w:rsidR="00E60228">
              <w:rPr>
                <w:noProof/>
                <w:webHidden/>
              </w:rPr>
              <w:tab/>
            </w:r>
            <w:r w:rsidR="00E60228">
              <w:rPr>
                <w:noProof/>
                <w:webHidden/>
              </w:rPr>
              <w:fldChar w:fldCharType="begin"/>
            </w:r>
            <w:r w:rsidR="00E60228">
              <w:rPr>
                <w:noProof/>
                <w:webHidden/>
              </w:rPr>
              <w:instrText xml:space="preserve"> PAGEREF _Toc158293189 \h </w:instrText>
            </w:r>
            <w:r w:rsidR="00E60228">
              <w:rPr>
                <w:noProof/>
                <w:webHidden/>
              </w:rPr>
            </w:r>
            <w:r w:rsidR="00E60228">
              <w:rPr>
                <w:noProof/>
                <w:webHidden/>
              </w:rPr>
              <w:fldChar w:fldCharType="separate"/>
            </w:r>
            <w:r w:rsidR="00E60228">
              <w:rPr>
                <w:noProof/>
                <w:webHidden/>
              </w:rPr>
              <w:t>11</w:t>
            </w:r>
            <w:r w:rsidR="00E60228">
              <w:rPr>
                <w:noProof/>
                <w:webHidden/>
              </w:rPr>
              <w:fldChar w:fldCharType="end"/>
            </w:r>
          </w:hyperlink>
        </w:p>
        <w:p w14:paraId="2DE2D5AF" w14:textId="07B6A8D8" w:rsidR="00E60228" w:rsidRDefault="00CC3C46">
          <w:pPr>
            <w:pStyle w:val="TOC2"/>
            <w:rPr>
              <w:rFonts w:asciiTheme="minorHAnsi" w:eastAsiaTheme="minorEastAsia" w:hAnsiTheme="minorHAnsi" w:cstheme="minorBidi"/>
              <w:b w:val="0"/>
              <w:noProof/>
              <w:color w:val="auto"/>
              <w:kern w:val="2"/>
              <w:sz w:val="22"/>
              <w:szCs w:val="22"/>
              <w:lang w:eastAsia="en-AU"/>
              <w14:ligatures w14:val="standardContextual"/>
            </w:rPr>
          </w:pPr>
          <w:hyperlink w:anchor="_Toc158293190" w:history="1">
            <w:r w:rsidR="00E60228" w:rsidRPr="00C855CF">
              <w:rPr>
                <w:rStyle w:val="Hyperlink"/>
                <w:noProof/>
              </w:rPr>
              <w:t>Questions</w:t>
            </w:r>
            <w:r w:rsidR="00E60228">
              <w:rPr>
                <w:noProof/>
                <w:webHidden/>
              </w:rPr>
              <w:tab/>
            </w:r>
            <w:r w:rsidR="00E60228">
              <w:rPr>
                <w:noProof/>
                <w:webHidden/>
              </w:rPr>
              <w:fldChar w:fldCharType="begin"/>
            </w:r>
            <w:r w:rsidR="00E60228">
              <w:rPr>
                <w:noProof/>
                <w:webHidden/>
              </w:rPr>
              <w:instrText xml:space="preserve"> PAGEREF _Toc158293190 \h </w:instrText>
            </w:r>
            <w:r w:rsidR="00E60228">
              <w:rPr>
                <w:noProof/>
                <w:webHidden/>
              </w:rPr>
            </w:r>
            <w:r w:rsidR="00E60228">
              <w:rPr>
                <w:noProof/>
                <w:webHidden/>
              </w:rPr>
              <w:fldChar w:fldCharType="separate"/>
            </w:r>
            <w:r w:rsidR="00E60228">
              <w:rPr>
                <w:noProof/>
                <w:webHidden/>
              </w:rPr>
              <w:t>11</w:t>
            </w:r>
            <w:r w:rsidR="00E60228">
              <w:rPr>
                <w:noProof/>
                <w:webHidden/>
              </w:rPr>
              <w:fldChar w:fldCharType="end"/>
            </w:r>
          </w:hyperlink>
        </w:p>
        <w:p w14:paraId="2B9E594E" w14:textId="722C69C5" w:rsidR="000E43CB" w:rsidRPr="009401F6" w:rsidRDefault="000E43CB" w:rsidP="0023397F">
          <w:r w:rsidRPr="009401F6">
            <w:fldChar w:fldCharType="end"/>
          </w:r>
        </w:p>
      </w:sdtContent>
    </w:sdt>
    <w:p w14:paraId="74D4D714" w14:textId="77777777" w:rsidR="000E43CB" w:rsidRPr="009401F6" w:rsidRDefault="000E43CB" w:rsidP="008A07FF">
      <w:r w:rsidRPr="009401F6">
        <w:br w:type="page"/>
      </w:r>
    </w:p>
    <w:p w14:paraId="244C20FD" w14:textId="4267BE84" w:rsidR="000E43CB" w:rsidRDefault="00FA7C1C" w:rsidP="000E43CB">
      <w:pPr>
        <w:pStyle w:val="Heading2"/>
      </w:pPr>
      <w:bookmarkStart w:id="1" w:name="_Toc158293168"/>
      <w:bookmarkEnd w:id="0"/>
      <w:r>
        <w:lastRenderedPageBreak/>
        <w:t>Overview</w:t>
      </w:r>
      <w:bookmarkEnd w:id="1"/>
    </w:p>
    <w:p w14:paraId="7A560A26" w14:textId="224DEF4C" w:rsidR="00291C48" w:rsidRDefault="00291C48" w:rsidP="00291C48">
      <w:r>
        <w:t xml:space="preserve">Medicines are essential for the health and wellbeing of Australians. </w:t>
      </w:r>
      <w:r w:rsidR="00E272D5">
        <w:t>M</w:t>
      </w:r>
      <w:r>
        <w:t>edicine</w:t>
      </w:r>
      <w:r w:rsidR="00E272D5">
        <w:t xml:space="preserve"> </w:t>
      </w:r>
      <w:r>
        <w:t>s</w:t>
      </w:r>
      <w:r w:rsidR="00E272D5">
        <w:t>hortages</w:t>
      </w:r>
      <w:r>
        <w:t xml:space="preserve"> can occur for various reasons</w:t>
      </w:r>
      <w:r w:rsidR="001C0240">
        <w:t>.</w:t>
      </w:r>
      <w:r w:rsidR="00E272D5">
        <w:t xml:space="preserve"> </w:t>
      </w:r>
      <w:r w:rsidR="001C0240">
        <w:t>U</w:t>
      </w:r>
      <w:r>
        <w:t>nfortunately</w:t>
      </w:r>
      <w:r w:rsidR="001C0240">
        <w:t>,</w:t>
      </w:r>
      <w:r>
        <w:t xml:space="preserve"> some are unavoidable and </w:t>
      </w:r>
      <w:r w:rsidR="00302E06">
        <w:t xml:space="preserve">can </w:t>
      </w:r>
      <w:r>
        <w:t>cause significant impact.</w:t>
      </w:r>
    </w:p>
    <w:p w14:paraId="51D05248" w14:textId="513CCFE3" w:rsidR="00291C48" w:rsidRDefault="001C0240" w:rsidP="00291C48">
      <w:r>
        <w:t>Through our mandatory reporting scheme, t</w:t>
      </w:r>
      <w:r w:rsidR="00291C48">
        <w:t xml:space="preserve">he Therapeutic Goods Administration (TGA) is responsible for receiving and publishing reports of shortages and discontinuations of prescription and certain over-the-counter medicines. We work closely with our stakeholders to respond to shortages and limit their impacts. </w:t>
      </w:r>
    </w:p>
    <w:p w14:paraId="3FF18560" w14:textId="0DF836C5" w:rsidR="00291C48" w:rsidRDefault="00291C48" w:rsidP="00291C48">
      <w:r>
        <w:t xml:space="preserve">Medicine supply chains are complex global systems involving many parties. There are numerous points in the supply chain where problems can cause a </w:t>
      </w:r>
      <w:r w:rsidR="00FA4052">
        <w:t>national medicine shortage</w:t>
      </w:r>
      <w:r>
        <w:t xml:space="preserve">, each </w:t>
      </w:r>
      <w:r w:rsidR="001C0240">
        <w:t xml:space="preserve">requiring </w:t>
      </w:r>
      <w:r>
        <w:t xml:space="preserve">a different response. We need the cooperation of all stakeholders in the medicine supply chain to develop solutions to better prevent, manage and communicate </w:t>
      </w:r>
      <w:r w:rsidR="00FA4052">
        <w:t>shortages</w:t>
      </w:r>
      <w:r>
        <w:t>.</w:t>
      </w:r>
    </w:p>
    <w:p w14:paraId="25640923" w14:textId="4219B5F5" w:rsidR="0099443E" w:rsidRPr="0099443E" w:rsidRDefault="00291C48" w:rsidP="00291C48">
      <w:r>
        <w:t xml:space="preserve">Although many improvements have been made, </w:t>
      </w:r>
      <w:r w:rsidR="00FA4052">
        <w:t xml:space="preserve">medicine </w:t>
      </w:r>
      <w:r>
        <w:t>shortages continue to impact on the health and wellbeing of people in Australia</w:t>
      </w:r>
      <w:r w:rsidR="001C0240">
        <w:t>,</w:t>
      </w:r>
      <w:r>
        <w:t xml:space="preserve"> and the health professionals </w:t>
      </w:r>
      <w:r w:rsidR="001C0240">
        <w:t xml:space="preserve">who </w:t>
      </w:r>
      <w:r>
        <w:t xml:space="preserve">support them. </w:t>
      </w:r>
      <w:r w:rsidR="001C0240">
        <w:t>A</w:t>
      </w:r>
      <w:r>
        <w:t xml:space="preserve"> strategic workplan for the future </w:t>
      </w:r>
      <w:r w:rsidR="001C0240">
        <w:t xml:space="preserve">is required, </w:t>
      </w:r>
      <w:r>
        <w:t>to further reduce the impact of medicine shortages and discontinuations in Australia.</w:t>
      </w:r>
    </w:p>
    <w:p w14:paraId="20DCCF71" w14:textId="77777777" w:rsidR="008A56C7" w:rsidRPr="008A56C7" w:rsidRDefault="008A56C7" w:rsidP="008A56C7">
      <w:pPr>
        <w:pStyle w:val="Heading3"/>
      </w:pPr>
      <w:bookmarkStart w:id="2" w:name="_Toc158293169"/>
      <w:r w:rsidRPr="008A56C7">
        <w:t>Why your views matter</w:t>
      </w:r>
      <w:bookmarkEnd w:id="2"/>
    </w:p>
    <w:p w14:paraId="2536E4FB" w14:textId="6F66573C" w:rsidR="00302E06" w:rsidRDefault="00302E06" w:rsidP="00302E06">
      <w:r>
        <w:t xml:space="preserve">We want to better understand the nature, extent and urgency of problems </w:t>
      </w:r>
      <w:r w:rsidR="001C0240">
        <w:t xml:space="preserve">impacting </w:t>
      </w:r>
      <w:r>
        <w:t xml:space="preserve">the supply of medicines, including shortages and discontinuations of medicines in Australia. We also want to hear about possible opportunities to address these challenges, in continued collaboration with the broad range of stakeholders responsible for medicine supply </w:t>
      </w:r>
      <w:r w:rsidR="001C0240">
        <w:t xml:space="preserve">and utilisation </w:t>
      </w:r>
      <w:r>
        <w:t>in Australia.</w:t>
      </w:r>
    </w:p>
    <w:p w14:paraId="76E60403" w14:textId="442D93D4" w:rsidR="00635DAF" w:rsidRDefault="00302E06" w:rsidP="00302E06">
      <w:r>
        <w:t>Your feedback will give us insights into different perspectives on the medicine supply chain</w:t>
      </w:r>
      <w:r w:rsidR="001C0240">
        <w:t>,</w:t>
      </w:r>
      <w:r>
        <w:t xml:space="preserve"> and inform recommendations on medicine shortages priorities for future improvement. </w:t>
      </w:r>
    </w:p>
    <w:p w14:paraId="1779656C" w14:textId="43D253CF" w:rsidR="00A32821" w:rsidRPr="00A32821" w:rsidRDefault="00A32821" w:rsidP="00302E06">
      <w:r w:rsidRPr="00A32821">
        <w:t>Please contact us</w:t>
      </w:r>
      <w:r w:rsidR="00461479">
        <w:t xml:space="preserve"> at </w:t>
      </w:r>
      <w:hyperlink r:id="rId13" w:history="1">
        <w:r w:rsidR="00461479" w:rsidRPr="007446BD">
          <w:rPr>
            <w:rStyle w:val="Hyperlink"/>
          </w:rPr>
          <w:t>shortages.strategy@health.gov.au</w:t>
        </w:r>
      </w:hyperlink>
      <w:r w:rsidR="00461479">
        <w:t xml:space="preserve"> </w:t>
      </w:r>
      <w:r w:rsidRPr="00A32821">
        <w:t xml:space="preserve">if you have any issues with completing this survey. </w:t>
      </w:r>
    </w:p>
    <w:p w14:paraId="24CFB501" w14:textId="635469FB" w:rsidR="00554B6C" w:rsidRPr="00635DAF" w:rsidRDefault="00CC3C46" w:rsidP="00635DAF">
      <w:pPr>
        <w:pBdr>
          <w:top w:val="single" w:sz="4" w:space="1" w:color="auto"/>
          <w:left w:val="single" w:sz="4" w:space="4" w:color="auto"/>
          <w:bottom w:val="single" w:sz="4" w:space="1" w:color="auto"/>
          <w:right w:val="single" w:sz="4" w:space="4" w:color="auto"/>
        </w:pBdr>
        <w:rPr>
          <w:b/>
          <w:bCs/>
        </w:rPr>
      </w:pPr>
      <w:hyperlink r:id="rId14" w:history="1">
        <w:r w:rsidR="00554B6C" w:rsidRPr="00635DAF">
          <w:rPr>
            <w:rStyle w:val="Hyperlink"/>
            <w:b/>
            <w:bCs/>
          </w:rPr>
          <w:t>Give us your views</w:t>
        </w:r>
      </w:hyperlink>
    </w:p>
    <w:p w14:paraId="296CABCE" w14:textId="77777777" w:rsidR="0003417C" w:rsidRDefault="0003417C">
      <w:r>
        <w:br w:type="page"/>
      </w:r>
    </w:p>
    <w:p w14:paraId="21D35E15" w14:textId="77777777" w:rsidR="00717150" w:rsidRPr="00635DAF" w:rsidRDefault="00717150" w:rsidP="00717150">
      <w:pPr>
        <w:pStyle w:val="Heading2"/>
      </w:pPr>
      <w:bookmarkStart w:id="3" w:name="_Toc158293170"/>
      <w:r>
        <w:lastRenderedPageBreak/>
        <w:t>Collaborating to i</w:t>
      </w:r>
      <w:r w:rsidRPr="00635DAF">
        <w:t>mprove how medicine shortages are managed in Australia</w:t>
      </w:r>
      <w:bookmarkEnd w:id="3"/>
    </w:p>
    <w:p w14:paraId="44CD0F97" w14:textId="242A2D6D" w:rsidR="00717150" w:rsidRDefault="001C0240" w:rsidP="00717150">
      <w:r>
        <w:t>The</w:t>
      </w:r>
      <w:r w:rsidR="00717150">
        <w:t xml:space="preserve"> last 5 years s</w:t>
      </w:r>
      <w:r w:rsidR="00717150" w:rsidRPr="00635DAF">
        <w:t>ince the introduction of mandatory reporting of medicine shortages</w:t>
      </w:r>
      <w:r w:rsidR="00717150">
        <w:t xml:space="preserve"> have highlighted new and existing supply </w:t>
      </w:r>
      <w:proofErr w:type="gramStart"/>
      <w:r w:rsidR="00717150">
        <w:t>challenges</w:t>
      </w:r>
      <w:r>
        <w:t>, and</w:t>
      </w:r>
      <w:proofErr w:type="gramEnd"/>
      <w:r w:rsidR="00717150">
        <w:t xml:space="preserve"> provided an opportunity for various parties in the supply chain to come together with a common goal</w:t>
      </w:r>
      <w:r w:rsidR="00DA0C8D">
        <w:t xml:space="preserve"> </w:t>
      </w:r>
      <w:r>
        <w:t>-</w:t>
      </w:r>
      <w:r w:rsidR="00717150">
        <w:t xml:space="preserve"> </w:t>
      </w:r>
      <w:r w:rsidR="00717150" w:rsidRPr="00635DAF">
        <w:t xml:space="preserve">to </w:t>
      </w:r>
      <w:r w:rsidR="00717150">
        <w:t>better</w:t>
      </w:r>
      <w:r w:rsidR="00717150" w:rsidRPr="00635DAF">
        <w:t xml:space="preserve"> </w:t>
      </w:r>
      <w:r w:rsidR="00717150">
        <w:t xml:space="preserve">manage medicine shortages in Australia. </w:t>
      </w:r>
    </w:p>
    <w:p w14:paraId="7BDE4D93" w14:textId="0E3F4F9A" w:rsidR="00717150" w:rsidRDefault="0057672C" w:rsidP="004D567E">
      <w:pPr>
        <w:pStyle w:val="Heading3"/>
      </w:pPr>
      <w:bookmarkStart w:id="4" w:name="_Toc158293171"/>
      <w:r>
        <w:t>Better p</w:t>
      </w:r>
      <w:r w:rsidR="0061172D">
        <w:t>artnerships</w:t>
      </w:r>
      <w:bookmarkEnd w:id="4"/>
    </w:p>
    <w:p w14:paraId="2712B87E" w14:textId="77777777" w:rsidR="002F0730" w:rsidRDefault="002F0730" w:rsidP="002F0730">
      <w:r>
        <w:t>We expanded our medicine shortages leadership and coordination role and listened to our stakeholders to solve specific shortage issues, streamline processes, and introduce broader long-term improvements to the framework.</w:t>
      </w:r>
      <w:r w:rsidRPr="002F0730">
        <w:t xml:space="preserve"> </w:t>
      </w:r>
    </w:p>
    <w:p w14:paraId="09DBE408" w14:textId="3BCA67C2" w:rsidR="00717150" w:rsidRPr="000D0C56" w:rsidRDefault="002F0730" w:rsidP="00717150">
      <w:r w:rsidRPr="000D0C56">
        <w:t>Examples of o</w:t>
      </w:r>
      <w:r w:rsidR="0061172D" w:rsidRPr="000D0C56">
        <w:t>ur partnerships</w:t>
      </w:r>
      <w:r w:rsidR="00717150" w:rsidRPr="000D0C56">
        <w:t xml:space="preserve"> include:</w:t>
      </w:r>
    </w:p>
    <w:p w14:paraId="53C7C805" w14:textId="04891E77" w:rsidR="00717150" w:rsidRPr="000D0C56" w:rsidRDefault="0061172D" w:rsidP="004D567E">
      <w:pPr>
        <w:pStyle w:val="ListBullet"/>
        <w:rPr>
          <w:color w:val="auto"/>
        </w:rPr>
      </w:pPr>
      <w:r w:rsidRPr="000D0C56">
        <w:rPr>
          <w:b/>
          <w:bCs/>
          <w:color w:val="auto"/>
        </w:rPr>
        <w:t>Medicine Shortages Working Party</w:t>
      </w:r>
      <w:r w:rsidRPr="000D0C56">
        <w:rPr>
          <w:color w:val="auto"/>
        </w:rPr>
        <w:t>:</w:t>
      </w:r>
      <w:r w:rsidR="00717150" w:rsidRPr="000D0C56">
        <w:rPr>
          <w:color w:val="auto"/>
        </w:rPr>
        <w:t xml:space="preserve"> </w:t>
      </w:r>
      <w:r w:rsidR="00E11FC5" w:rsidRPr="000D0C56">
        <w:rPr>
          <w:color w:val="auto"/>
        </w:rPr>
        <w:t xml:space="preserve">This </w:t>
      </w:r>
      <w:r w:rsidR="00717150" w:rsidRPr="000D0C56">
        <w:rPr>
          <w:color w:val="auto"/>
        </w:rPr>
        <w:t>group compris</w:t>
      </w:r>
      <w:r w:rsidR="00E11FC5" w:rsidRPr="000D0C56">
        <w:rPr>
          <w:color w:val="auto"/>
        </w:rPr>
        <w:t>ed</w:t>
      </w:r>
      <w:r w:rsidR="00717150" w:rsidRPr="000D0C56">
        <w:rPr>
          <w:color w:val="auto"/>
        </w:rPr>
        <w:t xml:space="preserve"> key organisations in the medicine supply chain, including pharmacy, medical, wholesaler and sponsor peak bodies</w:t>
      </w:r>
      <w:r w:rsidR="00E4148B" w:rsidRPr="000D0C56">
        <w:rPr>
          <w:color w:val="auto"/>
        </w:rPr>
        <w:t>.</w:t>
      </w:r>
      <w:r w:rsidR="00E11FC5" w:rsidRPr="000D0C56">
        <w:rPr>
          <w:color w:val="auto"/>
        </w:rPr>
        <w:t xml:space="preserve"> The group played an important part in establishing the </w:t>
      </w:r>
      <w:r w:rsidR="00E4148B" w:rsidRPr="000D0C56">
        <w:rPr>
          <w:color w:val="auto"/>
        </w:rPr>
        <w:t>m</w:t>
      </w:r>
      <w:r w:rsidR="00E11FC5" w:rsidRPr="000D0C56">
        <w:rPr>
          <w:color w:val="auto"/>
        </w:rPr>
        <w:t xml:space="preserve">edicine </w:t>
      </w:r>
      <w:r w:rsidR="00E4148B" w:rsidRPr="000D0C56">
        <w:rPr>
          <w:color w:val="auto"/>
        </w:rPr>
        <w:t>s</w:t>
      </w:r>
      <w:r w:rsidR="00E11FC5" w:rsidRPr="000D0C56">
        <w:rPr>
          <w:color w:val="auto"/>
        </w:rPr>
        <w:t>hortages mandatory reporting scheme th</w:t>
      </w:r>
      <w:r w:rsidR="001C0240">
        <w:rPr>
          <w:color w:val="auto"/>
        </w:rPr>
        <w:t>at</w:t>
      </w:r>
      <w:r w:rsidR="00E11FC5" w:rsidRPr="000D0C56">
        <w:rPr>
          <w:color w:val="auto"/>
        </w:rPr>
        <w:t xml:space="preserve"> played a critical role in </w:t>
      </w:r>
      <w:r w:rsidR="00E4148B" w:rsidRPr="000D0C56">
        <w:rPr>
          <w:color w:val="auto"/>
        </w:rPr>
        <w:t>our</w:t>
      </w:r>
      <w:r w:rsidR="00E11FC5" w:rsidRPr="000D0C56">
        <w:rPr>
          <w:color w:val="auto"/>
        </w:rPr>
        <w:t xml:space="preserve"> response</w:t>
      </w:r>
      <w:r w:rsidR="00E4148B" w:rsidRPr="000D0C56">
        <w:rPr>
          <w:color w:val="auto"/>
        </w:rPr>
        <w:t xml:space="preserve"> to shortages during the </w:t>
      </w:r>
      <w:r w:rsidR="0084573A">
        <w:rPr>
          <w:color w:val="auto"/>
        </w:rPr>
        <w:t xml:space="preserve">COVID-19 </w:t>
      </w:r>
      <w:r w:rsidR="00E4148B" w:rsidRPr="000D0C56">
        <w:rPr>
          <w:color w:val="auto"/>
        </w:rPr>
        <w:t>pandemic</w:t>
      </w:r>
      <w:r w:rsidR="00E11FC5" w:rsidRPr="000D0C56">
        <w:rPr>
          <w:color w:val="auto"/>
        </w:rPr>
        <w:t xml:space="preserve">. </w:t>
      </w:r>
      <w:r w:rsidR="00E4148B" w:rsidRPr="000D0C56">
        <w:rPr>
          <w:color w:val="auto"/>
        </w:rPr>
        <w:t>In 2020-2021, t</w:t>
      </w:r>
      <w:r w:rsidR="00E11FC5" w:rsidRPr="000D0C56">
        <w:rPr>
          <w:color w:val="auto"/>
        </w:rPr>
        <w:t xml:space="preserve">he TGA </w:t>
      </w:r>
      <w:r w:rsidR="00E4148B" w:rsidRPr="000D0C56">
        <w:rPr>
          <w:color w:val="auto"/>
        </w:rPr>
        <w:t>held</w:t>
      </w:r>
      <w:r w:rsidR="00E11FC5" w:rsidRPr="000D0C56">
        <w:rPr>
          <w:color w:val="auto"/>
        </w:rPr>
        <w:t xml:space="preserve"> regular </w:t>
      </w:r>
      <w:r w:rsidR="00E4148B" w:rsidRPr="000D0C56">
        <w:rPr>
          <w:color w:val="auto"/>
        </w:rPr>
        <w:t>w</w:t>
      </w:r>
      <w:r w:rsidR="00E11FC5" w:rsidRPr="000D0C56">
        <w:rPr>
          <w:color w:val="auto"/>
        </w:rPr>
        <w:t xml:space="preserve">orking </w:t>
      </w:r>
      <w:r w:rsidR="00E4148B" w:rsidRPr="000D0C56">
        <w:rPr>
          <w:color w:val="auto"/>
        </w:rPr>
        <w:t>p</w:t>
      </w:r>
      <w:r w:rsidR="00E11FC5" w:rsidRPr="000D0C56">
        <w:rPr>
          <w:color w:val="auto"/>
        </w:rPr>
        <w:t xml:space="preserve">arty </w:t>
      </w:r>
      <w:r w:rsidR="001C0240">
        <w:rPr>
          <w:color w:val="auto"/>
        </w:rPr>
        <w:t xml:space="preserve">meetings </w:t>
      </w:r>
      <w:r w:rsidR="00E4148B" w:rsidRPr="000D0C56">
        <w:rPr>
          <w:color w:val="auto"/>
        </w:rPr>
        <w:t>to</w:t>
      </w:r>
      <w:r w:rsidR="00E11FC5" w:rsidRPr="000D0C56">
        <w:rPr>
          <w:color w:val="auto"/>
        </w:rPr>
        <w:t xml:space="preserve"> share information about </w:t>
      </w:r>
      <w:r w:rsidR="00E4148B" w:rsidRPr="000D0C56">
        <w:rPr>
          <w:color w:val="auto"/>
        </w:rPr>
        <w:t xml:space="preserve">supply chain </w:t>
      </w:r>
      <w:r w:rsidR="00E11FC5" w:rsidRPr="000D0C56">
        <w:rPr>
          <w:color w:val="auto"/>
        </w:rPr>
        <w:t xml:space="preserve">issues and </w:t>
      </w:r>
      <w:r w:rsidR="001C0240">
        <w:rPr>
          <w:color w:val="auto"/>
        </w:rPr>
        <w:t>collaborate</w:t>
      </w:r>
      <w:r w:rsidR="00E11FC5" w:rsidRPr="000D0C56">
        <w:rPr>
          <w:color w:val="auto"/>
        </w:rPr>
        <w:t xml:space="preserve"> to rapidly develop solutions. Although th</w:t>
      </w:r>
      <w:r w:rsidR="00E4148B" w:rsidRPr="000D0C56">
        <w:rPr>
          <w:color w:val="auto"/>
        </w:rPr>
        <w:t>is</w:t>
      </w:r>
      <w:r w:rsidR="00E11FC5" w:rsidRPr="000D0C56">
        <w:rPr>
          <w:color w:val="auto"/>
        </w:rPr>
        <w:t xml:space="preserve"> </w:t>
      </w:r>
      <w:r w:rsidR="00E4148B" w:rsidRPr="000D0C56">
        <w:rPr>
          <w:color w:val="auto"/>
        </w:rPr>
        <w:t>w</w:t>
      </w:r>
      <w:r w:rsidR="00E11FC5" w:rsidRPr="000D0C56">
        <w:rPr>
          <w:color w:val="auto"/>
        </w:rPr>
        <w:t xml:space="preserve">orking </w:t>
      </w:r>
      <w:r w:rsidR="00E4148B" w:rsidRPr="000D0C56">
        <w:rPr>
          <w:color w:val="auto"/>
        </w:rPr>
        <w:t>p</w:t>
      </w:r>
      <w:r w:rsidR="00E11FC5" w:rsidRPr="000D0C56">
        <w:rPr>
          <w:color w:val="auto"/>
        </w:rPr>
        <w:t xml:space="preserve">arty no longer meets regularly, </w:t>
      </w:r>
      <w:r w:rsidR="00D339B1" w:rsidRPr="000D0C56">
        <w:rPr>
          <w:color w:val="auto"/>
        </w:rPr>
        <w:t xml:space="preserve">the relationship between </w:t>
      </w:r>
      <w:r w:rsidR="002B058F" w:rsidRPr="000D0C56">
        <w:rPr>
          <w:color w:val="auto"/>
        </w:rPr>
        <w:t xml:space="preserve">these </w:t>
      </w:r>
      <w:r w:rsidR="00D339B1" w:rsidRPr="000D0C56">
        <w:rPr>
          <w:color w:val="auto"/>
        </w:rPr>
        <w:t xml:space="preserve">members and the Department of Health and Aged Care </w:t>
      </w:r>
      <w:r w:rsidR="002B058F" w:rsidRPr="000D0C56">
        <w:rPr>
          <w:color w:val="auto"/>
        </w:rPr>
        <w:t>continues</w:t>
      </w:r>
      <w:r w:rsidR="00D339B1" w:rsidRPr="000D0C56">
        <w:rPr>
          <w:color w:val="auto"/>
        </w:rPr>
        <w:t xml:space="preserve"> through various forums and mechanisms used </w:t>
      </w:r>
      <w:r w:rsidR="002B058F" w:rsidRPr="000D0C56">
        <w:rPr>
          <w:color w:val="auto"/>
        </w:rPr>
        <w:t>to</w:t>
      </w:r>
      <w:r w:rsidR="00D339B1" w:rsidRPr="000D0C56">
        <w:rPr>
          <w:color w:val="auto"/>
        </w:rPr>
        <w:t xml:space="preserve"> address supply chain challenges.  </w:t>
      </w:r>
    </w:p>
    <w:p w14:paraId="498BE999" w14:textId="553E2F32" w:rsidR="0061172D" w:rsidRPr="000D0C56" w:rsidRDefault="0061172D" w:rsidP="0061172D">
      <w:pPr>
        <w:pStyle w:val="ListBullet"/>
        <w:rPr>
          <w:color w:val="auto"/>
        </w:rPr>
      </w:pPr>
      <w:r w:rsidRPr="000D0C56">
        <w:rPr>
          <w:b/>
          <w:bCs/>
          <w:color w:val="auto"/>
        </w:rPr>
        <w:t>Medicine Availability Working Group</w:t>
      </w:r>
      <w:r w:rsidRPr="000D0C56">
        <w:rPr>
          <w:color w:val="auto"/>
        </w:rPr>
        <w:t xml:space="preserve">: </w:t>
      </w:r>
      <w:r w:rsidR="00D339B1" w:rsidRPr="000D0C56">
        <w:rPr>
          <w:color w:val="auto"/>
        </w:rPr>
        <w:t xml:space="preserve">In 2021 we established </w:t>
      </w:r>
      <w:r w:rsidR="002B058F" w:rsidRPr="000D0C56">
        <w:rPr>
          <w:color w:val="auto"/>
        </w:rPr>
        <w:t>this</w:t>
      </w:r>
      <w:r w:rsidR="00D339B1" w:rsidRPr="000D0C56">
        <w:rPr>
          <w:color w:val="auto"/>
        </w:rPr>
        <w:t xml:space="preserve"> </w:t>
      </w:r>
      <w:r w:rsidR="002B058F" w:rsidRPr="000D0C56">
        <w:rPr>
          <w:color w:val="auto"/>
        </w:rPr>
        <w:t>g</w:t>
      </w:r>
      <w:r w:rsidRPr="000D0C56">
        <w:rPr>
          <w:color w:val="auto"/>
        </w:rPr>
        <w:t>roup of state and territory health department representatives to share information, model availability of important medicines used in hospitals, and make recommendations about conservation measures.</w:t>
      </w:r>
    </w:p>
    <w:p w14:paraId="02E3C782" w14:textId="05C45CBA" w:rsidR="0061172D" w:rsidRPr="000D0C56" w:rsidRDefault="0061172D" w:rsidP="0061172D">
      <w:pPr>
        <w:pStyle w:val="ListBullet"/>
        <w:rPr>
          <w:color w:val="auto"/>
        </w:rPr>
      </w:pPr>
      <w:r w:rsidRPr="000D0C56">
        <w:rPr>
          <w:b/>
          <w:bCs/>
          <w:color w:val="auto"/>
        </w:rPr>
        <w:t>Medicine Shortage Action Groups</w:t>
      </w:r>
      <w:r w:rsidRPr="000D0C56">
        <w:rPr>
          <w:color w:val="auto"/>
        </w:rPr>
        <w:t>: These groups bring together relevant pharmaceutical companies, health professional</w:t>
      </w:r>
      <w:r w:rsidR="000D2988">
        <w:rPr>
          <w:color w:val="auto"/>
        </w:rPr>
        <w:t>s</w:t>
      </w:r>
      <w:r w:rsidRPr="000D0C56">
        <w:rPr>
          <w:color w:val="auto"/>
        </w:rPr>
        <w:t xml:space="preserve"> and patient groups to discuss specific shortages and develop consistent messaging and clinical and conservation advice. Advice is published on the TGA website as shortage </w:t>
      </w:r>
      <w:hyperlink r:id="rId15" w:history="1">
        <w:r w:rsidR="000D0C56" w:rsidRPr="00101CF1">
          <w:rPr>
            <w:rStyle w:val="Hyperlink"/>
          </w:rPr>
          <w:t>alerts</w:t>
        </w:r>
      </w:hyperlink>
      <w:r w:rsidRPr="00BD11C9">
        <w:t xml:space="preserve"> </w:t>
      </w:r>
      <w:r w:rsidRPr="000D0C56">
        <w:rPr>
          <w:color w:val="auto"/>
        </w:rPr>
        <w:t xml:space="preserve">to minimise the impact of a shortage. </w:t>
      </w:r>
    </w:p>
    <w:p w14:paraId="5F4E5188" w14:textId="3C2773B6" w:rsidR="0057672C" w:rsidRPr="000D0C56" w:rsidRDefault="0057672C" w:rsidP="0057672C">
      <w:pPr>
        <w:pStyle w:val="ListBullet"/>
        <w:rPr>
          <w:color w:val="auto"/>
        </w:rPr>
      </w:pPr>
      <w:r w:rsidRPr="000D0C56">
        <w:rPr>
          <w:b/>
          <w:bCs/>
          <w:color w:val="auto"/>
        </w:rPr>
        <w:t>Medicine Shortage Communication Champions</w:t>
      </w:r>
      <w:r w:rsidRPr="000D0C56">
        <w:rPr>
          <w:color w:val="auto"/>
        </w:rPr>
        <w:t xml:space="preserve">: </w:t>
      </w:r>
      <w:r w:rsidR="002F0730" w:rsidRPr="000D0C56">
        <w:rPr>
          <w:color w:val="auto"/>
        </w:rPr>
        <w:t>A</w:t>
      </w:r>
      <w:r w:rsidRPr="000D0C56">
        <w:rPr>
          <w:color w:val="auto"/>
        </w:rPr>
        <w:t xml:space="preserve"> </w:t>
      </w:r>
      <w:r w:rsidR="002F0730" w:rsidRPr="000D0C56">
        <w:rPr>
          <w:color w:val="auto"/>
        </w:rPr>
        <w:t>group of patient</w:t>
      </w:r>
      <w:r w:rsidR="000D2988">
        <w:rPr>
          <w:color w:val="auto"/>
        </w:rPr>
        <w:t>s</w:t>
      </w:r>
      <w:r w:rsidR="002F0730" w:rsidRPr="000D0C56">
        <w:rPr>
          <w:color w:val="auto"/>
        </w:rPr>
        <w:t>, health professional</w:t>
      </w:r>
      <w:r w:rsidR="000D2988">
        <w:rPr>
          <w:color w:val="auto"/>
        </w:rPr>
        <w:t>s</w:t>
      </w:r>
      <w:r w:rsidR="002F0730" w:rsidRPr="000D0C56">
        <w:rPr>
          <w:color w:val="auto"/>
        </w:rPr>
        <w:t xml:space="preserve">, special interest </w:t>
      </w:r>
      <w:r w:rsidR="004D0ABA" w:rsidRPr="000D0C56">
        <w:rPr>
          <w:color w:val="auto"/>
        </w:rPr>
        <w:t xml:space="preserve">groups </w:t>
      </w:r>
      <w:r w:rsidR="002F0730" w:rsidRPr="000D0C56">
        <w:rPr>
          <w:color w:val="auto"/>
        </w:rPr>
        <w:t xml:space="preserve">and </w:t>
      </w:r>
      <w:r w:rsidR="004D0ABA" w:rsidRPr="000D0C56">
        <w:rPr>
          <w:color w:val="auto"/>
        </w:rPr>
        <w:t>pharmaceutical companies</w:t>
      </w:r>
      <w:r w:rsidR="002F0730" w:rsidRPr="000D0C56">
        <w:rPr>
          <w:color w:val="auto"/>
        </w:rPr>
        <w:t xml:space="preserve"> formed to better share </w:t>
      </w:r>
      <w:r w:rsidRPr="000D0C56">
        <w:rPr>
          <w:color w:val="auto"/>
        </w:rPr>
        <w:t>c</w:t>
      </w:r>
      <w:r w:rsidR="004D0ABA" w:rsidRPr="000D0C56">
        <w:rPr>
          <w:color w:val="auto"/>
        </w:rPr>
        <w:t xml:space="preserve">onsistent </w:t>
      </w:r>
      <w:r w:rsidRPr="000D0C56">
        <w:rPr>
          <w:color w:val="auto"/>
        </w:rPr>
        <w:t xml:space="preserve">shortage information through </w:t>
      </w:r>
      <w:r w:rsidR="004D0ABA" w:rsidRPr="000D0C56">
        <w:rPr>
          <w:color w:val="auto"/>
        </w:rPr>
        <w:t xml:space="preserve">their communication </w:t>
      </w:r>
      <w:r w:rsidRPr="000D0C56">
        <w:rPr>
          <w:color w:val="auto"/>
        </w:rPr>
        <w:t xml:space="preserve">networks.  </w:t>
      </w:r>
    </w:p>
    <w:p w14:paraId="1EC68FF1" w14:textId="3E89DE0F" w:rsidR="004D0ABA" w:rsidRPr="000D0C56" w:rsidRDefault="004D0ABA" w:rsidP="0057672C">
      <w:pPr>
        <w:pStyle w:val="ListBullet"/>
        <w:rPr>
          <w:color w:val="auto"/>
        </w:rPr>
      </w:pPr>
      <w:r w:rsidRPr="000D0C56">
        <w:rPr>
          <w:b/>
          <w:bCs/>
          <w:color w:val="auto"/>
        </w:rPr>
        <w:t>Data sharing</w:t>
      </w:r>
      <w:r w:rsidRPr="000D0C56">
        <w:rPr>
          <w:color w:val="auto"/>
        </w:rPr>
        <w:t xml:space="preserve">: We </w:t>
      </w:r>
      <w:r w:rsidR="008D63AE" w:rsidRPr="000D0C56">
        <w:rPr>
          <w:color w:val="auto"/>
        </w:rPr>
        <w:t>rely on data from the supply chain to help us</w:t>
      </w:r>
      <w:r w:rsidRPr="000D0C56">
        <w:rPr>
          <w:color w:val="auto"/>
        </w:rPr>
        <w:t xml:space="preserve"> detect and manage shortages</w:t>
      </w:r>
      <w:r w:rsidR="008D63AE" w:rsidRPr="000D0C56">
        <w:rPr>
          <w:color w:val="auto"/>
        </w:rPr>
        <w:t xml:space="preserve">. We now receive </w:t>
      </w:r>
      <w:r w:rsidRPr="000D0C56">
        <w:rPr>
          <w:color w:val="auto"/>
        </w:rPr>
        <w:t xml:space="preserve">regular </w:t>
      </w:r>
      <w:r w:rsidR="008D63AE" w:rsidRPr="000D0C56">
        <w:rPr>
          <w:color w:val="auto"/>
        </w:rPr>
        <w:t xml:space="preserve">voluntary </w:t>
      </w:r>
      <w:r w:rsidRPr="000D0C56">
        <w:rPr>
          <w:color w:val="auto"/>
        </w:rPr>
        <w:t>reports</w:t>
      </w:r>
      <w:r w:rsidR="008D63AE" w:rsidRPr="000D0C56">
        <w:rPr>
          <w:color w:val="auto"/>
        </w:rPr>
        <w:t xml:space="preserve"> from wholesalers on medicines in high demand</w:t>
      </w:r>
      <w:r w:rsidR="00676ECD" w:rsidRPr="000D0C56">
        <w:rPr>
          <w:color w:val="auto"/>
        </w:rPr>
        <w:t>. We are also developing a new way to dynamically forecast supply of medicines in the hospital setting, with supporting data-sharing policy principles.</w:t>
      </w:r>
    </w:p>
    <w:p w14:paraId="2D48BA00" w14:textId="570A6FC1" w:rsidR="00717150" w:rsidRPr="000D0C56" w:rsidRDefault="00717150" w:rsidP="00717150">
      <w:r w:rsidRPr="000D0C56">
        <w:t xml:space="preserve">We continue </w:t>
      </w:r>
      <w:r w:rsidR="0057672C" w:rsidRPr="000D0C56">
        <w:t xml:space="preserve">to collaborate with many other organisations </w:t>
      </w:r>
      <w:r w:rsidRPr="000D0C56">
        <w:t xml:space="preserve">to </w:t>
      </w:r>
      <w:r w:rsidR="0057672C" w:rsidRPr="000D0C56">
        <w:t xml:space="preserve">better </w:t>
      </w:r>
      <w:r w:rsidRPr="000D0C56">
        <w:t xml:space="preserve">understand </w:t>
      </w:r>
      <w:r w:rsidR="0057672C" w:rsidRPr="000D0C56">
        <w:t xml:space="preserve">and respond to </w:t>
      </w:r>
      <w:r w:rsidR="008D63AE" w:rsidRPr="000D0C56">
        <w:t xml:space="preserve">medicine supply </w:t>
      </w:r>
      <w:r w:rsidRPr="000D0C56">
        <w:t>problems as they emerge.</w:t>
      </w:r>
      <w:r w:rsidR="004D0ABA" w:rsidRPr="000D0C56">
        <w:t xml:space="preserve"> </w:t>
      </w:r>
    </w:p>
    <w:p w14:paraId="5A146ADD" w14:textId="77777777" w:rsidR="00717150" w:rsidRDefault="00717150" w:rsidP="000D0C56">
      <w:pPr>
        <w:pStyle w:val="Heading3"/>
      </w:pPr>
      <w:bookmarkStart w:id="5" w:name="_Toc158293172"/>
      <w:r w:rsidRPr="00FA7D7D">
        <w:t xml:space="preserve">Legislative </w:t>
      </w:r>
      <w:r>
        <w:t xml:space="preserve">and regulatory </w:t>
      </w:r>
      <w:r w:rsidRPr="00FA7D7D">
        <w:t>change</w:t>
      </w:r>
      <w:r>
        <w:t>s</w:t>
      </w:r>
      <w:bookmarkEnd w:id="5"/>
    </w:p>
    <w:p w14:paraId="25BF26CE" w14:textId="1B626545" w:rsidR="008D63AE" w:rsidRPr="000D0C56" w:rsidRDefault="002F0730" w:rsidP="002F0730">
      <w:r w:rsidRPr="000D0C56">
        <w:t xml:space="preserve">In </w:t>
      </w:r>
      <w:r w:rsidR="008D63AE" w:rsidRPr="000D0C56">
        <w:t xml:space="preserve">response to feedback from our stakeholders, including our </w:t>
      </w:r>
      <w:r w:rsidRPr="000D0C56">
        <w:t>2021 consult</w:t>
      </w:r>
      <w:r w:rsidR="008D63AE" w:rsidRPr="000D0C56">
        <w:t>ation</w:t>
      </w:r>
      <w:r w:rsidRPr="000D0C56">
        <w:t xml:space="preserve"> on </w:t>
      </w:r>
      <w:hyperlink r:id="rId16" w:history="1">
        <w:r w:rsidRPr="00171909">
          <w:rPr>
            <w:rStyle w:val="Hyperlink"/>
            <w:rFonts w:eastAsia="Cambria" w:cs="Times New Roman"/>
          </w:rPr>
          <w:t>Building a more robust supply of medicines</w:t>
        </w:r>
      </w:hyperlink>
      <w:r w:rsidR="008D63AE" w:rsidRPr="000D0C56">
        <w:t>,</w:t>
      </w:r>
      <w:r w:rsidRPr="000D0C56">
        <w:t xml:space="preserve"> </w:t>
      </w:r>
      <w:r w:rsidR="008D63AE" w:rsidRPr="000D0C56">
        <w:t>we</w:t>
      </w:r>
      <w:r w:rsidRPr="000D0C56">
        <w:t xml:space="preserve"> implemented regulatory changes to </w:t>
      </w:r>
      <w:r w:rsidR="008D63AE" w:rsidRPr="000D0C56">
        <w:t>medicine shortages</w:t>
      </w:r>
      <w:r w:rsidR="000D2988">
        <w:t>. These include</w:t>
      </w:r>
      <w:r w:rsidR="008D63AE" w:rsidRPr="000D0C56">
        <w:t>:</w:t>
      </w:r>
    </w:p>
    <w:p w14:paraId="384BCD3E" w14:textId="28D3B7B9" w:rsidR="004D0ABA" w:rsidRPr="000D0C56" w:rsidRDefault="003E28B6" w:rsidP="004D0ABA">
      <w:pPr>
        <w:pStyle w:val="ListBullet"/>
        <w:rPr>
          <w:color w:val="auto"/>
        </w:rPr>
      </w:pPr>
      <w:r w:rsidRPr="000D0C56">
        <w:rPr>
          <w:color w:val="auto"/>
        </w:rPr>
        <w:t>amendments to</w:t>
      </w:r>
      <w:r w:rsidR="00717150" w:rsidRPr="000D0C56">
        <w:rPr>
          <w:color w:val="auto"/>
        </w:rPr>
        <w:t xml:space="preserve"> the </w:t>
      </w:r>
      <w:r w:rsidR="00717150" w:rsidRPr="000D0C56">
        <w:rPr>
          <w:i/>
          <w:iCs/>
          <w:color w:val="auto"/>
        </w:rPr>
        <w:t>Therapeutic Goods Act 1989</w:t>
      </w:r>
      <w:r w:rsidR="00717150" w:rsidRPr="000D0C56">
        <w:rPr>
          <w:color w:val="auto"/>
        </w:rPr>
        <w:t xml:space="preserve"> </w:t>
      </w:r>
      <w:r w:rsidR="000D11FE" w:rsidRPr="000D0C56">
        <w:rPr>
          <w:color w:val="auto"/>
        </w:rPr>
        <w:t>(the Act)</w:t>
      </w:r>
      <w:r w:rsidR="000D2988">
        <w:rPr>
          <w:color w:val="auto"/>
        </w:rPr>
        <w:t>,</w:t>
      </w:r>
      <w:r w:rsidR="000D11FE" w:rsidRPr="000D0C56">
        <w:rPr>
          <w:color w:val="auto"/>
        </w:rPr>
        <w:t xml:space="preserve"> </w:t>
      </w:r>
      <w:r w:rsidR="00717150" w:rsidRPr="000D0C56">
        <w:rPr>
          <w:color w:val="auto"/>
        </w:rPr>
        <w:t xml:space="preserve">allowing pharmacists to dispense substitute medicines under a </w:t>
      </w:r>
      <w:hyperlink r:id="rId17" w:history="1">
        <w:r w:rsidR="00717150" w:rsidRPr="00FA7D7D">
          <w:rPr>
            <w:rStyle w:val="Hyperlink"/>
          </w:rPr>
          <w:t>Serious Scarcity Substitution Instrument</w:t>
        </w:r>
      </w:hyperlink>
      <w:r w:rsidR="00717150">
        <w:t xml:space="preserve">. </w:t>
      </w:r>
      <w:r w:rsidR="00717150" w:rsidRPr="000D0C56">
        <w:rPr>
          <w:color w:val="auto"/>
        </w:rPr>
        <w:t>This amendment provide</w:t>
      </w:r>
      <w:r w:rsidR="00036B84">
        <w:rPr>
          <w:color w:val="auto"/>
        </w:rPr>
        <w:t>d</w:t>
      </w:r>
      <w:r w:rsidR="00717150" w:rsidRPr="000D0C56">
        <w:rPr>
          <w:color w:val="auto"/>
        </w:rPr>
        <w:t xml:space="preserve"> a nationally consistent approach to substitution and formalised the Serious Shortage Substitution Notices implemented at the height of the pandemic. </w:t>
      </w:r>
    </w:p>
    <w:p w14:paraId="3250931B" w14:textId="31CBD023" w:rsidR="00717150" w:rsidRPr="00635DAF" w:rsidRDefault="00717150" w:rsidP="000D0C56">
      <w:pPr>
        <w:pStyle w:val="ListBullet"/>
      </w:pPr>
      <w:r w:rsidRPr="000D0C56">
        <w:rPr>
          <w:color w:val="auto"/>
        </w:rPr>
        <w:lastRenderedPageBreak/>
        <w:t>legislative changes in 2023</w:t>
      </w:r>
      <w:r w:rsidR="008D63AE" w:rsidRPr="000D0C56">
        <w:rPr>
          <w:color w:val="auto"/>
        </w:rPr>
        <w:t xml:space="preserve"> </w:t>
      </w:r>
      <w:r w:rsidRPr="000D0C56">
        <w:rPr>
          <w:color w:val="auto"/>
        </w:rPr>
        <w:t xml:space="preserve">that enabled us to approve an overseas-registered version of a medicine that was no longer on the Australian Register of Therapeutic Goods (ARTG). Previously, cancelling or removing a medicine from the ARTG also removed the ability for the TGA to approve the overseas version in response to a shortage or discontinuation. Further information on these improvements is at </w:t>
      </w:r>
      <w:hyperlink r:id="rId18" w:history="1">
        <w:r w:rsidRPr="00635DAF">
          <w:rPr>
            <w:rStyle w:val="Hyperlink"/>
          </w:rPr>
          <w:t xml:space="preserve">Medicine shortages </w:t>
        </w:r>
        <w:r w:rsidR="000D11FE">
          <w:rPr>
            <w:rStyle w:val="Hyperlink"/>
          </w:rPr>
          <w:t>–</w:t>
        </w:r>
        <w:r w:rsidRPr="00635DAF">
          <w:rPr>
            <w:rStyle w:val="Hyperlink"/>
          </w:rPr>
          <w:t xml:space="preserve"> recent amendments to the </w:t>
        </w:r>
        <w:r w:rsidRPr="00635DAF">
          <w:rPr>
            <w:rStyle w:val="Hyperlink"/>
            <w:i/>
            <w:iCs/>
          </w:rPr>
          <w:t>Therapeutic Goods Act 1989</w:t>
        </w:r>
      </w:hyperlink>
      <w:r w:rsidRPr="00635DAF">
        <w:t>.</w:t>
      </w:r>
    </w:p>
    <w:p w14:paraId="1A98EA6E" w14:textId="4757356E" w:rsidR="00717150" w:rsidRDefault="003E28B6" w:rsidP="000D0C56">
      <w:pPr>
        <w:pStyle w:val="ListBullet"/>
      </w:pPr>
      <w:r w:rsidRPr="000D0C56">
        <w:rPr>
          <w:color w:val="auto"/>
        </w:rPr>
        <w:t>clarifying</w:t>
      </w:r>
      <w:r w:rsidR="00717150" w:rsidRPr="000D0C56">
        <w:rPr>
          <w:color w:val="auto"/>
        </w:rPr>
        <w:t xml:space="preserve"> requirements</w:t>
      </w:r>
      <w:r w:rsidR="000D11FE" w:rsidRPr="000D0C56">
        <w:rPr>
          <w:color w:val="auto"/>
        </w:rPr>
        <w:t xml:space="preserve"> in the Act</w:t>
      </w:r>
      <w:r w:rsidR="00717150" w:rsidRPr="000D0C56">
        <w:rPr>
          <w:color w:val="auto"/>
        </w:rPr>
        <w:t xml:space="preserve"> for pharmaceutical companies to report any changes to when they believe a medicine shortage will end and if it has been resolved. Further information for medicine sponsors and manufacturers on reporting medicine shortages is at </w:t>
      </w:r>
      <w:hyperlink r:id="rId19" w:history="1">
        <w:r w:rsidR="00717150" w:rsidRPr="00635DAF">
          <w:rPr>
            <w:rStyle w:val="Hyperlink"/>
          </w:rPr>
          <w:t>Manage a medicine shortage</w:t>
        </w:r>
      </w:hyperlink>
      <w:r w:rsidR="00717150" w:rsidRPr="00635DAF">
        <w:t>.</w:t>
      </w:r>
      <w:r w:rsidR="00717150" w:rsidRPr="00765263">
        <w:t xml:space="preserve"> </w:t>
      </w:r>
    </w:p>
    <w:p w14:paraId="58C8CEC8" w14:textId="5D276660" w:rsidR="00171909" w:rsidRDefault="00171909" w:rsidP="00171909">
      <w:r w:rsidRPr="00171909">
        <w:t xml:space="preserve">We also publish a </w:t>
      </w:r>
      <w:hyperlink r:id="rId20" w:history="1">
        <w:r w:rsidRPr="00171909">
          <w:rPr>
            <w:rStyle w:val="Hyperlink"/>
          </w:rPr>
          <w:t>list of medicines</w:t>
        </w:r>
      </w:hyperlink>
      <w:r w:rsidRPr="00171909">
        <w:t xml:space="preserve"> that have been in repeat or long-term shortage to encourage registration. Further information about the process for registering a prescription medicine is at </w:t>
      </w:r>
      <w:hyperlink r:id="rId21" w:history="1">
        <w:r w:rsidRPr="00171909">
          <w:rPr>
            <w:rStyle w:val="Hyperlink"/>
          </w:rPr>
          <w:t>Registration of prescription medicines to manage shortages</w:t>
        </w:r>
      </w:hyperlink>
      <w:r w:rsidRPr="00171909">
        <w:t xml:space="preserve">. </w:t>
      </w:r>
    </w:p>
    <w:p w14:paraId="531D1348" w14:textId="4571F0CD" w:rsidR="00635DAF" w:rsidRPr="00635DAF" w:rsidRDefault="00635DAF" w:rsidP="00635DAF">
      <w:pPr>
        <w:pStyle w:val="Heading2"/>
      </w:pPr>
      <w:bookmarkStart w:id="6" w:name="_Toc158293173"/>
      <w:r w:rsidRPr="00635DAF">
        <w:t>What the TGA does to assist with medicine shortages and discontinuations</w:t>
      </w:r>
      <w:bookmarkEnd w:id="6"/>
    </w:p>
    <w:p w14:paraId="503512A0" w14:textId="4B0E8B88" w:rsidR="00BA2F1C" w:rsidRDefault="00BA2F1C" w:rsidP="000D0C56">
      <w:pPr>
        <w:pStyle w:val="Heading3"/>
      </w:pPr>
      <w:bookmarkStart w:id="7" w:name="_Toc158293174"/>
      <w:r>
        <w:t>What the TGA can do</w:t>
      </w:r>
      <w:bookmarkEnd w:id="7"/>
    </w:p>
    <w:p w14:paraId="1D798E12" w14:textId="5CF776D7" w:rsidR="00635DAF" w:rsidRPr="00635DAF" w:rsidRDefault="0049150B" w:rsidP="00635DAF">
      <w:r>
        <w:t>W</w:t>
      </w:r>
      <w:r w:rsidRPr="00635DAF">
        <w:t>herever possible</w:t>
      </w:r>
      <w:r>
        <w:t>,</w:t>
      </w:r>
      <w:r w:rsidRPr="00635DAF">
        <w:t xml:space="preserve"> </w:t>
      </w:r>
      <w:r>
        <w:t>t</w:t>
      </w:r>
      <w:r w:rsidR="00635DAF" w:rsidRPr="00635DAF">
        <w:t xml:space="preserve">he TGA proactively manages medicine shortages to reduce the impact on patients. </w:t>
      </w:r>
    </w:p>
    <w:p w14:paraId="5B4C0501" w14:textId="4E9ADEA8" w:rsidR="00635DAF" w:rsidRPr="00635DAF" w:rsidRDefault="00635DAF" w:rsidP="00635DAF">
      <w:r w:rsidRPr="00635DAF">
        <w:t xml:space="preserve">We publish information in the </w:t>
      </w:r>
      <w:hyperlink r:id="rId22" w:history="1">
        <w:r w:rsidRPr="00635DAF">
          <w:rPr>
            <w:rStyle w:val="Hyperlink"/>
          </w:rPr>
          <w:t>Medicine Shortage Reports Database</w:t>
        </w:r>
      </w:hyperlink>
      <w:r w:rsidRPr="00635DAF">
        <w:t xml:space="preserve"> about when individual medicine shortages are expected to resolve. This information is supplied by pharmaceutical companies</w:t>
      </w:r>
      <w:r w:rsidR="004F3853">
        <w:t xml:space="preserve"> </w:t>
      </w:r>
      <w:r w:rsidR="00036B84">
        <w:t xml:space="preserve">- </w:t>
      </w:r>
      <w:r w:rsidRPr="00635DAF">
        <w:t>also known as sponsors</w:t>
      </w:r>
      <w:r w:rsidR="004F3853">
        <w:t xml:space="preserve"> </w:t>
      </w:r>
      <w:r w:rsidR="00036B84">
        <w:t>-</w:t>
      </w:r>
      <w:r w:rsidRPr="00635DAF">
        <w:t xml:space="preserve"> and may be subject to change. We also send out shortage information</w:t>
      </w:r>
      <w:r w:rsidR="00036B84">
        <w:t>,</w:t>
      </w:r>
      <w:r w:rsidRPr="00635DAF">
        <w:t xml:space="preserve"> including through social media, TGA webpages and </w:t>
      </w:r>
      <w:hyperlink r:id="rId23" w:history="1">
        <w:r w:rsidRPr="00101CF1">
          <w:rPr>
            <w:rStyle w:val="Hyperlink"/>
          </w:rPr>
          <w:t>alerts</w:t>
        </w:r>
      </w:hyperlink>
      <w:r w:rsidRPr="00635DAF">
        <w:t xml:space="preserve">. </w:t>
      </w:r>
    </w:p>
    <w:p w14:paraId="0E68E79C" w14:textId="77777777" w:rsidR="00635DAF" w:rsidRPr="00635DAF" w:rsidRDefault="00635DAF" w:rsidP="00635DAF">
      <w:r w:rsidRPr="00635DAF">
        <w:t xml:space="preserve">Depending on the cause of the shortage, we can take a range of management actions, including: </w:t>
      </w:r>
    </w:p>
    <w:p w14:paraId="698A02E4" w14:textId="3C6FAC7B" w:rsidR="00635DAF" w:rsidRPr="00635DAF" w:rsidRDefault="00635DAF" w:rsidP="00635DAF">
      <w:pPr>
        <w:pStyle w:val="ListBullet"/>
        <w:rPr>
          <w:color w:val="auto"/>
        </w:rPr>
      </w:pPr>
      <w:r w:rsidRPr="00635DAF">
        <w:rPr>
          <w:color w:val="auto"/>
        </w:rPr>
        <w:t>work</w:t>
      </w:r>
      <w:r w:rsidR="00F72976">
        <w:rPr>
          <w:color w:val="auto"/>
        </w:rPr>
        <w:t>ing</w:t>
      </w:r>
      <w:r w:rsidRPr="00635DAF">
        <w:rPr>
          <w:color w:val="auto"/>
        </w:rPr>
        <w:t xml:space="preserve"> with pharmaceutical companies and other industry stakeholders to manage inventory, including supporting the fair distribution of stock </w:t>
      </w:r>
      <w:r w:rsidR="0049150B">
        <w:rPr>
          <w:color w:val="auto"/>
        </w:rPr>
        <w:t>with</w:t>
      </w:r>
      <w:r w:rsidRPr="00635DAF">
        <w:rPr>
          <w:color w:val="auto"/>
        </w:rPr>
        <w:t>in Australia</w:t>
      </w:r>
    </w:p>
    <w:p w14:paraId="6E9DE002" w14:textId="03DB86AB" w:rsidR="00635DAF" w:rsidRPr="00635DAF" w:rsidRDefault="00635DAF" w:rsidP="00635DAF">
      <w:pPr>
        <w:pStyle w:val="ListBullet"/>
        <w:rPr>
          <w:color w:val="auto"/>
        </w:rPr>
      </w:pPr>
      <w:r w:rsidRPr="00635DAF">
        <w:rPr>
          <w:color w:val="auto"/>
        </w:rPr>
        <w:t>collaborat</w:t>
      </w:r>
      <w:r w:rsidR="00F72976">
        <w:rPr>
          <w:color w:val="auto"/>
        </w:rPr>
        <w:t>ing</w:t>
      </w:r>
      <w:r w:rsidRPr="00635DAF">
        <w:rPr>
          <w:color w:val="auto"/>
        </w:rPr>
        <w:t xml:space="preserve"> with health professional and consumer groups to provide guidance on managing demand during a shortage, including issuing guidance on prioritising prescribing for certain conditions</w:t>
      </w:r>
    </w:p>
    <w:p w14:paraId="39A79E3E" w14:textId="587EE2A9" w:rsidR="00635DAF" w:rsidRPr="00635DAF" w:rsidRDefault="00635DAF" w:rsidP="00635DAF">
      <w:pPr>
        <w:pStyle w:val="ListBullet"/>
        <w:rPr>
          <w:color w:val="auto"/>
        </w:rPr>
      </w:pPr>
      <w:r w:rsidRPr="00635DAF">
        <w:rPr>
          <w:color w:val="auto"/>
        </w:rPr>
        <w:t>approv</w:t>
      </w:r>
      <w:r w:rsidR="00F72976">
        <w:rPr>
          <w:color w:val="auto"/>
        </w:rPr>
        <w:t>ing</w:t>
      </w:r>
      <w:r w:rsidRPr="00635DAF">
        <w:rPr>
          <w:color w:val="auto"/>
        </w:rPr>
        <w:t xml:space="preserve"> the supply of </w:t>
      </w:r>
      <w:hyperlink r:id="rId24" w:history="1">
        <w:r w:rsidRPr="00635DAF">
          <w:rPr>
            <w:rStyle w:val="Hyperlink"/>
          </w:rPr>
          <w:t>overseas-registered alternative products</w:t>
        </w:r>
      </w:hyperlink>
      <w:r w:rsidRPr="00635DAF">
        <w:t xml:space="preserve"> </w:t>
      </w:r>
      <w:r w:rsidRPr="00635DAF">
        <w:rPr>
          <w:color w:val="auto"/>
        </w:rPr>
        <w:t xml:space="preserve">under section 19A of the </w:t>
      </w:r>
      <w:r w:rsidR="0084573A">
        <w:rPr>
          <w:color w:val="auto"/>
        </w:rPr>
        <w:t>Act</w:t>
      </w:r>
    </w:p>
    <w:p w14:paraId="6E6E918E" w14:textId="196BDA73" w:rsidR="00635DAF" w:rsidRPr="00635DAF" w:rsidRDefault="00635DAF" w:rsidP="00635DAF">
      <w:pPr>
        <w:pStyle w:val="ListBullet"/>
      </w:pPr>
      <w:r w:rsidRPr="00635DAF">
        <w:rPr>
          <w:color w:val="auto"/>
        </w:rPr>
        <w:t>allow</w:t>
      </w:r>
      <w:r w:rsidR="00F72976">
        <w:rPr>
          <w:color w:val="auto"/>
        </w:rPr>
        <w:t>ing</w:t>
      </w:r>
      <w:r w:rsidRPr="00635DAF">
        <w:rPr>
          <w:color w:val="auto"/>
        </w:rPr>
        <w:t xml:space="preserve"> </w:t>
      </w:r>
      <w:bookmarkStart w:id="8" w:name="_Hlk157665316"/>
      <w:r w:rsidRPr="00635DAF">
        <w:rPr>
          <w:color w:val="auto"/>
        </w:rPr>
        <w:t xml:space="preserve">pharmacists to dispense certain identified substitute medicines when a medicine is in shortage, by making a </w:t>
      </w:r>
      <w:hyperlink r:id="rId25" w:history="1">
        <w:r w:rsidRPr="00635DAF">
          <w:rPr>
            <w:rStyle w:val="Hyperlink"/>
          </w:rPr>
          <w:t>Serious Scarcity Substitution Instrument</w:t>
        </w:r>
      </w:hyperlink>
      <w:bookmarkEnd w:id="8"/>
    </w:p>
    <w:p w14:paraId="22D2D70B" w14:textId="4A005651" w:rsidR="00635DAF" w:rsidRPr="00635DAF" w:rsidRDefault="00635DAF" w:rsidP="00635DAF">
      <w:pPr>
        <w:pStyle w:val="ListBullet"/>
        <w:rPr>
          <w:color w:val="auto"/>
        </w:rPr>
      </w:pPr>
      <w:r w:rsidRPr="00635DAF">
        <w:rPr>
          <w:color w:val="auto"/>
        </w:rPr>
        <w:t>work</w:t>
      </w:r>
      <w:r w:rsidR="00F72976">
        <w:rPr>
          <w:color w:val="auto"/>
        </w:rPr>
        <w:t>ing</w:t>
      </w:r>
      <w:r w:rsidRPr="00635DAF">
        <w:rPr>
          <w:color w:val="auto"/>
        </w:rPr>
        <w:t xml:space="preserve"> with pharmaceutical companies to expedite regulatory processes that may otherwise delay the supply of medicines</w:t>
      </w:r>
    </w:p>
    <w:p w14:paraId="0D908E8D" w14:textId="194E8126" w:rsidR="00635DAF" w:rsidRDefault="00635DAF" w:rsidP="00635DAF">
      <w:pPr>
        <w:pStyle w:val="ListBullet"/>
        <w:rPr>
          <w:color w:val="auto"/>
        </w:rPr>
      </w:pPr>
      <w:r w:rsidRPr="00635DAF">
        <w:rPr>
          <w:color w:val="auto"/>
        </w:rPr>
        <w:t>work</w:t>
      </w:r>
      <w:r w:rsidR="00F72976">
        <w:rPr>
          <w:color w:val="auto"/>
        </w:rPr>
        <w:t>ing</w:t>
      </w:r>
      <w:r w:rsidRPr="00635DAF">
        <w:rPr>
          <w:color w:val="auto"/>
        </w:rPr>
        <w:t xml:space="preserve"> with state and territory health department representatives to model supply of </w:t>
      </w:r>
      <w:r w:rsidR="003245A4">
        <w:rPr>
          <w:color w:val="auto"/>
        </w:rPr>
        <w:t xml:space="preserve">medicines at risk of </w:t>
      </w:r>
      <w:r w:rsidRPr="00635DAF">
        <w:rPr>
          <w:color w:val="auto"/>
        </w:rPr>
        <w:t>significant shortages and manage supply of hospital medicines.</w:t>
      </w:r>
    </w:p>
    <w:p w14:paraId="6B88650A" w14:textId="35ED4711" w:rsidR="00101CF1" w:rsidRDefault="00101CF1">
      <w:r>
        <w:t>Further information</w:t>
      </w:r>
      <w:r w:rsidRPr="00101CF1">
        <w:t xml:space="preserve"> about </w:t>
      </w:r>
      <w:r>
        <w:t xml:space="preserve">what the TGA does </w:t>
      </w:r>
      <w:r w:rsidR="00F72976">
        <w:t>to assist with</w:t>
      </w:r>
      <w:r>
        <w:t xml:space="preserve"> a </w:t>
      </w:r>
      <w:r w:rsidRPr="00101CF1">
        <w:t>medicine shortage</w:t>
      </w:r>
      <w:r>
        <w:t xml:space="preserve"> or discontinuation is on the </w:t>
      </w:r>
      <w:hyperlink r:id="rId26" w:history="1">
        <w:r w:rsidRPr="00101CF1">
          <w:rPr>
            <w:rStyle w:val="Hyperlink"/>
          </w:rPr>
          <w:t xml:space="preserve">TGA </w:t>
        </w:r>
        <w:r>
          <w:rPr>
            <w:rStyle w:val="Hyperlink"/>
          </w:rPr>
          <w:t>s</w:t>
        </w:r>
        <w:r w:rsidRPr="00101CF1">
          <w:rPr>
            <w:rStyle w:val="Hyperlink"/>
          </w:rPr>
          <w:t xml:space="preserve">hortages </w:t>
        </w:r>
      </w:hyperlink>
      <w:r>
        <w:t>website</w:t>
      </w:r>
      <w:r w:rsidR="00F72976">
        <w:t>, including general information for consumers, health professionals and industry, specific information on major shortages</w:t>
      </w:r>
      <w:r w:rsidR="00104A7C">
        <w:t>,</w:t>
      </w:r>
      <w:r w:rsidR="00F72976">
        <w:t xml:space="preserve"> and</w:t>
      </w:r>
      <w:r w:rsidR="00104A7C">
        <w:t xml:space="preserve"> guidance on</w:t>
      </w:r>
      <w:r w:rsidR="00F72976">
        <w:t xml:space="preserve"> how to </w:t>
      </w:r>
      <w:r w:rsidRPr="00101CF1">
        <w:t>access alternative product</w:t>
      </w:r>
      <w:r w:rsidR="00F72976">
        <w:t>s</w:t>
      </w:r>
      <w:r w:rsidRPr="00101CF1">
        <w:t>.</w:t>
      </w:r>
    </w:p>
    <w:p w14:paraId="7DB96A9F" w14:textId="77777777" w:rsidR="00635DAF" w:rsidRPr="00635DAF" w:rsidRDefault="00635DAF" w:rsidP="00635DAF">
      <w:pPr>
        <w:pStyle w:val="Heading3"/>
      </w:pPr>
      <w:bookmarkStart w:id="9" w:name="_Toc158293175"/>
      <w:r w:rsidRPr="00635DAF">
        <w:t>What the TGA cannot do</w:t>
      </w:r>
      <w:bookmarkEnd w:id="9"/>
    </w:p>
    <w:p w14:paraId="4D3C46D4" w14:textId="77777777" w:rsidR="00635DAF" w:rsidRPr="00635DAF" w:rsidRDefault="00635DAF" w:rsidP="00635DAF">
      <w:r w:rsidRPr="00635DAF">
        <w:t>The TGA does not have the regulatory power to:</w:t>
      </w:r>
    </w:p>
    <w:p w14:paraId="1C76109B" w14:textId="77777777" w:rsidR="00635DAF" w:rsidRPr="00635DAF" w:rsidRDefault="00635DAF" w:rsidP="00635DAF">
      <w:pPr>
        <w:pStyle w:val="ListBullet"/>
        <w:rPr>
          <w:color w:val="auto"/>
        </w:rPr>
      </w:pPr>
      <w:r w:rsidRPr="00635DAF">
        <w:rPr>
          <w:color w:val="auto"/>
        </w:rPr>
        <w:lastRenderedPageBreak/>
        <w:t>obligate pharmaceutical companies to manufacture medicines in Australia</w:t>
      </w:r>
    </w:p>
    <w:p w14:paraId="7867B8C3" w14:textId="77777777" w:rsidR="00635DAF" w:rsidRPr="00635DAF" w:rsidRDefault="00635DAF" w:rsidP="00635DAF">
      <w:pPr>
        <w:pStyle w:val="ListBullet"/>
        <w:rPr>
          <w:color w:val="auto"/>
        </w:rPr>
      </w:pPr>
      <w:r w:rsidRPr="00635DAF">
        <w:rPr>
          <w:color w:val="auto"/>
        </w:rPr>
        <w:t>manage how medicines are distributed globally to avoid shortfalls in medicine availability</w:t>
      </w:r>
    </w:p>
    <w:p w14:paraId="3E28025B" w14:textId="77777777" w:rsidR="00635DAF" w:rsidRPr="00635DAF" w:rsidRDefault="00635DAF" w:rsidP="00635DAF">
      <w:pPr>
        <w:pStyle w:val="ListBullet"/>
        <w:rPr>
          <w:color w:val="auto"/>
        </w:rPr>
      </w:pPr>
      <w:r w:rsidRPr="00635DAF">
        <w:rPr>
          <w:color w:val="auto"/>
        </w:rPr>
        <w:t>redistribute medicines to specific locations or patients in Australia</w:t>
      </w:r>
    </w:p>
    <w:p w14:paraId="1FEF3E18" w14:textId="77777777" w:rsidR="00635DAF" w:rsidRPr="00635DAF" w:rsidRDefault="00635DAF" w:rsidP="00635DAF">
      <w:pPr>
        <w:pStyle w:val="ListBullet"/>
        <w:rPr>
          <w:color w:val="auto"/>
        </w:rPr>
      </w:pPr>
      <w:r w:rsidRPr="00635DAF">
        <w:rPr>
          <w:color w:val="auto"/>
        </w:rPr>
        <w:t>decide how much a medicine costs, including whether it is subsidised under the Pharmaceutical Benefits Scheme</w:t>
      </w:r>
    </w:p>
    <w:p w14:paraId="3A091CF4" w14:textId="127A705D" w:rsidR="004F1062" w:rsidRPr="000A390C" w:rsidRDefault="00392111" w:rsidP="000A390C">
      <w:pPr>
        <w:pStyle w:val="ListBullet"/>
        <w:rPr>
          <w:color w:val="auto"/>
        </w:rPr>
      </w:pPr>
      <w:r>
        <w:rPr>
          <w:color w:val="auto"/>
        </w:rPr>
        <w:t xml:space="preserve">obligate </w:t>
      </w:r>
      <w:r w:rsidR="00104A7C">
        <w:rPr>
          <w:color w:val="auto"/>
        </w:rPr>
        <w:t>health practitioners</w:t>
      </w:r>
      <w:r>
        <w:rPr>
          <w:color w:val="auto"/>
        </w:rPr>
        <w:t xml:space="preserve"> to prescribe medicines in a certain way</w:t>
      </w:r>
      <w:r w:rsidR="00635DAF" w:rsidRPr="00635DAF">
        <w:rPr>
          <w:color w:val="auto"/>
        </w:rPr>
        <w:t>.</w:t>
      </w:r>
    </w:p>
    <w:p w14:paraId="725CA6A7" w14:textId="7DE44607" w:rsidR="002F3FDF" w:rsidRDefault="002F3FDF" w:rsidP="0003417C">
      <w:pPr>
        <w:pStyle w:val="Heading2"/>
      </w:pPr>
      <w:bookmarkStart w:id="10" w:name="_Toc158293176"/>
      <w:r>
        <w:t>About you</w:t>
      </w:r>
      <w:bookmarkEnd w:id="10"/>
    </w:p>
    <w:p w14:paraId="67723B3E" w14:textId="38B706FE" w:rsidR="002F3FDF" w:rsidRDefault="002F3FDF" w:rsidP="0003417C">
      <w:pPr>
        <w:pStyle w:val="Heading3"/>
      </w:pPr>
      <w:bookmarkStart w:id="11" w:name="_Toc158293177"/>
      <w:r>
        <w:t>Privacy and your personal information</w:t>
      </w:r>
      <w:bookmarkEnd w:id="11"/>
    </w:p>
    <w:p w14:paraId="2457ACFD" w14:textId="5EF600F1" w:rsidR="002F3FDF" w:rsidRDefault="002F3FDF" w:rsidP="00187A1F">
      <w:r>
        <w:t xml:space="preserve">A copy of all responses received will be published on the TGA Consultation Hub, unless </w:t>
      </w:r>
      <w:r w:rsidR="001A4281">
        <w:t xml:space="preserve">you </w:t>
      </w:r>
      <w:r>
        <w:t>request</w:t>
      </w:r>
      <w:r w:rsidR="001A4281">
        <w:t xml:space="preserve"> it </w:t>
      </w:r>
      <w:r>
        <w:t xml:space="preserve">be kept confidential. Any text within your responses that you want to remain confidential </w:t>
      </w:r>
      <w:r w:rsidR="00A844DD">
        <w:t>must</w:t>
      </w:r>
      <w:r>
        <w:t xml:space="preserve"> be clearly marked 'IN CONFIDENCE'.</w:t>
      </w:r>
    </w:p>
    <w:p w14:paraId="52943C3A" w14:textId="77777777" w:rsidR="002F3FDF" w:rsidRDefault="002F3FDF" w:rsidP="00187A1F">
      <w:r>
        <w:t>In publishing these responses, we will only include your name if you consented to it being published as part of your response.</w:t>
      </w:r>
    </w:p>
    <w:p w14:paraId="1BD76081" w14:textId="77777777" w:rsidR="002F3FDF" w:rsidRDefault="002F3FDF" w:rsidP="00187A1F">
      <w:r>
        <w:t>The TGA collects your personal information in this survey to:</w:t>
      </w:r>
    </w:p>
    <w:p w14:paraId="309DE9C4" w14:textId="3DFD507D" w:rsidR="002F3FDF" w:rsidRPr="00E1782B" w:rsidRDefault="002F3FDF" w:rsidP="00187A1F">
      <w:pPr>
        <w:pStyle w:val="ListBullet"/>
        <w:rPr>
          <w:color w:val="auto"/>
        </w:rPr>
      </w:pPr>
      <w:r w:rsidRPr="00E1782B">
        <w:rPr>
          <w:color w:val="auto"/>
        </w:rPr>
        <w:t>contact you if we need to clarify issues raised in your feedback or to check whether you are happy for the information that you provided to be made publicly available</w:t>
      </w:r>
    </w:p>
    <w:p w14:paraId="351DC0D2" w14:textId="36D78715" w:rsidR="002F3FDF" w:rsidRPr="00E1782B" w:rsidRDefault="002F3FDF" w:rsidP="00187A1F">
      <w:pPr>
        <w:pStyle w:val="ListBullet"/>
        <w:rPr>
          <w:color w:val="auto"/>
        </w:rPr>
      </w:pPr>
      <w:r w:rsidRPr="00E1782B">
        <w:rPr>
          <w:color w:val="auto"/>
        </w:rPr>
        <w:t>help provide context about your feedback</w:t>
      </w:r>
      <w:r w:rsidR="001A4281">
        <w:rPr>
          <w:color w:val="auto"/>
        </w:rPr>
        <w:t xml:space="preserve">, such as </w:t>
      </w:r>
      <w:r w:rsidRPr="00E1782B">
        <w:rPr>
          <w:color w:val="auto"/>
        </w:rPr>
        <w:t>determin</w:t>
      </w:r>
      <w:r w:rsidR="001A4281">
        <w:rPr>
          <w:color w:val="auto"/>
        </w:rPr>
        <w:t>ing</w:t>
      </w:r>
      <w:r w:rsidRPr="00E1782B">
        <w:rPr>
          <w:color w:val="auto"/>
        </w:rPr>
        <w:t xml:space="preserve"> whether you are a consumer or a director of a company</w:t>
      </w:r>
      <w:r w:rsidR="001A4281">
        <w:rPr>
          <w:color w:val="auto"/>
        </w:rPr>
        <w:t>,</w:t>
      </w:r>
      <w:r w:rsidRPr="00E1782B">
        <w:rPr>
          <w:color w:val="auto"/>
        </w:rPr>
        <w:t xml:space="preserve"> or representing an interest group</w:t>
      </w:r>
    </w:p>
    <w:p w14:paraId="517B101B" w14:textId="3687FF88" w:rsidR="002F3FDF" w:rsidRPr="00E1782B" w:rsidRDefault="002F3FDF" w:rsidP="00187A1F">
      <w:pPr>
        <w:pStyle w:val="ListBullet"/>
        <w:rPr>
          <w:color w:val="auto"/>
        </w:rPr>
      </w:pPr>
      <w:r w:rsidRPr="00E1782B">
        <w:rPr>
          <w:color w:val="auto"/>
        </w:rPr>
        <w:t>seek your feedback about how the survey was run.</w:t>
      </w:r>
    </w:p>
    <w:p w14:paraId="7925B126" w14:textId="05660D05" w:rsidR="002F3FDF" w:rsidRDefault="002F3FDF" w:rsidP="00187A1F">
      <w:r>
        <w:t xml:space="preserve">Personal information means information or an opinion about another person whose identity can be easily guessed based on the information provided. </w:t>
      </w:r>
    </w:p>
    <w:p w14:paraId="3609FABD" w14:textId="2AFFC84C" w:rsidR="002F3FDF" w:rsidRDefault="002F3FDF" w:rsidP="00187A1F">
      <w:r>
        <w:t>Please do not include personal information about other people in your feedback. The TGA will not publish personal information without consent unless authorised or required by law.</w:t>
      </w:r>
    </w:p>
    <w:p w14:paraId="42E42BF0" w14:textId="459E63BA" w:rsidR="00E5696E" w:rsidRDefault="00E5696E" w:rsidP="00187A1F">
      <w:bookmarkStart w:id="12" w:name="_Hlk158180839"/>
      <w:r>
        <w:t xml:space="preserve">Responding to the questions in this consultation is optional. The only questions that need a response to allow your feedback to be submitted are specific questions about you and whether you consent to have your feedback published. These questions are clearly marked as ‘required’. </w:t>
      </w:r>
    </w:p>
    <w:p w14:paraId="37E4E8EC" w14:textId="77777777" w:rsidR="002F3FDF" w:rsidRDefault="002F3FDF" w:rsidP="003C161E">
      <w:pPr>
        <w:pStyle w:val="Heading3"/>
      </w:pPr>
      <w:bookmarkStart w:id="13" w:name="_Toc158293178"/>
      <w:bookmarkEnd w:id="12"/>
      <w:r>
        <w:t>Questions</w:t>
      </w:r>
      <w:bookmarkEnd w:id="13"/>
    </w:p>
    <w:p w14:paraId="63C86B6A" w14:textId="77777777" w:rsidR="002F3FDF" w:rsidRPr="00784A49" w:rsidRDefault="002F3FDF" w:rsidP="0092054E">
      <w:pPr>
        <w:pStyle w:val="Numberbullet0"/>
        <w:rPr>
          <w:color w:val="auto"/>
        </w:rPr>
      </w:pPr>
      <w:r w:rsidRPr="00784A49">
        <w:rPr>
          <w:color w:val="auto"/>
        </w:rPr>
        <w:t xml:space="preserve">What is your name? </w:t>
      </w:r>
    </w:p>
    <w:p w14:paraId="621FF9B4" w14:textId="2A4A0061" w:rsidR="002F3FDF" w:rsidRPr="00784A49" w:rsidRDefault="002F3FDF" w:rsidP="0092054E">
      <w:pPr>
        <w:pStyle w:val="Numberbullet0"/>
        <w:rPr>
          <w:color w:val="auto"/>
        </w:rPr>
      </w:pPr>
      <w:r w:rsidRPr="00784A49">
        <w:rPr>
          <w:color w:val="auto"/>
        </w:rPr>
        <w:t xml:space="preserve">Please </w:t>
      </w:r>
      <w:r w:rsidR="002B3418" w:rsidRPr="00784A49">
        <w:rPr>
          <w:color w:val="auto"/>
        </w:rPr>
        <w:t>provide</w:t>
      </w:r>
      <w:r w:rsidRPr="00784A49">
        <w:rPr>
          <w:color w:val="auto"/>
        </w:rPr>
        <w:t xml:space="preserve"> your email address if you consent to us contacting you with consultation updates</w:t>
      </w:r>
      <w:r w:rsidR="00B751A9">
        <w:rPr>
          <w:color w:val="auto"/>
        </w:rPr>
        <w:t xml:space="preserve"> (separate to receiving a copy of your submission)</w:t>
      </w:r>
      <w:r w:rsidRPr="00784A49">
        <w:rPr>
          <w:color w:val="auto"/>
        </w:rPr>
        <w:t>. Email:</w:t>
      </w:r>
    </w:p>
    <w:p w14:paraId="4F364C73" w14:textId="0D76204A" w:rsidR="002F3FDF" w:rsidRPr="00784A49" w:rsidRDefault="002F3FDF" w:rsidP="00D97241">
      <w:pPr>
        <w:pStyle w:val="Numberbullet0"/>
        <w:rPr>
          <w:color w:val="auto"/>
        </w:rPr>
      </w:pPr>
      <w:r w:rsidRPr="00784A49">
        <w:rPr>
          <w:color w:val="auto"/>
        </w:rPr>
        <w:t>Which of the following best describes you?</w:t>
      </w:r>
      <w:r w:rsidR="001C283C" w:rsidRPr="00784A49">
        <w:rPr>
          <w:color w:val="auto"/>
        </w:rPr>
        <w:t xml:space="preserve"> </w:t>
      </w:r>
      <w:r w:rsidRPr="00784A49">
        <w:rPr>
          <w:color w:val="auto"/>
        </w:rPr>
        <w:t>(Required)</w:t>
      </w:r>
    </w:p>
    <w:p w14:paraId="711FB669" w14:textId="3D7F9304" w:rsidR="002F3FDF" w:rsidRPr="00E1782B" w:rsidRDefault="002F3FDF" w:rsidP="00E1782B">
      <w:pPr>
        <w:pStyle w:val="Numberbullet2"/>
        <w:rPr>
          <w:color w:val="auto"/>
        </w:rPr>
      </w:pPr>
      <w:r w:rsidRPr="00E1782B">
        <w:rPr>
          <w:color w:val="auto"/>
        </w:rPr>
        <w:t>Medicine sponsor/manufacturer/wholesaler representative organisation</w:t>
      </w:r>
    </w:p>
    <w:p w14:paraId="68A5C3CB" w14:textId="139042FD" w:rsidR="002F3FDF" w:rsidRPr="00E1782B" w:rsidRDefault="002F3FDF" w:rsidP="00E1782B">
      <w:pPr>
        <w:pStyle w:val="Numberbullet2"/>
        <w:rPr>
          <w:color w:val="auto"/>
        </w:rPr>
      </w:pPr>
      <w:r w:rsidRPr="00E1782B">
        <w:rPr>
          <w:color w:val="auto"/>
        </w:rPr>
        <w:t>Health professional representative organisation</w:t>
      </w:r>
    </w:p>
    <w:p w14:paraId="3A552115" w14:textId="1EDB13D3" w:rsidR="002F3FDF" w:rsidRPr="00E1782B" w:rsidRDefault="002F3FDF" w:rsidP="00E1782B">
      <w:pPr>
        <w:pStyle w:val="Numberbullet2"/>
        <w:rPr>
          <w:color w:val="auto"/>
        </w:rPr>
      </w:pPr>
      <w:r w:rsidRPr="00E1782B">
        <w:rPr>
          <w:color w:val="auto"/>
        </w:rPr>
        <w:t xml:space="preserve">Consumer representative organisation </w:t>
      </w:r>
    </w:p>
    <w:p w14:paraId="6EE2F067" w14:textId="32F5F1F0" w:rsidR="002F3FDF" w:rsidRPr="00E1782B" w:rsidRDefault="002F3FDF" w:rsidP="00E1782B">
      <w:pPr>
        <w:pStyle w:val="Numberbullet2"/>
        <w:rPr>
          <w:color w:val="auto"/>
        </w:rPr>
      </w:pPr>
      <w:r w:rsidRPr="00E1782B">
        <w:rPr>
          <w:color w:val="auto"/>
        </w:rPr>
        <w:t>Government agency</w:t>
      </w:r>
    </w:p>
    <w:p w14:paraId="132D8E17" w14:textId="1C676BCB" w:rsidR="002F3FDF" w:rsidRPr="00E1782B" w:rsidRDefault="002F3FDF" w:rsidP="00E1782B">
      <w:pPr>
        <w:pStyle w:val="Numberbullet2"/>
        <w:rPr>
          <w:color w:val="auto"/>
        </w:rPr>
      </w:pPr>
      <w:r w:rsidRPr="00E1782B">
        <w:rPr>
          <w:color w:val="auto"/>
        </w:rPr>
        <w:lastRenderedPageBreak/>
        <w:t>Research/academia/media</w:t>
      </w:r>
    </w:p>
    <w:p w14:paraId="55B0C6C5" w14:textId="5BBCABB0" w:rsidR="002F3FDF" w:rsidRPr="00E1782B" w:rsidRDefault="002F3FDF" w:rsidP="00E1782B">
      <w:pPr>
        <w:pStyle w:val="Numberbullet2"/>
        <w:rPr>
          <w:color w:val="auto"/>
        </w:rPr>
      </w:pPr>
      <w:r w:rsidRPr="00E1782B">
        <w:rPr>
          <w:color w:val="auto"/>
        </w:rPr>
        <w:t>Individual sponsor/manufacturer/wholesaler/retailer</w:t>
      </w:r>
    </w:p>
    <w:p w14:paraId="79C6592A" w14:textId="6CC71D7C" w:rsidR="002F3FDF" w:rsidRPr="00E1782B" w:rsidRDefault="002F3FDF" w:rsidP="00E1782B">
      <w:pPr>
        <w:pStyle w:val="Numberbullet2"/>
        <w:rPr>
          <w:color w:val="auto"/>
        </w:rPr>
      </w:pPr>
      <w:r w:rsidRPr="00E1782B">
        <w:rPr>
          <w:color w:val="auto"/>
        </w:rPr>
        <w:t xml:space="preserve">Individual health professional, please specify </w:t>
      </w:r>
      <w:r w:rsidR="008F1074" w:rsidRPr="00E1782B">
        <w:rPr>
          <w:color w:val="auto"/>
        </w:rPr>
        <w:t>type</w:t>
      </w:r>
    </w:p>
    <w:p w14:paraId="4957AC26" w14:textId="683A5A82" w:rsidR="002F3FDF" w:rsidRPr="00E1782B" w:rsidRDefault="002F3FDF" w:rsidP="00E1782B">
      <w:pPr>
        <w:pStyle w:val="Numberbullet2"/>
        <w:rPr>
          <w:color w:val="auto"/>
        </w:rPr>
      </w:pPr>
      <w:r w:rsidRPr="00E1782B">
        <w:rPr>
          <w:color w:val="auto"/>
        </w:rPr>
        <w:t>Individual consumer/general public/community member</w:t>
      </w:r>
    </w:p>
    <w:p w14:paraId="43740C70" w14:textId="5685FC9E" w:rsidR="002F3FDF" w:rsidRPr="00E1782B" w:rsidRDefault="002F3FDF" w:rsidP="00E1782B">
      <w:pPr>
        <w:pStyle w:val="Numberbullet2"/>
        <w:rPr>
          <w:color w:val="auto"/>
        </w:rPr>
      </w:pPr>
      <w:r w:rsidRPr="00E1782B">
        <w:rPr>
          <w:color w:val="auto"/>
        </w:rPr>
        <w:t>Other, please specify</w:t>
      </w:r>
    </w:p>
    <w:p w14:paraId="560E0E56" w14:textId="77777777" w:rsidR="002F3FDF" w:rsidRPr="00E1782B" w:rsidRDefault="002F3FDF" w:rsidP="00E1782B">
      <w:pPr>
        <w:pStyle w:val="Numberbullet0"/>
        <w:rPr>
          <w:color w:val="auto"/>
        </w:rPr>
      </w:pPr>
      <w:r w:rsidRPr="00E1782B">
        <w:rPr>
          <w:color w:val="auto"/>
        </w:rPr>
        <w:t>Organisation name:</w:t>
      </w:r>
    </w:p>
    <w:p w14:paraId="7448D76D" w14:textId="77777777" w:rsidR="002F3FDF" w:rsidRPr="00E1782B" w:rsidRDefault="002F3FDF" w:rsidP="00E1782B">
      <w:pPr>
        <w:pStyle w:val="Numberbullet0"/>
        <w:rPr>
          <w:color w:val="auto"/>
        </w:rPr>
      </w:pPr>
      <w:r w:rsidRPr="00E1782B">
        <w:rPr>
          <w:color w:val="auto"/>
        </w:rPr>
        <w:t>Size of organisation: Small (20 employees and under), medium (20-199 employees), large (over 200 employees).</w:t>
      </w:r>
    </w:p>
    <w:p w14:paraId="297D56CD" w14:textId="77777777" w:rsidR="002F3FDF" w:rsidRPr="00E1782B" w:rsidRDefault="002F3FDF" w:rsidP="00E1782B">
      <w:pPr>
        <w:pStyle w:val="Numberbullet0"/>
        <w:rPr>
          <w:color w:val="auto"/>
        </w:rPr>
      </w:pPr>
      <w:r w:rsidRPr="00E1782B">
        <w:rPr>
          <w:color w:val="auto"/>
        </w:rPr>
        <w:t>Have you been affected by a medicine shortage or discontinuation in the last 12 months? Yes/No/Unsure</w:t>
      </w:r>
    </w:p>
    <w:p w14:paraId="4FE7F2DB" w14:textId="4877C705" w:rsidR="001F1F7C" w:rsidRPr="00E1782B" w:rsidRDefault="002F3FDF" w:rsidP="00E1782B">
      <w:pPr>
        <w:pStyle w:val="Numberbullet0"/>
        <w:rPr>
          <w:color w:val="auto"/>
        </w:rPr>
      </w:pPr>
      <w:r w:rsidRPr="00E1782B">
        <w:rPr>
          <w:color w:val="auto"/>
        </w:rPr>
        <w:t>If yes, please list which medicine shortage(s) and/or discontinuation(s).</w:t>
      </w:r>
    </w:p>
    <w:p w14:paraId="3CDA06E8" w14:textId="2F13B76B" w:rsidR="00653D9E" w:rsidRDefault="00B751A9" w:rsidP="00653D9E">
      <w:pPr>
        <w:pStyle w:val="Heading2"/>
      </w:pPr>
      <w:bookmarkStart w:id="14" w:name="_Toc158293179"/>
      <w:r>
        <w:t>Planning</w:t>
      </w:r>
      <w:r w:rsidR="00653D9E">
        <w:t xml:space="preserve"> for medicine shortages and discontinuations</w:t>
      </w:r>
      <w:bookmarkEnd w:id="14"/>
    </w:p>
    <w:p w14:paraId="1347C827" w14:textId="370E2ADF" w:rsidR="00653D9E" w:rsidRDefault="00653D9E" w:rsidP="00653D9E">
      <w:r>
        <w:t>Medicine shortages and discontinuations occur for many reasons and</w:t>
      </w:r>
      <w:r w:rsidR="00397BE2">
        <w:t>,</w:t>
      </w:r>
      <w:r>
        <w:t xml:space="preserve"> despite best efforts, they are sometimes unavoidable. We would like to explore how you </w:t>
      </w:r>
      <w:r w:rsidR="00C828CB">
        <w:t>proactively plan</w:t>
      </w:r>
      <w:r>
        <w:t xml:space="preserve"> for shortages and discontinuations and the effectiveness of these measures.</w:t>
      </w:r>
      <w:r w:rsidR="00CC0365">
        <w:t xml:space="preserve"> </w:t>
      </w:r>
      <w:r w:rsidR="00052F55">
        <w:t>P</w:t>
      </w:r>
      <w:r w:rsidR="00CC0365">
        <w:t xml:space="preserve">lanning </w:t>
      </w:r>
      <w:r w:rsidR="00052F55">
        <w:t xml:space="preserve">activities are those </w:t>
      </w:r>
      <w:r w:rsidR="00397BE2">
        <w:t xml:space="preserve">undertaken by </w:t>
      </w:r>
      <w:r w:rsidR="00052F55">
        <w:t xml:space="preserve">individuals and organisations to monitor and forecast changes in medicine supply, prescribing and use. </w:t>
      </w:r>
      <w:r w:rsidR="00392111">
        <w:t xml:space="preserve">These also </w:t>
      </w:r>
      <w:r w:rsidR="00171909">
        <w:t xml:space="preserve">include </w:t>
      </w:r>
      <w:r w:rsidR="00392111">
        <w:t xml:space="preserve">other forms of emergency planning, such as preparing contingency plans. </w:t>
      </w:r>
      <w:r w:rsidR="00CC0365">
        <w:t xml:space="preserve"> </w:t>
      </w:r>
    </w:p>
    <w:p w14:paraId="43D639CA" w14:textId="77777777" w:rsidR="00653D9E" w:rsidRDefault="00653D9E" w:rsidP="0040131F">
      <w:pPr>
        <w:pStyle w:val="Heading3"/>
      </w:pPr>
      <w:bookmarkStart w:id="15" w:name="_Toc158293180"/>
      <w:r>
        <w:t>Questions</w:t>
      </w:r>
      <w:bookmarkEnd w:id="15"/>
    </w:p>
    <w:p w14:paraId="0C73C803" w14:textId="358F6D60" w:rsidR="00653D9E" w:rsidRPr="00D425BB" w:rsidRDefault="00653D9E" w:rsidP="0040131F">
      <w:pPr>
        <w:pStyle w:val="Numberbullet0"/>
        <w:rPr>
          <w:color w:val="auto"/>
        </w:rPr>
      </w:pPr>
      <w:r w:rsidRPr="00D425BB">
        <w:rPr>
          <w:color w:val="auto"/>
        </w:rPr>
        <w:t xml:space="preserve">What do you do to </w:t>
      </w:r>
      <w:r w:rsidR="00C828CB" w:rsidRPr="00D425BB">
        <w:rPr>
          <w:color w:val="auto"/>
        </w:rPr>
        <w:t>plan</w:t>
      </w:r>
      <w:r w:rsidRPr="00D425BB">
        <w:rPr>
          <w:color w:val="auto"/>
        </w:rPr>
        <w:t xml:space="preserve"> </w:t>
      </w:r>
      <w:r w:rsidR="00397BE2" w:rsidRPr="00D425BB">
        <w:rPr>
          <w:color w:val="auto"/>
        </w:rPr>
        <w:t xml:space="preserve">proactively </w:t>
      </w:r>
      <w:r w:rsidRPr="00D425BB">
        <w:rPr>
          <w:color w:val="auto"/>
        </w:rPr>
        <w:t>for a medicine shortage or discontinuation? Select all that apply</w:t>
      </w:r>
      <w:r w:rsidR="00B50FE4" w:rsidRPr="00D425BB">
        <w:rPr>
          <w:color w:val="auto"/>
        </w:rPr>
        <w:t>:</w:t>
      </w:r>
    </w:p>
    <w:p w14:paraId="50CCD575" w14:textId="47BC4138" w:rsidR="00653D9E" w:rsidRPr="00D425BB" w:rsidRDefault="00653D9E" w:rsidP="00503712">
      <w:pPr>
        <w:pStyle w:val="Numberbullet2"/>
        <w:rPr>
          <w:color w:val="auto"/>
        </w:rPr>
      </w:pPr>
      <w:r w:rsidRPr="00D425BB">
        <w:rPr>
          <w:color w:val="auto"/>
        </w:rPr>
        <w:t>monitor medicine availability (supply, demand)</w:t>
      </w:r>
    </w:p>
    <w:p w14:paraId="5D25D673" w14:textId="67300738" w:rsidR="00653D9E" w:rsidRPr="00D425BB" w:rsidRDefault="00653D9E" w:rsidP="00503712">
      <w:pPr>
        <w:pStyle w:val="Numberbullet2"/>
        <w:rPr>
          <w:color w:val="auto"/>
        </w:rPr>
      </w:pPr>
      <w:r w:rsidRPr="00D425BB">
        <w:rPr>
          <w:color w:val="auto"/>
        </w:rPr>
        <w:t>seek out information about shortages and discontinuations</w:t>
      </w:r>
    </w:p>
    <w:p w14:paraId="0FA0D7AA" w14:textId="4D30329D" w:rsidR="00653D9E" w:rsidRPr="00D425BB" w:rsidRDefault="00653D9E" w:rsidP="00503712">
      <w:pPr>
        <w:pStyle w:val="Numberbullet2"/>
        <w:rPr>
          <w:color w:val="auto"/>
        </w:rPr>
      </w:pPr>
      <w:r w:rsidRPr="00D425BB">
        <w:rPr>
          <w:color w:val="auto"/>
        </w:rPr>
        <w:t>manage stock levels</w:t>
      </w:r>
    </w:p>
    <w:p w14:paraId="287E5F17" w14:textId="5DD0893E" w:rsidR="00653D9E" w:rsidRPr="00D425BB" w:rsidRDefault="00653D9E" w:rsidP="00503712">
      <w:pPr>
        <w:pStyle w:val="Numberbullet2"/>
        <w:rPr>
          <w:color w:val="auto"/>
        </w:rPr>
      </w:pPr>
      <w:r w:rsidRPr="00D425BB">
        <w:rPr>
          <w:color w:val="auto"/>
        </w:rPr>
        <w:t>plan for alternative treatments in case of shortage</w:t>
      </w:r>
    </w:p>
    <w:p w14:paraId="1312B007" w14:textId="4335BD36" w:rsidR="00653D9E" w:rsidRPr="00D425BB" w:rsidRDefault="00653D9E" w:rsidP="00503712">
      <w:pPr>
        <w:pStyle w:val="Numberbullet2"/>
        <w:rPr>
          <w:color w:val="auto"/>
        </w:rPr>
      </w:pPr>
      <w:r w:rsidRPr="00D425BB">
        <w:rPr>
          <w:color w:val="auto"/>
        </w:rPr>
        <w:t xml:space="preserve">change the way </w:t>
      </w:r>
      <w:r w:rsidR="00397BE2">
        <w:rPr>
          <w:color w:val="auto"/>
        </w:rPr>
        <w:t>medicine is</w:t>
      </w:r>
      <w:r w:rsidRPr="00D425BB">
        <w:rPr>
          <w:color w:val="auto"/>
        </w:rPr>
        <w:t xml:space="preserve"> prescribe</w:t>
      </w:r>
      <w:r w:rsidR="00397BE2">
        <w:rPr>
          <w:color w:val="auto"/>
        </w:rPr>
        <w:t>d</w:t>
      </w:r>
      <w:r w:rsidRPr="00D425BB">
        <w:rPr>
          <w:color w:val="auto"/>
        </w:rPr>
        <w:t>/dispense</w:t>
      </w:r>
      <w:r w:rsidR="00397BE2">
        <w:rPr>
          <w:color w:val="auto"/>
        </w:rPr>
        <w:t>d</w:t>
      </w:r>
      <w:r w:rsidRPr="00D425BB">
        <w:rPr>
          <w:color w:val="auto"/>
        </w:rPr>
        <w:t>/take</w:t>
      </w:r>
      <w:r w:rsidR="00397BE2">
        <w:rPr>
          <w:color w:val="auto"/>
        </w:rPr>
        <w:t>n</w:t>
      </w:r>
      <w:r w:rsidRPr="00D425BB">
        <w:rPr>
          <w:color w:val="auto"/>
        </w:rPr>
        <w:t xml:space="preserve"> (e.g. rationing)</w:t>
      </w:r>
    </w:p>
    <w:p w14:paraId="4EF7B8A3" w14:textId="67A53743" w:rsidR="00653D9E" w:rsidRPr="00D425BB" w:rsidRDefault="00653D9E" w:rsidP="00503712">
      <w:pPr>
        <w:pStyle w:val="Numberbullet2"/>
        <w:rPr>
          <w:color w:val="auto"/>
        </w:rPr>
      </w:pPr>
      <w:r w:rsidRPr="00D425BB">
        <w:rPr>
          <w:color w:val="auto"/>
        </w:rPr>
        <w:t xml:space="preserve">other, please specify </w:t>
      </w:r>
    </w:p>
    <w:p w14:paraId="1073129E" w14:textId="04651338" w:rsidR="00653D9E" w:rsidRPr="00D425BB" w:rsidRDefault="00653D9E" w:rsidP="005979F1">
      <w:pPr>
        <w:pStyle w:val="Numberbullet0"/>
        <w:rPr>
          <w:color w:val="auto"/>
        </w:rPr>
      </w:pPr>
      <w:r w:rsidRPr="00D425BB">
        <w:rPr>
          <w:color w:val="auto"/>
        </w:rPr>
        <w:t xml:space="preserve">Please </w:t>
      </w:r>
      <w:r w:rsidR="00C828CB" w:rsidRPr="00D425BB">
        <w:rPr>
          <w:color w:val="auto"/>
        </w:rPr>
        <w:t>explain in more detail</w:t>
      </w:r>
      <w:r w:rsidRPr="00D425BB">
        <w:rPr>
          <w:color w:val="auto"/>
        </w:rPr>
        <w:t xml:space="preserve"> how you </w:t>
      </w:r>
      <w:r w:rsidR="00C828CB" w:rsidRPr="00D425BB">
        <w:rPr>
          <w:color w:val="auto"/>
        </w:rPr>
        <w:t>plan</w:t>
      </w:r>
      <w:r w:rsidRPr="00D425BB">
        <w:rPr>
          <w:color w:val="auto"/>
        </w:rPr>
        <w:t xml:space="preserve"> </w:t>
      </w:r>
      <w:r w:rsidR="00397BE2" w:rsidRPr="00D425BB">
        <w:rPr>
          <w:color w:val="auto"/>
        </w:rPr>
        <w:t xml:space="preserve">proactively </w:t>
      </w:r>
      <w:r w:rsidRPr="00D425BB">
        <w:rPr>
          <w:color w:val="auto"/>
        </w:rPr>
        <w:t xml:space="preserve">for a medicine shortage or discontinuation, including any barriers or challenges you experience. </w:t>
      </w:r>
    </w:p>
    <w:p w14:paraId="662B1215" w14:textId="299E033A" w:rsidR="00FB5F3C" w:rsidRPr="00D425BB" w:rsidRDefault="00653D9E" w:rsidP="005979F1">
      <w:pPr>
        <w:pStyle w:val="Numberbullet0"/>
        <w:rPr>
          <w:color w:val="auto"/>
        </w:rPr>
      </w:pPr>
      <w:r w:rsidRPr="00D425BB">
        <w:rPr>
          <w:color w:val="auto"/>
        </w:rPr>
        <w:t>[Pharmaceutical companies only] What measures do you use to monitor and predict medicine supply including disruptions and increases in demand? Are there any barriers or challenges?</w:t>
      </w:r>
    </w:p>
    <w:p w14:paraId="2D6521EC" w14:textId="77777777" w:rsidR="00F7007E" w:rsidRDefault="00F7007E" w:rsidP="00F7007E">
      <w:pPr>
        <w:pStyle w:val="Heading2"/>
      </w:pPr>
      <w:bookmarkStart w:id="16" w:name="_Toc158293181"/>
      <w:r>
        <w:lastRenderedPageBreak/>
        <w:t>Responding to medicine shortages and discontinuations</w:t>
      </w:r>
      <w:bookmarkEnd w:id="16"/>
      <w:r>
        <w:t xml:space="preserve"> </w:t>
      </w:r>
    </w:p>
    <w:p w14:paraId="1BD313AF" w14:textId="541DFEE4" w:rsidR="00F7007E" w:rsidRDefault="00F7007E" w:rsidP="00F7007E">
      <w:r>
        <w:t xml:space="preserve">Every medicine shortage and discontinuation is unique and there </w:t>
      </w:r>
      <w:r w:rsidR="00E800BF">
        <w:t>is no</w:t>
      </w:r>
      <w:r>
        <w:t xml:space="preserve"> ‘one-</w:t>
      </w:r>
      <w:r w:rsidR="00044271">
        <w:t>size-fits-</w:t>
      </w:r>
      <w:r>
        <w:t xml:space="preserve">all’ approach when responding to a shortage. A response is what you do when you find out </w:t>
      </w:r>
      <w:r w:rsidR="00C71ECA">
        <w:t xml:space="preserve">that </w:t>
      </w:r>
      <w:r>
        <w:t>a medicine may not be available. It can include trying to access more stock, changing prescriptions or giving/seeking advice.</w:t>
      </w:r>
    </w:p>
    <w:p w14:paraId="0BA6D5DA" w14:textId="1DC84354" w:rsidR="00F7007E" w:rsidRDefault="00F7007E" w:rsidP="00F7007E">
      <w:r>
        <w:t>We would like to explore how you respond to a medicine shortage or discontinuation and potential challenges or barriers that may be blocking the effectiveness of your response</w:t>
      </w:r>
      <w:r w:rsidR="00E800BF">
        <w:t xml:space="preserve">, such as </w:t>
      </w:r>
      <w:r>
        <w:t xml:space="preserve">whether there are any information gaps or policies that make it difficult for you </w:t>
      </w:r>
      <w:r w:rsidR="00C828CB">
        <w:t>to respond to</w:t>
      </w:r>
      <w:r>
        <w:t xml:space="preserve"> a shortage.</w:t>
      </w:r>
    </w:p>
    <w:p w14:paraId="1A66C54B" w14:textId="77777777" w:rsidR="00F7007E" w:rsidRDefault="00F7007E" w:rsidP="00344C77">
      <w:pPr>
        <w:pStyle w:val="Heading3"/>
      </w:pPr>
      <w:bookmarkStart w:id="17" w:name="_Toc158293182"/>
      <w:r>
        <w:t>Questions</w:t>
      </w:r>
      <w:bookmarkEnd w:id="17"/>
    </w:p>
    <w:p w14:paraId="73AB9174" w14:textId="2D0A1AB8" w:rsidR="00F7007E" w:rsidRPr="00B56646" w:rsidRDefault="00F7007E" w:rsidP="00B56646">
      <w:pPr>
        <w:pStyle w:val="Numberbullet0"/>
        <w:rPr>
          <w:color w:val="auto"/>
        </w:rPr>
      </w:pPr>
      <w:r w:rsidRPr="00B56646">
        <w:rPr>
          <w:color w:val="auto"/>
        </w:rPr>
        <w:t xml:space="preserve">Please outline how you respond to a medicine shortage or discontinuation, including any barriers or challenges you experience. </w:t>
      </w:r>
    </w:p>
    <w:p w14:paraId="2A9D48F3" w14:textId="6CD7E2D9" w:rsidR="009C5B0E" w:rsidRPr="009472AC" w:rsidRDefault="009C5B0E" w:rsidP="00B56646">
      <w:pPr>
        <w:pStyle w:val="Numberbullet0"/>
        <w:rPr>
          <w:color w:val="auto"/>
        </w:rPr>
      </w:pPr>
      <w:r>
        <w:rPr>
          <w:color w:val="auto"/>
        </w:rPr>
        <w:t xml:space="preserve">Please </w:t>
      </w:r>
      <w:r w:rsidRPr="009472AC">
        <w:rPr>
          <w:color w:val="auto"/>
        </w:rPr>
        <w:t xml:space="preserve">describe </w:t>
      </w:r>
      <w:r w:rsidR="00E53A01" w:rsidRPr="009472AC">
        <w:rPr>
          <w:color w:val="auto"/>
        </w:rPr>
        <w:t xml:space="preserve">in detail </w:t>
      </w:r>
      <w:r w:rsidRPr="009472AC">
        <w:rPr>
          <w:color w:val="auto"/>
        </w:rPr>
        <w:t xml:space="preserve">where any of the following </w:t>
      </w:r>
      <w:r w:rsidR="002D73D8">
        <w:rPr>
          <w:color w:val="auto"/>
        </w:rPr>
        <w:t>have helped</w:t>
      </w:r>
      <w:r w:rsidR="002D73D8" w:rsidRPr="009472AC">
        <w:rPr>
          <w:color w:val="auto"/>
        </w:rPr>
        <w:t xml:space="preserve"> </w:t>
      </w:r>
      <w:r w:rsidRPr="009472AC">
        <w:rPr>
          <w:color w:val="auto"/>
        </w:rPr>
        <w:t>you</w:t>
      </w:r>
      <w:r w:rsidR="00F7007E" w:rsidRPr="009472AC">
        <w:rPr>
          <w:color w:val="auto"/>
        </w:rPr>
        <w:t xml:space="preserve"> </w:t>
      </w:r>
      <w:r w:rsidR="00E53A01" w:rsidRPr="009472AC">
        <w:rPr>
          <w:color w:val="auto"/>
        </w:rPr>
        <w:t xml:space="preserve">to </w:t>
      </w:r>
      <w:r w:rsidR="00F7007E" w:rsidRPr="009472AC">
        <w:rPr>
          <w:color w:val="auto"/>
        </w:rPr>
        <w:t>respond to a medicine shortage or discontinuation</w:t>
      </w:r>
      <w:r w:rsidRPr="009472AC">
        <w:rPr>
          <w:color w:val="auto"/>
        </w:rPr>
        <w:t>:</w:t>
      </w:r>
      <w:r w:rsidR="00F7007E" w:rsidRPr="009472AC">
        <w:rPr>
          <w:color w:val="auto"/>
        </w:rPr>
        <w:t xml:space="preserve"> </w:t>
      </w:r>
    </w:p>
    <w:p w14:paraId="6ED653CF" w14:textId="5A79F6B3" w:rsidR="009C5B0E" w:rsidRPr="009472AC" w:rsidRDefault="009C5B0E" w:rsidP="009C5B0E">
      <w:pPr>
        <w:pStyle w:val="Numberbullet2"/>
        <w:rPr>
          <w:color w:val="auto"/>
        </w:rPr>
      </w:pPr>
      <w:r w:rsidRPr="009472AC">
        <w:rPr>
          <w:color w:val="auto"/>
        </w:rPr>
        <w:t xml:space="preserve">Seeking </w:t>
      </w:r>
      <w:r w:rsidR="00F7007E" w:rsidRPr="009472AC">
        <w:rPr>
          <w:color w:val="auto"/>
        </w:rPr>
        <w:t>support</w:t>
      </w:r>
      <w:r w:rsidRPr="009472AC">
        <w:rPr>
          <w:color w:val="auto"/>
        </w:rPr>
        <w:t xml:space="preserve"> or </w:t>
      </w:r>
      <w:r w:rsidR="00F7007E" w:rsidRPr="009472AC">
        <w:rPr>
          <w:color w:val="auto"/>
        </w:rPr>
        <w:t>advice</w:t>
      </w:r>
      <w:r w:rsidRPr="009472AC">
        <w:rPr>
          <w:color w:val="auto"/>
        </w:rPr>
        <w:t xml:space="preserve"> (including from whom)</w:t>
      </w:r>
    </w:p>
    <w:p w14:paraId="2BAFB934" w14:textId="397A5F29" w:rsidR="009C5B0E" w:rsidRPr="009472AC" w:rsidRDefault="009C5B0E" w:rsidP="009C5B0E">
      <w:pPr>
        <w:pStyle w:val="Numberbullet2"/>
        <w:rPr>
          <w:color w:val="auto"/>
        </w:rPr>
      </w:pPr>
      <w:r w:rsidRPr="009472AC">
        <w:rPr>
          <w:color w:val="auto"/>
        </w:rPr>
        <w:t>P</w:t>
      </w:r>
      <w:r w:rsidR="00F7007E" w:rsidRPr="009472AC">
        <w:rPr>
          <w:color w:val="auto"/>
        </w:rPr>
        <w:t>olicies</w:t>
      </w:r>
      <w:r w:rsidRPr="009472AC">
        <w:rPr>
          <w:color w:val="auto"/>
        </w:rPr>
        <w:t xml:space="preserve"> or</w:t>
      </w:r>
      <w:r w:rsidR="00F7007E" w:rsidRPr="009472AC">
        <w:rPr>
          <w:color w:val="auto"/>
        </w:rPr>
        <w:t xml:space="preserve"> legislation</w:t>
      </w:r>
    </w:p>
    <w:p w14:paraId="1FE46ED1" w14:textId="1E8D48DE" w:rsidR="009C5B0E" w:rsidRPr="009472AC" w:rsidRDefault="009C5B0E" w:rsidP="009C5B0E">
      <w:pPr>
        <w:pStyle w:val="Numberbullet2"/>
        <w:rPr>
          <w:color w:val="auto"/>
        </w:rPr>
      </w:pPr>
      <w:r w:rsidRPr="009472AC">
        <w:rPr>
          <w:color w:val="auto"/>
        </w:rPr>
        <w:t>A</w:t>
      </w:r>
      <w:r w:rsidR="00F7007E" w:rsidRPr="009472AC">
        <w:rPr>
          <w:color w:val="auto"/>
        </w:rPr>
        <w:t>ccess to information/data</w:t>
      </w:r>
    </w:p>
    <w:p w14:paraId="40D220EA" w14:textId="2D311E2D" w:rsidR="00E53A01" w:rsidRPr="009472AC" w:rsidRDefault="009C5B0E" w:rsidP="009C5B0E">
      <w:pPr>
        <w:pStyle w:val="Numberbullet2"/>
        <w:rPr>
          <w:color w:val="auto"/>
        </w:rPr>
      </w:pPr>
      <w:r w:rsidRPr="009472AC">
        <w:rPr>
          <w:color w:val="auto"/>
        </w:rPr>
        <w:t>T</w:t>
      </w:r>
      <w:r w:rsidR="00F7007E" w:rsidRPr="009472AC">
        <w:rPr>
          <w:color w:val="auto"/>
        </w:rPr>
        <w:t>echnology</w:t>
      </w:r>
    </w:p>
    <w:p w14:paraId="46A65B6E" w14:textId="505F80A9" w:rsidR="00FB5F3C" w:rsidRPr="009472AC" w:rsidRDefault="00E53A01" w:rsidP="009472AC">
      <w:pPr>
        <w:pStyle w:val="Numberbullet2"/>
        <w:rPr>
          <w:color w:val="auto"/>
        </w:rPr>
      </w:pPr>
      <w:r w:rsidRPr="009472AC">
        <w:rPr>
          <w:color w:val="auto"/>
        </w:rPr>
        <w:t>Other.</w:t>
      </w:r>
    </w:p>
    <w:p w14:paraId="47B99B70" w14:textId="77777777" w:rsidR="002436E6" w:rsidRDefault="002436E6" w:rsidP="008178D8">
      <w:pPr>
        <w:pStyle w:val="Heading2"/>
      </w:pPr>
      <w:bookmarkStart w:id="18" w:name="_Toc158293183"/>
      <w:r>
        <w:t>Communicating about medicine shortages and discontinuations</w:t>
      </w:r>
      <w:bookmarkEnd w:id="18"/>
    </w:p>
    <w:p w14:paraId="368CFAE5" w14:textId="044E128B" w:rsidR="002436E6" w:rsidRDefault="002436E6" w:rsidP="002436E6">
      <w:r>
        <w:t xml:space="preserve">Effective and timely communication is very important when responding to a medicine shortage or discontinuation. </w:t>
      </w:r>
    </w:p>
    <w:p w14:paraId="5981E98C" w14:textId="77777777" w:rsidR="002436E6" w:rsidRDefault="002436E6" w:rsidP="002436E6">
      <w:r>
        <w:t>We would like to explore the challenges, gaps and opportunities for improving the way medicine shortage information is communicated.</w:t>
      </w:r>
    </w:p>
    <w:p w14:paraId="67E98F33" w14:textId="77777777" w:rsidR="002436E6" w:rsidRDefault="002436E6" w:rsidP="008178D8">
      <w:pPr>
        <w:pStyle w:val="Heading3"/>
      </w:pPr>
      <w:bookmarkStart w:id="19" w:name="_Toc158293184"/>
      <w:r>
        <w:t>Questions</w:t>
      </w:r>
      <w:bookmarkEnd w:id="19"/>
    </w:p>
    <w:p w14:paraId="1C1DA8EC" w14:textId="0DBFE1E6" w:rsidR="00751AE5" w:rsidRPr="009472AC" w:rsidRDefault="002436E6" w:rsidP="003261E1">
      <w:pPr>
        <w:pStyle w:val="Numberbullet0"/>
        <w:rPr>
          <w:color w:val="auto"/>
        </w:rPr>
      </w:pPr>
      <w:r w:rsidRPr="009472AC">
        <w:rPr>
          <w:color w:val="auto"/>
        </w:rPr>
        <w:t>Where do you get information about a medicine shortage or discontinuation</w:t>
      </w:r>
      <w:r w:rsidR="00751AE5" w:rsidRPr="009472AC">
        <w:rPr>
          <w:color w:val="auto"/>
        </w:rPr>
        <w:t xml:space="preserve"> (select all that apply):</w:t>
      </w:r>
    </w:p>
    <w:p w14:paraId="6EF8CFA8" w14:textId="77777777" w:rsidR="00751AE5" w:rsidRPr="009472AC" w:rsidRDefault="00751AE5" w:rsidP="009472AC">
      <w:pPr>
        <w:pStyle w:val="ListBullet"/>
        <w:rPr>
          <w:color w:val="auto"/>
        </w:rPr>
      </w:pPr>
      <w:r w:rsidRPr="009472AC">
        <w:rPr>
          <w:color w:val="auto"/>
        </w:rPr>
        <w:t>health professional organisations</w:t>
      </w:r>
    </w:p>
    <w:p w14:paraId="03BB221D" w14:textId="77777777" w:rsidR="00751AE5" w:rsidRPr="009472AC" w:rsidRDefault="00751AE5" w:rsidP="009472AC">
      <w:pPr>
        <w:pStyle w:val="ListBullet"/>
        <w:rPr>
          <w:color w:val="auto"/>
        </w:rPr>
      </w:pPr>
      <w:r w:rsidRPr="009472AC">
        <w:rPr>
          <w:color w:val="auto"/>
        </w:rPr>
        <w:t>patient organisations</w:t>
      </w:r>
    </w:p>
    <w:p w14:paraId="43FB6884" w14:textId="77777777" w:rsidR="00751AE5" w:rsidRPr="009472AC" w:rsidRDefault="00751AE5" w:rsidP="001654B1">
      <w:pPr>
        <w:pStyle w:val="ListBullet"/>
        <w:rPr>
          <w:color w:val="auto"/>
        </w:rPr>
      </w:pPr>
      <w:r w:rsidRPr="009472AC">
        <w:rPr>
          <w:color w:val="auto"/>
        </w:rPr>
        <w:t>industry organisations</w:t>
      </w:r>
    </w:p>
    <w:p w14:paraId="04218DCB" w14:textId="73E5A346" w:rsidR="001654B1" w:rsidRPr="009472AC" w:rsidRDefault="001654B1" w:rsidP="009472AC">
      <w:pPr>
        <w:pStyle w:val="ListBullet"/>
        <w:rPr>
          <w:color w:val="auto"/>
        </w:rPr>
      </w:pPr>
      <w:r w:rsidRPr="009472AC">
        <w:rPr>
          <w:color w:val="auto"/>
        </w:rPr>
        <w:t>the TGA and other federal government agencies</w:t>
      </w:r>
    </w:p>
    <w:p w14:paraId="62C5ABD7" w14:textId="5AF21518" w:rsidR="001654B1" w:rsidRPr="009472AC" w:rsidRDefault="001654B1" w:rsidP="001654B1">
      <w:pPr>
        <w:pStyle w:val="ListBullet"/>
        <w:rPr>
          <w:color w:val="auto"/>
        </w:rPr>
      </w:pPr>
      <w:r w:rsidRPr="009472AC">
        <w:rPr>
          <w:color w:val="auto"/>
        </w:rPr>
        <w:t>state and territory government agencies</w:t>
      </w:r>
    </w:p>
    <w:p w14:paraId="56CF6A1D" w14:textId="245EDD9E" w:rsidR="00751AE5" w:rsidRPr="009472AC" w:rsidRDefault="00751AE5" w:rsidP="009472AC">
      <w:pPr>
        <w:pStyle w:val="ListBullet"/>
        <w:rPr>
          <w:color w:val="auto"/>
        </w:rPr>
      </w:pPr>
      <w:r w:rsidRPr="009472AC">
        <w:rPr>
          <w:color w:val="auto"/>
        </w:rPr>
        <w:t>the media</w:t>
      </w:r>
      <w:r w:rsidR="001654B1" w:rsidRPr="009472AC">
        <w:rPr>
          <w:color w:val="auto"/>
        </w:rPr>
        <w:t>, including social media</w:t>
      </w:r>
    </w:p>
    <w:p w14:paraId="06279496" w14:textId="422A0B87" w:rsidR="002436E6" w:rsidRPr="009472AC" w:rsidRDefault="00751AE5" w:rsidP="009472AC">
      <w:pPr>
        <w:pStyle w:val="ListBullet"/>
        <w:rPr>
          <w:color w:val="auto"/>
        </w:rPr>
      </w:pPr>
      <w:r w:rsidRPr="009472AC">
        <w:rPr>
          <w:color w:val="auto"/>
        </w:rPr>
        <w:t>other sources</w:t>
      </w:r>
      <w:r w:rsidR="001654B1" w:rsidRPr="009472AC">
        <w:rPr>
          <w:color w:val="auto"/>
        </w:rPr>
        <w:t>, please specify.</w:t>
      </w:r>
    </w:p>
    <w:p w14:paraId="1CB443CC" w14:textId="66D08FF6" w:rsidR="001654B1" w:rsidRPr="003261E1" w:rsidRDefault="001654B1" w:rsidP="001654B1">
      <w:pPr>
        <w:pStyle w:val="Numberbullet0"/>
        <w:rPr>
          <w:color w:val="auto"/>
        </w:rPr>
      </w:pPr>
      <w:r w:rsidRPr="003261E1">
        <w:rPr>
          <w:color w:val="auto"/>
        </w:rPr>
        <w:lastRenderedPageBreak/>
        <w:t>What information or updates about a medicine shortage or discontinuation do you find most helpful</w:t>
      </w:r>
      <w:r>
        <w:rPr>
          <w:color w:val="auto"/>
        </w:rPr>
        <w:t xml:space="preserve"> and from where</w:t>
      </w:r>
      <w:r w:rsidRPr="003261E1">
        <w:rPr>
          <w:color w:val="auto"/>
        </w:rPr>
        <w:t>?</w:t>
      </w:r>
    </w:p>
    <w:p w14:paraId="377BF80A" w14:textId="1B9AE8C3" w:rsidR="002436E6" w:rsidRPr="003261E1" w:rsidRDefault="002436E6" w:rsidP="003261E1">
      <w:pPr>
        <w:pStyle w:val="Numberbullet0"/>
        <w:rPr>
          <w:color w:val="auto"/>
        </w:rPr>
      </w:pPr>
      <w:r w:rsidRPr="003261E1">
        <w:rPr>
          <w:color w:val="auto"/>
        </w:rPr>
        <w:t>What challenges do you face when receiving information about medicine shortages</w:t>
      </w:r>
      <w:r w:rsidR="00C828CB">
        <w:rPr>
          <w:color w:val="auto"/>
        </w:rPr>
        <w:t xml:space="preserve"> or discontinuations</w:t>
      </w:r>
      <w:r w:rsidRPr="003261E1">
        <w:rPr>
          <w:color w:val="auto"/>
        </w:rPr>
        <w:t xml:space="preserve">? </w:t>
      </w:r>
    </w:p>
    <w:p w14:paraId="29E75E4B" w14:textId="069DBBA9" w:rsidR="002436E6" w:rsidRPr="003261E1" w:rsidRDefault="002436E6" w:rsidP="003261E1">
      <w:pPr>
        <w:pStyle w:val="Numberbullet0"/>
        <w:rPr>
          <w:color w:val="auto"/>
        </w:rPr>
      </w:pPr>
      <w:r w:rsidRPr="003261E1">
        <w:rPr>
          <w:color w:val="auto"/>
        </w:rPr>
        <w:t>What challenges do you face when sharing information about medicine shortages</w:t>
      </w:r>
      <w:r w:rsidR="00C828CB">
        <w:rPr>
          <w:color w:val="auto"/>
        </w:rPr>
        <w:t xml:space="preserve"> or discontinuations</w:t>
      </w:r>
      <w:r w:rsidRPr="003261E1">
        <w:rPr>
          <w:color w:val="auto"/>
        </w:rPr>
        <w:t xml:space="preserve">? </w:t>
      </w:r>
    </w:p>
    <w:p w14:paraId="5B3015DE" w14:textId="6C350621" w:rsidR="002436E6" w:rsidRPr="003261E1" w:rsidRDefault="002436E6" w:rsidP="003261E1">
      <w:pPr>
        <w:pStyle w:val="Numberbullet0"/>
        <w:rPr>
          <w:color w:val="auto"/>
        </w:rPr>
      </w:pPr>
      <w:r w:rsidRPr="003261E1">
        <w:rPr>
          <w:color w:val="auto"/>
        </w:rPr>
        <w:t xml:space="preserve">What do you think about the information on the TGA website about </w:t>
      </w:r>
      <w:hyperlink r:id="rId27" w:history="1">
        <w:r w:rsidRPr="000C4D0C">
          <w:rPr>
            <w:rStyle w:val="Hyperlink"/>
          </w:rPr>
          <w:t>medicine shortages and discontinuations</w:t>
        </w:r>
      </w:hyperlink>
      <w:r w:rsidRPr="003261E1">
        <w:rPr>
          <w:color w:val="auto"/>
        </w:rPr>
        <w:t>?</w:t>
      </w:r>
    </w:p>
    <w:p w14:paraId="5EC3C70E" w14:textId="0D805F5C" w:rsidR="002436E6" w:rsidRPr="003261E1" w:rsidRDefault="002436E6" w:rsidP="003261E1">
      <w:pPr>
        <w:pStyle w:val="Numberbullet0"/>
        <w:rPr>
          <w:color w:val="auto"/>
        </w:rPr>
      </w:pPr>
      <w:r w:rsidRPr="003261E1">
        <w:rPr>
          <w:color w:val="auto"/>
        </w:rPr>
        <w:t xml:space="preserve">Do you have any suggestions to improve the TGA’s communication of </w:t>
      </w:r>
      <w:r w:rsidR="00C828CB">
        <w:rPr>
          <w:color w:val="auto"/>
        </w:rPr>
        <w:t>this</w:t>
      </w:r>
      <w:r w:rsidRPr="003261E1">
        <w:rPr>
          <w:color w:val="auto"/>
        </w:rPr>
        <w:t xml:space="preserve"> information? </w:t>
      </w:r>
    </w:p>
    <w:p w14:paraId="17B84306" w14:textId="77777777" w:rsidR="002436E6" w:rsidRDefault="002436E6" w:rsidP="0034415F">
      <w:pPr>
        <w:pStyle w:val="Heading2"/>
      </w:pPr>
      <w:bookmarkStart w:id="20" w:name="_Toc158293185"/>
      <w:r>
        <w:t>Impact of medicine shortages and discontinuations</w:t>
      </w:r>
      <w:bookmarkEnd w:id="20"/>
    </w:p>
    <w:p w14:paraId="12EFF5FA" w14:textId="3B60A3AE" w:rsidR="002436E6" w:rsidRDefault="002436E6" w:rsidP="002436E6">
      <w:r>
        <w:t>Medicine shortages and discontinuations can impact our community in many ways. We want to explore how medicine shortages and discontinuations affect you</w:t>
      </w:r>
      <w:r w:rsidR="009A645E">
        <w:t>,</w:t>
      </w:r>
      <w:r>
        <w:t xml:space="preserve"> and the extent of these impacts. </w:t>
      </w:r>
    </w:p>
    <w:p w14:paraId="1ABC4586" w14:textId="77777777" w:rsidR="002436E6" w:rsidRDefault="002436E6" w:rsidP="00AD3467">
      <w:pPr>
        <w:pStyle w:val="Heading3"/>
      </w:pPr>
      <w:bookmarkStart w:id="21" w:name="_Toc158293186"/>
      <w:r>
        <w:t>Questions</w:t>
      </w:r>
      <w:bookmarkEnd w:id="21"/>
    </w:p>
    <w:p w14:paraId="43C3E704" w14:textId="0B79BE99" w:rsidR="002436E6" w:rsidRPr="003261E1" w:rsidRDefault="002436E6" w:rsidP="003261E1">
      <w:pPr>
        <w:pStyle w:val="Numberbullet0"/>
        <w:rPr>
          <w:color w:val="auto"/>
        </w:rPr>
      </w:pPr>
      <w:r w:rsidRPr="003261E1">
        <w:rPr>
          <w:color w:val="auto"/>
        </w:rPr>
        <w:t>Over the past 12 months, how much time d</w:t>
      </w:r>
      <w:r w:rsidR="00C828CB">
        <w:rPr>
          <w:color w:val="auto"/>
        </w:rPr>
        <w:t>id</w:t>
      </w:r>
      <w:r w:rsidRPr="003261E1">
        <w:rPr>
          <w:color w:val="auto"/>
        </w:rPr>
        <w:t xml:space="preserve"> you spend on medicine shortages or discontinuations? What activities </w:t>
      </w:r>
      <w:r w:rsidR="00C828CB">
        <w:rPr>
          <w:color w:val="auto"/>
        </w:rPr>
        <w:t>took</w:t>
      </w:r>
      <w:r w:rsidRPr="003261E1">
        <w:rPr>
          <w:color w:val="auto"/>
        </w:rPr>
        <w:t xml:space="preserve"> the most time?</w:t>
      </w:r>
    </w:p>
    <w:p w14:paraId="4D826D47" w14:textId="122EF32E" w:rsidR="002436E6" w:rsidRPr="003261E1" w:rsidRDefault="002436E6" w:rsidP="003261E1">
      <w:pPr>
        <w:pStyle w:val="Numberbullet0"/>
        <w:rPr>
          <w:color w:val="auto"/>
        </w:rPr>
      </w:pPr>
      <w:r w:rsidRPr="003261E1">
        <w:rPr>
          <w:color w:val="auto"/>
        </w:rPr>
        <w:t xml:space="preserve">What </w:t>
      </w:r>
      <w:r w:rsidR="00C828CB">
        <w:rPr>
          <w:color w:val="auto"/>
        </w:rPr>
        <w:t>were</w:t>
      </w:r>
      <w:r w:rsidRPr="003261E1">
        <w:rPr>
          <w:color w:val="auto"/>
        </w:rPr>
        <w:t xml:space="preserve"> the most challenging activities and why?</w:t>
      </w:r>
    </w:p>
    <w:p w14:paraId="1FA71B0E" w14:textId="77777777" w:rsidR="002436E6" w:rsidRPr="003261E1" w:rsidRDefault="002436E6" w:rsidP="003261E1">
      <w:pPr>
        <w:pStyle w:val="Numberbullet0"/>
        <w:rPr>
          <w:color w:val="auto"/>
        </w:rPr>
      </w:pPr>
      <w:r w:rsidRPr="003261E1">
        <w:rPr>
          <w:color w:val="auto"/>
        </w:rPr>
        <w:t>Tell us about the health-related impacts of medicine shortages or discontinuations.</w:t>
      </w:r>
    </w:p>
    <w:p w14:paraId="68C5AEE4" w14:textId="77777777" w:rsidR="002436E6" w:rsidRPr="003261E1" w:rsidRDefault="002436E6" w:rsidP="003261E1">
      <w:pPr>
        <w:pStyle w:val="Numberbullet0"/>
        <w:rPr>
          <w:color w:val="auto"/>
        </w:rPr>
      </w:pPr>
      <w:r w:rsidRPr="003261E1">
        <w:rPr>
          <w:color w:val="auto"/>
        </w:rPr>
        <w:t>Are there other impacts of medicine shortages and discontinuations that you would like to mention?</w:t>
      </w:r>
    </w:p>
    <w:p w14:paraId="02D3539F" w14:textId="1A6FDECC" w:rsidR="002436E6" w:rsidRDefault="002436E6" w:rsidP="0038580E">
      <w:pPr>
        <w:pStyle w:val="Heading2"/>
      </w:pPr>
      <w:bookmarkStart w:id="22" w:name="_Toc158293187"/>
      <w:r>
        <w:t>Improvement opportunities</w:t>
      </w:r>
      <w:bookmarkEnd w:id="22"/>
    </w:p>
    <w:p w14:paraId="694859F9" w14:textId="77777777" w:rsidR="0071076F" w:rsidRPr="004A37AD" w:rsidRDefault="0071076F" w:rsidP="0071076F">
      <w:r w:rsidRPr="004A37AD">
        <w:t xml:space="preserve">We want to better understand the nature, extent and urgency of medicine shortage problems and </w:t>
      </w:r>
      <w:r>
        <w:t>challenges</w:t>
      </w:r>
      <w:r w:rsidRPr="004A37AD">
        <w:t xml:space="preserve"> currently experienced</w:t>
      </w:r>
      <w:r>
        <w:t xml:space="preserve"> in Australia, particularly</w:t>
      </w:r>
      <w:r w:rsidRPr="004A37AD">
        <w:t xml:space="preserve"> by consumers, health professionals and industry. </w:t>
      </w:r>
    </w:p>
    <w:p w14:paraId="1CBBBCD8" w14:textId="17B08571" w:rsidR="0071076F" w:rsidRPr="0071076F" w:rsidRDefault="0071076F" w:rsidP="0071076F">
      <w:r w:rsidRPr="004A37AD">
        <w:t>We also want to hear about possible opportunities to address these issues, in continued collaboration with the broad range of stakeholders responsible for medicine supply in Australia, including various levels of government, pharmacists, prescribers, medicine wholesalers, sponsors and manufacturers.</w:t>
      </w:r>
    </w:p>
    <w:p w14:paraId="003BB8BB" w14:textId="77777777" w:rsidR="002436E6" w:rsidRDefault="002436E6" w:rsidP="0038580E">
      <w:pPr>
        <w:pStyle w:val="Heading3"/>
      </w:pPr>
      <w:bookmarkStart w:id="23" w:name="_Toc158293188"/>
      <w:r>
        <w:t>Questions</w:t>
      </w:r>
      <w:bookmarkEnd w:id="23"/>
    </w:p>
    <w:p w14:paraId="0E2A99BB" w14:textId="7B46D8AD" w:rsidR="002436E6" w:rsidRPr="00111910" w:rsidRDefault="002436E6" w:rsidP="003261E1">
      <w:pPr>
        <w:pStyle w:val="Numberbullet0"/>
        <w:rPr>
          <w:color w:val="auto"/>
        </w:rPr>
      </w:pPr>
      <w:r w:rsidRPr="003261E1">
        <w:rPr>
          <w:color w:val="auto"/>
        </w:rPr>
        <w:t xml:space="preserve">What is </w:t>
      </w:r>
      <w:r w:rsidRPr="00111910">
        <w:rPr>
          <w:color w:val="auto"/>
        </w:rPr>
        <w:t>the biggest problem with</w:t>
      </w:r>
      <w:r w:rsidR="0071076F" w:rsidRPr="00111910">
        <w:rPr>
          <w:color w:val="auto"/>
        </w:rPr>
        <w:t>in</w:t>
      </w:r>
      <w:r w:rsidRPr="00111910">
        <w:rPr>
          <w:color w:val="auto"/>
        </w:rPr>
        <w:t xml:space="preserve"> </w:t>
      </w:r>
      <w:r w:rsidR="0071076F" w:rsidRPr="00111910">
        <w:rPr>
          <w:color w:val="auto"/>
        </w:rPr>
        <w:t xml:space="preserve">the following areas </w:t>
      </w:r>
      <w:r w:rsidRPr="00111910">
        <w:rPr>
          <w:color w:val="auto"/>
        </w:rPr>
        <w:t>that you want fixed</w:t>
      </w:r>
      <w:r w:rsidR="006030DE">
        <w:rPr>
          <w:color w:val="auto"/>
        </w:rPr>
        <w:t>,</w:t>
      </w:r>
      <w:r w:rsidRPr="00111910">
        <w:rPr>
          <w:color w:val="auto"/>
        </w:rPr>
        <w:t xml:space="preserve"> and why</w:t>
      </w:r>
      <w:r w:rsidR="0071076F" w:rsidRPr="00111910">
        <w:rPr>
          <w:color w:val="auto"/>
        </w:rPr>
        <w:t>:</w:t>
      </w:r>
    </w:p>
    <w:p w14:paraId="47098E95" w14:textId="77777777" w:rsidR="0071076F" w:rsidRPr="00111910" w:rsidRDefault="0071076F" w:rsidP="0071076F">
      <w:pPr>
        <w:pStyle w:val="Numberbullet2"/>
        <w:rPr>
          <w:color w:val="auto"/>
        </w:rPr>
      </w:pPr>
      <w:r w:rsidRPr="00111910">
        <w:rPr>
          <w:color w:val="auto"/>
        </w:rPr>
        <w:t>medicine shortages</w:t>
      </w:r>
    </w:p>
    <w:p w14:paraId="54AFC803" w14:textId="77777777" w:rsidR="0071076F" w:rsidRPr="00111910" w:rsidRDefault="0071076F" w:rsidP="0071076F">
      <w:pPr>
        <w:pStyle w:val="Numberbullet2"/>
        <w:rPr>
          <w:color w:val="auto"/>
        </w:rPr>
      </w:pPr>
      <w:r w:rsidRPr="00111910">
        <w:rPr>
          <w:color w:val="auto"/>
        </w:rPr>
        <w:t>medicine discontinuations</w:t>
      </w:r>
    </w:p>
    <w:p w14:paraId="0730B7C8" w14:textId="214BA33C" w:rsidR="0071076F" w:rsidRPr="00111910" w:rsidRDefault="0071076F" w:rsidP="006622E3">
      <w:pPr>
        <w:pStyle w:val="Numberbullet2"/>
        <w:rPr>
          <w:color w:val="auto"/>
        </w:rPr>
      </w:pPr>
      <w:r w:rsidRPr="00111910">
        <w:rPr>
          <w:color w:val="auto"/>
        </w:rPr>
        <w:t xml:space="preserve">the broader medicine supply chain. </w:t>
      </w:r>
    </w:p>
    <w:p w14:paraId="46C70B43" w14:textId="1F931A60" w:rsidR="0071076F" w:rsidRDefault="0071076F" w:rsidP="003261E1">
      <w:pPr>
        <w:pStyle w:val="Numberbullet0"/>
        <w:rPr>
          <w:color w:val="auto"/>
        </w:rPr>
      </w:pPr>
      <w:r w:rsidRPr="0071076F">
        <w:rPr>
          <w:color w:val="auto"/>
        </w:rPr>
        <w:t>What do you think of the current TGA regulatory framework around medicine shortages and discontinuations?</w:t>
      </w:r>
    </w:p>
    <w:p w14:paraId="40EC68DA" w14:textId="7F1A3150" w:rsidR="002436E6" w:rsidRPr="0071076F" w:rsidRDefault="002436E6" w:rsidP="009B56E4">
      <w:pPr>
        <w:pStyle w:val="Numberbullet0"/>
        <w:rPr>
          <w:color w:val="auto"/>
        </w:rPr>
      </w:pPr>
      <w:r w:rsidRPr="0071076F">
        <w:rPr>
          <w:color w:val="auto"/>
        </w:rPr>
        <w:lastRenderedPageBreak/>
        <w:t>Do you have any suggestions about how to improve medicine shortages and discontinuations in Australia</w:t>
      </w:r>
      <w:r w:rsidR="0071076F" w:rsidRPr="0071076F">
        <w:rPr>
          <w:color w:val="auto"/>
        </w:rPr>
        <w:t xml:space="preserve"> (</w:t>
      </w:r>
      <w:r w:rsidR="0071076F">
        <w:rPr>
          <w:color w:val="auto"/>
        </w:rPr>
        <w:t>i.e.,</w:t>
      </w:r>
      <w:r w:rsidRPr="0071076F">
        <w:rPr>
          <w:color w:val="auto"/>
        </w:rPr>
        <w:t xml:space="preserve"> what does good management of medicine shortages and discontinuations look like for you</w:t>
      </w:r>
      <w:r w:rsidR="0071076F">
        <w:rPr>
          <w:color w:val="auto"/>
        </w:rPr>
        <w:t>)</w:t>
      </w:r>
      <w:r w:rsidRPr="0071076F">
        <w:rPr>
          <w:color w:val="auto"/>
        </w:rPr>
        <w:t xml:space="preserve">? </w:t>
      </w:r>
    </w:p>
    <w:p w14:paraId="487F5BDF" w14:textId="77777777" w:rsidR="002436E6" w:rsidRPr="003261E1" w:rsidRDefault="002436E6" w:rsidP="003261E1">
      <w:pPr>
        <w:pStyle w:val="Numberbullet0"/>
        <w:rPr>
          <w:color w:val="auto"/>
        </w:rPr>
      </w:pPr>
      <w:r w:rsidRPr="003261E1">
        <w:rPr>
          <w:color w:val="auto"/>
        </w:rPr>
        <w:t xml:space="preserve">Do you have any further comments about medicine shortages and discontinuations in Australia? </w:t>
      </w:r>
    </w:p>
    <w:p w14:paraId="7B2BE446" w14:textId="77777777" w:rsidR="009C1736" w:rsidRDefault="009C1736" w:rsidP="009C1736">
      <w:pPr>
        <w:pStyle w:val="Heading2"/>
      </w:pPr>
      <w:bookmarkStart w:id="24" w:name="_Toc158293189"/>
      <w:r>
        <w:t>Consent</w:t>
      </w:r>
      <w:bookmarkEnd w:id="24"/>
    </w:p>
    <w:p w14:paraId="27D192BE" w14:textId="31269512" w:rsidR="0071076F" w:rsidRPr="0071076F" w:rsidRDefault="0071076F" w:rsidP="0071076F">
      <w:r w:rsidRPr="0071076F">
        <w:t xml:space="preserve">A copy of all responses received will be published on the TGA Consultation Hub, unless </w:t>
      </w:r>
      <w:r w:rsidR="006030DE">
        <w:t xml:space="preserve">you </w:t>
      </w:r>
      <w:r w:rsidRPr="0071076F">
        <w:t>request</w:t>
      </w:r>
      <w:r w:rsidR="006030DE">
        <w:t xml:space="preserve"> it </w:t>
      </w:r>
      <w:r w:rsidRPr="0071076F">
        <w:t>be kept confidential. Any text within your responses that you want to remain confidential must be clearly marked 'IN CONFIDENCE'.</w:t>
      </w:r>
    </w:p>
    <w:p w14:paraId="2DF7579E" w14:textId="77777777" w:rsidR="0071076F" w:rsidRPr="0071076F" w:rsidRDefault="0071076F" w:rsidP="0071076F">
      <w:r w:rsidRPr="0071076F">
        <w:t>In publishing these responses, we will only include your name if you consented to it being published as part of your response.</w:t>
      </w:r>
    </w:p>
    <w:p w14:paraId="04E92504" w14:textId="77777777" w:rsidR="0071076F" w:rsidRPr="0071076F" w:rsidRDefault="0071076F" w:rsidP="0071076F">
      <w:r w:rsidRPr="0071076F">
        <w:t>The TGA collects your personal information in this survey to:</w:t>
      </w:r>
    </w:p>
    <w:p w14:paraId="7F3DAB0B" w14:textId="77777777" w:rsidR="0071076F" w:rsidRPr="0071076F" w:rsidRDefault="0071076F" w:rsidP="0071076F">
      <w:pPr>
        <w:pStyle w:val="ListBullet"/>
        <w:rPr>
          <w:color w:val="auto"/>
        </w:rPr>
      </w:pPr>
      <w:r w:rsidRPr="0071076F">
        <w:rPr>
          <w:color w:val="auto"/>
        </w:rPr>
        <w:t>contact you if we need to clarify issues raised in your feedback or to check whether you are happy for the information that you provided to be made publicly available.</w:t>
      </w:r>
    </w:p>
    <w:p w14:paraId="7BD7C5B8" w14:textId="5C119095" w:rsidR="0071076F" w:rsidRPr="0071076F" w:rsidRDefault="0071076F" w:rsidP="0071076F">
      <w:pPr>
        <w:pStyle w:val="ListBullet"/>
        <w:rPr>
          <w:color w:val="auto"/>
        </w:rPr>
      </w:pPr>
      <w:r w:rsidRPr="0071076F">
        <w:rPr>
          <w:color w:val="auto"/>
        </w:rPr>
        <w:t>help provide context about your feedback</w:t>
      </w:r>
      <w:r w:rsidR="006030DE">
        <w:rPr>
          <w:color w:val="auto"/>
        </w:rPr>
        <w:t>, s</w:t>
      </w:r>
      <w:r w:rsidR="00F40467">
        <w:rPr>
          <w:color w:val="auto"/>
        </w:rPr>
        <w:t>u</w:t>
      </w:r>
      <w:r w:rsidR="006030DE">
        <w:rPr>
          <w:color w:val="auto"/>
        </w:rPr>
        <w:t xml:space="preserve">ch as </w:t>
      </w:r>
      <w:r w:rsidRPr="0071076F">
        <w:rPr>
          <w:color w:val="auto"/>
        </w:rPr>
        <w:t>determin</w:t>
      </w:r>
      <w:r w:rsidR="006030DE">
        <w:rPr>
          <w:color w:val="auto"/>
        </w:rPr>
        <w:t>ing</w:t>
      </w:r>
      <w:r w:rsidRPr="0071076F">
        <w:rPr>
          <w:color w:val="auto"/>
        </w:rPr>
        <w:t xml:space="preserve"> whether you are a consumer or a director of a company or representing an interest group.</w:t>
      </w:r>
    </w:p>
    <w:p w14:paraId="1FC92672" w14:textId="77777777" w:rsidR="0071076F" w:rsidRPr="0071076F" w:rsidRDefault="0071076F" w:rsidP="0071076F">
      <w:pPr>
        <w:pStyle w:val="ListBullet"/>
        <w:rPr>
          <w:color w:val="auto"/>
        </w:rPr>
      </w:pPr>
      <w:r w:rsidRPr="0071076F">
        <w:rPr>
          <w:color w:val="auto"/>
        </w:rPr>
        <w:t>seek your feedback about how the survey was run.</w:t>
      </w:r>
    </w:p>
    <w:p w14:paraId="02D4ADF9" w14:textId="1E7F8797" w:rsidR="0071076F" w:rsidRPr="0071076F" w:rsidRDefault="0071076F" w:rsidP="0071076F">
      <w:r w:rsidRPr="0071076F">
        <w:t xml:space="preserve">Personal information means information or an opinion about another person whose identity can be easily guessed based on the information provided. </w:t>
      </w:r>
    </w:p>
    <w:p w14:paraId="5A54047E" w14:textId="5C23A1FA" w:rsidR="0071076F" w:rsidRDefault="0071076F" w:rsidP="0071076F">
      <w:r w:rsidRPr="0071076F">
        <w:t>Please do not include personal information about other people in your feedback. The TGA will not publish personal information without consent unless authorised or required by law.</w:t>
      </w:r>
    </w:p>
    <w:p w14:paraId="65FA4CFD" w14:textId="77777777" w:rsidR="00111910" w:rsidRDefault="00111910" w:rsidP="00111910">
      <w:pPr>
        <w:pStyle w:val="Heading3"/>
      </w:pPr>
      <w:bookmarkStart w:id="25" w:name="_Toc158293190"/>
      <w:r>
        <w:t>Questions</w:t>
      </w:r>
      <w:bookmarkEnd w:id="25"/>
    </w:p>
    <w:p w14:paraId="2116F13F" w14:textId="220B1E33" w:rsidR="009C1736" w:rsidRPr="00893185" w:rsidRDefault="009C1736" w:rsidP="00893185">
      <w:pPr>
        <w:pStyle w:val="Numberbullet0"/>
        <w:rPr>
          <w:color w:val="auto"/>
        </w:rPr>
      </w:pPr>
      <w:r w:rsidRPr="00893185">
        <w:rPr>
          <w:color w:val="auto"/>
        </w:rPr>
        <w:t>I consent to the collection, use or disclosure of my personal information as set out in the privacy notice and select the following option regarding the publication of my submission</w:t>
      </w:r>
      <w:r w:rsidR="00632A50" w:rsidRPr="00893185">
        <w:rPr>
          <w:color w:val="auto"/>
        </w:rPr>
        <w:t xml:space="preserve"> </w:t>
      </w:r>
      <w:r w:rsidRPr="00893185">
        <w:rPr>
          <w:color w:val="auto"/>
        </w:rPr>
        <w:t>(Required)</w:t>
      </w:r>
      <w:r w:rsidR="00632A50" w:rsidRPr="00893185">
        <w:rPr>
          <w:color w:val="auto"/>
        </w:rPr>
        <w:t>:</w:t>
      </w:r>
    </w:p>
    <w:p w14:paraId="0831B137" w14:textId="4231855D" w:rsidR="009C1736" w:rsidRPr="00632A50" w:rsidRDefault="009C1736" w:rsidP="00632A50">
      <w:pPr>
        <w:pStyle w:val="ListBullet"/>
        <w:rPr>
          <w:color w:val="auto"/>
        </w:rPr>
      </w:pPr>
      <w:r w:rsidRPr="00632A50">
        <w:rPr>
          <w:color w:val="auto"/>
        </w:rPr>
        <w:t>Publish my response, including both my name and organisation's name</w:t>
      </w:r>
      <w:r w:rsidR="00632A50">
        <w:rPr>
          <w:color w:val="auto"/>
        </w:rPr>
        <w:t>.</w:t>
      </w:r>
    </w:p>
    <w:p w14:paraId="75684EB6" w14:textId="7B27D55F" w:rsidR="009C1736" w:rsidRPr="00632A50" w:rsidRDefault="009C1736" w:rsidP="00632A50">
      <w:pPr>
        <w:pStyle w:val="ListBullet"/>
        <w:rPr>
          <w:color w:val="auto"/>
        </w:rPr>
      </w:pPr>
      <w:r w:rsidRPr="00632A50">
        <w:rPr>
          <w:color w:val="auto"/>
        </w:rPr>
        <w:t>Publish my response, without my name but including my organisation's name</w:t>
      </w:r>
      <w:r w:rsidR="00632A50">
        <w:rPr>
          <w:color w:val="auto"/>
        </w:rPr>
        <w:t>.</w:t>
      </w:r>
    </w:p>
    <w:p w14:paraId="3DA0A41D" w14:textId="17FDB57A" w:rsidR="009C1736" w:rsidRPr="00632A50" w:rsidRDefault="009C1736" w:rsidP="00632A50">
      <w:pPr>
        <w:pStyle w:val="ListBullet"/>
        <w:rPr>
          <w:color w:val="auto"/>
        </w:rPr>
      </w:pPr>
      <w:r w:rsidRPr="00632A50">
        <w:rPr>
          <w:color w:val="auto"/>
        </w:rPr>
        <w:t>Publish my response, without my name or my organisation's name (anonymously)</w:t>
      </w:r>
      <w:r w:rsidR="00632A50">
        <w:rPr>
          <w:color w:val="auto"/>
        </w:rPr>
        <w:t>.</w:t>
      </w:r>
    </w:p>
    <w:p w14:paraId="38BFD001" w14:textId="3AD99BEA" w:rsidR="00B81D43" w:rsidRPr="00632A50" w:rsidRDefault="009C1736" w:rsidP="00632A50">
      <w:pPr>
        <w:pStyle w:val="ListBullet"/>
        <w:rPr>
          <w:color w:val="auto"/>
        </w:rPr>
      </w:pPr>
      <w:r w:rsidRPr="00632A50">
        <w:rPr>
          <w:color w:val="auto"/>
        </w:rPr>
        <w:t>Do not publish my response</w:t>
      </w:r>
      <w:r w:rsidR="00632A50">
        <w:rPr>
          <w:color w:val="auto"/>
        </w:rPr>
        <w:t>.</w:t>
      </w:r>
    </w:p>
    <w:p w14:paraId="1C637C07" w14:textId="77777777" w:rsidR="00B81D43" w:rsidRDefault="00B81D43" w:rsidP="00F7007E"/>
    <w:p w14:paraId="27DD92D1" w14:textId="77777777" w:rsidR="000E43CB" w:rsidRPr="009401F6" w:rsidRDefault="000E43CB" w:rsidP="00FE1941">
      <w:pPr>
        <w:pStyle w:val="NonTOCheading2"/>
      </w:pPr>
      <w:r w:rsidRPr="009401F6">
        <w:lastRenderedPageBreak/>
        <w:t>Version history</w:t>
      </w:r>
    </w:p>
    <w:tbl>
      <w:tblPr>
        <w:tblStyle w:val="TGABlack2023"/>
        <w:tblW w:w="9038" w:type="dxa"/>
        <w:tblLayout w:type="fixed"/>
        <w:tblLook w:val="04A0" w:firstRow="1" w:lastRow="0" w:firstColumn="1" w:lastColumn="0" w:noHBand="0" w:noVBand="1"/>
      </w:tblPr>
      <w:tblGrid>
        <w:gridCol w:w="1276"/>
        <w:gridCol w:w="3242"/>
        <w:gridCol w:w="2712"/>
        <w:gridCol w:w="1808"/>
      </w:tblGrid>
      <w:tr w:rsidR="000E43CB" w:rsidRPr="009401F6" w14:paraId="71A643C5" w14:textId="77777777" w:rsidTr="000E43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A562281" w14:textId="77777777" w:rsidR="000E43CB" w:rsidRPr="009401F6" w:rsidRDefault="000E43CB" w:rsidP="00B73F7A">
            <w:bookmarkStart w:id="26" w:name="ColumnTitle_4"/>
            <w:r w:rsidRPr="009401F6">
              <w:t>Version</w:t>
            </w:r>
          </w:p>
        </w:tc>
        <w:tc>
          <w:tcPr>
            <w:tcW w:w="3242" w:type="dxa"/>
          </w:tcPr>
          <w:p w14:paraId="5576B31C" w14:textId="77777777" w:rsidR="000E43CB" w:rsidRPr="009401F6" w:rsidRDefault="000E43CB" w:rsidP="00B73F7A">
            <w:pPr>
              <w:cnfStyle w:val="100000000000" w:firstRow="1" w:lastRow="0" w:firstColumn="0" w:lastColumn="0" w:oddVBand="0" w:evenVBand="0" w:oddHBand="0" w:evenHBand="0" w:firstRowFirstColumn="0" w:firstRowLastColumn="0" w:lastRowFirstColumn="0" w:lastRowLastColumn="0"/>
            </w:pPr>
            <w:r w:rsidRPr="009401F6">
              <w:t>Description of change</w:t>
            </w:r>
          </w:p>
        </w:tc>
        <w:tc>
          <w:tcPr>
            <w:tcW w:w="2712" w:type="dxa"/>
          </w:tcPr>
          <w:p w14:paraId="45C229F0" w14:textId="77777777" w:rsidR="000E43CB" w:rsidRPr="009401F6" w:rsidRDefault="000E43CB" w:rsidP="00B73F7A">
            <w:pPr>
              <w:cnfStyle w:val="100000000000" w:firstRow="1" w:lastRow="0" w:firstColumn="0" w:lastColumn="0" w:oddVBand="0" w:evenVBand="0" w:oddHBand="0" w:evenHBand="0" w:firstRowFirstColumn="0" w:firstRowLastColumn="0" w:lastRowFirstColumn="0" w:lastRowLastColumn="0"/>
            </w:pPr>
            <w:r w:rsidRPr="009401F6">
              <w:t>Author</w:t>
            </w:r>
          </w:p>
        </w:tc>
        <w:tc>
          <w:tcPr>
            <w:tcW w:w="1808" w:type="dxa"/>
          </w:tcPr>
          <w:p w14:paraId="44CFC430" w14:textId="77777777" w:rsidR="000E43CB" w:rsidRPr="009401F6" w:rsidRDefault="000E43CB" w:rsidP="00B73F7A">
            <w:pPr>
              <w:cnfStyle w:val="100000000000" w:firstRow="1" w:lastRow="0" w:firstColumn="0" w:lastColumn="0" w:oddVBand="0" w:evenVBand="0" w:oddHBand="0" w:evenHBand="0" w:firstRowFirstColumn="0" w:firstRowLastColumn="0" w:lastRowFirstColumn="0" w:lastRowLastColumn="0"/>
            </w:pPr>
            <w:r w:rsidRPr="009401F6">
              <w:t>Effective date</w:t>
            </w:r>
          </w:p>
        </w:tc>
      </w:tr>
      <w:bookmarkEnd w:id="26"/>
      <w:tr w:rsidR="000E43CB" w:rsidRPr="009401F6" w14:paraId="328EFC87" w14:textId="77777777" w:rsidTr="000E43CB">
        <w:trPr>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1282D0B5" w14:textId="77777777" w:rsidR="000E43CB" w:rsidRPr="009401F6" w:rsidRDefault="000E43CB" w:rsidP="00B73F7A">
            <w:r w:rsidRPr="009401F6">
              <w:t>V1.0</w:t>
            </w:r>
          </w:p>
        </w:tc>
        <w:tc>
          <w:tcPr>
            <w:tcW w:w="3242" w:type="dxa"/>
          </w:tcPr>
          <w:p w14:paraId="3F8D7836" w14:textId="77777777" w:rsidR="000E43CB" w:rsidRPr="009401F6" w:rsidRDefault="000E43CB" w:rsidP="00B73F7A">
            <w:pPr>
              <w:cnfStyle w:val="000000000000" w:firstRow="0" w:lastRow="0" w:firstColumn="0" w:lastColumn="0" w:oddVBand="0" w:evenVBand="0" w:oddHBand="0" w:evenHBand="0" w:firstRowFirstColumn="0" w:firstRowLastColumn="0" w:lastRowFirstColumn="0" w:lastRowLastColumn="0"/>
            </w:pPr>
            <w:r w:rsidRPr="009401F6">
              <w:t>Original publication</w:t>
            </w:r>
          </w:p>
        </w:tc>
        <w:tc>
          <w:tcPr>
            <w:tcW w:w="2712" w:type="dxa"/>
          </w:tcPr>
          <w:p w14:paraId="31497BE5" w14:textId="623AC333" w:rsidR="000E43CB" w:rsidRPr="009401F6" w:rsidRDefault="009C0987" w:rsidP="00B73F7A">
            <w:pPr>
              <w:cnfStyle w:val="000000000000" w:firstRow="0" w:lastRow="0" w:firstColumn="0" w:lastColumn="0" w:oddVBand="0" w:evenVBand="0" w:oddHBand="0" w:evenHBand="0" w:firstRowFirstColumn="0" w:firstRowLastColumn="0" w:lastRowFirstColumn="0" w:lastRowLastColumn="0"/>
            </w:pPr>
            <w:r>
              <w:t>Medicine Shortages Strategy Section / Pharmacovigilance Branch</w:t>
            </w:r>
          </w:p>
        </w:tc>
        <w:tc>
          <w:tcPr>
            <w:tcW w:w="1808" w:type="dxa"/>
          </w:tcPr>
          <w:p w14:paraId="6B22D695" w14:textId="22BBFA99" w:rsidR="000E43CB" w:rsidRPr="009401F6" w:rsidRDefault="009C0987" w:rsidP="00B73F7A">
            <w:pPr>
              <w:cnfStyle w:val="000000000000" w:firstRow="0" w:lastRow="0" w:firstColumn="0" w:lastColumn="0" w:oddVBand="0" w:evenVBand="0" w:oddHBand="0" w:evenHBand="0" w:firstRowFirstColumn="0" w:firstRowLastColumn="0" w:lastRowFirstColumn="0" w:lastRowLastColumn="0"/>
            </w:pPr>
            <w:r>
              <w:t>February 2024</w:t>
            </w:r>
          </w:p>
        </w:tc>
      </w:tr>
    </w:tbl>
    <w:p w14:paraId="327A9E30" w14:textId="77777777" w:rsidR="000E43CB" w:rsidRDefault="000E43CB" w:rsidP="00F8404D">
      <w:r>
        <w:br w:type="page"/>
      </w:r>
    </w:p>
    <w:p w14:paraId="2513546E" w14:textId="77777777" w:rsidR="000E43CB" w:rsidRPr="009401F6" w:rsidRDefault="000E43CB" w:rsidP="00F8404D">
      <w:pPr>
        <w:sectPr w:rsidR="000E43CB" w:rsidRPr="009401F6" w:rsidSect="0074066C">
          <w:headerReference w:type="default" r:id="rId28"/>
          <w:footerReference w:type="default" r:id="rId29"/>
          <w:headerReference w:type="first" r:id="rId30"/>
          <w:type w:val="continuous"/>
          <w:pgSz w:w="11906" w:h="16838" w:code="9"/>
          <w:pgMar w:top="1530" w:right="1418" w:bottom="1361" w:left="1418" w:header="998" w:footer="283" w:gutter="0"/>
          <w:cols w:space="708"/>
          <w:titlePg/>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0E43CB" w:rsidRPr="009401F6" w14:paraId="5BCDA8B7" w14:textId="77777777" w:rsidTr="00E2124E">
        <w:trPr>
          <w:trHeight w:hRule="exact" w:val="565"/>
          <w:jc w:val="center"/>
        </w:trPr>
        <w:tc>
          <w:tcPr>
            <w:tcW w:w="9145" w:type="dxa"/>
          </w:tcPr>
          <w:p w14:paraId="719AD441" w14:textId="77777777" w:rsidR="000E43CB" w:rsidRPr="009401F6" w:rsidRDefault="000E43CB" w:rsidP="00E2124E">
            <w:pPr>
              <w:pStyle w:val="TGASignoff"/>
            </w:pPr>
            <w:r w:rsidRPr="009401F6">
              <w:lastRenderedPageBreak/>
              <w:t>Therapeutic Goods Administration</w:t>
            </w:r>
          </w:p>
        </w:tc>
      </w:tr>
      <w:tr w:rsidR="000E43CB" w:rsidRPr="009401F6" w14:paraId="6A768C74" w14:textId="77777777" w:rsidTr="00E2124E">
        <w:trPr>
          <w:trHeight w:val="963"/>
          <w:jc w:val="center"/>
        </w:trPr>
        <w:tc>
          <w:tcPr>
            <w:tcW w:w="9145" w:type="dxa"/>
            <w:tcMar>
              <w:top w:w="28" w:type="dxa"/>
            </w:tcMar>
          </w:tcPr>
          <w:p w14:paraId="7BCE4BEB" w14:textId="77777777" w:rsidR="000E43CB" w:rsidRPr="009401F6" w:rsidRDefault="000E43CB" w:rsidP="00E2124E">
            <w:pPr>
              <w:pStyle w:val="Address"/>
              <w:jc w:val="center"/>
            </w:pPr>
            <w:r w:rsidRPr="009401F6">
              <w:t>PO Box 100 Woden ACT 2606 Australia</w:t>
            </w:r>
          </w:p>
          <w:p w14:paraId="3443759A" w14:textId="77777777" w:rsidR="000E43CB" w:rsidRPr="009401F6" w:rsidRDefault="000E43CB" w:rsidP="00E2124E">
            <w:pPr>
              <w:pStyle w:val="Address"/>
              <w:jc w:val="center"/>
            </w:pPr>
            <w:r w:rsidRPr="009401F6">
              <w:t xml:space="preserve">Email: </w:t>
            </w:r>
            <w:hyperlink r:id="rId31" w:history="1">
              <w:r w:rsidRPr="009401F6">
                <w:rPr>
                  <w:rStyle w:val="Hyperlink"/>
                </w:rPr>
                <w:t>info@tga.gov.au</w:t>
              </w:r>
            </w:hyperlink>
            <w:r w:rsidRPr="009401F6">
              <w:t xml:space="preserve">  Phone: 1800 020 653  Fax: 02 62</w:t>
            </w:r>
            <w:r>
              <w:t>0</w:t>
            </w:r>
            <w:r w:rsidRPr="009401F6">
              <w:t xml:space="preserve">3 </w:t>
            </w:r>
            <w:r>
              <w:t>1</w:t>
            </w:r>
            <w:r w:rsidRPr="009401F6">
              <w:t>605</w:t>
            </w:r>
          </w:p>
          <w:p w14:paraId="1B0358E8" w14:textId="77777777" w:rsidR="000E43CB" w:rsidRPr="009401F6" w:rsidRDefault="00CC3C46" w:rsidP="00E2124E">
            <w:pPr>
              <w:pStyle w:val="Address"/>
              <w:spacing w:line="260" w:lineRule="atLeast"/>
              <w:jc w:val="center"/>
              <w:rPr>
                <w:rStyle w:val="Hyperlink"/>
                <w:b/>
              </w:rPr>
            </w:pPr>
            <w:hyperlink r:id="rId32" w:history="1">
              <w:r w:rsidR="000E43CB" w:rsidRPr="009401F6">
                <w:rPr>
                  <w:rStyle w:val="Hyperlink"/>
                  <w:b/>
                </w:rPr>
                <w:t>https://www.tga.gov.au</w:t>
              </w:r>
            </w:hyperlink>
          </w:p>
        </w:tc>
      </w:tr>
      <w:tr w:rsidR="000E43CB" w:rsidRPr="009401F6" w14:paraId="046AF252" w14:textId="77777777" w:rsidTr="00E2124E">
        <w:trPr>
          <w:trHeight w:val="251"/>
          <w:jc w:val="center"/>
        </w:trPr>
        <w:tc>
          <w:tcPr>
            <w:tcW w:w="9145" w:type="dxa"/>
            <w:tcMar>
              <w:top w:w="28" w:type="dxa"/>
            </w:tcMar>
          </w:tcPr>
          <w:p w14:paraId="60F7259D" w14:textId="6B4FE566" w:rsidR="000E43CB" w:rsidRPr="009401F6" w:rsidRDefault="000E43CB" w:rsidP="00E2124E">
            <w:pPr>
              <w:pStyle w:val="Address"/>
              <w:jc w:val="center"/>
            </w:pPr>
            <w:r w:rsidRPr="009401F6">
              <w:t xml:space="preserve">Reference/Publication </w:t>
            </w:r>
            <w:r w:rsidR="005D1406" w:rsidRPr="005D1406">
              <w:t>D24-331961</w:t>
            </w:r>
          </w:p>
        </w:tc>
      </w:tr>
    </w:tbl>
    <w:p w14:paraId="15DEF80D" w14:textId="77777777" w:rsidR="000E43CB" w:rsidRPr="009401F6" w:rsidRDefault="000E43CB" w:rsidP="00F8404D">
      <w:pPr>
        <w:pStyle w:val="Footer"/>
      </w:pPr>
    </w:p>
    <w:p w14:paraId="25DED068" w14:textId="77777777" w:rsidR="0042265D" w:rsidRPr="000E43CB" w:rsidRDefault="0042265D" w:rsidP="000E43CB"/>
    <w:sectPr w:rsidR="0042265D" w:rsidRPr="000E43CB" w:rsidSect="00AE7C6A">
      <w:headerReference w:type="first" r:id="rId33"/>
      <w:footerReference w:type="first" r:id="rId34"/>
      <w:pgSz w:w="11906" w:h="16838" w:code="9"/>
      <w:pgMar w:top="13571" w:right="1701" w:bottom="567" w:left="1701" w:header="1134"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DDCF" w14:textId="77777777" w:rsidR="00ED692D" w:rsidRDefault="00ED692D" w:rsidP="00F02AEC">
      <w:pPr>
        <w:spacing w:after="0" w:line="240" w:lineRule="auto"/>
      </w:pPr>
      <w:r>
        <w:separator/>
      </w:r>
    </w:p>
  </w:endnote>
  <w:endnote w:type="continuationSeparator" w:id="0">
    <w:p w14:paraId="35FC8BA7" w14:textId="77777777" w:rsidR="00ED692D" w:rsidRDefault="00ED692D" w:rsidP="00F0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15F9" w14:textId="77777777" w:rsidR="000E43CB" w:rsidRDefault="000E43CB" w:rsidP="00A3654F">
    <w:pPr>
      <w:pStyle w:val="Footer"/>
      <w:tabs>
        <w:tab w:val="left" w:pos="7620"/>
        <w:tab w:val="right" w:pos="8504"/>
      </w:tabs>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46"/>
    </w:tblGrid>
    <w:tr w:rsidR="000E43CB" w:rsidRPr="00257138" w14:paraId="17E8CBB8" w14:textId="77777777" w:rsidTr="00A3654F">
      <w:trPr>
        <w:trHeight w:val="423"/>
      </w:trPr>
      <w:tc>
        <w:tcPr>
          <w:tcW w:w="4360" w:type="dxa"/>
          <w:tcBorders>
            <w:top w:val="single" w:sz="4" w:space="0" w:color="auto"/>
          </w:tcBorders>
        </w:tcPr>
        <w:p w14:paraId="0831E407" w14:textId="77777777" w:rsidR="000E43CB" w:rsidRDefault="000E43CB" w:rsidP="008D4740">
          <w:pPr>
            <w:pStyle w:val="Footer"/>
          </w:pPr>
        </w:p>
        <w:p w14:paraId="7D0589AD" w14:textId="77777777" w:rsidR="000E43CB" w:rsidRPr="00257138" w:rsidRDefault="000E43CB" w:rsidP="009B15F1">
          <w:pPr>
            <w:pStyle w:val="Footer"/>
          </w:pPr>
          <w:r>
            <w:t>Document title</w:t>
          </w:r>
        </w:p>
      </w:tc>
      <w:tc>
        <w:tcPr>
          <w:tcW w:w="4360" w:type="dxa"/>
          <w:tcBorders>
            <w:top w:val="single" w:sz="4" w:space="0" w:color="auto"/>
          </w:tcBorders>
        </w:tcPr>
        <w:sdt>
          <w:sdtPr>
            <w:id w:val="3702144"/>
            <w:docPartObj>
              <w:docPartGallery w:val="Page Numbers (Top of Page)"/>
              <w:docPartUnique/>
            </w:docPartObj>
          </w:sdtPr>
          <w:sdtEndPr/>
          <w:sdtContent>
            <w:p w14:paraId="587FA756" w14:textId="77777777" w:rsidR="000E43CB" w:rsidRDefault="000E43CB" w:rsidP="008D4740">
              <w:pPr>
                <w:pStyle w:val="Footer"/>
                <w:jc w:val="right"/>
              </w:pPr>
            </w:p>
            <w:p w14:paraId="344360E4" w14:textId="77777777" w:rsidR="000E43CB" w:rsidRPr="00257138" w:rsidRDefault="000E43CB" w:rsidP="008D4740">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r w:rsidR="00CC3C46">
                <w:fldChar w:fldCharType="begin"/>
              </w:r>
              <w:r w:rsidR="00CC3C46">
                <w:instrText xml:space="preserve"> NUMPAGES  </w:instrText>
              </w:r>
              <w:r w:rsidR="00CC3C46">
                <w:fldChar w:fldCharType="separate"/>
              </w:r>
              <w:r>
                <w:rPr>
                  <w:noProof/>
                </w:rPr>
                <w:t>2</w:t>
              </w:r>
              <w:r w:rsidR="00CC3C46">
                <w:rPr>
                  <w:noProof/>
                </w:rPr>
                <w:fldChar w:fldCharType="end"/>
              </w:r>
            </w:p>
          </w:sdtContent>
        </w:sdt>
      </w:tc>
    </w:tr>
    <w:tr w:rsidR="000E43CB" w:rsidRPr="00257138" w14:paraId="730BF76A" w14:textId="77777777" w:rsidTr="00A3654F">
      <w:trPr>
        <w:trHeight w:val="263"/>
      </w:trPr>
      <w:tc>
        <w:tcPr>
          <w:tcW w:w="4360" w:type="dxa"/>
        </w:tcPr>
        <w:p w14:paraId="58DC10DB" w14:textId="77777777" w:rsidR="000E43CB" w:rsidRPr="00257138" w:rsidRDefault="000E43CB" w:rsidP="008D4740">
          <w:pPr>
            <w:pStyle w:val="Footer"/>
          </w:pPr>
          <w:r w:rsidRPr="00257138">
            <w:t xml:space="preserve">V1.0 </w:t>
          </w:r>
          <w:r>
            <w:t>Month</w:t>
          </w:r>
          <w:r w:rsidRPr="00257138">
            <w:t xml:space="preserve"> 201</w:t>
          </w:r>
          <w:r>
            <w:t>2</w:t>
          </w:r>
        </w:p>
      </w:tc>
      <w:tc>
        <w:tcPr>
          <w:tcW w:w="4360" w:type="dxa"/>
        </w:tcPr>
        <w:p w14:paraId="0D7F988C" w14:textId="77777777" w:rsidR="000E43CB" w:rsidRPr="00257138" w:rsidRDefault="000E43CB" w:rsidP="008D4740">
          <w:pPr>
            <w:pStyle w:val="Footer"/>
            <w:jc w:val="right"/>
          </w:pPr>
        </w:p>
      </w:tc>
    </w:tr>
  </w:tbl>
  <w:p w14:paraId="2D1FA56E" w14:textId="77777777" w:rsidR="000E43CB" w:rsidRPr="00826007" w:rsidRDefault="000E43CB" w:rsidP="00A3654F">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71CC" w14:textId="77777777" w:rsidR="000E43CB" w:rsidRDefault="000E43CB" w:rsidP="00FF7B50">
    <w:pPr>
      <w:pStyle w:val="Footer"/>
      <w:ind w:left="-1757" w:right="-22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593"/>
    </w:tblGrid>
    <w:tr w:rsidR="000E43CB" w:rsidRPr="00257138" w14:paraId="0FCA3A62" w14:textId="77777777" w:rsidTr="00D433BD">
      <w:trPr>
        <w:trHeight w:val="423"/>
      </w:trPr>
      <w:tc>
        <w:tcPr>
          <w:tcW w:w="7479" w:type="dxa"/>
        </w:tcPr>
        <w:p w14:paraId="358107FF" w14:textId="350AAF9F" w:rsidR="000E43CB" w:rsidRPr="00257138" w:rsidRDefault="001D175C" w:rsidP="00EB182C">
          <w:pPr>
            <w:pStyle w:val="Footer"/>
            <w:spacing w:before="120" w:after="120"/>
          </w:pPr>
          <w:r w:rsidRPr="001D175C">
            <w:t xml:space="preserve">Medicine shortages in Australia – </w:t>
          </w:r>
          <w:r w:rsidR="00676EA6" w:rsidRPr="001D175C">
            <w:t>Consultation</w:t>
          </w:r>
          <w:r w:rsidR="00676EA6">
            <w:t xml:space="preserve"> on c</w:t>
          </w:r>
          <w:r w:rsidRPr="001D175C">
            <w:t>hallenges and opportunities</w:t>
          </w:r>
          <w:r w:rsidR="000E43CB">
            <w:br/>
          </w:r>
          <w:r w:rsidR="000E43CB" w:rsidRPr="00257138">
            <w:t xml:space="preserve">V1.0 </w:t>
          </w:r>
          <w:r w:rsidR="00DB0FF9">
            <w:t>February</w:t>
          </w:r>
          <w:r w:rsidR="000E43CB" w:rsidRPr="00257138">
            <w:t xml:space="preserve"> </w:t>
          </w:r>
          <w:r>
            <w:t>2024</w:t>
          </w:r>
        </w:p>
      </w:tc>
      <w:tc>
        <w:tcPr>
          <w:tcW w:w="1593" w:type="dxa"/>
        </w:tcPr>
        <w:sdt>
          <w:sdtPr>
            <w:id w:val="3702141"/>
            <w:docPartObj>
              <w:docPartGallery w:val="Page Numbers (Top of Page)"/>
              <w:docPartUnique/>
            </w:docPartObj>
          </w:sdtPr>
          <w:sdtEndPr/>
          <w:sdtContent>
            <w:p w14:paraId="321CA3F2" w14:textId="77777777" w:rsidR="000E43CB" w:rsidRPr="00257138" w:rsidRDefault="000E43CB" w:rsidP="00EE1482">
              <w:pPr>
                <w:pStyle w:val="Footer"/>
                <w:spacing w:before="120" w:after="120"/>
                <w:jc w:val="right"/>
              </w:pPr>
              <w:r w:rsidRPr="00257138">
                <w:t xml:space="preserve">Page </w:t>
              </w:r>
              <w:r>
                <w:fldChar w:fldCharType="begin"/>
              </w:r>
              <w:r>
                <w:instrText xml:space="preserve"> PAGE </w:instrText>
              </w:r>
              <w:r>
                <w:fldChar w:fldCharType="separate"/>
              </w:r>
              <w:r>
                <w:rPr>
                  <w:noProof/>
                </w:rPr>
                <w:t>5</w:t>
              </w:r>
              <w:r>
                <w:rPr>
                  <w:noProof/>
                </w:rPr>
                <w:fldChar w:fldCharType="end"/>
              </w:r>
              <w:r w:rsidRPr="00257138">
                <w:t xml:space="preserve"> of </w:t>
              </w:r>
              <w:r w:rsidR="00CC3C46">
                <w:fldChar w:fldCharType="begin"/>
              </w:r>
              <w:r w:rsidR="00CC3C46">
                <w:instrText xml:space="preserve"> NUMPAGES  </w:instrText>
              </w:r>
              <w:r w:rsidR="00CC3C46">
                <w:fldChar w:fldCharType="separate"/>
              </w:r>
              <w:r>
                <w:rPr>
                  <w:noProof/>
                </w:rPr>
                <w:t>6</w:t>
              </w:r>
              <w:r w:rsidR="00CC3C46">
                <w:rPr>
                  <w:noProof/>
                </w:rPr>
                <w:fldChar w:fldCharType="end"/>
              </w:r>
            </w:p>
          </w:sdtContent>
        </w:sdt>
      </w:tc>
    </w:tr>
  </w:tbl>
  <w:p w14:paraId="5C2E6F4E" w14:textId="77777777" w:rsidR="000E43CB" w:rsidRPr="00826007" w:rsidRDefault="000E43CB" w:rsidP="00F4663D">
    <w:pPr>
      <w:pStyle w:val="Footer"/>
      <w:tabs>
        <w:tab w:val="left" w:pos="7620"/>
        <w:tab w:val="right" w:pos="850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EB4F" w14:textId="77777777" w:rsidR="0042265D" w:rsidRPr="008E3C43" w:rsidRDefault="0042265D" w:rsidP="008E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BCAD" w14:textId="77777777" w:rsidR="00ED692D" w:rsidRDefault="00ED692D" w:rsidP="00F02AEC">
      <w:pPr>
        <w:spacing w:after="0" w:line="240" w:lineRule="auto"/>
      </w:pPr>
      <w:r>
        <w:separator/>
      </w:r>
    </w:p>
  </w:footnote>
  <w:footnote w:type="continuationSeparator" w:id="0">
    <w:p w14:paraId="49C84B97" w14:textId="77777777" w:rsidR="00ED692D" w:rsidRDefault="00ED692D" w:rsidP="00F02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D9D1" w14:textId="77777777" w:rsidR="000E43CB" w:rsidRPr="00920FF4" w:rsidRDefault="000E43CB" w:rsidP="00920FF4">
    <w:pPr>
      <w:pStyle w:val="Header"/>
    </w:pPr>
    <w:r>
      <w:t>Therapeutic Goods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1941" w14:textId="77777777" w:rsidR="000E43CB" w:rsidRPr="00E32326" w:rsidRDefault="000E43CB" w:rsidP="00F202AB">
    <w:r w:rsidRPr="00F3255D">
      <w:rPr>
        <w:noProof/>
        <w:lang w:eastAsia="en-AU"/>
      </w:rPr>
      <w:drawing>
        <wp:anchor distT="0" distB="0" distL="114300" distR="114300" simplePos="0" relativeHeight="251657728" behindDoc="0" locked="0" layoutInCell="1" allowOverlap="1" wp14:anchorId="4810DED6" wp14:editId="4A418691">
          <wp:simplePos x="0" y="0"/>
          <wp:positionH relativeFrom="column">
            <wp:posOffset>-474345</wp:posOffset>
          </wp:positionH>
          <wp:positionV relativeFrom="paragraph">
            <wp:posOffset>-255270</wp:posOffset>
          </wp:positionV>
          <wp:extent cx="2769870" cy="643255"/>
          <wp:effectExtent l="0" t="0" r="0" b="4445"/>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69870" cy="643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0E43CB" w:rsidRPr="00FF7B50" w14:paraId="02A791B3" w14:textId="77777777" w:rsidTr="002C6B85">
      <w:trPr>
        <w:trHeight w:hRule="exact" w:val="8845"/>
      </w:trPr>
      <w:tc>
        <w:tcPr>
          <w:tcW w:w="11964" w:type="dxa"/>
        </w:tcPr>
        <w:p w14:paraId="204498D3" w14:textId="77777777" w:rsidR="000E43CB" w:rsidRPr="00FF7B50" w:rsidRDefault="00CC3C46" w:rsidP="00AE0320">
          <w:pPr>
            <w:pStyle w:val="Header"/>
            <w:ind w:left="-57"/>
            <w:jc w:val="left"/>
            <w:rPr>
              <w:noProof/>
            </w:rPr>
          </w:pPr>
          <w:sdt>
            <w:sdtPr>
              <w:rPr>
                <w:noProof/>
              </w:rPr>
              <w:id w:val="3702145"/>
              <w:picture/>
            </w:sdtPr>
            <w:sdtEndPr/>
            <w:sdtContent>
              <w:r w:rsidR="000E43CB" w:rsidRPr="00FF7B50">
                <w:rPr>
                  <w:noProof/>
                </w:rPr>
                <w:drawing>
                  <wp:inline distT="0" distB="0" distL="0" distR="0" wp14:anchorId="4ED445D0" wp14:editId="04775A3C">
                    <wp:extent cx="7642860" cy="4203573"/>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2"/>
                            <a:stretch>
                              <a:fillRect/>
                            </a:stretch>
                          </pic:blipFill>
                          <pic:spPr bwMode="auto">
                            <a:xfrm>
                              <a:off x="0" y="0"/>
                              <a:ext cx="7642860" cy="4203573"/>
                            </a:xfrm>
                            <a:prstGeom prst="rect">
                              <a:avLst/>
                            </a:prstGeom>
                            <a:noFill/>
                            <a:ln w="9525">
                              <a:noFill/>
                              <a:miter lim="800000"/>
                              <a:headEnd/>
                              <a:tailEnd/>
                            </a:ln>
                          </pic:spPr>
                        </pic:pic>
                      </a:graphicData>
                    </a:graphic>
                  </wp:inline>
                </w:drawing>
              </w:r>
            </w:sdtContent>
          </w:sdt>
        </w:p>
      </w:tc>
    </w:tr>
  </w:tbl>
  <w:p w14:paraId="718D3898" w14:textId="77777777" w:rsidR="000E43CB" w:rsidRPr="00E32326" w:rsidRDefault="000E43CB" w:rsidP="00F202AB">
    <w:r>
      <w:rPr>
        <w:noProof/>
        <w:lang w:eastAsia="en-AU"/>
      </w:rPr>
      <w:drawing>
        <wp:anchor distT="0" distB="0" distL="114300" distR="114300" simplePos="0" relativeHeight="251656704" behindDoc="0" locked="0" layoutInCell="0" allowOverlap="1" wp14:anchorId="182E6DB5" wp14:editId="4833711A">
          <wp:simplePos x="0" y="0"/>
          <wp:positionH relativeFrom="page">
            <wp:align>left</wp:align>
          </wp:positionH>
          <wp:positionV relativeFrom="page">
            <wp:posOffset>2945130</wp:posOffset>
          </wp:positionV>
          <wp:extent cx="7615555" cy="4295140"/>
          <wp:effectExtent l="0" t="0" r="4445"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615555" cy="4295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DD6E" w14:textId="4AC5F3F6" w:rsidR="000E43CB" w:rsidRPr="00920FF4" w:rsidRDefault="000E43CB" w:rsidP="00920FF4">
    <w:pPr>
      <w:pStyle w:val="Header"/>
    </w:pPr>
    <w:r>
      <w:t>Therapeutic Goods Administration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6400" w14:textId="69F98CB8" w:rsidR="000E43CB" w:rsidRPr="00920FF4" w:rsidRDefault="000E43CB" w:rsidP="001D480A">
    <w:pPr>
      <w:pStyle w:val="Header"/>
    </w:pPr>
    <w:r>
      <w:t>Therapeutic Goods Administration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289E" w14:textId="77777777" w:rsidR="0042265D" w:rsidRPr="00FE501F" w:rsidRDefault="0042265D" w:rsidP="007F2054">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085A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CA657A"/>
    <w:multiLevelType w:val="multilevel"/>
    <w:tmpl w:val="87A8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53F11"/>
    <w:multiLevelType w:val="multilevel"/>
    <w:tmpl w:val="E58A81F0"/>
    <w:styleLink w:val="NumberBullet"/>
    <w:lvl w:ilvl="0">
      <w:start w:val="1"/>
      <w:numFmt w:val="decimal"/>
      <w:pStyle w:val="Numberbullet0"/>
      <w:lvlText w:val="%1."/>
      <w:lvlJc w:val="left"/>
      <w:pPr>
        <w:ind w:left="360" w:hanging="360"/>
      </w:pPr>
      <w:rPr>
        <w:rFonts w:ascii="Arial" w:hAnsi="Arial"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3" w15:restartNumberingAfterBreak="0">
    <w:nsid w:val="163F187C"/>
    <w:multiLevelType w:val="hybridMultilevel"/>
    <w:tmpl w:val="20409048"/>
    <w:lvl w:ilvl="0" w:tplc="669A989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68F13E9"/>
    <w:multiLevelType w:val="multilevel"/>
    <w:tmpl w:val="BDCE1BCC"/>
    <w:styleLink w:val="ListBullets"/>
    <w:lvl w:ilvl="0">
      <w:start w:val="4"/>
      <w:numFmt w:val="bullet"/>
      <w:pStyle w:val="ListBullet"/>
      <w:lvlText w:val="•"/>
      <w:lvlJc w:val="left"/>
      <w:pPr>
        <w:ind w:left="360" w:hanging="360"/>
      </w:pPr>
      <w:rPr>
        <w:rFonts w:ascii="Cambria" w:eastAsia="Cambria" w:hAnsi="Cambria"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1990624D"/>
    <w:multiLevelType w:val="hybridMultilevel"/>
    <w:tmpl w:val="03A2A3A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6" w15:restartNumberingAfterBreak="0">
    <w:nsid w:val="23FB1C56"/>
    <w:multiLevelType w:val="multilevel"/>
    <w:tmpl w:val="339EBC96"/>
    <w:lvl w:ilvl="0">
      <w:start w:val="1"/>
      <w:numFmt w:val="bullet"/>
      <w:pStyle w:val="ListBullet-dotick"/>
      <w:lvlText w:val=""/>
      <w:lvlJc w:val="left"/>
      <w:pPr>
        <w:ind w:left="360" w:hanging="360"/>
      </w:pPr>
      <w:rPr>
        <w:rFonts w:ascii="Wingdings" w:hAnsi="Wingdings" w:hint="default"/>
        <w:b/>
        <w:i w:val="0"/>
        <w:color w:val="00B050"/>
        <w:sz w:val="24"/>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7" w15:restartNumberingAfterBreak="0">
    <w:nsid w:val="362021A4"/>
    <w:multiLevelType w:val="hybridMultilevel"/>
    <w:tmpl w:val="9632A0DE"/>
    <w:lvl w:ilvl="0" w:tplc="B878500C">
      <w:start w:val="4"/>
      <w:numFmt w:val="bullet"/>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4F7912C9"/>
    <w:multiLevelType w:val="multilevel"/>
    <w:tmpl w:val="D6F4F1DE"/>
    <w:lvl w:ilvl="0">
      <w:start w:val="1"/>
      <w:numFmt w:val="bullet"/>
      <w:pStyle w:val="ListBullet-donotcross"/>
      <w:lvlText w:val=""/>
      <w:lvlJc w:val="left"/>
      <w:pPr>
        <w:ind w:left="785" w:hanging="360"/>
      </w:pPr>
      <w:rPr>
        <w:rFonts w:ascii="Wingdings" w:hAnsi="Wingdings" w:hint="default"/>
        <w:b/>
        <w:i w:val="0"/>
        <w:color w:val="800000"/>
        <w:sz w:val="26"/>
        <w:szCs w:val="22"/>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9" w15:restartNumberingAfterBreak="0">
    <w:nsid w:val="50336B0D"/>
    <w:multiLevelType w:val="hybridMultilevel"/>
    <w:tmpl w:val="5D54CD1A"/>
    <w:lvl w:ilvl="0" w:tplc="4EDE096A">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37711F"/>
    <w:multiLevelType w:val="hybridMultilevel"/>
    <w:tmpl w:val="F120E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C25A73"/>
    <w:multiLevelType w:val="hybridMultilevel"/>
    <w:tmpl w:val="77183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C712BA"/>
    <w:multiLevelType w:val="hybridMultilevel"/>
    <w:tmpl w:val="2024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BD7B19"/>
    <w:multiLevelType w:val="hybridMultilevel"/>
    <w:tmpl w:val="8C68DD7A"/>
    <w:lvl w:ilvl="0" w:tplc="81B47C08">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91871083">
    <w:abstractNumId w:val="4"/>
  </w:num>
  <w:num w:numId="2" w16cid:durableId="1015964934">
    <w:abstractNumId w:val="2"/>
  </w:num>
  <w:num w:numId="3" w16cid:durableId="934051493">
    <w:abstractNumId w:val="3"/>
  </w:num>
  <w:num w:numId="4" w16cid:durableId="1682657767">
    <w:abstractNumId w:val="9"/>
  </w:num>
  <w:num w:numId="5" w16cid:durableId="884105494">
    <w:abstractNumId w:val="6"/>
  </w:num>
  <w:num w:numId="6" w16cid:durableId="536509478">
    <w:abstractNumId w:val="8"/>
  </w:num>
  <w:num w:numId="7" w16cid:durableId="40446770">
    <w:abstractNumId w:val="0"/>
  </w:num>
  <w:num w:numId="8" w16cid:durableId="636179736">
    <w:abstractNumId w:val="7"/>
  </w:num>
  <w:num w:numId="9" w16cid:durableId="1694498930">
    <w:abstractNumId w:val="13"/>
  </w:num>
  <w:num w:numId="10" w16cid:durableId="1511412182">
    <w:abstractNumId w:val="10"/>
  </w:num>
  <w:num w:numId="11" w16cid:durableId="1009986548">
    <w:abstractNumId w:val="2"/>
  </w:num>
  <w:num w:numId="12" w16cid:durableId="1253465985">
    <w:abstractNumId w:val="2"/>
  </w:num>
  <w:num w:numId="13" w16cid:durableId="2035420458">
    <w:abstractNumId w:val="2"/>
  </w:num>
  <w:num w:numId="14" w16cid:durableId="522673409">
    <w:abstractNumId w:val="2"/>
  </w:num>
  <w:num w:numId="15" w16cid:durableId="295373593">
    <w:abstractNumId w:val="2"/>
  </w:num>
  <w:num w:numId="16" w16cid:durableId="29646743">
    <w:abstractNumId w:val="2"/>
  </w:num>
  <w:num w:numId="17" w16cid:durableId="1210220052">
    <w:abstractNumId w:val="2"/>
  </w:num>
  <w:num w:numId="18" w16cid:durableId="157969020">
    <w:abstractNumId w:val="12"/>
  </w:num>
  <w:num w:numId="19" w16cid:durableId="1791506632">
    <w:abstractNumId w:val="11"/>
  </w:num>
  <w:num w:numId="20" w16cid:durableId="790899151">
    <w:abstractNumId w:val="2"/>
  </w:num>
  <w:num w:numId="21" w16cid:durableId="1909807870">
    <w:abstractNumId w:val="2"/>
  </w:num>
  <w:num w:numId="22" w16cid:durableId="1912277559">
    <w:abstractNumId w:val="2"/>
  </w:num>
  <w:num w:numId="23" w16cid:durableId="478301280">
    <w:abstractNumId w:val="2"/>
  </w:num>
  <w:num w:numId="24" w16cid:durableId="758982891">
    <w:abstractNumId w:val="2"/>
  </w:num>
  <w:num w:numId="25" w16cid:durableId="1969816319">
    <w:abstractNumId w:val="2"/>
  </w:num>
  <w:num w:numId="26" w16cid:durableId="1485000569">
    <w:abstractNumId w:val="2"/>
  </w:num>
  <w:num w:numId="27" w16cid:durableId="737437888">
    <w:abstractNumId w:val="2"/>
  </w:num>
  <w:num w:numId="28" w16cid:durableId="452404491">
    <w:abstractNumId w:val="1"/>
  </w:num>
  <w:num w:numId="29" w16cid:durableId="1515338862">
    <w:abstractNumId w:val="5"/>
  </w:num>
  <w:num w:numId="30" w16cid:durableId="1945725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18"/>
    <w:rsid w:val="00002FA0"/>
    <w:rsid w:val="000208BC"/>
    <w:rsid w:val="0003417C"/>
    <w:rsid w:val="00036B84"/>
    <w:rsid w:val="00044271"/>
    <w:rsid w:val="00052F55"/>
    <w:rsid w:val="00061ECB"/>
    <w:rsid w:val="00077BEB"/>
    <w:rsid w:val="00094B81"/>
    <w:rsid w:val="000A390C"/>
    <w:rsid w:val="000C3254"/>
    <w:rsid w:val="000C4D0C"/>
    <w:rsid w:val="000D0C56"/>
    <w:rsid w:val="000D11FE"/>
    <w:rsid w:val="000D2988"/>
    <w:rsid w:val="000E43CB"/>
    <w:rsid w:val="00101CF1"/>
    <w:rsid w:val="00104A7C"/>
    <w:rsid w:val="00106D53"/>
    <w:rsid w:val="00107B8F"/>
    <w:rsid w:val="00111910"/>
    <w:rsid w:val="00117D9B"/>
    <w:rsid w:val="00124410"/>
    <w:rsid w:val="0012473C"/>
    <w:rsid w:val="00127831"/>
    <w:rsid w:val="00131176"/>
    <w:rsid w:val="001654B1"/>
    <w:rsid w:val="00171909"/>
    <w:rsid w:val="00175CD8"/>
    <w:rsid w:val="00177429"/>
    <w:rsid w:val="00187A1F"/>
    <w:rsid w:val="00197B03"/>
    <w:rsid w:val="001A1B43"/>
    <w:rsid w:val="001A4281"/>
    <w:rsid w:val="001B1D12"/>
    <w:rsid w:val="001C0240"/>
    <w:rsid w:val="001C20B1"/>
    <w:rsid w:val="001C283C"/>
    <w:rsid w:val="001C315B"/>
    <w:rsid w:val="001C3A91"/>
    <w:rsid w:val="001D175C"/>
    <w:rsid w:val="001F1F7C"/>
    <w:rsid w:val="002436E6"/>
    <w:rsid w:val="0025282A"/>
    <w:rsid w:val="00291C48"/>
    <w:rsid w:val="002B058F"/>
    <w:rsid w:val="002B3418"/>
    <w:rsid w:val="002D73D8"/>
    <w:rsid w:val="002F0730"/>
    <w:rsid w:val="002F3FDF"/>
    <w:rsid w:val="003008D8"/>
    <w:rsid w:val="00302E06"/>
    <w:rsid w:val="003245A4"/>
    <w:rsid w:val="003261E1"/>
    <w:rsid w:val="0033420F"/>
    <w:rsid w:val="0034415F"/>
    <w:rsid w:val="00344C77"/>
    <w:rsid w:val="0035444D"/>
    <w:rsid w:val="003643C9"/>
    <w:rsid w:val="0038580E"/>
    <w:rsid w:val="00392111"/>
    <w:rsid w:val="00397BE2"/>
    <w:rsid w:val="003C161E"/>
    <w:rsid w:val="003E28B6"/>
    <w:rsid w:val="003E379F"/>
    <w:rsid w:val="0040131F"/>
    <w:rsid w:val="0042265D"/>
    <w:rsid w:val="004246B8"/>
    <w:rsid w:val="00461479"/>
    <w:rsid w:val="0049150B"/>
    <w:rsid w:val="004D0ABA"/>
    <w:rsid w:val="004D567E"/>
    <w:rsid w:val="004F1062"/>
    <w:rsid w:val="004F3853"/>
    <w:rsid w:val="00503712"/>
    <w:rsid w:val="00505415"/>
    <w:rsid w:val="00554B6C"/>
    <w:rsid w:val="00566A6F"/>
    <w:rsid w:val="00575E7B"/>
    <w:rsid w:val="0057672C"/>
    <w:rsid w:val="0058575E"/>
    <w:rsid w:val="00593311"/>
    <w:rsid w:val="005979F1"/>
    <w:rsid w:val="005D1406"/>
    <w:rsid w:val="005F2934"/>
    <w:rsid w:val="006001D5"/>
    <w:rsid w:val="006007BD"/>
    <w:rsid w:val="006030DE"/>
    <w:rsid w:val="0061172D"/>
    <w:rsid w:val="00632A50"/>
    <w:rsid w:val="00635DAF"/>
    <w:rsid w:val="0064371B"/>
    <w:rsid w:val="00653D9E"/>
    <w:rsid w:val="00676EA6"/>
    <w:rsid w:val="00676ECD"/>
    <w:rsid w:val="00681A49"/>
    <w:rsid w:val="006912CF"/>
    <w:rsid w:val="00693E61"/>
    <w:rsid w:val="006A1F0B"/>
    <w:rsid w:val="006B5C48"/>
    <w:rsid w:val="0071076F"/>
    <w:rsid w:val="0071422D"/>
    <w:rsid w:val="00717150"/>
    <w:rsid w:val="00746990"/>
    <w:rsid w:val="00747669"/>
    <w:rsid w:val="00751AE5"/>
    <w:rsid w:val="00765263"/>
    <w:rsid w:val="00784A49"/>
    <w:rsid w:val="007D7167"/>
    <w:rsid w:val="007E0AA3"/>
    <w:rsid w:val="007E4018"/>
    <w:rsid w:val="007F0A77"/>
    <w:rsid w:val="007F47BA"/>
    <w:rsid w:val="008178D8"/>
    <w:rsid w:val="00831359"/>
    <w:rsid w:val="008329DB"/>
    <w:rsid w:val="0084573A"/>
    <w:rsid w:val="008631A1"/>
    <w:rsid w:val="00886F43"/>
    <w:rsid w:val="00893185"/>
    <w:rsid w:val="008A451C"/>
    <w:rsid w:val="008A56C7"/>
    <w:rsid w:val="008A7790"/>
    <w:rsid w:val="008B09B0"/>
    <w:rsid w:val="008D63AE"/>
    <w:rsid w:val="008E3340"/>
    <w:rsid w:val="008E637B"/>
    <w:rsid w:val="008F1074"/>
    <w:rsid w:val="0092054E"/>
    <w:rsid w:val="00930D58"/>
    <w:rsid w:val="0093594C"/>
    <w:rsid w:val="009374F5"/>
    <w:rsid w:val="009472AC"/>
    <w:rsid w:val="00967890"/>
    <w:rsid w:val="0099443E"/>
    <w:rsid w:val="009A645E"/>
    <w:rsid w:val="009C0987"/>
    <w:rsid w:val="009C1736"/>
    <w:rsid w:val="009C5B0E"/>
    <w:rsid w:val="009E0A06"/>
    <w:rsid w:val="00A32821"/>
    <w:rsid w:val="00A5059B"/>
    <w:rsid w:val="00A74D31"/>
    <w:rsid w:val="00A844DD"/>
    <w:rsid w:val="00AA12FC"/>
    <w:rsid w:val="00AB1D09"/>
    <w:rsid w:val="00AB7CBF"/>
    <w:rsid w:val="00AC2CC3"/>
    <w:rsid w:val="00AD3467"/>
    <w:rsid w:val="00AD6082"/>
    <w:rsid w:val="00B113C5"/>
    <w:rsid w:val="00B250AB"/>
    <w:rsid w:val="00B30669"/>
    <w:rsid w:val="00B30679"/>
    <w:rsid w:val="00B35EF9"/>
    <w:rsid w:val="00B46BC0"/>
    <w:rsid w:val="00B50FE4"/>
    <w:rsid w:val="00B56646"/>
    <w:rsid w:val="00B72EAD"/>
    <w:rsid w:val="00B751A9"/>
    <w:rsid w:val="00B81D43"/>
    <w:rsid w:val="00BA2F1C"/>
    <w:rsid w:val="00BB0D47"/>
    <w:rsid w:val="00BB6107"/>
    <w:rsid w:val="00BD11C9"/>
    <w:rsid w:val="00C25606"/>
    <w:rsid w:val="00C5619E"/>
    <w:rsid w:val="00C71ECA"/>
    <w:rsid w:val="00C75AF1"/>
    <w:rsid w:val="00C828CB"/>
    <w:rsid w:val="00C91F8E"/>
    <w:rsid w:val="00CB0550"/>
    <w:rsid w:val="00CB25BF"/>
    <w:rsid w:val="00CC0365"/>
    <w:rsid w:val="00CC3C46"/>
    <w:rsid w:val="00CC7409"/>
    <w:rsid w:val="00CD26EF"/>
    <w:rsid w:val="00CD65AF"/>
    <w:rsid w:val="00D048BD"/>
    <w:rsid w:val="00D078BE"/>
    <w:rsid w:val="00D13F8A"/>
    <w:rsid w:val="00D202B2"/>
    <w:rsid w:val="00D244D1"/>
    <w:rsid w:val="00D328C4"/>
    <w:rsid w:val="00D339B1"/>
    <w:rsid w:val="00D425BB"/>
    <w:rsid w:val="00D918D5"/>
    <w:rsid w:val="00D9668B"/>
    <w:rsid w:val="00DA0C8D"/>
    <w:rsid w:val="00DA6782"/>
    <w:rsid w:val="00DB0FF9"/>
    <w:rsid w:val="00DB64BC"/>
    <w:rsid w:val="00DD676F"/>
    <w:rsid w:val="00DE3CC9"/>
    <w:rsid w:val="00DF0C5F"/>
    <w:rsid w:val="00DF55F7"/>
    <w:rsid w:val="00E11FC5"/>
    <w:rsid w:val="00E1782B"/>
    <w:rsid w:val="00E2057D"/>
    <w:rsid w:val="00E272D5"/>
    <w:rsid w:val="00E33A31"/>
    <w:rsid w:val="00E34796"/>
    <w:rsid w:val="00E4148B"/>
    <w:rsid w:val="00E45C2F"/>
    <w:rsid w:val="00E53A01"/>
    <w:rsid w:val="00E53D3F"/>
    <w:rsid w:val="00E5696E"/>
    <w:rsid w:val="00E60228"/>
    <w:rsid w:val="00E612F4"/>
    <w:rsid w:val="00E800BF"/>
    <w:rsid w:val="00EB2333"/>
    <w:rsid w:val="00ED692D"/>
    <w:rsid w:val="00F02AEC"/>
    <w:rsid w:val="00F06689"/>
    <w:rsid w:val="00F2658F"/>
    <w:rsid w:val="00F401DC"/>
    <w:rsid w:val="00F40467"/>
    <w:rsid w:val="00F54B78"/>
    <w:rsid w:val="00F7007E"/>
    <w:rsid w:val="00F72976"/>
    <w:rsid w:val="00FA4052"/>
    <w:rsid w:val="00FA49C3"/>
    <w:rsid w:val="00FA7C1C"/>
    <w:rsid w:val="00FA7D7D"/>
    <w:rsid w:val="00FB5F3C"/>
    <w:rsid w:val="00FD36E2"/>
    <w:rsid w:val="00FD5EEA"/>
    <w:rsid w:val="00FE2FDD"/>
    <w:rsid w:val="00FF0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7D6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CB"/>
    <w:rPr>
      <w:rFonts w:ascii="Arial" w:hAnsi="Arial"/>
    </w:rPr>
  </w:style>
  <w:style w:type="paragraph" w:styleId="Heading1">
    <w:name w:val="heading 1"/>
    <w:basedOn w:val="Normal"/>
    <w:next w:val="Normal"/>
    <w:link w:val="Heading1Char"/>
    <w:uiPriority w:val="9"/>
    <w:qFormat/>
    <w:rsid w:val="00C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02AEC"/>
    <w:pPr>
      <w:keepNext/>
      <w:keepLines/>
      <w:spacing w:before="480" w:line="240" w:lineRule="atLeast"/>
      <w:outlineLvl w:val="1"/>
    </w:pPr>
    <w:rPr>
      <w:rFonts w:eastAsia="Times New Roman" w:cs="Times New Roman"/>
      <w:b/>
      <w:bCs/>
      <w:color w:val="001871"/>
      <w:sz w:val="38"/>
      <w:szCs w:val="38"/>
    </w:rPr>
  </w:style>
  <w:style w:type="paragraph" w:styleId="Heading3">
    <w:name w:val="heading 3"/>
    <w:basedOn w:val="Normal"/>
    <w:next w:val="Normal"/>
    <w:link w:val="Heading3Char"/>
    <w:qFormat/>
    <w:rsid w:val="00F02AEC"/>
    <w:pPr>
      <w:keepNext/>
      <w:keepLines/>
      <w:spacing w:before="480" w:line="240" w:lineRule="atLeast"/>
      <w:outlineLvl w:val="2"/>
    </w:pPr>
    <w:rPr>
      <w:rFonts w:eastAsia="Times New Roman" w:cs="Times New Roman"/>
      <w:b/>
      <w:bCs/>
      <w:color w:val="001871"/>
      <w:sz w:val="32"/>
      <w:szCs w:val="32"/>
    </w:rPr>
  </w:style>
  <w:style w:type="paragraph" w:styleId="Heading4">
    <w:name w:val="heading 4"/>
    <w:basedOn w:val="Normal"/>
    <w:next w:val="Normal"/>
    <w:link w:val="Heading4Char"/>
    <w:qFormat/>
    <w:rsid w:val="00F02AEC"/>
    <w:pPr>
      <w:keepNext/>
      <w:keepLines/>
      <w:spacing w:before="360" w:line="240" w:lineRule="atLeast"/>
      <w:outlineLvl w:val="3"/>
    </w:pPr>
    <w:rPr>
      <w:rFonts w:eastAsia="Cambria" w:cs="Times New Roman"/>
      <w:b/>
      <w:bCs/>
      <w:color w:val="001871"/>
      <w:sz w:val="28"/>
      <w:szCs w:val="26"/>
    </w:rPr>
  </w:style>
  <w:style w:type="paragraph" w:styleId="Heading5">
    <w:name w:val="heading 5"/>
    <w:basedOn w:val="Normal"/>
    <w:next w:val="Normal"/>
    <w:link w:val="Heading5Char"/>
    <w:uiPriority w:val="9"/>
    <w:rsid w:val="00F02AEC"/>
    <w:pPr>
      <w:keepNext/>
      <w:keepLines/>
      <w:spacing w:before="240" w:line="240" w:lineRule="atLeast"/>
      <w:outlineLvl w:val="4"/>
    </w:pPr>
    <w:rPr>
      <w:rFonts w:eastAsia="Times New Roman" w:cs="Times New Roman"/>
      <w:b/>
      <w:bCs/>
      <w:i/>
      <w:color w:val="001871"/>
      <w:sz w:val="26"/>
      <w:szCs w:val="26"/>
    </w:rPr>
  </w:style>
  <w:style w:type="paragraph" w:styleId="Heading6">
    <w:name w:val="heading 6"/>
    <w:basedOn w:val="Normal"/>
    <w:next w:val="Normal"/>
    <w:link w:val="Heading6Char"/>
    <w:uiPriority w:val="9"/>
    <w:rsid w:val="00F02AEC"/>
    <w:pPr>
      <w:keepNext/>
      <w:keepLines/>
      <w:spacing w:before="240" w:line="240" w:lineRule="atLeast"/>
      <w:outlineLvl w:val="5"/>
    </w:pPr>
    <w:rPr>
      <w:rFonts w:eastAsia="Times New Roman" w:cs="Times New Roman"/>
      <w:b/>
      <w:bCs/>
      <w:i/>
      <w:color w:val="00187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GAblue2023">
    <w:name w:val="Table TGA blue 2023"/>
    <w:basedOn w:val="TableNormal"/>
    <w:uiPriority w:val="99"/>
    <w:qFormat/>
    <w:rsid w:val="000E43CB"/>
    <w:pPr>
      <w:spacing w:before="80" w:after="40" w:line="264" w:lineRule="auto"/>
      <w:ind w:left="113"/>
    </w:pPr>
    <w:rPr>
      <w:rFonts w:ascii="Arial" w:eastAsia="Cambria" w:hAnsi="Arial" w:cs="Times New Roman"/>
      <w:color w:val="000000"/>
      <w:sz w:val="18"/>
      <w:szCs w:val="21"/>
      <w:lang w:eastAsia="en-AU"/>
    </w:rPr>
    <w:tblPr>
      <w:tblBorders>
        <w:top w:val="single" w:sz="4" w:space="0" w:color="263287"/>
        <w:left w:val="single" w:sz="4" w:space="0" w:color="263287"/>
        <w:bottom w:val="single" w:sz="4" w:space="0" w:color="263287"/>
        <w:right w:val="single" w:sz="4" w:space="0" w:color="263287"/>
        <w:insideH w:val="single" w:sz="4" w:space="0" w:color="263287"/>
        <w:insideV w:val="single" w:sz="4" w:space="0" w:color="263287"/>
      </w:tblBorders>
    </w:tblPr>
    <w:trPr>
      <w:cantSplit/>
    </w:trPr>
    <w:tcPr>
      <w:shd w:val="clear" w:color="auto" w:fill="FFFFFF" w:themeFill="background1"/>
    </w:tcPr>
    <w:tblStylePr w:type="firstRow">
      <w:pPr>
        <w:keepNext/>
        <w:wordWrap/>
      </w:pPr>
      <w:rPr>
        <w:rFonts w:ascii="Arial" w:hAnsi="Arial"/>
        <w:b/>
        <w:color w:val="263287"/>
        <w:sz w:val="22"/>
      </w:rPr>
      <w:tblPr/>
      <w:trPr>
        <w:tblHeader/>
      </w:trPr>
      <w:tcPr>
        <w:shd w:val="clear" w:color="auto" w:fill="DEEAF6" w:themeFill="accent5" w:themeFillTint="33"/>
      </w:tcPr>
    </w:tblStylePr>
    <w:tblStylePr w:type="firstCol">
      <w:pPr>
        <w:keepNext w:val="0"/>
        <w:wordWrap/>
      </w:pPr>
    </w:tblStylePr>
  </w:style>
  <w:style w:type="character" w:customStyle="1" w:styleId="Heading2Char">
    <w:name w:val="Heading 2 Char"/>
    <w:basedOn w:val="DefaultParagraphFont"/>
    <w:link w:val="Heading2"/>
    <w:rsid w:val="00F02AEC"/>
    <w:rPr>
      <w:rFonts w:ascii="Arial" w:eastAsia="Times New Roman" w:hAnsi="Arial" w:cs="Times New Roman"/>
      <w:b/>
      <w:bCs/>
      <w:color w:val="001871"/>
      <w:sz w:val="38"/>
      <w:szCs w:val="38"/>
    </w:rPr>
  </w:style>
  <w:style w:type="character" w:customStyle="1" w:styleId="Heading3Char">
    <w:name w:val="Heading 3 Char"/>
    <w:basedOn w:val="DefaultParagraphFont"/>
    <w:link w:val="Heading3"/>
    <w:rsid w:val="00F02AEC"/>
    <w:rPr>
      <w:rFonts w:ascii="Arial" w:eastAsia="Times New Roman" w:hAnsi="Arial" w:cs="Times New Roman"/>
      <w:b/>
      <w:bCs/>
      <w:color w:val="001871"/>
      <w:sz w:val="32"/>
      <w:szCs w:val="32"/>
    </w:rPr>
  </w:style>
  <w:style w:type="character" w:customStyle="1" w:styleId="Heading4Char">
    <w:name w:val="Heading 4 Char"/>
    <w:basedOn w:val="DefaultParagraphFont"/>
    <w:link w:val="Heading4"/>
    <w:rsid w:val="00F02AEC"/>
    <w:rPr>
      <w:rFonts w:ascii="Arial" w:eastAsia="Cambria" w:hAnsi="Arial" w:cs="Times New Roman"/>
      <w:b/>
      <w:bCs/>
      <w:color w:val="001871"/>
      <w:sz w:val="28"/>
      <w:szCs w:val="26"/>
    </w:rPr>
  </w:style>
  <w:style w:type="character" w:customStyle="1" w:styleId="Heading5Char">
    <w:name w:val="Heading 5 Char"/>
    <w:basedOn w:val="DefaultParagraphFont"/>
    <w:link w:val="Heading5"/>
    <w:uiPriority w:val="9"/>
    <w:rsid w:val="00F02AEC"/>
    <w:rPr>
      <w:rFonts w:ascii="Arial" w:eastAsia="Times New Roman" w:hAnsi="Arial" w:cs="Times New Roman"/>
      <w:b/>
      <w:bCs/>
      <w:i/>
      <w:color w:val="001871"/>
      <w:sz w:val="26"/>
      <w:szCs w:val="26"/>
    </w:rPr>
  </w:style>
  <w:style w:type="character" w:customStyle="1" w:styleId="Heading6Char">
    <w:name w:val="Heading 6 Char"/>
    <w:basedOn w:val="DefaultParagraphFont"/>
    <w:link w:val="Heading6"/>
    <w:uiPriority w:val="9"/>
    <w:rsid w:val="00F02AEC"/>
    <w:rPr>
      <w:rFonts w:ascii="Arial" w:eastAsia="Times New Roman" w:hAnsi="Arial" w:cs="Times New Roman"/>
      <w:b/>
      <w:bCs/>
      <w:i/>
      <w:color w:val="001871"/>
      <w:sz w:val="24"/>
      <w:szCs w:val="21"/>
    </w:rPr>
  </w:style>
  <w:style w:type="paragraph" w:styleId="Date">
    <w:name w:val="Date"/>
    <w:basedOn w:val="Normal"/>
    <w:next w:val="Normal"/>
    <w:link w:val="DateChar"/>
    <w:uiPriority w:val="99"/>
    <w:rsid w:val="00F02AEC"/>
    <w:pPr>
      <w:spacing w:before="120" w:after="0" w:line="240" w:lineRule="atLeast"/>
    </w:pPr>
    <w:rPr>
      <w:rFonts w:eastAsia="Cambria" w:cs="Times New Roman"/>
      <w:color w:val="333F4A"/>
      <w:sz w:val="28"/>
    </w:rPr>
  </w:style>
  <w:style w:type="character" w:customStyle="1" w:styleId="DateChar">
    <w:name w:val="Date Char"/>
    <w:basedOn w:val="DefaultParagraphFont"/>
    <w:link w:val="Date"/>
    <w:uiPriority w:val="99"/>
    <w:rsid w:val="00F02AEC"/>
    <w:rPr>
      <w:rFonts w:ascii="Arial" w:eastAsia="Cambria" w:hAnsi="Arial" w:cs="Times New Roman"/>
      <w:color w:val="333F4A"/>
      <w:sz w:val="28"/>
      <w:szCs w:val="20"/>
    </w:rPr>
  </w:style>
  <w:style w:type="paragraph" w:styleId="Footer">
    <w:name w:val="footer"/>
    <w:basedOn w:val="Normal"/>
    <w:link w:val="FooterChar"/>
    <w:uiPriority w:val="99"/>
    <w:rsid w:val="00F02AEC"/>
    <w:pPr>
      <w:tabs>
        <w:tab w:val="center" w:pos="4513"/>
        <w:tab w:val="right" w:pos="9026"/>
      </w:tabs>
      <w:spacing w:after="0" w:line="240" w:lineRule="auto"/>
    </w:pPr>
    <w:rPr>
      <w:rFonts w:eastAsia="Cambria" w:cs="Times New Roman"/>
      <w:color w:val="333F4A"/>
      <w:sz w:val="17"/>
    </w:rPr>
  </w:style>
  <w:style w:type="character" w:customStyle="1" w:styleId="FooterChar">
    <w:name w:val="Footer Char"/>
    <w:basedOn w:val="DefaultParagraphFont"/>
    <w:link w:val="Footer"/>
    <w:uiPriority w:val="99"/>
    <w:rsid w:val="00F02AEC"/>
    <w:rPr>
      <w:rFonts w:ascii="Arial" w:eastAsia="Cambria" w:hAnsi="Arial" w:cs="Times New Roman"/>
      <w:color w:val="333F4A"/>
      <w:sz w:val="17"/>
      <w:szCs w:val="20"/>
    </w:rPr>
  </w:style>
  <w:style w:type="paragraph" w:styleId="Header">
    <w:name w:val="header"/>
    <w:basedOn w:val="Normal"/>
    <w:link w:val="HeaderChar"/>
    <w:uiPriority w:val="99"/>
    <w:rsid w:val="00F02AEC"/>
    <w:pPr>
      <w:pBdr>
        <w:bottom w:val="single" w:sz="4" w:space="3" w:color="auto"/>
      </w:pBdr>
      <w:tabs>
        <w:tab w:val="center" w:pos="4513"/>
        <w:tab w:val="right" w:pos="9026"/>
      </w:tabs>
      <w:spacing w:after="0" w:line="240" w:lineRule="auto"/>
      <w:jc w:val="right"/>
    </w:pPr>
    <w:rPr>
      <w:rFonts w:eastAsia="Cambria" w:cs="Times New Roman"/>
      <w:color w:val="333F4A"/>
      <w:sz w:val="17"/>
    </w:rPr>
  </w:style>
  <w:style w:type="character" w:customStyle="1" w:styleId="HeaderChar">
    <w:name w:val="Header Char"/>
    <w:basedOn w:val="DefaultParagraphFont"/>
    <w:link w:val="Header"/>
    <w:uiPriority w:val="99"/>
    <w:rsid w:val="00F02AEC"/>
    <w:rPr>
      <w:rFonts w:ascii="Arial" w:eastAsia="Cambria" w:hAnsi="Arial" w:cs="Times New Roman"/>
      <w:color w:val="333F4A"/>
      <w:sz w:val="17"/>
      <w:szCs w:val="20"/>
    </w:rPr>
  </w:style>
  <w:style w:type="character" w:styleId="Hyperlink">
    <w:name w:val="Hyperlink"/>
    <w:basedOn w:val="DefaultParagraphFont"/>
    <w:uiPriority w:val="99"/>
    <w:unhideWhenUsed/>
    <w:rsid w:val="00F02AEC"/>
    <w:rPr>
      <w:rFonts w:ascii="Arial" w:hAnsi="Arial"/>
      <w:color w:val="0000FF"/>
      <w:u w:val="single"/>
    </w:rPr>
  </w:style>
  <w:style w:type="paragraph" w:customStyle="1" w:styleId="LegalCopy">
    <w:name w:val="Legal Copy"/>
    <w:basedOn w:val="Footer"/>
    <w:rsid w:val="00F02AEC"/>
  </w:style>
  <w:style w:type="paragraph" w:customStyle="1" w:styleId="LegalSubheading">
    <w:name w:val="Legal Subheading"/>
    <w:basedOn w:val="Footer"/>
    <w:rsid w:val="00F02AEC"/>
    <w:pPr>
      <w:outlineLvl w:val="1"/>
    </w:pPr>
    <w:rPr>
      <w:b/>
    </w:rPr>
  </w:style>
  <w:style w:type="paragraph" w:styleId="ListBullet">
    <w:name w:val="List Bullet"/>
    <w:basedOn w:val="Normal"/>
    <w:uiPriority w:val="1"/>
    <w:qFormat/>
    <w:rsid w:val="00F02AEC"/>
    <w:pPr>
      <w:numPr>
        <w:numId w:val="1"/>
      </w:numPr>
      <w:spacing w:before="120" w:after="180" w:line="240" w:lineRule="atLeast"/>
    </w:pPr>
    <w:rPr>
      <w:rFonts w:eastAsia="Cambria" w:cs="Times New Roman"/>
      <w:color w:val="333F48"/>
    </w:rPr>
  </w:style>
  <w:style w:type="paragraph" w:styleId="ListBullet2">
    <w:name w:val="List Bullet 2"/>
    <w:basedOn w:val="Normal"/>
    <w:uiPriority w:val="1"/>
    <w:qFormat/>
    <w:rsid w:val="00F02AEC"/>
    <w:pPr>
      <w:numPr>
        <w:ilvl w:val="1"/>
        <w:numId w:val="1"/>
      </w:numPr>
      <w:spacing w:before="120" w:after="180" w:line="240" w:lineRule="atLeast"/>
      <w:ind w:left="850" w:hanging="425"/>
    </w:pPr>
    <w:rPr>
      <w:rFonts w:eastAsia="Cambria" w:cs="Times New Roman"/>
      <w:color w:val="333F48"/>
    </w:rPr>
  </w:style>
  <w:style w:type="paragraph" w:styleId="ListBullet3">
    <w:name w:val="List Bullet 3"/>
    <w:basedOn w:val="Normal"/>
    <w:uiPriority w:val="1"/>
    <w:qFormat/>
    <w:rsid w:val="00F02AEC"/>
    <w:pPr>
      <w:numPr>
        <w:numId w:val="3"/>
      </w:numPr>
      <w:spacing w:before="120" w:after="180" w:line="240" w:lineRule="atLeast"/>
      <w:ind w:left="1276" w:hanging="425"/>
    </w:pPr>
    <w:rPr>
      <w:rFonts w:eastAsia="Cambria" w:cs="Times New Roman"/>
      <w:color w:val="333F48"/>
    </w:rPr>
  </w:style>
  <w:style w:type="numbering" w:customStyle="1" w:styleId="ListBullets">
    <w:name w:val="ListBullets"/>
    <w:uiPriority w:val="99"/>
    <w:locked/>
    <w:rsid w:val="00F02AEC"/>
    <w:pPr>
      <w:numPr>
        <w:numId w:val="1"/>
      </w:numPr>
    </w:pPr>
  </w:style>
  <w:style w:type="paragraph" w:customStyle="1" w:styleId="Numberbullet0">
    <w:name w:val="Number bullet"/>
    <w:basedOn w:val="ListBullet"/>
    <w:uiPriority w:val="2"/>
    <w:qFormat/>
    <w:rsid w:val="00B46BC0"/>
    <w:pPr>
      <w:numPr>
        <w:numId w:val="2"/>
      </w:numPr>
    </w:pPr>
  </w:style>
  <w:style w:type="paragraph" w:customStyle="1" w:styleId="Numberbullet2">
    <w:name w:val="Number bullet 2"/>
    <w:basedOn w:val="ListBullet2"/>
    <w:uiPriority w:val="2"/>
    <w:qFormat/>
    <w:rsid w:val="00F02AEC"/>
    <w:pPr>
      <w:numPr>
        <w:numId w:val="2"/>
      </w:numPr>
      <w:ind w:left="850" w:hanging="425"/>
    </w:pPr>
  </w:style>
  <w:style w:type="paragraph" w:customStyle="1" w:styleId="Numberbullet3">
    <w:name w:val="Number bullet 3"/>
    <w:basedOn w:val="Normal"/>
    <w:uiPriority w:val="2"/>
    <w:qFormat/>
    <w:rsid w:val="00F02AEC"/>
    <w:pPr>
      <w:numPr>
        <w:numId w:val="4"/>
      </w:numPr>
      <w:spacing w:before="120" w:after="180" w:line="240" w:lineRule="atLeast"/>
      <w:ind w:left="1361" w:hanging="397"/>
    </w:pPr>
    <w:rPr>
      <w:rFonts w:eastAsia="Cambria" w:cs="Times New Roman"/>
      <w:color w:val="333F48"/>
    </w:rPr>
  </w:style>
  <w:style w:type="numbering" w:customStyle="1" w:styleId="NumberBullet">
    <w:name w:val="NumberBullet"/>
    <w:uiPriority w:val="99"/>
    <w:locked/>
    <w:rsid w:val="00F02AEC"/>
    <w:pPr>
      <w:numPr>
        <w:numId w:val="2"/>
      </w:numPr>
    </w:pPr>
  </w:style>
  <w:style w:type="paragraph" w:styleId="Subtitle">
    <w:name w:val="Subtitle"/>
    <w:basedOn w:val="Normal"/>
    <w:link w:val="SubtitleChar"/>
    <w:uiPriority w:val="11"/>
    <w:rsid w:val="00F02AEC"/>
    <w:pPr>
      <w:numPr>
        <w:ilvl w:val="1"/>
      </w:numPr>
      <w:spacing w:after="0" w:line="240" w:lineRule="atLeast"/>
      <w:ind w:left="170"/>
    </w:pPr>
    <w:rPr>
      <w:rFonts w:eastAsia="Times New Roman" w:cs="Times New Roman"/>
      <w:bCs/>
      <w:iCs/>
      <w:color w:val="006BA6"/>
      <w:sz w:val="40"/>
      <w:szCs w:val="24"/>
    </w:rPr>
  </w:style>
  <w:style w:type="character" w:customStyle="1" w:styleId="SubtitleChar">
    <w:name w:val="Subtitle Char"/>
    <w:basedOn w:val="DefaultParagraphFont"/>
    <w:link w:val="Subtitle"/>
    <w:uiPriority w:val="11"/>
    <w:rsid w:val="00F02AEC"/>
    <w:rPr>
      <w:rFonts w:ascii="Arial" w:eastAsia="Times New Roman" w:hAnsi="Arial" w:cs="Times New Roman"/>
      <w:bCs/>
      <w:iCs/>
      <w:color w:val="006BA6"/>
      <w:sz w:val="40"/>
      <w:szCs w:val="24"/>
    </w:rPr>
  </w:style>
  <w:style w:type="table" w:styleId="TableGrid">
    <w:name w:val="Table Grid"/>
    <w:basedOn w:val="TableNormal"/>
    <w:uiPriority w:val="59"/>
    <w:rsid w:val="00F02AEC"/>
    <w:pPr>
      <w:spacing w:after="0" w:line="240" w:lineRule="auto"/>
    </w:pPr>
    <w:rPr>
      <w:rFonts w:ascii="Cambria" w:eastAsia="Cambria" w:hAnsi="Cambria"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ASignoff">
    <w:name w:val="TGA Signoff"/>
    <w:basedOn w:val="Normal"/>
    <w:rsid w:val="00F02AEC"/>
    <w:pPr>
      <w:spacing w:before="120" w:after="360" w:line="240" w:lineRule="atLeast"/>
      <w:jc w:val="center"/>
    </w:pPr>
    <w:rPr>
      <w:rFonts w:eastAsia="Cambria" w:cs="Times New Roman"/>
      <w:b/>
      <w:color w:val="333F48"/>
      <w:sz w:val="28"/>
    </w:rPr>
  </w:style>
  <w:style w:type="paragraph" w:styleId="Title">
    <w:name w:val="Title"/>
    <w:link w:val="TitleChar"/>
    <w:uiPriority w:val="10"/>
    <w:rsid w:val="00F02AEC"/>
    <w:pPr>
      <w:spacing w:line="240" w:lineRule="auto"/>
      <w:contextualSpacing/>
      <w:outlineLvl w:val="0"/>
    </w:pPr>
    <w:rPr>
      <w:rFonts w:ascii="Arial" w:eastAsia="Times New Roman" w:hAnsi="Arial" w:cs="Times New Roman"/>
      <w:color w:val="001871"/>
      <w:spacing w:val="5"/>
      <w:kern w:val="28"/>
      <w:sz w:val="52"/>
      <w:szCs w:val="52"/>
    </w:rPr>
  </w:style>
  <w:style w:type="character" w:customStyle="1" w:styleId="TitleChar">
    <w:name w:val="Title Char"/>
    <w:basedOn w:val="DefaultParagraphFont"/>
    <w:link w:val="Title"/>
    <w:uiPriority w:val="10"/>
    <w:rsid w:val="00F02AEC"/>
    <w:rPr>
      <w:rFonts w:ascii="Arial" w:eastAsia="Times New Roman" w:hAnsi="Arial" w:cs="Times New Roman"/>
      <w:color w:val="001871"/>
      <w:spacing w:val="5"/>
      <w:kern w:val="28"/>
      <w:sz w:val="52"/>
      <w:szCs w:val="52"/>
    </w:rPr>
  </w:style>
  <w:style w:type="paragraph" w:styleId="TOC1">
    <w:name w:val="toc 1"/>
    <w:basedOn w:val="Normal"/>
    <w:next w:val="Normal"/>
    <w:uiPriority w:val="39"/>
    <w:unhideWhenUsed/>
    <w:rsid w:val="00F02AEC"/>
    <w:pPr>
      <w:keepNext/>
      <w:keepLines/>
      <w:tabs>
        <w:tab w:val="right" w:leader="underscore" w:pos="8505"/>
      </w:tabs>
      <w:spacing w:before="120" w:after="200" w:line="240" w:lineRule="atLeast"/>
    </w:pPr>
    <w:rPr>
      <w:rFonts w:eastAsia="Cambria" w:cs="Times New Roman"/>
      <w:b/>
      <w:color w:val="333F48"/>
      <w:sz w:val="32"/>
    </w:rPr>
  </w:style>
  <w:style w:type="paragraph" w:styleId="TOC2">
    <w:name w:val="toc 2"/>
    <w:basedOn w:val="Normal"/>
    <w:next w:val="Normal"/>
    <w:uiPriority w:val="39"/>
    <w:unhideWhenUsed/>
    <w:rsid w:val="00F02AEC"/>
    <w:pPr>
      <w:keepNext/>
      <w:keepLines/>
      <w:tabs>
        <w:tab w:val="right" w:leader="underscore" w:pos="8505"/>
      </w:tabs>
      <w:spacing w:before="120" w:after="100" w:line="240" w:lineRule="atLeast"/>
      <w:ind w:left="425"/>
    </w:pPr>
    <w:rPr>
      <w:rFonts w:eastAsia="Cambria" w:cs="Times New Roman"/>
      <w:b/>
      <w:color w:val="333F48"/>
      <w:sz w:val="25"/>
    </w:rPr>
  </w:style>
  <w:style w:type="paragraph" w:styleId="TOC3">
    <w:name w:val="toc 3"/>
    <w:basedOn w:val="Normal"/>
    <w:next w:val="Normal"/>
    <w:uiPriority w:val="39"/>
    <w:unhideWhenUsed/>
    <w:rsid w:val="00F02AEC"/>
    <w:pPr>
      <w:keepNext/>
      <w:keepLines/>
      <w:tabs>
        <w:tab w:val="right" w:leader="hyphen" w:pos="8505"/>
      </w:tabs>
      <w:spacing w:before="120" w:after="100" w:line="240" w:lineRule="atLeast"/>
      <w:ind w:left="851"/>
    </w:pPr>
    <w:rPr>
      <w:rFonts w:eastAsia="Cambria" w:cs="Times New Roman"/>
      <w:b/>
      <w:color w:val="333F48"/>
    </w:rPr>
  </w:style>
  <w:style w:type="paragraph" w:styleId="FootnoteText">
    <w:name w:val="footnote text"/>
    <w:basedOn w:val="Normal"/>
    <w:link w:val="FootnoteTextChar"/>
    <w:rsid w:val="00F02AEC"/>
    <w:pPr>
      <w:keepLines/>
      <w:spacing w:after="0" w:line="240" w:lineRule="atLeast"/>
    </w:pPr>
    <w:rPr>
      <w:rFonts w:eastAsia="Cambria" w:cs="Times New Roman"/>
      <w:color w:val="333F48"/>
    </w:rPr>
  </w:style>
  <w:style w:type="character" w:customStyle="1" w:styleId="FootnoteTextChar">
    <w:name w:val="Footnote Text Char"/>
    <w:basedOn w:val="DefaultParagraphFont"/>
    <w:link w:val="FootnoteText"/>
    <w:rsid w:val="00F02AEC"/>
    <w:rPr>
      <w:rFonts w:ascii="Arial" w:eastAsia="Cambria" w:hAnsi="Arial" w:cs="Times New Roman"/>
      <w:color w:val="333F48"/>
      <w:sz w:val="20"/>
      <w:szCs w:val="20"/>
    </w:rPr>
  </w:style>
  <w:style w:type="character" w:styleId="FootnoteReference">
    <w:name w:val="footnote reference"/>
    <w:basedOn w:val="DefaultParagraphFont"/>
    <w:uiPriority w:val="99"/>
    <w:semiHidden/>
    <w:unhideWhenUsed/>
    <w:rsid w:val="00F02AEC"/>
    <w:rPr>
      <w:vertAlign w:val="superscript"/>
    </w:rPr>
  </w:style>
  <w:style w:type="paragraph" w:customStyle="1" w:styleId="NonTOCheading2">
    <w:name w:val="Non TOC heading 2"/>
    <w:basedOn w:val="Normal"/>
    <w:next w:val="Normal"/>
    <w:rsid w:val="00F02AEC"/>
    <w:pPr>
      <w:keepNext/>
      <w:keepLines/>
      <w:pageBreakBefore/>
      <w:spacing w:after="180" w:line="240" w:lineRule="atLeast"/>
      <w:outlineLvl w:val="1"/>
    </w:pPr>
    <w:rPr>
      <w:rFonts w:eastAsia="Cambria" w:cs="Times New Roman"/>
      <w:b/>
      <w:color w:val="001871"/>
      <w:sz w:val="38"/>
    </w:rPr>
  </w:style>
  <w:style w:type="paragraph" w:customStyle="1" w:styleId="Headernoline">
    <w:name w:val="Header no line"/>
    <w:basedOn w:val="Header"/>
    <w:rsid w:val="00F02AEC"/>
    <w:pPr>
      <w:pBdr>
        <w:bottom w:val="none" w:sz="0" w:space="0" w:color="auto"/>
      </w:pBdr>
      <w:spacing w:line="240" w:lineRule="atLeast"/>
    </w:pPr>
  </w:style>
  <w:style w:type="paragraph" w:customStyle="1" w:styleId="Tabledescription">
    <w:name w:val="Table description"/>
    <w:basedOn w:val="Normal"/>
    <w:next w:val="Normal"/>
    <w:rsid w:val="00F02AEC"/>
    <w:pPr>
      <w:spacing w:before="120" w:after="240" w:line="180" w:lineRule="atLeast"/>
    </w:pPr>
    <w:rPr>
      <w:rFonts w:eastAsia="Cambria" w:cs="Times New Roman"/>
      <w:color w:val="333F48"/>
      <w:sz w:val="18"/>
    </w:rPr>
  </w:style>
  <w:style w:type="paragraph" w:customStyle="1" w:styleId="Tabletitle">
    <w:name w:val="Table title"/>
    <w:basedOn w:val="Normal"/>
    <w:next w:val="Normal"/>
    <w:rsid w:val="00F02AEC"/>
    <w:pPr>
      <w:keepNext/>
      <w:spacing w:before="120" w:after="180" w:line="240" w:lineRule="atLeast"/>
    </w:pPr>
    <w:rPr>
      <w:rFonts w:eastAsia="Cambria" w:cs="Times New Roman"/>
      <w:b/>
      <w:color w:val="333F48"/>
    </w:rPr>
  </w:style>
  <w:style w:type="paragraph" w:customStyle="1" w:styleId="Address">
    <w:name w:val="Address"/>
    <w:basedOn w:val="Normal"/>
    <w:rsid w:val="00F02AEC"/>
    <w:pPr>
      <w:spacing w:after="0" w:line="240" w:lineRule="auto"/>
    </w:pPr>
    <w:rPr>
      <w:rFonts w:eastAsia="Cambria" w:cs="Times New Roman"/>
      <w:color w:val="333F48"/>
      <w:sz w:val="21"/>
    </w:rPr>
  </w:style>
  <w:style w:type="paragraph" w:customStyle="1" w:styleId="ListBullet-dotick">
    <w:name w:val="List Bullet - do (tick)"/>
    <w:basedOn w:val="ListBullet"/>
    <w:autoRedefine/>
    <w:uiPriority w:val="1"/>
    <w:qFormat/>
    <w:rsid w:val="00F02AEC"/>
    <w:pPr>
      <w:numPr>
        <w:numId w:val="5"/>
      </w:numPr>
      <w:tabs>
        <w:tab w:val="left" w:pos="425"/>
      </w:tabs>
    </w:pPr>
  </w:style>
  <w:style w:type="paragraph" w:customStyle="1" w:styleId="ListBullet-donotcross">
    <w:name w:val="List Bullet - do not (cross)"/>
    <w:basedOn w:val="ListBullet"/>
    <w:autoRedefine/>
    <w:uiPriority w:val="1"/>
    <w:qFormat/>
    <w:rsid w:val="00F02AEC"/>
    <w:pPr>
      <w:numPr>
        <w:numId w:val="6"/>
      </w:numPr>
      <w:ind w:left="357" w:hanging="357"/>
    </w:pPr>
    <w:rPr>
      <w:rFonts w:eastAsiaTheme="minorHAnsi" w:cstheme="minorBidi"/>
      <w:szCs w:val="22"/>
    </w:rPr>
  </w:style>
  <w:style w:type="table" w:customStyle="1" w:styleId="TGABlack2023">
    <w:name w:val="TGA Black 2023"/>
    <w:basedOn w:val="TableTGAblue2023"/>
    <w:uiPriority w:val="99"/>
    <w:rsid w:val="00FA49C3"/>
    <w:pPr>
      <w:spacing w:line="240" w:lineRule="auto"/>
    </w:pPr>
    <w:tblP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Pr>
    <w:tcPr>
      <w:shd w:val="clear" w:color="auto" w:fill="FFFFFF" w:themeFill="background1"/>
    </w:tcPr>
    <w:tblStylePr w:type="firstRow">
      <w:pPr>
        <w:keepNext/>
        <w:wordWrap/>
      </w:pPr>
      <w:rPr>
        <w:rFonts w:ascii="Arial" w:hAnsi="Arial"/>
        <w:b/>
        <w:color w:val="FFFFFF" w:themeColor="background1"/>
        <w:sz w:val="22"/>
      </w:rPr>
      <w:tblPr/>
      <w:trPr>
        <w:tblHeader/>
      </w:trPr>
      <w:tcPr>
        <w:shd w:val="clear" w:color="auto" w:fill="171717" w:themeFill="background2" w:themeFillShade="1A"/>
      </w:tcPr>
    </w:tblStylePr>
    <w:tblStylePr w:type="firstCol">
      <w:pPr>
        <w:keepNext w:val="0"/>
        <w:wordWrap/>
      </w:pPr>
    </w:tblStylePr>
  </w:style>
  <w:style w:type="character" w:styleId="CommentReference">
    <w:name w:val="annotation reference"/>
    <w:basedOn w:val="DefaultParagraphFont"/>
    <w:uiPriority w:val="99"/>
    <w:semiHidden/>
    <w:unhideWhenUsed/>
    <w:rsid w:val="001F1F7C"/>
    <w:rPr>
      <w:sz w:val="16"/>
      <w:szCs w:val="16"/>
    </w:rPr>
  </w:style>
  <w:style w:type="paragraph" w:styleId="CommentText">
    <w:name w:val="annotation text"/>
    <w:basedOn w:val="Normal"/>
    <w:link w:val="CommentTextChar"/>
    <w:uiPriority w:val="99"/>
    <w:unhideWhenUsed/>
    <w:rsid w:val="001F1F7C"/>
    <w:pPr>
      <w:spacing w:after="160" w:line="240" w:lineRule="auto"/>
    </w:pPr>
    <w:rPr>
      <w:rFonts w:asciiTheme="minorHAnsi" w:hAnsiTheme="minorHAnsi"/>
    </w:rPr>
  </w:style>
  <w:style w:type="character" w:customStyle="1" w:styleId="CommentTextChar">
    <w:name w:val="Comment Text Char"/>
    <w:basedOn w:val="DefaultParagraphFont"/>
    <w:link w:val="CommentText"/>
    <w:uiPriority w:val="99"/>
    <w:rsid w:val="001F1F7C"/>
  </w:style>
  <w:style w:type="character" w:styleId="UnresolvedMention">
    <w:name w:val="Unresolved Mention"/>
    <w:basedOn w:val="DefaultParagraphFont"/>
    <w:uiPriority w:val="99"/>
    <w:semiHidden/>
    <w:unhideWhenUsed/>
    <w:rsid w:val="0046147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24410"/>
    <w:pPr>
      <w:spacing w:after="120"/>
    </w:pPr>
    <w:rPr>
      <w:rFonts w:ascii="Arial" w:hAnsi="Arial"/>
      <w:b/>
      <w:bCs/>
    </w:rPr>
  </w:style>
  <w:style w:type="character" w:customStyle="1" w:styleId="CommentSubjectChar">
    <w:name w:val="Comment Subject Char"/>
    <w:basedOn w:val="CommentTextChar"/>
    <w:link w:val="CommentSubject"/>
    <w:uiPriority w:val="99"/>
    <w:semiHidden/>
    <w:rsid w:val="00124410"/>
    <w:rPr>
      <w:rFonts w:ascii="Arial" w:hAnsi="Arial"/>
      <w:b/>
      <w:bCs/>
    </w:rPr>
  </w:style>
  <w:style w:type="paragraph" w:styleId="ListParagraph">
    <w:name w:val="List Paragraph"/>
    <w:basedOn w:val="Normal"/>
    <w:uiPriority w:val="34"/>
    <w:qFormat/>
    <w:rsid w:val="0092054E"/>
    <w:pPr>
      <w:ind w:left="720"/>
      <w:contextualSpacing/>
    </w:pPr>
  </w:style>
  <w:style w:type="character" w:styleId="FollowedHyperlink">
    <w:name w:val="FollowedHyperlink"/>
    <w:basedOn w:val="DefaultParagraphFont"/>
    <w:uiPriority w:val="99"/>
    <w:semiHidden/>
    <w:unhideWhenUsed/>
    <w:rsid w:val="00505415"/>
    <w:rPr>
      <w:color w:val="954F72" w:themeColor="followedHyperlink"/>
      <w:u w:val="single"/>
    </w:rPr>
  </w:style>
  <w:style w:type="paragraph" w:styleId="Revision">
    <w:name w:val="Revision"/>
    <w:hidden/>
    <w:uiPriority w:val="99"/>
    <w:semiHidden/>
    <w:rsid w:val="00101CF1"/>
    <w:pPr>
      <w:spacing w:after="0" w:line="240" w:lineRule="auto"/>
    </w:pPr>
    <w:rPr>
      <w:rFonts w:ascii="Arial" w:hAnsi="Arial"/>
    </w:rPr>
  </w:style>
  <w:style w:type="character" w:customStyle="1" w:styleId="Heading1Char">
    <w:name w:val="Heading 1 Char"/>
    <w:basedOn w:val="DefaultParagraphFont"/>
    <w:link w:val="Heading1"/>
    <w:uiPriority w:val="9"/>
    <w:rsid w:val="00CC03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923">
      <w:bodyDiv w:val="1"/>
      <w:marLeft w:val="0"/>
      <w:marRight w:val="0"/>
      <w:marTop w:val="0"/>
      <w:marBottom w:val="0"/>
      <w:divBdr>
        <w:top w:val="none" w:sz="0" w:space="0" w:color="auto"/>
        <w:left w:val="none" w:sz="0" w:space="0" w:color="auto"/>
        <w:bottom w:val="none" w:sz="0" w:space="0" w:color="auto"/>
        <w:right w:val="none" w:sz="0" w:space="0" w:color="auto"/>
      </w:divBdr>
    </w:div>
    <w:div w:id="155070743">
      <w:bodyDiv w:val="1"/>
      <w:marLeft w:val="0"/>
      <w:marRight w:val="0"/>
      <w:marTop w:val="0"/>
      <w:marBottom w:val="0"/>
      <w:divBdr>
        <w:top w:val="none" w:sz="0" w:space="0" w:color="auto"/>
        <w:left w:val="none" w:sz="0" w:space="0" w:color="auto"/>
        <w:bottom w:val="none" w:sz="0" w:space="0" w:color="auto"/>
        <w:right w:val="none" w:sz="0" w:space="0" w:color="auto"/>
      </w:divBdr>
    </w:div>
    <w:div w:id="250428271">
      <w:bodyDiv w:val="1"/>
      <w:marLeft w:val="0"/>
      <w:marRight w:val="0"/>
      <w:marTop w:val="0"/>
      <w:marBottom w:val="0"/>
      <w:divBdr>
        <w:top w:val="none" w:sz="0" w:space="0" w:color="auto"/>
        <w:left w:val="none" w:sz="0" w:space="0" w:color="auto"/>
        <w:bottom w:val="none" w:sz="0" w:space="0" w:color="auto"/>
        <w:right w:val="none" w:sz="0" w:space="0" w:color="auto"/>
      </w:divBdr>
    </w:div>
    <w:div w:id="950940740">
      <w:bodyDiv w:val="1"/>
      <w:marLeft w:val="0"/>
      <w:marRight w:val="0"/>
      <w:marTop w:val="0"/>
      <w:marBottom w:val="0"/>
      <w:divBdr>
        <w:top w:val="none" w:sz="0" w:space="0" w:color="auto"/>
        <w:left w:val="none" w:sz="0" w:space="0" w:color="auto"/>
        <w:bottom w:val="none" w:sz="0" w:space="0" w:color="auto"/>
        <w:right w:val="none" w:sz="0" w:space="0" w:color="auto"/>
      </w:divBdr>
    </w:div>
    <w:div w:id="1124928957">
      <w:bodyDiv w:val="1"/>
      <w:marLeft w:val="0"/>
      <w:marRight w:val="0"/>
      <w:marTop w:val="0"/>
      <w:marBottom w:val="0"/>
      <w:divBdr>
        <w:top w:val="none" w:sz="0" w:space="0" w:color="auto"/>
        <w:left w:val="none" w:sz="0" w:space="0" w:color="auto"/>
        <w:bottom w:val="none" w:sz="0" w:space="0" w:color="auto"/>
        <w:right w:val="none" w:sz="0" w:space="0" w:color="auto"/>
      </w:divBdr>
    </w:div>
    <w:div w:id="13197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hortages.strategy@health.gov.au" TargetMode="External"/><Relationship Id="rId18" Type="http://schemas.openxmlformats.org/officeDocument/2006/relationships/hyperlink" Target="https://www.tga.gov.au/safety/shortages/medicine-shortages-recent-amendments-therapeutic-goods-act-1989" TargetMode="External"/><Relationship Id="rId26" Type="http://schemas.openxmlformats.org/officeDocument/2006/relationships/hyperlink" Target="https://www.tga.gov.au/safety/shortages/" TargetMode="External"/><Relationship Id="rId3" Type="http://schemas.openxmlformats.org/officeDocument/2006/relationships/styles" Target="styles.xml"/><Relationship Id="rId21" Type="http://schemas.openxmlformats.org/officeDocument/2006/relationships/hyperlink" Target="https://www.tga.gov.au/how-we-regulate/supply-therapeutic-good/supply-prescription-medicine/registration-prescription-medicines-manage-shortages"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tga.copyright@tga.gov.au" TargetMode="External"/><Relationship Id="rId17" Type="http://schemas.openxmlformats.org/officeDocument/2006/relationships/hyperlink" Target="https://www.tga.gov.au/safety/shortages/accessing-medicines-during-shortage/substituting-scarce-medicines" TargetMode="External"/><Relationship Id="rId25" Type="http://schemas.openxmlformats.org/officeDocument/2006/relationships/hyperlink" Target="https://www.tga.gov.au/safety/shortages/accessing-medicines-during-shortage/substituting-scarce-medicines"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consultations.tga.gov.au/medicines-regulation-division/robust-medicine-supply-to-manage-shortages/" TargetMode="External"/><Relationship Id="rId20" Type="http://schemas.openxmlformats.org/officeDocument/2006/relationships/hyperlink" Target="https://www.tga.gov.au/how-we-regulate/monitoring-safety-and-shortages/manage-medicine-shortage/supplying-alternative-medicines-during-shortage/identifying-medicines-long-term-shortag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ga.gov.au/resources/section-19a-approvals" TargetMode="External"/><Relationship Id="rId32" Type="http://schemas.openxmlformats.org/officeDocument/2006/relationships/hyperlink" Target="https://www.tga.gov.au" TargetMode="External"/><Relationship Id="rId5" Type="http://schemas.openxmlformats.org/officeDocument/2006/relationships/webSettings" Target="webSettings.xml"/><Relationship Id="rId15" Type="http://schemas.openxmlformats.org/officeDocument/2006/relationships/hyperlink" Target="https://www.tga.gov.au/safety/shortages/medicine-shortage-alerts" TargetMode="External"/><Relationship Id="rId23" Type="http://schemas.openxmlformats.org/officeDocument/2006/relationships/hyperlink" Target="https://www.tga.gov.au/safety/shortages/medicine-shortage-alerts"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tga.gov.au/how-we-regulate/monitoring-safety-and-shortages/manage-medicine-shortage/supplying-alternative-medicines-during-shortage/identifying-medicines-long-term-shortage" TargetMode="External"/><Relationship Id="rId31" Type="http://schemas.openxmlformats.org/officeDocument/2006/relationships/hyperlink" Target="mailto:info@tg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nsultations.tga.gov.au/tga/medicine-shortages-australia/" TargetMode="External"/><Relationship Id="rId22" Type="http://schemas.openxmlformats.org/officeDocument/2006/relationships/hyperlink" Target="http://www.tga.gov.au/safety/shortages/medicine-shortage-reports-database" TargetMode="External"/><Relationship Id="rId27" Type="http://schemas.openxmlformats.org/officeDocument/2006/relationships/hyperlink" Target="https://www.tga.gov.au/safety/shortages/" TargetMode="External"/><Relationship Id="rId30" Type="http://schemas.openxmlformats.org/officeDocument/2006/relationships/header" Target="header4.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A76D1-85DE-43D3-AAC5-EC3DFA63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3532</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2024-02-09T01:40:00Z</dcterms:created>
  <dcterms:modified xsi:type="dcterms:W3CDTF">2024-02-09T02:06:00Z</dcterms:modified>
</cp:coreProperties>
</file>