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4672" w14:textId="77777777" w:rsidR="00E04664" w:rsidRDefault="00E04664"/>
    <w:p w14:paraId="147C7B74" w14:textId="77777777" w:rsidR="005F6958" w:rsidRDefault="005F6958"/>
    <w:p w14:paraId="0698C42C" w14:textId="77777777" w:rsidR="005F6958" w:rsidRDefault="005F6958"/>
    <w:p w14:paraId="3EDBADAD" w14:textId="397A21D1" w:rsidR="00EE446B" w:rsidRDefault="00BC1F2E" w:rsidP="005F6958">
      <w:pPr>
        <w:pStyle w:val="Title"/>
      </w:pPr>
      <w:r>
        <w:t>Proposed changes to Required Advisory Statements for Medicine Labels (RASML)</w:t>
      </w:r>
    </w:p>
    <w:p w14:paraId="7F2B1795" w14:textId="1EDD8DD3" w:rsidR="005F6958" w:rsidRDefault="00BC1F2E" w:rsidP="005F6958">
      <w:pPr>
        <w:pStyle w:val="Subtitle"/>
        <w:ind w:left="0"/>
      </w:pPr>
      <w:r>
        <w:t>Consultation paper</w:t>
      </w:r>
    </w:p>
    <w:p w14:paraId="3334A178" w14:textId="77777777" w:rsidR="005F6958" w:rsidRDefault="005F6958"/>
    <w:p w14:paraId="6C63E0C8" w14:textId="65D43CF6" w:rsidR="005F6958" w:rsidRPr="00FF0700" w:rsidRDefault="005F6958" w:rsidP="005F6958">
      <w:pPr>
        <w:pStyle w:val="Date"/>
        <w:rPr>
          <w:sz w:val="21"/>
          <w:szCs w:val="21"/>
        </w:rPr>
      </w:pPr>
      <w:r w:rsidRPr="00FF0700">
        <w:rPr>
          <w:sz w:val="21"/>
          <w:szCs w:val="21"/>
        </w:rPr>
        <w:t xml:space="preserve">Version 1.0, </w:t>
      </w:r>
      <w:r w:rsidR="00277D10" w:rsidRPr="00FF0700">
        <w:rPr>
          <w:sz w:val="21"/>
          <w:szCs w:val="21"/>
        </w:rPr>
        <w:t>July</w:t>
      </w:r>
      <w:r w:rsidR="00BC1F2E" w:rsidRPr="00FF0700">
        <w:rPr>
          <w:sz w:val="21"/>
          <w:szCs w:val="21"/>
        </w:rPr>
        <w:t xml:space="preserve"> 202</w:t>
      </w:r>
      <w:r w:rsidR="003261CF" w:rsidRPr="00FF0700">
        <w:rPr>
          <w:sz w:val="21"/>
          <w:szCs w:val="21"/>
        </w:rPr>
        <w:t>6</w:t>
      </w:r>
    </w:p>
    <w:p w14:paraId="4EB35410" w14:textId="77777777" w:rsidR="005F6958" w:rsidRDefault="005F6958" w:rsidP="00FC64DC">
      <w:pPr>
        <w:pStyle w:val="LegalSubheading"/>
      </w:pPr>
      <w:r>
        <w:br w:type="page"/>
      </w:r>
    </w:p>
    <w:p w14:paraId="1853F9D2" w14:textId="77777777" w:rsidR="006770E9" w:rsidRPr="007F6079" w:rsidRDefault="006770E9" w:rsidP="006770E9">
      <w:pPr>
        <w:pStyle w:val="LegalSubheading"/>
        <w:pageBreakBefore/>
        <w:rPr>
          <w:b/>
          <w:bCs/>
        </w:rPr>
      </w:pPr>
      <w:r w:rsidRPr="007F6079">
        <w:rPr>
          <w:b/>
          <w:bCs/>
        </w:rPr>
        <w:lastRenderedPageBreak/>
        <w:t>Copyright</w:t>
      </w:r>
    </w:p>
    <w:p w14:paraId="68A3AE8D" w14:textId="3AF47258" w:rsidR="006770E9" w:rsidRDefault="006770E9" w:rsidP="006770E9">
      <w:pPr>
        <w:pStyle w:val="LegalCopy"/>
      </w:pPr>
      <w:r w:rsidRPr="009401F6">
        <w:t>© Commonwealth of Australia 20</w:t>
      </w:r>
      <w:r>
        <w:t>2</w:t>
      </w:r>
      <w:r w:rsidR="00AD24F8">
        <w:t>6</w:t>
      </w:r>
      <w:r w:rsidRPr="009401F6">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9401F6">
        <w:rPr>
          <w:i/>
        </w:rPr>
        <w:t>Copyright Act 1968</w:t>
      </w:r>
      <w:r w:rsidRPr="009401F6">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8" w:history="1">
        <w:r w:rsidRPr="009401F6">
          <w:rPr>
            <w:rStyle w:val="Hyperlink"/>
            <w:rFonts w:cs="Arial"/>
          </w:rPr>
          <w:t>tga.copyright@tga.gov.au</w:t>
        </w:r>
      </w:hyperlink>
      <w:r w:rsidRPr="009401F6">
        <w:t>&gt;</w:t>
      </w:r>
      <w:r>
        <w:t>.</w:t>
      </w:r>
    </w:p>
    <w:p w14:paraId="6CBF58D3" w14:textId="77777777" w:rsidR="002F5A39" w:rsidRDefault="002F5A39" w:rsidP="006770E9">
      <w:pPr>
        <w:pStyle w:val="LegalCopy"/>
      </w:pPr>
    </w:p>
    <w:p w14:paraId="6A6C3914" w14:textId="77777777" w:rsidR="006770E9" w:rsidRPr="007F6079" w:rsidRDefault="006770E9" w:rsidP="006770E9">
      <w:pPr>
        <w:pStyle w:val="LegalSubheading"/>
        <w:rPr>
          <w:b/>
          <w:bCs/>
        </w:rPr>
      </w:pPr>
      <w:r w:rsidRPr="007F6079">
        <w:rPr>
          <w:b/>
          <w:bCs/>
        </w:rPr>
        <w:t>Confidentiality</w:t>
      </w:r>
    </w:p>
    <w:p w14:paraId="54D696A5" w14:textId="77777777" w:rsidR="006770E9" w:rsidRPr="00EB182C" w:rsidRDefault="006770E9" w:rsidP="006770E9">
      <w:pPr>
        <w:pStyle w:val="LegalCopy"/>
      </w:pPr>
      <w:r w:rsidRPr="00EB182C">
        <w:rPr>
          <w:lang w:eastAsia="en-AU"/>
        </w:rPr>
        <w:t>All submissions received will be placed on the TGA’s Internet site, unless marked confidential. Any confidential material contained within your submission should be provided under a separate cover and clearly marked “IN CONFIDENCE”. Reasons for a claim to confidentiality must be included in the space provided on the TGA submission form. For submission made by individuals, all personal details, other than your name, will be removed from your submission before it is published on the TGA’s Internet site. In addition, a list of parties making submissions will be published. If you do not wish to be identified with your submission you must specifically request this in the space provided on the submission form.</w:t>
      </w:r>
    </w:p>
    <w:p w14:paraId="25A034D0" w14:textId="77777777" w:rsidR="0089410A" w:rsidRDefault="0089410A" w:rsidP="00DD3815">
      <w:pPr>
        <w:pStyle w:val="LegalSubheading"/>
        <w:rPr>
          <w:rFonts w:cs="Arial"/>
          <w:b/>
          <w:bCs/>
        </w:rPr>
      </w:pPr>
      <w:r>
        <w:rPr>
          <w:rFonts w:cs="Arial"/>
          <w:b/>
          <w:bCs/>
        </w:rPr>
        <w:br w:type="page"/>
      </w:r>
    </w:p>
    <w:sdt>
      <w:sdtPr>
        <w:rPr>
          <w:rFonts w:eastAsiaTheme="minorHAnsi" w:cstheme="minorBidi"/>
          <w:b w:val="0"/>
          <w:color w:val="auto"/>
          <w:sz w:val="20"/>
          <w:lang w:val="en-GB"/>
        </w:rPr>
        <w:id w:val="-1653441790"/>
        <w:docPartObj>
          <w:docPartGallery w:val="Table of Contents"/>
          <w:docPartUnique/>
        </w:docPartObj>
      </w:sdtPr>
      <w:sdtEndPr>
        <w:rPr>
          <w:bCs/>
        </w:rPr>
      </w:sdtEndPr>
      <w:sdtContent>
        <w:p w14:paraId="5090897E" w14:textId="2E780DE3" w:rsidR="00C661B6" w:rsidRDefault="00C661B6" w:rsidP="00AF28D2">
          <w:pPr>
            <w:pStyle w:val="NonTOCheading2"/>
          </w:pPr>
          <w:r>
            <w:rPr>
              <w:lang w:val="en-GB"/>
            </w:rPr>
            <w:t>Contents</w:t>
          </w:r>
        </w:p>
        <w:p w14:paraId="48420AB1" w14:textId="6BACC7CC" w:rsidR="00AC269E" w:rsidRDefault="00B7416E">
          <w:pPr>
            <w:pStyle w:val="TOC1"/>
            <w:rPr>
              <w:rFonts w:asciiTheme="minorHAnsi" w:eastAsiaTheme="minorEastAsia" w:hAnsiTheme="minorHAnsi" w:cstheme="minorBidi"/>
              <w:b w:val="0"/>
              <w:noProof/>
              <w:color w:val="auto"/>
              <w:kern w:val="2"/>
              <w:sz w:val="24"/>
              <w:szCs w:val="24"/>
              <w:lang w:eastAsia="en-AU"/>
              <w14:ligatures w14:val="standardContextual"/>
            </w:rPr>
          </w:pPr>
          <w:r>
            <w:rPr>
              <w:b w:val="0"/>
            </w:rPr>
            <w:fldChar w:fldCharType="begin"/>
          </w:r>
          <w:r>
            <w:rPr>
              <w:b w:val="0"/>
            </w:rPr>
            <w:instrText xml:space="preserve"> TOC \h \z \t "Heading 2,1,Heading 3,2,Heading 4,3" </w:instrText>
          </w:r>
          <w:r>
            <w:rPr>
              <w:b w:val="0"/>
            </w:rPr>
            <w:fldChar w:fldCharType="separate"/>
          </w:r>
          <w:hyperlink w:anchor="_Toc235435720" w:history="1">
            <w:r w:rsidR="00AC269E" w:rsidRPr="00D850EC">
              <w:rPr>
                <w:rStyle w:val="Hyperlink"/>
                <w:noProof/>
              </w:rPr>
              <w:t>Introduction</w:t>
            </w:r>
            <w:r w:rsidR="00AC269E">
              <w:rPr>
                <w:noProof/>
                <w:webHidden/>
              </w:rPr>
              <w:tab/>
            </w:r>
            <w:r w:rsidR="00AC269E">
              <w:rPr>
                <w:noProof/>
                <w:webHidden/>
              </w:rPr>
              <w:fldChar w:fldCharType="begin"/>
            </w:r>
            <w:r w:rsidR="00AC269E">
              <w:rPr>
                <w:noProof/>
                <w:webHidden/>
              </w:rPr>
              <w:instrText xml:space="preserve"> PAGEREF _Toc235435720 \h </w:instrText>
            </w:r>
            <w:r w:rsidR="00AC269E">
              <w:rPr>
                <w:noProof/>
                <w:webHidden/>
              </w:rPr>
            </w:r>
            <w:r w:rsidR="00AC269E">
              <w:rPr>
                <w:noProof/>
                <w:webHidden/>
              </w:rPr>
              <w:fldChar w:fldCharType="separate"/>
            </w:r>
            <w:r w:rsidR="00AC269E">
              <w:rPr>
                <w:noProof/>
                <w:webHidden/>
              </w:rPr>
              <w:t>4</w:t>
            </w:r>
            <w:r w:rsidR="00AC269E">
              <w:rPr>
                <w:noProof/>
                <w:webHidden/>
              </w:rPr>
              <w:fldChar w:fldCharType="end"/>
            </w:r>
          </w:hyperlink>
        </w:p>
        <w:p w14:paraId="28A0F7BA" w14:textId="02CD6797" w:rsidR="00AC269E" w:rsidRDefault="00AC269E">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35721" w:history="1">
            <w:r w:rsidRPr="00D850EC">
              <w:rPr>
                <w:rStyle w:val="Hyperlink"/>
                <w:noProof/>
              </w:rPr>
              <w:t>Purpose</w:t>
            </w:r>
            <w:r>
              <w:rPr>
                <w:noProof/>
                <w:webHidden/>
              </w:rPr>
              <w:tab/>
            </w:r>
            <w:r>
              <w:rPr>
                <w:noProof/>
                <w:webHidden/>
              </w:rPr>
              <w:fldChar w:fldCharType="begin"/>
            </w:r>
            <w:r>
              <w:rPr>
                <w:noProof/>
                <w:webHidden/>
              </w:rPr>
              <w:instrText xml:space="preserve"> PAGEREF _Toc235435721 \h </w:instrText>
            </w:r>
            <w:r>
              <w:rPr>
                <w:noProof/>
                <w:webHidden/>
              </w:rPr>
            </w:r>
            <w:r>
              <w:rPr>
                <w:noProof/>
                <w:webHidden/>
              </w:rPr>
              <w:fldChar w:fldCharType="separate"/>
            </w:r>
            <w:r>
              <w:rPr>
                <w:noProof/>
                <w:webHidden/>
              </w:rPr>
              <w:t>4</w:t>
            </w:r>
            <w:r>
              <w:rPr>
                <w:noProof/>
                <w:webHidden/>
              </w:rPr>
              <w:fldChar w:fldCharType="end"/>
            </w:r>
          </w:hyperlink>
        </w:p>
        <w:p w14:paraId="424C62BA" w14:textId="684D3F51" w:rsidR="00AC269E" w:rsidRDefault="00AC269E">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35722" w:history="1">
            <w:r w:rsidRPr="00D850EC">
              <w:rPr>
                <w:rStyle w:val="Hyperlink"/>
                <w:noProof/>
              </w:rPr>
              <w:t>Background</w:t>
            </w:r>
            <w:r>
              <w:rPr>
                <w:noProof/>
                <w:webHidden/>
              </w:rPr>
              <w:tab/>
            </w:r>
            <w:r>
              <w:rPr>
                <w:noProof/>
                <w:webHidden/>
              </w:rPr>
              <w:fldChar w:fldCharType="begin"/>
            </w:r>
            <w:r>
              <w:rPr>
                <w:noProof/>
                <w:webHidden/>
              </w:rPr>
              <w:instrText xml:space="preserve"> PAGEREF _Toc235435722 \h </w:instrText>
            </w:r>
            <w:r>
              <w:rPr>
                <w:noProof/>
                <w:webHidden/>
              </w:rPr>
            </w:r>
            <w:r>
              <w:rPr>
                <w:noProof/>
                <w:webHidden/>
              </w:rPr>
              <w:fldChar w:fldCharType="separate"/>
            </w:r>
            <w:r>
              <w:rPr>
                <w:noProof/>
                <w:webHidden/>
              </w:rPr>
              <w:t>4</w:t>
            </w:r>
            <w:r>
              <w:rPr>
                <w:noProof/>
                <w:webHidden/>
              </w:rPr>
              <w:fldChar w:fldCharType="end"/>
            </w:r>
          </w:hyperlink>
        </w:p>
        <w:p w14:paraId="07745057" w14:textId="186C0526"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23" w:history="1">
            <w:r w:rsidRPr="00D850EC">
              <w:rPr>
                <w:rStyle w:val="Hyperlink"/>
                <w:noProof/>
              </w:rPr>
              <w:t>Advisory statements</w:t>
            </w:r>
            <w:r>
              <w:rPr>
                <w:noProof/>
                <w:webHidden/>
              </w:rPr>
              <w:tab/>
            </w:r>
            <w:r>
              <w:rPr>
                <w:noProof/>
                <w:webHidden/>
              </w:rPr>
              <w:fldChar w:fldCharType="begin"/>
            </w:r>
            <w:r>
              <w:rPr>
                <w:noProof/>
                <w:webHidden/>
              </w:rPr>
              <w:instrText xml:space="preserve"> PAGEREF _Toc235435723 \h </w:instrText>
            </w:r>
            <w:r>
              <w:rPr>
                <w:noProof/>
                <w:webHidden/>
              </w:rPr>
            </w:r>
            <w:r>
              <w:rPr>
                <w:noProof/>
                <w:webHidden/>
              </w:rPr>
              <w:fldChar w:fldCharType="separate"/>
            </w:r>
            <w:r>
              <w:rPr>
                <w:noProof/>
                <w:webHidden/>
              </w:rPr>
              <w:t>4</w:t>
            </w:r>
            <w:r>
              <w:rPr>
                <w:noProof/>
                <w:webHidden/>
              </w:rPr>
              <w:fldChar w:fldCharType="end"/>
            </w:r>
          </w:hyperlink>
        </w:p>
        <w:p w14:paraId="143ADA1F" w14:textId="575B8AC1"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24" w:history="1">
            <w:r w:rsidRPr="00D850EC">
              <w:rPr>
                <w:rStyle w:val="Hyperlink"/>
                <w:noProof/>
              </w:rPr>
              <w:t>Required Advisory Statements for Medicine Labels (RASML)</w:t>
            </w:r>
            <w:r>
              <w:rPr>
                <w:noProof/>
                <w:webHidden/>
              </w:rPr>
              <w:tab/>
            </w:r>
            <w:r>
              <w:rPr>
                <w:noProof/>
                <w:webHidden/>
              </w:rPr>
              <w:fldChar w:fldCharType="begin"/>
            </w:r>
            <w:r>
              <w:rPr>
                <w:noProof/>
                <w:webHidden/>
              </w:rPr>
              <w:instrText xml:space="preserve"> PAGEREF _Toc235435724 \h </w:instrText>
            </w:r>
            <w:r>
              <w:rPr>
                <w:noProof/>
                <w:webHidden/>
              </w:rPr>
            </w:r>
            <w:r>
              <w:rPr>
                <w:noProof/>
                <w:webHidden/>
              </w:rPr>
              <w:fldChar w:fldCharType="separate"/>
            </w:r>
            <w:r>
              <w:rPr>
                <w:noProof/>
                <w:webHidden/>
              </w:rPr>
              <w:t>4</w:t>
            </w:r>
            <w:r>
              <w:rPr>
                <w:noProof/>
                <w:webHidden/>
              </w:rPr>
              <w:fldChar w:fldCharType="end"/>
            </w:r>
          </w:hyperlink>
        </w:p>
        <w:p w14:paraId="30CE99CD" w14:textId="4DB6ABD1" w:rsidR="00AC269E" w:rsidRDefault="00AC269E">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5435725" w:history="1">
            <w:r w:rsidRPr="00D850EC">
              <w:rPr>
                <w:rStyle w:val="Hyperlink"/>
                <w:noProof/>
              </w:rPr>
              <w:t>Proposed changes to RASML</w:t>
            </w:r>
            <w:r>
              <w:rPr>
                <w:noProof/>
                <w:webHidden/>
              </w:rPr>
              <w:tab/>
            </w:r>
            <w:r>
              <w:rPr>
                <w:noProof/>
                <w:webHidden/>
              </w:rPr>
              <w:fldChar w:fldCharType="begin"/>
            </w:r>
            <w:r>
              <w:rPr>
                <w:noProof/>
                <w:webHidden/>
              </w:rPr>
              <w:instrText xml:space="preserve"> PAGEREF _Toc235435725 \h </w:instrText>
            </w:r>
            <w:r>
              <w:rPr>
                <w:noProof/>
                <w:webHidden/>
              </w:rPr>
            </w:r>
            <w:r>
              <w:rPr>
                <w:noProof/>
                <w:webHidden/>
              </w:rPr>
              <w:fldChar w:fldCharType="separate"/>
            </w:r>
            <w:r>
              <w:rPr>
                <w:noProof/>
                <w:webHidden/>
              </w:rPr>
              <w:t>5</w:t>
            </w:r>
            <w:r>
              <w:rPr>
                <w:noProof/>
                <w:webHidden/>
              </w:rPr>
              <w:fldChar w:fldCharType="end"/>
            </w:r>
          </w:hyperlink>
        </w:p>
        <w:p w14:paraId="00EF0C57" w14:textId="7E2C13E8" w:rsidR="00AC269E" w:rsidRDefault="00AC269E">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35726" w:history="1">
            <w:r w:rsidRPr="00D850EC">
              <w:rPr>
                <w:rStyle w:val="Hyperlink"/>
                <w:noProof/>
              </w:rPr>
              <w:t>Proposed new entries</w:t>
            </w:r>
            <w:r>
              <w:rPr>
                <w:noProof/>
                <w:webHidden/>
              </w:rPr>
              <w:tab/>
            </w:r>
            <w:r>
              <w:rPr>
                <w:noProof/>
                <w:webHidden/>
              </w:rPr>
              <w:fldChar w:fldCharType="begin"/>
            </w:r>
            <w:r>
              <w:rPr>
                <w:noProof/>
                <w:webHidden/>
              </w:rPr>
              <w:instrText xml:space="preserve"> PAGEREF _Toc235435726 \h </w:instrText>
            </w:r>
            <w:r>
              <w:rPr>
                <w:noProof/>
                <w:webHidden/>
              </w:rPr>
            </w:r>
            <w:r>
              <w:rPr>
                <w:noProof/>
                <w:webHidden/>
              </w:rPr>
              <w:fldChar w:fldCharType="separate"/>
            </w:r>
            <w:r>
              <w:rPr>
                <w:noProof/>
                <w:webHidden/>
              </w:rPr>
              <w:t>5</w:t>
            </w:r>
            <w:r>
              <w:rPr>
                <w:noProof/>
                <w:webHidden/>
              </w:rPr>
              <w:fldChar w:fldCharType="end"/>
            </w:r>
          </w:hyperlink>
        </w:p>
        <w:p w14:paraId="6DB9284A" w14:textId="59590F9F"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27" w:history="1">
            <w:r w:rsidRPr="00D850EC">
              <w:rPr>
                <w:rStyle w:val="Hyperlink"/>
                <w:noProof/>
              </w:rPr>
              <w:t>Celecoxib</w:t>
            </w:r>
            <w:r>
              <w:rPr>
                <w:noProof/>
                <w:webHidden/>
              </w:rPr>
              <w:tab/>
            </w:r>
            <w:r>
              <w:rPr>
                <w:noProof/>
                <w:webHidden/>
              </w:rPr>
              <w:fldChar w:fldCharType="begin"/>
            </w:r>
            <w:r>
              <w:rPr>
                <w:noProof/>
                <w:webHidden/>
              </w:rPr>
              <w:instrText xml:space="preserve"> PAGEREF _Toc235435727 \h </w:instrText>
            </w:r>
            <w:r>
              <w:rPr>
                <w:noProof/>
                <w:webHidden/>
              </w:rPr>
            </w:r>
            <w:r>
              <w:rPr>
                <w:noProof/>
                <w:webHidden/>
              </w:rPr>
              <w:fldChar w:fldCharType="separate"/>
            </w:r>
            <w:r>
              <w:rPr>
                <w:noProof/>
                <w:webHidden/>
              </w:rPr>
              <w:t>5</w:t>
            </w:r>
            <w:r>
              <w:rPr>
                <w:noProof/>
                <w:webHidden/>
              </w:rPr>
              <w:fldChar w:fldCharType="end"/>
            </w:r>
          </w:hyperlink>
        </w:p>
        <w:p w14:paraId="734B920C" w14:textId="0312EF61"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28" w:history="1">
            <w:r w:rsidRPr="00D850EC">
              <w:rPr>
                <w:rStyle w:val="Hyperlink"/>
                <w:noProof/>
              </w:rPr>
              <w:t>Melatonin – immediate-release</w:t>
            </w:r>
            <w:r>
              <w:rPr>
                <w:noProof/>
                <w:webHidden/>
              </w:rPr>
              <w:tab/>
            </w:r>
            <w:r>
              <w:rPr>
                <w:noProof/>
                <w:webHidden/>
              </w:rPr>
              <w:fldChar w:fldCharType="begin"/>
            </w:r>
            <w:r>
              <w:rPr>
                <w:noProof/>
                <w:webHidden/>
              </w:rPr>
              <w:instrText xml:space="preserve"> PAGEREF _Toc235435728 \h </w:instrText>
            </w:r>
            <w:r>
              <w:rPr>
                <w:noProof/>
                <w:webHidden/>
              </w:rPr>
            </w:r>
            <w:r>
              <w:rPr>
                <w:noProof/>
                <w:webHidden/>
              </w:rPr>
              <w:fldChar w:fldCharType="separate"/>
            </w:r>
            <w:r>
              <w:rPr>
                <w:noProof/>
                <w:webHidden/>
              </w:rPr>
              <w:t>8</w:t>
            </w:r>
            <w:r>
              <w:rPr>
                <w:noProof/>
                <w:webHidden/>
              </w:rPr>
              <w:fldChar w:fldCharType="end"/>
            </w:r>
          </w:hyperlink>
        </w:p>
        <w:p w14:paraId="352EC2C8" w14:textId="3177117D"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29" w:history="1">
            <w:r w:rsidRPr="00D850EC">
              <w:rPr>
                <w:rStyle w:val="Hyperlink"/>
                <w:noProof/>
              </w:rPr>
              <w:t>Methenamine</w:t>
            </w:r>
            <w:r>
              <w:rPr>
                <w:noProof/>
                <w:webHidden/>
              </w:rPr>
              <w:tab/>
            </w:r>
            <w:r>
              <w:rPr>
                <w:noProof/>
                <w:webHidden/>
              </w:rPr>
              <w:fldChar w:fldCharType="begin"/>
            </w:r>
            <w:r>
              <w:rPr>
                <w:noProof/>
                <w:webHidden/>
              </w:rPr>
              <w:instrText xml:space="preserve"> PAGEREF _Toc235435729 \h </w:instrText>
            </w:r>
            <w:r>
              <w:rPr>
                <w:noProof/>
                <w:webHidden/>
              </w:rPr>
            </w:r>
            <w:r>
              <w:rPr>
                <w:noProof/>
                <w:webHidden/>
              </w:rPr>
              <w:fldChar w:fldCharType="separate"/>
            </w:r>
            <w:r>
              <w:rPr>
                <w:noProof/>
                <w:webHidden/>
              </w:rPr>
              <w:t>10</w:t>
            </w:r>
            <w:r>
              <w:rPr>
                <w:noProof/>
                <w:webHidden/>
              </w:rPr>
              <w:fldChar w:fldCharType="end"/>
            </w:r>
          </w:hyperlink>
        </w:p>
        <w:p w14:paraId="5DF34633" w14:textId="0F834BCF"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0" w:history="1">
            <w:r w:rsidRPr="00D850EC">
              <w:rPr>
                <w:rStyle w:val="Hyperlink"/>
                <w:noProof/>
              </w:rPr>
              <w:t>Naratriptan</w:t>
            </w:r>
            <w:r>
              <w:rPr>
                <w:noProof/>
                <w:webHidden/>
              </w:rPr>
              <w:tab/>
            </w:r>
            <w:r>
              <w:rPr>
                <w:noProof/>
                <w:webHidden/>
              </w:rPr>
              <w:fldChar w:fldCharType="begin"/>
            </w:r>
            <w:r>
              <w:rPr>
                <w:noProof/>
                <w:webHidden/>
              </w:rPr>
              <w:instrText xml:space="preserve"> PAGEREF _Toc235435730 \h </w:instrText>
            </w:r>
            <w:r>
              <w:rPr>
                <w:noProof/>
                <w:webHidden/>
              </w:rPr>
            </w:r>
            <w:r>
              <w:rPr>
                <w:noProof/>
                <w:webHidden/>
              </w:rPr>
              <w:fldChar w:fldCharType="separate"/>
            </w:r>
            <w:r>
              <w:rPr>
                <w:noProof/>
                <w:webHidden/>
              </w:rPr>
              <w:t>11</w:t>
            </w:r>
            <w:r>
              <w:rPr>
                <w:noProof/>
                <w:webHidden/>
              </w:rPr>
              <w:fldChar w:fldCharType="end"/>
            </w:r>
          </w:hyperlink>
        </w:p>
        <w:p w14:paraId="58D900AC" w14:textId="09999057" w:rsidR="00AC269E" w:rsidRDefault="00AC269E">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35731" w:history="1">
            <w:r w:rsidRPr="00D850EC">
              <w:rPr>
                <w:rStyle w:val="Hyperlink"/>
                <w:noProof/>
              </w:rPr>
              <w:t>Changes to existing entries</w:t>
            </w:r>
            <w:r>
              <w:rPr>
                <w:noProof/>
                <w:webHidden/>
              </w:rPr>
              <w:tab/>
            </w:r>
            <w:r>
              <w:rPr>
                <w:noProof/>
                <w:webHidden/>
              </w:rPr>
              <w:fldChar w:fldCharType="begin"/>
            </w:r>
            <w:r>
              <w:rPr>
                <w:noProof/>
                <w:webHidden/>
              </w:rPr>
              <w:instrText xml:space="preserve"> PAGEREF _Toc235435731 \h </w:instrText>
            </w:r>
            <w:r>
              <w:rPr>
                <w:noProof/>
                <w:webHidden/>
              </w:rPr>
            </w:r>
            <w:r>
              <w:rPr>
                <w:noProof/>
                <w:webHidden/>
              </w:rPr>
              <w:fldChar w:fldCharType="separate"/>
            </w:r>
            <w:r>
              <w:rPr>
                <w:noProof/>
                <w:webHidden/>
              </w:rPr>
              <w:t>12</w:t>
            </w:r>
            <w:r>
              <w:rPr>
                <w:noProof/>
                <w:webHidden/>
              </w:rPr>
              <w:fldChar w:fldCharType="end"/>
            </w:r>
          </w:hyperlink>
        </w:p>
        <w:p w14:paraId="17FBA0C7" w14:textId="206D7861"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2" w:history="1">
            <w:r w:rsidRPr="00D850EC">
              <w:rPr>
                <w:rStyle w:val="Hyperlink"/>
                <w:noProof/>
                <w:lang w:eastAsia="en-AU"/>
              </w:rPr>
              <w:t>Antihistamines - first</w:t>
            </w:r>
            <w:r w:rsidRPr="00D850EC">
              <w:rPr>
                <w:rStyle w:val="Hyperlink"/>
                <w:rFonts w:ascii="Cambria Math" w:hAnsi="Cambria Math" w:cs="Cambria Math"/>
                <w:noProof/>
                <w:lang w:eastAsia="en-AU"/>
              </w:rPr>
              <w:t>‑</w:t>
            </w:r>
            <w:r w:rsidRPr="00D850EC">
              <w:rPr>
                <w:rStyle w:val="Hyperlink"/>
                <w:noProof/>
                <w:lang w:eastAsia="en-AU"/>
              </w:rPr>
              <w:t>generation, sedating</w:t>
            </w:r>
            <w:r>
              <w:rPr>
                <w:noProof/>
                <w:webHidden/>
              </w:rPr>
              <w:tab/>
            </w:r>
            <w:r>
              <w:rPr>
                <w:noProof/>
                <w:webHidden/>
              </w:rPr>
              <w:fldChar w:fldCharType="begin"/>
            </w:r>
            <w:r>
              <w:rPr>
                <w:noProof/>
                <w:webHidden/>
              </w:rPr>
              <w:instrText xml:space="preserve"> PAGEREF _Toc235435732 \h </w:instrText>
            </w:r>
            <w:r>
              <w:rPr>
                <w:noProof/>
                <w:webHidden/>
              </w:rPr>
            </w:r>
            <w:r>
              <w:rPr>
                <w:noProof/>
                <w:webHidden/>
              </w:rPr>
              <w:fldChar w:fldCharType="separate"/>
            </w:r>
            <w:r>
              <w:rPr>
                <w:noProof/>
                <w:webHidden/>
              </w:rPr>
              <w:t>12</w:t>
            </w:r>
            <w:r>
              <w:rPr>
                <w:noProof/>
                <w:webHidden/>
              </w:rPr>
              <w:fldChar w:fldCharType="end"/>
            </w:r>
          </w:hyperlink>
        </w:p>
        <w:p w14:paraId="2B53A10D" w14:textId="4F29DA85"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3" w:history="1">
            <w:r w:rsidRPr="00D850EC">
              <w:rPr>
                <w:rStyle w:val="Hyperlink"/>
                <w:noProof/>
              </w:rPr>
              <w:t>Cetirizine and Levocetirizine</w:t>
            </w:r>
            <w:r>
              <w:rPr>
                <w:noProof/>
                <w:webHidden/>
              </w:rPr>
              <w:tab/>
            </w:r>
            <w:r>
              <w:rPr>
                <w:noProof/>
                <w:webHidden/>
              </w:rPr>
              <w:fldChar w:fldCharType="begin"/>
            </w:r>
            <w:r>
              <w:rPr>
                <w:noProof/>
                <w:webHidden/>
              </w:rPr>
              <w:instrText xml:space="preserve"> PAGEREF _Toc235435733 \h </w:instrText>
            </w:r>
            <w:r>
              <w:rPr>
                <w:noProof/>
                <w:webHidden/>
              </w:rPr>
            </w:r>
            <w:r>
              <w:rPr>
                <w:noProof/>
                <w:webHidden/>
              </w:rPr>
              <w:fldChar w:fldCharType="separate"/>
            </w:r>
            <w:r>
              <w:rPr>
                <w:noProof/>
                <w:webHidden/>
              </w:rPr>
              <w:t>19</w:t>
            </w:r>
            <w:r>
              <w:rPr>
                <w:noProof/>
                <w:webHidden/>
              </w:rPr>
              <w:fldChar w:fldCharType="end"/>
            </w:r>
          </w:hyperlink>
        </w:p>
        <w:p w14:paraId="42563063" w14:textId="0B36D724"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4" w:history="1">
            <w:r w:rsidRPr="00D850EC">
              <w:rPr>
                <w:rStyle w:val="Hyperlink"/>
                <w:noProof/>
              </w:rPr>
              <w:t>Dextromethorphan</w:t>
            </w:r>
            <w:r>
              <w:rPr>
                <w:noProof/>
                <w:webHidden/>
              </w:rPr>
              <w:tab/>
            </w:r>
            <w:r>
              <w:rPr>
                <w:noProof/>
                <w:webHidden/>
              </w:rPr>
              <w:fldChar w:fldCharType="begin"/>
            </w:r>
            <w:r>
              <w:rPr>
                <w:noProof/>
                <w:webHidden/>
              </w:rPr>
              <w:instrText xml:space="preserve"> PAGEREF _Toc235435734 \h </w:instrText>
            </w:r>
            <w:r>
              <w:rPr>
                <w:noProof/>
                <w:webHidden/>
              </w:rPr>
            </w:r>
            <w:r>
              <w:rPr>
                <w:noProof/>
                <w:webHidden/>
              </w:rPr>
              <w:fldChar w:fldCharType="separate"/>
            </w:r>
            <w:r>
              <w:rPr>
                <w:noProof/>
                <w:webHidden/>
              </w:rPr>
              <w:t>20</w:t>
            </w:r>
            <w:r>
              <w:rPr>
                <w:noProof/>
                <w:webHidden/>
              </w:rPr>
              <w:fldChar w:fldCharType="end"/>
            </w:r>
          </w:hyperlink>
        </w:p>
        <w:p w14:paraId="7F8B166F" w14:textId="554DB1E7"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5" w:history="1">
            <w:r w:rsidRPr="00D850EC">
              <w:rPr>
                <w:rStyle w:val="Hyperlink"/>
                <w:noProof/>
              </w:rPr>
              <w:t>Ibuprofen</w:t>
            </w:r>
            <w:r>
              <w:rPr>
                <w:noProof/>
                <w:webHidden/>
              </w:rPr>
              <w:tab/>
            </w:r>
            <w:r>
              <w:rPr>
                <w:noProof/>
                <w:webHidden/>
              </w:rPr>
              <w:fldChar w:fldCharType="begin"/>
            </w:r>
            <w:r>
              <w:rPr>
                <w:noProof/>
                <w:webHidden/>
              </w:rPr>
              <w:instrText xml:space="preserve"> PAGEREF _Toc235435735 \h </w:instrText>
            </w:r>
            <w:r>
              <w:rPr>
                <w:noProof/>
                <w:webHidden/>
              </w:rPr>
            </w:r>
            <w:r>
              <w:rPr>
                <w:noProof/>
                <w:webHidden/>
              </w:rPr>
              <w:fldChar w:fldCharType="separate"/>
            </w:r>
            <w:r>
              <w:rPr>
                <w:noProof/>
                <w:webHidden/>
              </w:rPr>
              <w:t>21</w:t>
            </w:r>
            <w:r>
              <w:rPr>
                <w:noProof/>
                <w:webHidden/>
              </w:rPr>
              <w:fldChar w:fldCharType="end"/>
            </w:r>
          </w:hyperlink>
        </w:p>
        <w:p w14:paraId="15E8A3AD" w14:textId="6C1DF3E1" w:rsidR="00AC269E" w:rsidRDefault="00AC269E">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35736" w:history="1">
            <w:r w:rsidRPr="00D850EC">
              <w:rPr>
                <w:rStyle w:val="Hyperlink"/>
                <w:noProof/>
              </w:rPr>
              <w:t>Other minor changes</w:t>
            </w:r>
            <w:r>
              <w:rPr>
                <w:noProof/>
                <w:webHidden/>
              </w:rPr>
              <w:tab/>
            </w:r>
            <w:r>
              <w:rPr>
                <w:noProof/>
                <w:webHidden/>
              </w:rPr>
              <w:fldChar w:fldCharType="begin"/>
            </w:r>
            <w:r>
              <w:rPr>
                <w:noProof/>
                <w:webHidden/>
              </w:rPr>
              <w:instrText xml:space="preserve"> PAGEREF _Toc235435736 \h </w:instrText>
            </w:r>
            <w:r>
              <w:rPr>
                <w:noProof/>
                <w:webHidden/>
              </w:rPr>
            </w:r>
            <w:r>
              <w:rPr>
                <w:noProof/>
                <w:webHidden/>
              </w:rPr>
              <w:fldChar w:fldCharType="separate"/>
            </w:r>
            <w:r>
              <w:rPr>
                <w:noProof/>
                <w:webHidden/>
              </w:rPr>
              <w:t>27</w:t>
            </w:r>
            <w:r>
              <w:rPr>
                <w:noProof/>
                <w:webHidden/>
              </w:rPr>
              <w:fldChar w:fldCharType="end"/>
            </w:r>
          </w:hyperlink>
        </w:p>
        <w:p w14:paraId="18DBE75C" w14:textId="340AFA3B"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7" w:history="1">
            <w:r w:rsidRPr="00D850EC">
              <w:rPr>
                <w:rStyle w:val="Hyperlink"/>
                <w:noProof/>
              </w:rPr>
              <w:t>Aspartame</w:t>
            </w:r>
            <w:r>
              <w:rPr>
                <w:noProof/>
                <w:webHidden/>
              </w:rPr>
              <w:tab/>
            </w:r>
            <w:r>
              <w:rPr>
                <w:noProof/>
                <w:webHidden/>
              </w:rPr>
              <w:fldChar w:fldCharType="begin"/>
            </w:r>
            <w:r>
              <w:rPr>
                <w:noProof/>
                <w:webHidden/>
              </w:rPr>
              <w:instrText xml:space="preserve"> PAGEREF _Toc235435737 \h </w:instrText>
            </w:r>
            <w:r>
              <w:rPr>
                <w:noProof/>
                <w:webHidden/>
              </w:rPr>
            </w:r>
            <w:r>
              <w:rPr>
                <w:noProof/>
                <w:webHidden/>
              </w:rPr>
              <w:fldChar w:fldCharType="separate"/>
            </w:r>
            <w:r>
              <w:rPr>
                <w:noProof/>
                <w:webHidden/>
              </w:rPr>
              <w:t>27</w:t>
            </w:r>
            <w:r>
              <w:rPr>
                <w:noProof/>
                <w:webHidden/>
              </w:rPr>
              <w:fldChar w:fldCharType="end"/>
            </w:r>
          </w:hyperlink>
        </w:p>
        <w:p w14:paraId="47478126" w14:textId="273E084D"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8" w:history="1">
            <w:r w:rsidRPr="00D850EC">
              <w:rPr>
                <w:rStyle w:val="Hyperlink"/>
                <w:noProof/>
              </w:rPr>
              <w:t>Benzoyl peroxide</w:t>
            </w:r>
            <w:r>
              <w:rPr>
                <w:noProof/>
                <w:webHidden/>
              </w:rPr>
              <w:tab/>
            </w:r>
            <w:r>
              <w:rPr>
                <w:noProof/>
                <w:webHidden/>
              </w:rPr>
              <w:fldChar w:fldCharType="begin"/>
            </w:r>
            <w:r>
              <w:rPr>
                <w:noProof/>
                <w:webHidden/>
              </w:rPr>
              <w:instrText xml:space="preserve"> PAGEREF _Toc235435738 \h </w:instrText>
            </w:r>
            <w:r>
              <w:rPr>
                <w:noProof/>
                <w:webHidden/>
              </w:rPr>
            </w:r>
            <w:r>
              <w:rPr>
                <w:noProof/>
                <w:webHidden/>
              </w:rPr>
              <w:fldChar w:fldCharType="separate"/>
            </w:r>
            <w:r>
              <w:rPr>
                <w:noProof/>
                <w:webHidden/>
              </w:rPr>
              <w:t>28</w:t>
            </w:r>
            <w:r>
              <w:rPr>
                <w:noProof/>
                <w:webHidden/>
              </w:rPr>
              <w:fldChar w:fldCharType="end"/>
            </w:r>
          </w:hyperlink>
        </w:p>
        <w:p w14:paraId="1D3268A5" w14:textId="24452886"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39" w:history="1">
            <w:r w:rsidRPr="00D850EC">
              <w:rPr>
                <w:rStyle w:val="Hyperlink"/>
                <w:noProof/>
              </w:rPr>
              <w:t>Chelidonium majus</w:t>
            </w:r>
            <w:r>
              <w:rPr>
                <w:noProof/>
                <w:webHidden/>
              </w:rPr>
              <w:tab/>
            </w:r>
            <w:r>
              <w:rPr>
                <w:noProof/>
                <w:webHidden/>
              </w:rPr>
              <w:fldChar w:fldCharType="begin"/>
            </w:r>
            <w:r>
              <w:rPr>
                <w:noProof/>
                <w:webHidden/>
              </w:rPr>
              <w:instrText xml:space="preserve"> PAGEREF _Toc235435739 \h </w:instrText>
            </w:r>
            <w:r>
              <w:rPr>
                <w:noProof/>
                <w:webHidden/>
              </w:rPr>
            </w:r>
            <w:r>
              <w:rPr>
                <w:noProof/>
                <w:webHidden/>
              </w:rPr>
              <w:fldChar w:fldCharType="separate"/>
            </w:r>
            <w:r>
              <w:rPr>
                <w:noProof/>
                <w:webHidden/>
              </w:rPr>
              <w:t>28</w:t>
            </w:r>
            <w:r>
              <w:rPr>
                <w:noProof/>
                <w:webHidden/>
              </w:rPr>
              <w:fldChar w:fldCharType="end"/>
            </w:r>
          </w:hyperlink>
        </w:p>
        <w:p w14:paraId="31E5539D" w14:textId="359C7367" w:rsidR="00AC269E" w:rsidRDefault="00AC269E">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5435740" w:history="1">
            <w:r w:rsidRPr="00D850EC">
              <w:rPr>
                <w:rStyle w:val="Hyperlink"/>
                <w:noProof/>
              </w:rPr>
              <w:t>Minor editorial changes</w:t>
            </w:r>
            <w:r>
              <w:rPr>
                <w:noProof/>
                <w:webHidden/>
              </w:rPr>
              <w:tab/>
            </w:r>
            <w:r>
              <w:rPr>
                <w:noProof/>
                <w:webHidden/>
              </w:rPr>
              <w:fldChar w:fldCharType="begin"/>
            </w:r>
            <w:r>
              <w:rPr>
                <w:noProof/>
                <w:webHidden/>
              </w:rPr>
              <w:instrText xml:space="preserve"> PAGEREF _Toc235435740 \h </w:instrText>
            </w:r>
            <w:r>
              <w:rPr>
                <w:noProof/>
                <w:webHidden/>
              </w:rPr>
            </w:r>
            <w:r>
              <w:rPr>
                <w:noProof/>
                <w:webHidden/>
              </w:rPr>
              <w:fldChar w:fldCharType="separate"/>
            </w:r>
            <w:r>
              <w:rPr>
                <w:noProof/>
                <w:webHidden/>
              </w:rPr>
              <w:t>28</w:t>
            </w:r>
            <w:r>
              <w:rPr>
                <w:noProof/>
                <w:webHidden/>
              </w:rPr>
              <w:fldChar w:fldCharType="end"/>
            </w:r>
          </w:hyperlink>
        </w:p>
        <w:p w14:paraId="45C5876D" w14:textId="09391075" w:rsidR="00AC269E" w:rsidRDefault="00AC269E">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5435741" w:history="1">
            <w:r w:rsidRPr="00D850EC">
              <w:rPr>
                <w:rStyle w:val="Hyperlink"/>
                <w:noProof/>
              </w:rPr>
              <w:t>Consultation questions and responses</w:t>
            </w:r>
            <w:r>
              <w:rPr>
                <w:noProof/>
                <w:webHidden/>
              </w:rPr>
              <w:tab/>
            </w:r>
            <w:r>
              <w:rPr>
                <w:noProof/>
                <w:webHidden/>
              </w:rPr>
              <w:fldChar w:fldCharType="begin"/>
            </w:r>
            <w:r>
              <w:rPr>
                <w:noProof/>
                <w:webHidden/>
              </w:rPr>
              <w:instrText xml:space="preserve"> PAGEREF _Toc235435741 \h </w:instrText>
            </w:r>
            <w:r>
              <w:rPr>
                <w:noProof/>
                <w:webHidden/>
              </w:rPr>
            </w:r>
            <w:r>
              <w:rPr>
                <w:noProof/>
                <w:webHidden/>
              </w:rPr>
              <w:fldChar w:fldCharType="separate"/>
            </w:r>
            <w:r>
              <w:rPr>
                <w:noProof/>
                <w:webHidden/>
              </w:rPr>
              <w:t>30</w:t>
            </w:r>
            <w:r>
              <w:rPr>
                <w:noProof/>
                <w:webHidden/>
              </w:rPr>
              <w:fldChar w:fldCharType="end"/>
            </w:r>
          </w:hyperlink>
        </w:p>
        <w:p w14:paraId="53F78EC6" w14:textId="45E92ED3" w:rsidR="00C661B6" w:rsidRDefault="00B7416E">
          <w:r>
            <w:rPr>
              <w:rFonts w:eastAsia="Cambria" w:cs="Times New Roman"/>
              <w:b/>
              <w:noProof/>
              <w:color w:val="333F48"/>
              <w:sz w:val="32"/>
            </w:rPr>
            <w:fldChar w:fldCharType="end"/>
          </w:r>
        </w:p>
      </w:sdtContent>
    </w:sdt>
    <w:p w14:paraId="29D62808" w14:textId="77777777" w:rsidR="0089410A" w:rsidRDefault="0089410A"/>
    <w:p w14:paraId="17CA7ABF" w14:textId="77777777" w:rsidR="00DD3815" w:rsidRDefault="00DD3815" w:rsidP="00DD3815">
      <w:pPr>
        <w:pStyle w:val="LegalSubheading"/>
        <w:rPr>
          <w:b/>
          <w:bCs/>
        </w:rPr>
      </w:pPr>
    </w:p>
    <w:p w14:paraId="4DD3C1EF" w14:textId="77777777" w:rsidR="0089410A" w:rsidRDefault="0089410A">
      <w:pPr>
        <w:rPr>
          <w:rFonts w:eastAsia="Cambria" w:cs="Times New Roman"/>
          <w:bCs/>
          <w:color w:val="333F4A"/>
          <w:sz w:val="17"/>
        </w:rPr>
      </w:pPr>
      <w:r>
        <w:rPr>
          <w:b/>
          <w:bCs/>
        </w:rPr>
        <w:br w:type="page"/>
      </w:r>
    </w:p>
    <w:p w14:paraId="4FC3D1C7" w14:textId="50E63BAB" w:rsidR="0089410A" w:rsidRPr="00215D48" w:rsidRDefault="00BC1F2E" w:rsidP="0089410A">
      <w:pPr>
        <w:pStyle w:val="Heading2"/>
      </w:pPr>
      <w:bookmarkStart w:id="0" w:name="_Toc235435720"/>
      <w:r>
        <w:lastRenderedPageBreak/>
        <w:t>Introduction</w:t>
      </w:r>
      <w:bookmarkEnd w:id="0"/>
    </w:p>
    <w:p w14:paraId="2653A4F9" w14:textId="463909BC" w:rsidR="0089410A" w:rsidRPr="00215D48" w:rsidRDefault="00BC1F2E" w:rsidP="0089410A">
      <w:pPr>
        <w:pStyle w:val="Heading3"/>
      </w:pPr>
      <w:bookmarkStart w:id="1" w:name="_Toc235435721"/>
      <w:r>
        <w:t>Purpose</w:t>
      </w:r>
      <w:bookmarkEnd w:id="1"/>
    </w:p>
    <w:p w14:paraId="7590C8AA" w14:textId="48AE0BC8" w:rsidR="00C90A5C" w:rsidRDefault="00BC1F2E" w:rsidP="00BC1F2E">
      <w:bookmarkStart w:id="2" w:name="_Toc323739591"/>
      <w:bookmarkStart w:id="3" w:name="_Toc356305218"/>
      <w:r>
        <w:t xml:space="preserve">The Therapeutic Goods Administration (TGA) is seeking comments from interested parties on proposed </w:t>
      </w:r>
      <w:r w:rsidR="00CF70C1">
        <w:t xml:space="preserve">changes </w:t>
      </w:r>
      <w:r w:rsidR="00D24002">
        <w:t xml:space="preserve">to the </w:t>
      </w:r>
      <w:hyperlink r:id="rId9" w:history="1">
        <w:r w:rsidR="00D24002" w:rsidRPr="00BC1F2E">
          <w:rPr>
            <w:rStyle w:val="Hyperlink"/>
          </w:rPr>
          <w:t>Required Advisory Statements for Medicine Labels (RASML)</w:t>
        </w:r>
      </w:hyperlink>
      <w:r w:rsidR="00104701">
        <w:t xml:space="preserve">. </w:t>
      </w:r>
      <w:r w:rsidR="008E5F74">
        <w:t>RASML sets out advisory statements that are required to be included on the labels of specified OTC and registered complementary medicines.</w:t>
      </w:r>
    </w:p>
    <w:p w14:paraId="4963B5BB" w14:textId="77777777" w:rsidR="00091027" w:rsidRDefault="005F4B50" w:rsidP="00BC1F2E">
      <w:r>
        <w:t>The pr</w:t>
      </w:r>
      <w:r w:rsidR="00104701">
        <w:t xml:space="preserve">oposed </w:t>
      </w:r>
      <w:r w:rsidR="00104701" w:rsidRPr="00AB3FD6">
        <w:t xml:space="preserve">changes </w:t>
      </w:r>
      <w:r w:rsidR="00C90A5C">
        <w:t xml:space="preserve">to RASML </w:t>
      </w:r>
      <w:r>
        <w:t>are:</w:t>
      </w:r>
    </w:p>
    <w:p w14:paraId="256E78A1" w14:textId="1F43F9C7" w:rsidR="00091027" w:rsidRDefault="00104701" w:rsidP="00091027">
      <w:pPr>
        <w:pStyle w:val="ListParagraph"/>
      </w:pPr>
      <w:r w:rsidRPr="00AB3FD6">
        <w:t xml:space="preserve">addition of </w:t>
      </w:r>
      <w:r w:rsidR="009216F5" w:rsidRPr="00AB3FD6">
        <w:t xml:space="preserve">entries for </w:t>
      </w:r>
      <w:r w:rsidR="005A5A18" w:rsidRPr="00AB3FD6">
        <w:t>three</w:t>
      </w:r>
      <w:r w:rsidR="009216F5" w:rsidRPr="00AB3FD6">
        <w:t xml:space="preserve"> </w:t>
      </w:r>
      <w:r w:rsidR="00091027">
        <w:t xml:space="preserve">new </w:t>
      </w:r>
      <w:r w:rsidR="009216F5" w:rsidRPr="00AB3FD6">
        <w:t>substances not currently included in RASML</w:t>
      </w:r>
      <w:r w:rsidR="009216F5">
        <w:t xml:space="preserve"> </w:t>
      </w:r>
      <w:r w:rsidR="00091027">
        <w:t xml:space="preserve">- </w:t>
      </w:r>
      <w:r w:rsidR="00672823">
        <w:t>ce</w:t>
      </w:r>
      <w:r w:rsidR="00672823" w:rsidRPr="00091027">
        <w:rPr>
          <w:bCs/>
        </w:rPr>
        <w:t>lecoxib, methenamine</w:t>
      </w:r>
      <w:r w:rsidR="00D43222" w:rsidRPr="00091027">
        <w:rPr>
          <w:bCs/>
        </w:rPr>
        <w:t xml:space="preserve"> and naratriptan</w:t>
      </w:r>
    </w:p>
    <w:p w14:paraId="37B0CBCA" w14:textId="77777777" w:rsidR="00A9418E" w:rsidRDefault="00DA6558" w:rsidP="00091027">
      <w:pPr>
        <w:pStyle w:val="ListParagraph"/>
      </w:pPr>
      <w:r>
        <w:t xml:space="preserve">a </w:t>
      </w:r>
      <w:r w:rsidR="00D43222">
        <w:t>new entr</w:t>
      </w:r>
      <w:r>
        <w:t>y</w:t>
      </w:r>
      <w:r w:rsidR="00D43222">
        <w:t xml:space="preserve"> for </w:t>
      </w:r>
      <w:r w:rsidR="00FB5E72">
        <w:t xml:space="preserve">immediate-release </w:t>
      </w:r>
      <w:r>
        <w:t xml:space="preserve">melatonin </w:t>
      </w:r>
      <w:r w:rsidR="00FB5E72">
        <w:t xml:space="preserve">preparations </w:t>
      </w:r>
      <w:r>
        <w:t>for short term treatment of jet lag</w:t>
      </w:r>
    </w:p>
    <w:p w14:paraId="1D6D12F0" w14:textId="77777777" w:rsidR="00A9418E" w:rsidRPr="00A9418E" w:rsidRDefault="006478B8" w:rsidP="00091027">
      <w:pPr>
        <w:pStyle w:val="ListParagraph"/>
      </w:pPr>
      <w:r w:rsidRPr="00091027">
        <w:rPr>
          <w:bCs/>
        </w:rPr>
        <w:t xml:space="preserve">changes to existing entries for sedating antihistamines, </w:t>
      </w:r>
      <w:r w:rsidR="0018556C" w:rsidRPr="00091027">
        <w:rPr>
          <w:bCs/>
        </w:rPr>
        <w:t xml:space="preserve">cetirizine and levocetirizine, </w:t>
      </w:r>
      <w:r w:rsidR="001D057B" w:rsidRPr="00091027">
        <w:rPr>
          <w:bCs/>
        </w:rPr>
        <w:t>dextromethorphan</w:t>
      </w:r>
      <w:r w:rsidR="0034720D" w:rsidRPr="00091027">
        <w:rPr>
          <w:bCs/>
        </w:rPr>
        <w:t>,</w:t>
      </w:r>
      <w:r w:rsidR="002F5354" w:rsidRPr="00091027">
        <w:rPr>
          <w:bCs/>
        </w:rPr>
        <w:t xml:space="preserve"> and</w:t>
      </w:r>
      <w:r w:rsidR="001D057B" w:rsidRPr="00091027">
        <w:rPr>
          <w:bCs/>
        </w:rPr>
        <w:t xml:space="preserve"> </w:t>
      </w:r>
      <w:r w:rsidR="0018556C" w:rsidRPr="00091027">
        <w:rPr>
          <w:bCs/>
        </w:rPr>
        <w:t>ibuprofen</w:t>
      </w:r>
      <w:r w:rsidR="009403E4" w:rsidRPr="00091027">
        <w:rPr>
          <w:bCs/>
        </w:rPr>
        <w:t xml:space="preserve">, </w:t>
      </w:r>
      <w:r w:rsidR="00A9418E">
        <w:rPr>
          <w:bCs/>
        </w:rPr>
        <w:t>and</w:t>
      </w:r>
    </w:p>
    <w:p w14:paraId="3A55CCF6" w14:textId="181F90A7" w:rsidR="00D24002" w:rsidRDefault="00ED48A6" w:rsidP="00091027">
      <w:pPr>
        <w:pStyle w:val="ListParagraph"/>
      </w:pPr>
      <w:r>
        <w:rPr>
          <w:bCs/>
        </w:rPr>
        <w:t xml:space="preserve">deletion of the entry for aspartame, </w:t>
      </w:r>
      <w:r w:rsidR="009403E4" w:rsidRPr="00091027">
        <w:rPr>
          <w:bCs/>
        </w:rPr>
        <w:t xml:space="preserve">minor changes to </w:t>
      </w:r>
      <w:r w:rsidR="00A373E1" w:rsidRPr="00091027">
        <w:rPr>
          <w:bCs/>
        </w:rPr>
        <w:t>existing entries for benzoyl peroxide</w:t>
      </w:r>
      <w:r w:rsidR="001B0D86" w:rsidRPr="00091027">
        <w:rPr>
          <w:bCs/>
        </w:rPr>
        <w:t xml:space="preserve"> and</w:t>
      </w:r>
      <w:r w:rsidR="00A373E1" w:rsidRPr="00091027">
        <w:rPr>
          <w:bCs/>
        </w:rPr>
        <w:t xml:space="preserve"> </w:t>
      </w:r>
      <w:r w:rsidR="00703894" w:rsidRPr="00091027">
        <w:rPr>
          <w:bCs/>
        </w:rPr>
        <w:t>Chelidonium</w:t>
      </w:r>
      <w:r w:rsidR="00A373E1" w:rsidRPr="00091027">
        <w:rPr>
          <w:bCs/>
        </w:rPr>
        <w:t xml:space="preserve"> </w:t>
      </w:r>
      <w:r w:rsidR="00007A5C" w:rsidRPr="00091027">
        <w:rPr>
          <w:bCs/>
        </w:rPr>
        <w:t>majus</w:t>
      </w:r>
      <w:r w:rsidR="001B0D86" w:rsidRPr="00091027">
        <w:rPr>
          <w:bCs/>
        </w:rPr>
        <w:t>,</w:t>
      </w:r>
      <w:r w:rsidR="00007A5C" w:rsidRPr="00091027">
        <w:rPr>
          <w:bCs/>
        </w:rPr>
        <w:t xml:space="preserve"> and </w:t>
      </w:r>
      <w:r w:rsidR="004E499A" w:rsidRPr="00091027">
        <w:rPr>
          <w:bCs/>
        </w:rPr>
        <w:t xml:space="preserve">other </w:t>
      </w:r>
      <w:r w:rsidR="00007A5C" w:rsidRPr="00091027">
        <w:rPr>
          <w:bCs/>
        </w:rPr>
        <w:t>minor edi</w:t>
      </w:r>
      <w:r w:rsidR="00430825" w:rsidRPr="00091027">
        <w:rPr>
          <w:bCs/>
        </w:rPr>
        <w:t>torial changes.</w:t>
      </w:r>
    </w:p>
    <w:p w14:paraId="3D914960" w14:textId="35188083" w:rsidR="0089410A" w:rsidRDefault="00BC1F2E" w:rsidP="00BC1F2E">
      <w:pPr>
        <w:pStyle w:val="Heading3"/>
      </w:pPr>
      <w:bookmarkStart w:id="4" w:name="_Toc235435722"/>
      <w:bookmarkEnd w:id="2"/>
      <w:bookmarkEnd w:id="3"/>
      <w:r>
        <w:t>Background</w:t>
      </w:r>
      <w:bookmarkEnd w:id="4"/>
    </w:p>
    <w:p w14:paraId="5166ED18" w14:textId="61975328" w:rsidR="00BC1F2E" w:rsidRPr="00BC1F2E" w:rsidRDefault="00BC1F2E" w:rsidP="00BC1F2E">
      <w:pPr>
        <w:pStyle w:val="Heading4"/>
      </w:pPr>
      <w:bookmarkStart w:id="5" w:name="_Toc235435723"/>
      <w:r>
        <w:t>Advisory statements</w:t>
      </w:r>
      <w:bookmarkEnd w:id="5"/>
    </w:p>
    <w:p w14:paraId="784E5D2E" w14:textId="77777777" w:rsidR="00BC1F2E" w:rsidRDefault="00BC1F2E" w:rsidP="00BC1F2E">
      <w:bookmarkStart w:id="6" w:name="_Toc323739592"/>
      <w:bookmarkStart w:id="7" w:name="_Toc356305219"/>
      <w:r>
        <w:t xml:space="preserve">Consumers rely on information from their health practitioner, pharmacist and medicine label </w:t>
      </w:r>
      <w:proofErr w:type="gramStart"/>
      <w:r>
        <w:t>in order to</w:t>
      </w:r>
      <w:proofErr w:type="gramEnd"/>
      <w:r>
        <w:t xml:space="preserve"> use medicines safely and effectively. However, the enhanced access and availability of OTC medicines means that consumers may not always receive comprehensive advice from a practitioner or pharmacist. </w:t>
      </w:r>
    </w:p>
    <w:p w14:paraId="17DC427B" w14:textId="77777777" w:rsidR="00BC1F2E" w:rsidRDefault="00BC1F2E" w:rsidP="00BC1F2E">
      <w:r>
        <w:t xml:space="preserve">In the context of self-medication, the medicine label is the primary source of information for the consumer; </w:t>
      </w:r>
      <w:proofErr w:type="gramStart"/>
      <w:r>
        <w:t>so</w:t>
      </w:r>
      <w:proofErr w:type="gramEnd"/>
      <w:r>
        <w:t xml:space="preserve"> the label must contain the directions and advisory statements that are needed for safe and effective use of these medicines. </w:t>
      </w:r>
    </w:p>
    <w:p w14:paraId="7A0055A1" w14:textId="4CE0EACF" w:rsidR="00BC1F2E" w:rsidRDefault="00BC1F2E" w:rsidP="00BC1F2E">
      <w:r>
        <w:t xml:space="preserve">The TGA </w:t>
      </w:r>
      <w:hyperlink r:id="rId10" w:history="1">
        <w:r w:rsidRPr="00BC1F2E">
          <w:rPr>
            <w:rStyle w:val="Hyperlink"/>
          </w:rPr>
          <w:t>Labelling Orders</w:t>
        </w:r>
      </w:hyperlink>
      <w:r>
        <w:t xml:space="preserve"> require medicine labels to include ‘warning statements’ where these apply to the medicines, including any advisory statements specified in the instrument made under subsection 3(5A) of the </w:t>
      </w:r>
      <w:r w:rsidRPr="00FC25E7">
        <w:rPr>
          <w:i/>
          <w:iCs/>
        </w:rPr>
        <w:t>Therapeutic Goods Act 1989</w:t>
      </w:r>
      <w:r>
        <w:t xml:space="preserve"> (‘the Act’), as in force from time to time.</w:t>
      </w:r>
    </w:p>
    <w:p w14:paraId="2C9F272C" w14:textId="1DBF8042" w:rsidR="00374823" w:rsidRDefault="00BC1F2E" w:rsidP="00BC1F2E">
      <w:pPr>
        <w:pStyle w:val="Heading4"/>
      </w:pPr>
      <w:bookmarkStart w:id="8" w:name="_Toc235435724"/>
      <w:r>
        <w:t>Required Advisory Statements for Medicine Labels (RASML)</w:t>
      </w:r>
      <w:bookmarkEnd w:id="8"/>
      <w:r>
        <w:t xml:space="preserve"> </w:t>
      </w:r>
    </w:p>
    <w:p w14:paraId="6A219634" w14:textId="587EAFD3" w:rsidR="00BC1F2E" w:rsidRDefault="007F18F7" w:rsidP="00BC1F2E">
      <w:r>
        <w:t>RASML sets out advisory statements that are required to be included on the labels of specified OTC and registered complementary medicines.</w:t>
      </w:r>
      <w:r w:rsidR="004D228B">
        <w:t xml:space="preserve"> The current version</w:t>
      </w:r>
      <w:r w:rsidR="00C7167D">
        <w:t xml:space="preserve">, </w:t>
      </w:r>
      <w:r w:rsidR="00BC1F2E">
        <w:t>RASML</w:t>
      </w:r>
      <w:r w:rsidR="00376172">
        <w:t xml:space="preserve"> </w:t>
      </w:r>
      <w:r w:rsidR="004D228B">
        <w:t>No. 6,</w:t>
      </w:r>
      <w:r w:rsidR="00BC1F2E">
        <w:t xml:space="preserve"> </w:t>
      </w:r>
      <w:r w:rsidR="0026653B">
        <w:t xml:space="preserve">is </w:t>
      </w:r>
      <w:r w:rsidR="00666F17">
        <w:t>registered</w:t>
      </w:r>
      <w:r w:rsidR="007627EC" w:rsidRPr="007627EC">
        <w:t xml:space="preserve"> </w:t>
      </w:r>
      <w:r w:rsidR="007627EC">
        <w:t xml:space="preserve">on the Federal Register of Legislation </w:t>
      </w:r>
      <w:r w:rsidR="004A6596">
        <w:t xml:space="preserve">as </w:t>
      </w:r>
      <w:r w:rsidR="0026653B">
        <w:t xml:space="preserve">Schedule 1 </w:t>
      </w:r>
      <w:r w:rsidR="0033239D">
        <w:t xml:space="preserve">to </w:t>
      </w:r>
      <w:r w:rsidR="00BC1F2E">
        <w:t xml:space="preserve">the </w:t>
      </w:r>
      <w:hyperlink r:id="rId11" w:history="1">
        <w:r w:rsidR="00BC1F2E" w:rsidRPr="009605D2">
          <w:rPr>
            <w:rStyle w:val="Hyperlink"/>
            <w:i/>
            <w:iCs/>
          </w:rPr>
          <w:t>Therapeutic Goods (Medicines Advisory Statements) Specification 20</w:t>
        </w:r>
        <w:r w:rsidR="00495E1A" w:rsidRPr="009605D2">
          <w:rPr>
            <w:rStyle w:val="Hyperlink"/>
            <w:i/>
            <w:iCs/>
          </w:rPr>
          <w:t>21</w:t>
        </w:r>
      </w:hyperlink>
      <w:r w:rsidR="00367D58">
        <w:t xml:space="preserve">, a legislative instrument made under </w:t>
      </w:r>
      <w:r w:rsidR="00C40291">
        <w:t xml:space="preserve">subsection </w:t>
      </w:r>
      <w:r w:rsidR="00367D58">
        <w:t>3(</w:t>
      </w:r>
      <w:r w:rsidR="00C004F9">
        <w:t>5A) of the Act</w:t>
      </w:r>
      <w:r w:rsidR="00BC1F2E">
        <w:t xml:space="preserve">. </w:t>
      </w:r>
    </w:p>
    <w:p w14:paraId="7E1FF9C5" w14:textId="7F1BA818" w:rsidR="00BC1F2E" w:rsidRDefault="00BC1F2E" w:rsidP="00BC1F2E">
      <w:r>
        <w:t xml:space="preserve">The advisory statements required by RASML are designed to inform consumers about specific risks related to the use of medicines that have been identified during development and evaluation of new medicines, or subsequent pharmacovigilance activities, testing, adverse event reports or from other scientific or clinical information. </w:t>
      </w:r>
    </w:p>
    <w:p w14:paraId="505CECAB" w14:textId="1DDB132B" w:rsidR="00BC1F2E" w:rsidRDefault="00BC1F2E" w:rsidP="00BC1F2E">
      <w:r>
        <w:t xml:space="preserve">RASML permits the wording of the actual statements that are included on medicine labels to differ from the wording set out in RASML, </w:t>
      </w:r>
      <w:r w:rsidR="00A44294">
        <w:t>provided</w:t>
      </w:r>
      <w:r>
        <w:t xml:space="preserve"> the </w:t>
      </w:r>
      <w:r w:rsidR="00D66D50">
        <w:t>meaning is the same</w:t>
      </w:r>
      <w:r>
        <w:t>.</w:t>
      </w:r>
    </w:p>
    <w:p w14:paraId="18A191BE" w14:textId="0A7CC714" w:rsidR="0089410A" w:rsidRDefault="00495E1A" w:rsidP="000A5239">
      <w:pPr>
        <w:pStyle w:val="Heading2"/>
      </w:pPr>
      <w:bookmarkStart w:id="9" w:name="_Toc235435725"/>
      <w:r>
        <w:lastRenderedPageBreak/>
        <w:t xml:space="preserve">Proposed </w:t>
      </w:r>
      <w:r w:rsidR="00953EBA">
        <w:t xml:space="preserve">changes to </w:t>
      </w:r>
      <w:r>
        <w:t>RASML</w:t>
      </w:r>
      <w:bookmarkEnd w:id="9"/>
    </w:p>
    <w:p w14:paraId="1C57BDDB" w14:textId="031FBFAA" w:rsidR="00C379FD" w:rsidRDefault="00953EBA" w:rsidP="0084275F">
      <w:pPr>
        <w:pStyle w:val="Heading3"/>
      </w:pPr>
      <w:bookmarkStart w:id="10" w:name="_Toc235435726"/>
      <w:r>
        <w:t>Proposed new entries</w:t>
      </w:r>
      <w:bookmarkEnd w:id="10"/>
    </w:p>
    <w:p w14:paraId="3B777F8B" w14:textId="0EBF2847" w:rsidR="00C379FD" w:rsidRDefault="007F239A" w:rsidP="004F231C">
      <w:pPr>
        <w:pStyle w:val="Heading4"/>
      </w:pPr>
      <w:bookmarkStart w:id="11" w:name="_Toc235435727"/>
      <w:r>
        <w:t>Ce</w:t>
      </w:r>
      <w:r w:rsidRPr="007B001A">
        <w:t>lecoxib</w:t>
      </w:r>
      <w:bookmarkEnd w:id="11"/>
    </w:p>
    <w:p w14:paraId="7D6C29F0" w14:textId="59415FDC" w:rsidR="00495E1A" w:rsidRDefault="00AA54C2" w:rsidP="00495E1A">
      <w:r>
        <w:t>The proposal to include advisory statements for celecoxib-containing medicines in RASML follows down-scheduling of celecoxib when supplied under specific conditions, from Schedule 4 to Schedule 3 of the Poisons Standard.</w:t>
      </w:r>
      <w:bookmarkStart w:id="12" w:name="_Toc356305221"/>
      <w:bookmarkEnd w:id="6"/>
      <w:bookmarkEnd w:id="7"/>
      <w:r w:rsidR="00A47C49">
        <w:t xml:space="preserve"> </w:t>
      </w:r>
      <w:r w:rsidR="00495E1A">
        <w:t xml:space="preserve">The following entry in Schedule 3 </w:t>
      </w:r>
      <w:r w:rsidR="003C0F18">
        <w:t xml:space="preserve">came </w:t>
      </w:r>
      <w:r w:rsidR="00495E1A">
        <w:t>into effect on 1</w:t>
      </w:r>
      <w:r w:rsidR="00F50563">
        <w:t> </w:t>
      </w:r>
      <w:r w:rsidR="008831A0">
        <w:t xml:space="preserve">February </w:t>
      </w:r>
      <w:r w:rsidR="00495E1A">
        <w:t>202</w:t>
      </w:r>
      <w:r w:rsidR="008831A0">
        <w:t>4</w:t>
      </w:r>
      <w:r w:rsidR="00495E1A">
        <w:t>:</w:t>
      </w:r>
    </w:p>
    <w:p w14:paraId="53185F3C" w14:textId="73EE12D0" w:rsidR="00495E1A" w:rsidRDefault="008831A0" w:rsidP="000F494C">
      <w:pPr>
        <w:ind w:left="851" w:right="804"/>
      </w:pPr>
      <w:r>
        <w:t xml:space="preserve">CELECOXIB </w:t>
      </w:r>
      <w:r w:rsidR="007F2DA9">
        <w:t xml:space="preserve">in tablets </w:t>
      </w:r>
      <w:r w:rsidR="0081450E">
        <w:t>or</w:t>
      </w:r>
      <w:r w:rsidR="007F2DA9">
        <w:t xml:space="preserve"> capsules </w:t>
      </w:r>
      <w:r w:rsidR="0022161F">
        <w:t>each containing</w:t>
      </w:r>
      <w:r w:rsidR="007F2DA9">
        <w:t xml:space="preserve"> 200 mg or less</w:t>
      </w:r>
      <w:r w:rsidR="0022161F">
        <w:t xml:space="preserve"> of celecoxib</w:t>
      </w:r>
      <w:r w:rsidR="007F2DA9">
        <w:t xml:space="preserve">, in a primary pack containing </w:t>
      </w:r>
      <w:r w:rsidR="0022161F">
        <w:t xml:space="preserve">not </w:t>
      </w:r>
      <w:r w:rsidR="007F2DA9">
        <w:t>more</w:t>
      </w:r>
      <w:r w:rsidR="0022161F">
        <w:t xml:space="preserve"> than 10 dosage units for the short-term treatment of acute pain due to </w:t>
      </w:r>
      <w:r w:rsidR="00D51733">
        <w:t>primary dysmenorrhea or musculoskeletal or soft tissue injuries in adults</w:t>
      </w:r>
      <w:r w:rsidR="00495E1A">
        <w:t>.</w:t>
      </w:r>
    </w:p>
    <w:p w14:paraId="1CD7EBCD" w14:textId="6887EA20" w:rsidR="00495E1A" w:rsidRDefault="00787A33" w:rsidP="00495E1A">
      <w:r>
        <w:t xml:space="preserve">Proposed </w:t>
      </w:r>
      <w:r w:rsidR="00495E1A">
        <w:t xml:space="preserve">RASML warnings for S3 </w:t>
      </w:r>
      <w:r w:rsidR="000F494C">
        <w:t xml:space="preserve">celecoxib </w:t>
      </w:r>
      <w:r w:rsidR="00495E1A">
        <w:t xml:space="preserve">are </w:t>
      </w:r>
      <w:r>
        <w:t xml:space="preserve">specified </w:t>
      </w:r>
      <w:r w:rsidR="00495E1A">
        <w:t>in the table below</w:t>
      </w:r>
      <w:r>
        <w:t xml:space="preserve">, together with the basis for their </w:t>
      </w:r>
      <w:r w:rsidR="0061298D">
        <w:t>inclusion.</w:t>
      </w:r>
    </w:p>
    <w:tbl>
      <w:tblPr>
        <w:tblStyle w:val="TableTGAblue2023"/>
        <w:tblW w:w="0" w:type="auto"/>
        <w:tblBorders>
          <w:insideH w:val="dashed" w:sz="2" w:space="0" w:color="263287"/>
        </w:tblBorders>
        <w:tblLook w:val="04A0" w:firstRow="1" w:lastRow="0" w:firstColumn="1" w:lastColumn="0" w:noHBand="0" w:noVBand="1"/>
      </w:tblPr>
      <w:tblGrid>
        <w:gridCol w:w="2972"/>
        <w:gridCol w:w="6044"/>
      </w:tblGrid>
      <w:tr w:rsidR="005019E8" w:rsidRPr="00AB6ED7" w14:paraId="24DBC4E5" w14:textId="77777777" w:rsidTr="00221C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263287"/>
              <w:bottom w:val="single" w:sz="4" w:space="0" w:color="263287"/>
            </w:tcBorders>
          </w:tcPr>
          <w:p w14:paraId="0D02C930" w14:textId="292D34CB" w:rsidR="005019E8" w:rsidRPr="00AB6ED7" w:rsidRDefault="005019E8" w:rsidP="00495E1A">
            <w:pPr>
              <w:rPr>
                <w:rFonts w:asciiTheme="minorHAnsi" w:hAnsiTheme="minorHAnsi" w:cstheme="minorHAnsi"/>
                <w:sz w:val="20"/>
                <w:szCs w:val="20"/>
              </w:rPr>
            </w:pPr>
            <w:r w:rsidRPr="00AB6ED7">
              <w:rPr>
                <w:rFonts w:asciiTheme="minorHAnsi" w:hAnsiTheme="minorHAnsi" w:cstheme="minorHAnsi"/>
                <w:sz w:val="20"/>
                <w:szCs w:val="20"/>
              </w:rPr>
              <w:t>Warning statement</w:t>
            </w:r>
          </w:p>
        </w:tc>
        <w:tc>
          <w:tcPr>
            <w:tcW w:w="6044" w:type="dxa"/>
            <w:tcBorders>
              <w:top w:val="single" w:sz="4" w:space="0" w:color="263287"/>
              <w:bottom w:val="single" w:sz="4" w:space="0" w:color="263287"/>
            </w:tcBorders>
          </w:tcPr>
          <w:p w14:paraId="3EECFE12" w14:textId="6431093C" w:rsidR="005019E8" w:rsidRPr="00AB6ED7" w:rsidRDefault="005019E8" w:rsidP="00495E1A">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B6ED7">
              <w:rPr>
                <w:rFonts w:asciiTheme="minorHAnsi" w:hAnsiTheme="minorHAnsi" w:cstheme="minorHAnsi"/>
                <w:sz w:val="20"/>
                <w:szCs w:val="20"/>
              </w:rPr>
              <w:t xml:space="preserve">Basis for </w:t>
            </w:r>
            <w:r w:rsidRPr="007E5B6D">
              <w:rPr>
                <w:rFonts w:asciiTheme="minorHAnsi" w:hAnsiTheme="minorHAnsi" w:cstheme="minorHAnsi"/>
                <w:sz w:val="20"/>
                <w:szCs w:val="20"/>
              </w:rPr>
              <w:t>warning</w:t>
            </w:r>
          </w:p>
        </w:tc>
      </w:tr>
      <w:tr w:rsidR="005019E8" w:rsidRPr="00AB6ED7" w14:paraId="6B1EBAFF"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263287"/>
              <w:bottom w:val="dotted" w:sz="4" w:space="0" w:color="263287"/>
            </w:tcBorders>
          </w:tcPr>
          <w:p w14:paraId="1E1D3C31" w14:textId="70EC3C3F" w:rsidR="005019E8" w:rsidRPr="00AB6ED7" w:rsidRDefault="003A6454" w:rsidP="0056628B">
            <w:pPr>
              <w:spacing w:before="120"/>
              <w:rPr>
                <w:rFonts w:asciiTheme="minorHAnsi" w:hAnsiTheme="minorHAnsi" w:cstheme="minorHAnsi"/>
                <w:b/>
                <w:bCs/>
                <w:szCs w:val="18"/>
              </w:rPr>
            </w:pPr>
            <w:r w:rsidRPr="00AB6ED7">
              <w:rPr>
                <w:rFonts w:asciiTheme="minorHAnsi" w:hAnsiTheme="minorHAnsi" w:cstheme="minorHAnsi"/>
                <w:b/>
                <w:bCs/>
                <w:szCs w:val="18"/>
              </w:rPr>
              <w:t xml:space="preserve">Do not </w:t>
            </w:r>
            <w:r w:rsidR="00BC6587" w:rsidRPr="00AB6ED7">
              <w:rPr>
                <w:rFonts w:asciiTheme="minorHAnsi" w:hAnsiTheme="minorHAnsi" w:cstheme="minorHAnsi"/>
                <w:b/>
                <w:bCs/>
                <w:szCs w:val="18"/>
              </w:rPr>
              <w:t>use</w:t>
            </w:r>
            <w:r w:rsidRPr="00AB6ED7">
              <w:rPr>
                <w:rFonts w:asciiTheme="minorHAnsi" w:hAnsiTheme="minorHAnsi" w:cstheme="minorHAnsi"/>
                <w:b/>
                <w:bCs/>
                <w:szCs w:val="18"/>
              </w:rPr>
              <w:t>:</w:t>
            </w:r>
          </w:p>
        </w:tc>
        <w:tc>
          <w:tcPr>
            <w:tcW w:w="6044" w:type="dxa"/>
            <w:tcBorders>
              <w:top w:val="single" w:sz="4" w:space="0" w:color="263287"/>
              <w:bottom w:val="dotted" w:sz="4" w:space="0" w:color="263287"/>
            </w:tcBorders>
          </w:tcPr>
          <w:p w14:paraId="629AE3B6" w14:textId="34779505" w:rsidR="005019E8" w:rsidRPr="00AB6ED7" w:rsidRDefault="005019E8" w:rsidP="0056628B">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p>
        </w:tc>
      </w:tr>
      <w:tr w:rsidR="00410E69" w:rsidRPr="00AB6ED7" w14:paraId="6E0A27C9"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14F8A879" w14:textId="7A9CA22F"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in children and adolescents aged under 18 years</w:t>
            </w:r>
          </w:p>
        </w:tc>
        <w:tc>
          <w:tcPr>
            <w:tcW w:w="6044" w:type="dxa"/>
            <w:tcBorders>
              <w:top w:val="dotted" w:sz="4" w:space="0" w:color="263287"/>
              <w:bottom w:val="dotted" w:sz="4" w:space="0" w:color="263287"/>
            </w:tcBorders>
          </w:tcPr>
          <w:p w14:paraId="2263E9B9" w14:textId="579C2429" w:rsidR="00410E69" w:rsidRPr="00AB6ED7" w:rsidRDefault="00410E69" w:rsidP="002419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the </w:t>
            </w:r>
            <w:r w:rsidR="00F72051" w:rsidRPr="00AB6ED7">
              <w:rPr>
                <w:rFonts w:asciiTheme="minorHAnsi" w:hAnsiTheme="minorHAnsi" w:cstheme="minorHAnsi"/>
                <w:szCs w:val="18"/>
              </w:rPr>
              <w:t xml:space="preserve">Product Information (PI) and labelling for the originator product, </w:t>
            </w:r>
            <w:r w:rsidRPr="00AB6ED7">
              <w:rPr>
                <w:rFonts w:asciiTheme="minorHAnsi" w:hAnsiTheme="minorHAnsi" w:cstheme="minorHAnsi"/>
                <w:szCs w:val="18"/>
              </w:rPr>
              <w:t>Celebrex Relief</w:t>
            </w:r>
          </w:p>
        </w:tc>
      </w:tr>
      <w:tr w:rsidR="00410E69" w:rsidRPr="00AB6ED7" w14:paraId="6E6097B4"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16A53219" w14:textId="476FDFB0" w:rsidR="00410E69" w:rsidRPr="00AB6ED7" w:rsidRDefault="000C3206" w:rsidP="001516E6">
            <w:pPr>
              <w:pStyle w:val="Dot2"/>
              <w:rPr>
                <w:rFonts w:asciiTheme="minorHAnsi" w:hAnsiTheme="minorHAnsi" w:cstheme="minorHAnsi"/>
                <w:szCs w:val="18"/>
              </w:rPr>
            </w:pPr>
            <w:r>
              <w:rPr>
                <w:rFonts w:asciiTheme="minorHAnsi" w:hAnsiTheme="minorHAnsi" w:cstheme="minorHAnsi"/>
                <w:szCs w:val="18"/>
              </w:rPr>
              <w:t xml:space="preserve">if </w:t>
            </w:r>
            <w:r w:rsidR="00410E69" w:rsidRPr="00AB6ED7">
              <w:rPr>
                <w:rFonts w:asciiTheme="minorHAnsi" w:hAnsiTheme="minorHAnsi" w:cstheme="minorHAnsi"/>
                <w:szCs w:val="18"/>
              </w:rPr>
              <w:t>you have a stomach ulcer or intestinal bleeding</w:t>
            </w:r>
          </w:p>
        </w:tc>
        <w:tc>
          <w:tcPr>
            <w:tcW w:w="6044" w:type="dxa"/>
            <w:tcBorders>
              <w:top w:val="dotted" w:sz="4" w:space="0" w:color="263287"/>
              <w:bottom w:val="dotted" w:sz="4" w:space="0" w:color="263287"/>
            </w:tcBorders>
          </w:tcPr>
          <w:p w14:paraId="5A7FA818" w14:textId="1E585C29" w:rsidR="00410E69" w:rsidRPr="00AB6ED7" w:rsidRDefault="004A4A29" w:rsidP="002419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A26A90">
              <w:rPr>
                <w:rFonts w:asciiTheme="minorHAnsi" w:hAnsiTheme="minorHAnsi" w:cstheme="minorHAnsi"/>
                <w:szCs w:val="18"/>
              </w:rPr>
              <w:t xml:space="preserve">the </w:t>
            </w:r>
            <w:r w:rsidR="00995232" w:rsidRPr="00AB6ED7">
              <w:rPr>
                <w:rFonts w:asciiTheme="minorHAnsi" w:hAnsiTheme="minorHAnsi" w:cstheme="minorHAnsi"/>
                <w:szCs w:val="18"/>
              </w:rPr>
              <w:t>Celebrex Relief</w:t>
            </w:r>
            <w:r w:rsidR="00995232">
              <w:rPr>
                <w:rFonts w:asciiTheme="minorHAnsi" w:hAnsiTheme="minorHAnsi" w:cstheme="minorHAnsi"/>
                <w:szCs w:val="18"/>
              </w:rPr>
              <w:t xml:space="preserve"> </w:t>
            </w:r>
            <w:r w:rsidR="008E478F">
              <w:rPr>
                <w:rFonts w:asciiTheme="minorHAnsi" w:hAnsiTheme="minorHAnsi" w:cstheme="minorHAnsi"/>
                <w:szCs w:val="18"/>
              </w:rPr>
              <w:t>PI</w:t>
            </w:r>
            <w:r w:rsidRPr="00AB6ED7">
              <w:rPr>
                <w:rFonts w:asciiTheme="minorHAnsi" w:hAnsiTheme="minorHAnsi" w:cstheme="minorHAnsi"/>
                <w:szCs w:val="18"/>
              </w:rPr>
              <w:t xml:space="preserve"> and labelling</w:t>
            </w:r>
            <w:r w:rsidR="00E03F16">
              <w:rPr>
                <w:rFonts w:asciiTheme="minorHAnsi" w:hAnsiTheme="minorHAnsi" w:cstheme="minorHAnsi"/>
                <w:szCs w:val="18"/>
              </w:rPr>
              <w:t>.</w:t>
            </w:r>
          </w:p>
        </w:tc>
      </w:tr>
      <w:tr w:rsidR="00410E69" w:rsidRPr="00AB6ED7" w14:paraId="1A686A15"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0832A0CD" w14:textId="747B07B1"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if you are allergic to celecoxib, other anti-inflammatory medicines or sulfonamides</w:t>
            </w:r>
          </w:p>
        </w:tc>
        <w:tc>
          <w:tcPr>
            <w:tcW w:w="6044" w:type="dxa"/>
            <w:tcBorders>
              <w:top w:val="dotted" w:sz="4" w:space="0" w:color="263287"/>
              <w:bottom w:val="dotted" w:sz="4" w:space="0" w:color="263287"/>
            </w:tcBorders>
          </w:tcPr>
          <w:p w14:paraId="194F832F" w14:textId="1BFCEEE1" w:rsidR="00410E69" w:rsidRPr="00AB6ED7" w:rsidRDefault="00E03F16" w:rsidP="002419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A26A90">
              <w:rPr>
                <w:rFonts w:asciiTheme="minorHAnsi" w:hAnsiTheme="minorHAnsi" w:cstheme="minorHAnsi"/>
                <w:szCs w:val="18"/>
              </w:rPr>
              <w:t xml:space="preserve">the </w:t>
            </w:r>
            <w:r w:rsidRPr="00AB6ED7">
              <w:rPr>
                <w:rFonts w:asciiTheme="minorHAnsi" w:hAnsiTheme="minorHAnsi" w:cstheme="minorHAnsi"/>
                <w:szCs w:val="18"/>
              </w:rPr>
              <w:t>Celebrex Relief</w:t>
            </w:r>
            <w:r>
              <w:rPr>
                <w:rFonts w:asciiTheme="minorHAnsi" w:hAnsiTheme="minorHAnsi" w:cstheme="minorHAnsi"/>
                <w:szCs w:val="18"/>
              </w:rPr>
              <w:t xml:space="preserve"> PI</w:t>
            </w:r>
            <w:r w:rsidRPr="00AB6ED7">
              <w:rPr>
                <w:rFonts w:asciiTheme="minorHAnsi" w:hAnsiTheme="minorHAnsi" w:cstheme="minorHAnsi"/>
                <w:szCs w:val="18"/>
              </w:rPr>
              <w:t xml:space="preserve"> and labelling</w:t>
            </w:r>
            <w:r>
              <w:rPr>
                <w:rFonts w:asciiTheme="minorHAnsi" w:hAnsiTheme="minorHAnsi" w:cstheme="minorHAnsi"/>
                <w:szCs w:val="18"/>
              </w:rPr>
              <w:t>.</w:t>
            </w:r>
          </w:p>
        </w:tc>
      </w:tr>
      <w:tr w:rsidR="00410E69" w:rsidRPr="00AB6ED7" w14:paraId="46896FD4"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662A1742" w14:textId="242BF3F9"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if you have liver or kidney problems</w:t>
            </w:r>
          </w:p>
        </w:tc>
        <w:tc>
          <w:tcPr>
            <w:tcW w:w="6044" w:type="dxa"/>
            <w:tcBorders>
              <w:top w:val="dotted" w:sz="4" w:space="0" w:color="263287"/>
              <w:bottom w:val="dotted" w:sz="4" w:space="0" w:color="263287"/>
            </w:tcBorders>
          </w:tcPr>
          <w:p w14:paraId="5E690079" w14:textId="50E681ED" w:rsidR="00410E69" w:rsidRPr="00AB6ED7" w:rsidRDefault="00410E69" w:rsidP="00410E69">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Consistent with Celebrex Relief</w:t>
            </w:r>
            <w:r w:rsidR="00A26A90">
              <w:rPr>
                <w:rFonts w:asciiTheme="minorHAnsi" w:hAnsiTheme="minorHAnsi" w:cstheme="minorHAnsi"/>
                <w:szCs w:val="18"/>
              </w:rPr>
              <w:t xml:space="preserve"> labelling</w:t>
            </w:r>
            <w:r w:rsidR="00E70270">
              <w:rPr>
                <w:rFonts w:asciiTheme="minorHAnsi" w:hAnsiTheme="minorHAnsi" w:cstheme="minorHAnsi"/>
                <w:szCs w:val="18"/>
              </w:rPr>
              <w:t>.</w:t>
            </w:r>
          </w:p>
          <w:p w14:paraId="7D4405E9" w14:textId="77777777" w:rsidR="00410E69" w:rsidRPr="00AB6ED7" w:rsidRDefault="00410E69" w:rsidP="00410E69">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The Celebrex Relief PI specifies contraindication in severe renal impairment (estimated creatinine clearance &lt;30 mL/min) and moderate to severe hepatic impairment (Child-Pugh# score ≥7; with a note that this is more restrictive than for prescription celecoxib).</w:t>
            </w:r>
          </w:p>
          <w:p w14:paraId="77CB1FA2" w14:textId="2BD4E6BB" w:rsidR="00410E69" w:rsidRPr="00AB6ED7" w:rsidRDefault="00410E69" w:rsidP="00410E69">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In the context of OTC use and label warnings, it </w:t>
            </w:r>
            <w:r w:rsidR="00236D0A" w:rsidRPr="00AB6ED7">
              <w:rPr>
                <w:rFonts w:asciiTheme="minorHAnsi" w:hAnsiTheme="minorHAnsi" w:cstheme="minorHAnsi"/>
                <w:szCs w:val="18"/>
              </w:rPr>
              <w:t>is</w:t>
            </w:r>
            <w:r w:rsidRPr="00AB6ED7">
              <w:rPr>
                <w:rFonts w:asciiTheme="minorHAnsi" w:hAnsiTheme="minorHAnsi" w:cstheme="minorHAnsi"/>
                <w:szCs w:val="18"/>
              </w:rPr>
              <w:t xml:space="preserve"> appropriate to simplify the contraindication</w:t>
            </w:r>
            <w:r w:rsidR="00E82971" w:rsidRPr="00AB6ED7">
              <w:rPr>
                <w:rFonts w:asciiTheme="minorHAnsi" w:hAnsiTheme="minorHAnsi" w:cstheme="minorHAnsi"/>
                <w:szCs w:val="18"/>
              </w:rPr>
              <w:t xml:space="preserve"> to </w:t>
            </w:r>
            <w:r w:rsidRPr="00AB6ED7">
              <w:rPr>
                <w:rFonts w:asciiTheme="minorHAnsi" w:hAnsiTheme="minorHAnsi" w:cstheme="minorHAnsi"/>
                <w:szCs w:val="18"/>
              </w:rPr>
              <w:t>“liver or kidney problems” as included for Celebrex Relief</w:t>
            </w:r>
            <w:r w:rsidR="00E82971" w:rsidRPr="00AB6ED7">
              <w:rPr>
                <w:rFonts w:asciiTheme="minorHAnsi" w:hAnsiTheme="minorHAnsi" w:cstheme="minorHAnsi"/>
                <w:szCs w:val="18"/>
              </w:rPr>
              <w:t xml:space="preserve"> labelling</w:t>
            </w:r>
            <w:r w:rsidRPr="00AB6ED7">
              <w:rPr>
                <w:rFonts w:asciiTheme="minorHAnsi" w:hAnsiTheme="minorHAnsi" w:cstheme="minorHAnsi"/>
                <w:szCs w:val="18"/>
              </w:rPr>
              <w:t>.</w:t>
            </w:r>
          </w:p>
        </w:tc>
      </w:tr>
      <w:tr w:rsidR="00410E69" w:rsidRPr="00AB6ED7" w14:paraId="190F415A"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315A2153" w14:textId="453B6635"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if you have heart failure or have had a heart attack or stroke in the last 3 months</w:t>
            </w:r>
          </w:p>
        </w:tc>
        <w:tc>
          <w:tcPr>
            <w:tcW w:w="6044" w:type="dxa"/>
            <w:tcBorders>
              <w:top w:val="dotted" w:sz="4" w:space="0" w:color="263287"/>
              <w:bottom w:val="dotted" w:sz="4" w:space="0" w:color="263287"/>
            </w:tcBorders>
          </w:tcPr>
          <w:p w14:paraId="11C431A0" w14:textId="4670CC6C" w:rsidR="00474AD5" w:rsidRDefault="00535063" w:rsidP="00FF4D3A">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asciiTheme="minorHAnsi" w:hAnsiTheme="minorHAnsi" w:cstheme="minorHAnsi"/>
                <w:szCs w:val="18"/>
              </w:rPr>
              <w:t xml:space="preserve">Based on </w:t>
            </w:r>
            <w:r w:rsidR="00A26A90">
              <w:rPr>
                <w:rFonts w:asciiTheme="minorHAnsi" w:hAnsiTheme="minorHAnsi" w:cstheme="minorHAnsi"/>
                <w:szCs w:val="18"/>
              </w:rPr>
              <w:t xml:space="preserve">the </w:t>
            </w:r>
            <w:r w:rsidRPr="00AB6ED7">
              <w:rPr>
                <w:rFonts w:asciiTheme="minorHAnsi" w:hAnsiTheme="minorHAnsi" w:cstheme="minorHAnsi"/>
                <w:szCs w:val="18"/>
              </w:rPr>
              <w:t>Celebrex Relief</w:t>
            </w:r>
            <w:r>
              <w:rPr>
                <w:rFonts w:asciiTheme="minorHAnsi" w:hAnsiTheme="minorHAnsi" w:cstheme="minorHAnsi"/>
                <w:szCs w:val="18"/>
              </w:rPr>
              <w:t xml:space="preserve"> PI and </w:t>
            </w:r>
            <w:proofErr w:type="gramStart"/>
            <w:r w:rsidR="00490BD9">
              <w:rPr>
                <w:rFonts w:asciiTheme="minorHAnsi" w:hAnsiTheme="minorHAnsi" w:cstheme="minorHAnsi"/>
                <w:szCs w:val="18"/>
              </w:rPr>
              <w:t>similar to</w:t>
            </w:r>
            <w:proofErr w:type="gramEnd"/>
            <w:r>
              <w:rPr>
                <w:rFonts w:asciiTheme="minorHAnsi" w:hAnsiTheme="minorHAnsi" w:cstheme="minorHAnsi"/>
                <w:szCs w:val="18"/>
              </w:rPr>
              <w:t xml:space="preserve"> </w:t>
            </w:r>
            <w:r w:rsidR="00587BFF" w:rsidRPr="00AB6ED7">
              <w:rPr>
                <w:rFonts w:asciiTheme="minorHAnsi" w:hAnsiTheme="minorHAnsi" w:cstheme="minorHAnsi"/>
                <w:szCs w:val="18"/>
              </w:rPr>
              <w:t>Celebrex Relief</w:t>
            </w:r>
            <w:r w:rsidR="00587BFF">
              <w:rPr>
                <w:rFonts w:asciiTheme="minorHAnsi" w:hAnsiTheme="minorHAnsi" w:cstheme="minorHAnsi"/>
                <w:szCs w:val="18"/>
              </w:rPr>
              <w:t xml:space="preserve"> </w:t>
            </w:r>
            <w:r>
              <w:rPr>
                <w:rFonts w:asciiTheme="minorHAnsi" w:hAnsiTheme="minorHAnsi" w:cstheme="minorHAnsi"/>
                <w:szCs w:val="18"/>
              </w:rPr>
              <w:t>label warnings.</w:t>
            </w:r>
          </w:p>
          <w:p w14:paraId="31F9B54F" w14:textId="3F52F158" w:rsidR="00410E69" w:rsidRPr="00AB6ED7" w:rsidRDefault="00410E69" w:rsidP="00410E69">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The Celebrex Relief PI </w:t>
            </w:r>
            <w:r w:rsidR="00851FBA">
              <w:rPr>
                <w:rFonts w:asciiTheme="minorHAnsi" w:hAnsiTheme="minorHAnsi" w:cstheme="minorHAnsi"/>
                <w:szCs w:val="18"/>
              </w:rPr>
              <w:t>includes</w:t>
            </w:r>
            <w:r w:rsidRPr="00AB6ED7">
              <w:rPr>
                <w:rFonts w:asciiTheme="minorHAnsi" w:hAnsiTheme="minorHAnsi" w:cstheme="minorHAnsi"/>
                <w:szCs w:val="18"/>
              </w:rPr>
              <w:t xml:space="preserve"> the following relevant contraindications:</w:t>
            </w:r>
          </w:p>
          <w:p w14:paraId="53AD6F97" w14:textId="77777777" w:rsidR="00410E69" w:rsidRPr="00AB6ED7" w:rsidRDefault="00410E69" w:rsidP="00410E69">
            <w:pPr>
              <w:spacing w:beforeLines="60" w:before="144" w:afterLines="60" w:after="144"/>
              <w:ind w:left="460" w:hanging="14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Cs w:val="18"/>
              </w:rPr>
            </w:pPr>
            <w:r w:rsidRPr="00AB6ED7">
              <w:rPr>
                <w:rFonts w:asciiTheme="minorHAnsi" w:hAnsiTheme="minorHAnsi" w:cstheme="minorHAnsi"/>
                <w:i/>
                <w:iCs/>
                <w:szCs w:val="18"/>
              </w:rPr>
              <w:t>• Unstable ischaemic heart disease of thrombus aetiology or documented myocardial infarction or stroke within 3 months.</w:t>
            </w:r>
          </w:p>
          <w:p w14:paraId="3F9ED02B" w14:textId="77777777" w:rsidR="00410E69" w:rsidRPr="00AB6ED7" w:rsidRDefault="00410E69" w:rsidP="00410E69">
            <w:pPr>
              <w:spacing w:beforeLines="60" w:before="144" w:afterLines="60" w:after="144"/>
              <w:ind w:left="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Cs w:val="18"/>
              </w:rPr>
            </w:pPr>
            <w:r w:rsidRPr="00AB6ED7">
              <w:rPr>
                <w:rFonts w:asciiTheme="minorHAnsi" w:hAnsiTheme="minorHAnsi" w:cstheme="minorHAnsi"/>
                <w:i/>
                <w:iCs/>
                <w:szCs w:val="18"/>
              </w:rPr>
              <w:t>• Congestive heart failure (NYHA II-IV).</w:t>
            </w:r>
          </w:p>
          <w:p w14:paraId="0FB89E33" w14:textId="7E1AC1CD" w:rsidR="00410E69" w:rsidRDefault="00410E69" w:rsidP="00410E69">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While heart failure is qualified </w:t>
            </w:r>
            <w:r w:rsidR="00851FBA">
              <w:rPr>
                <w:rFonts w:asciiTheme="minorHAnsi" w:hAnsiTheme="minorHAnsi" w:cstheme="minorHAnsi"/>
                <w:szCs w:val="18"/>
              </w:rPr>
              <w:t xml:space="preserve">in the PI </w:t>
            </w:r>
            <w:r w:rsidRPr="00AB6ED7">
              <w:rPr>
                <w:rFonts w:asciiTheme="minorHAnsi" w:hAnsiTheme="minorHAnsi" w:cstheme="minorHAnsi"/>
                <w:szCs w:val="18"/>
              </w:rPr>
              <w:t xml:space="preserve">as “congestive heart failure </w:t>
            </w:r>
            <w:r w:rsidRPr="00AB6ED7">
              <w:rPr>
                <w:rFonts w:asciiTheme="minorHAnsi" w:hAnsiTheme="minorHAnsi" w:cstheme="minorHAnsi"/>
                <w:i/>
                <w:iCs/>
                <w:szCs w:val="18"/>
              </w:rPr>
              <w:t xml:space="preserve">(NYHA II-IV)”, </w:t>
            </w:r>
            <w:r w:rsidRPr="00AB6ED7">
              <w:rPr>
                <w:rFonts w:asciiTheme="minorHAnsi" w:hAnsiTheme="minorHAnsi" w:cstheme="minorHAnsi"/>
                <w:szCs w:val="18"/>
              </w:rPr>
              <w:t xml:space="preserve">in the context of OTC use it </w:t>
            </w:r>
            <w:r w:rsidR="008372C7">
              <w:rPr>
                <w:rFonts w:asciiTheme="minorHAnsi" w:hAnsiTheme="minorHAnsi" w:cstheme="minorHAnsi"/>
                <w:szCs w:val="18"/>
              </w:rPr>
              <w:t>is</w:t>
            </w:r>
            <w:r w:rsidRPr="00AB6ED7">
              <w:rPr>
                <w:rFonts w:asciiTheme="minorHAnsi" w:hAnsiTheme="minorHAnsi" w:cstheme="minorHAnsi"/>
                <w:szCs w:val="18"/>
              </w:rPr>
              <w:t xml:space="preserve"> appropriate to simplify this to “heart failure” (as specified on the Celebrex Relief label).</w:t>
            </w:r>
          </w:p>
          <w:p w14:paraId="7C9002A9" w14:textId="2CF79C27" w:rsidR="00410E69" w:rsidRDefault="008F1B51" w:rsidP="007D3941">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Given the range of different heart conditions and symptoms and their varying risks in relation to use of celecoxib, it is appropriate to also include a warning to “</w:t>
            </w:r>
            <w:r w:rsidRPr="00AB6ED7">
              <w:rPr>
                <w:rFonts w:asciiTheme="minorHAnsi" w:hAnsiTheme="minorHAnsi" w:cstheme="minorHAnsi"/>
                <w:i/>
                <w:iCs/>
                <w:szCs w:val="18"/>
              </w:rPr>
              <w:t xml:space="preserve">Consult your doctor or pharmacist before use if </w:t>
            </w:r>
            <w:r w:rsidRPr="00AB6ED7">
              <w:rPr>
                <w:rFonts w:asciiTheme="minorHAnsi" w:hAnsiTheme="minorHAnsi" w:cstheme="minorHAnsi"/>
                <w:i/>
                <w:iCs/>
                <w:szCs w:val="18"/>
              </w:rPr>
              <w:lastRenderedPageBreak/>
              <w:t>you have heart problems</w:t>
            </w:r>
            <w:r w:rsidRPr="00AB6ED7">
              <w:rPr>
                <w:rFonts w:asciiTheme="minorHAnsi" w:hAnsiTheme="minorHAnsi" w:cstheme="minorHAnsi"/>
                <w:szCs w:val="18"/>
              </w:rPr>
              <w:t>”, in addition to the proposed contraindication warning</w:t>
            </w:r>
            <w:r w:rsidR="007D3941">
              <w:rPr>
                <w:rFonts w:asciiTheme="minorHAnsi" w:hAnsiTheme="minorHAnsi" w:cstheme="minorHAnsi"/>
                <w:szCs w:val="18"/>
              </w:rPr>
              <w:t xml:space="preserve"> </w:t>
            </w:r>
            <w:r w:rsidR="00410E69" w:rsidRPr="00AB6ED7">
              <w:rPr>
                <w:rFonts w:asciiTheme="minorHAnsi" w:hAnsiTheme="minorHAnsi" w:cstheme="minorHAnsi"/>
                <w:szCs w:val="18"/>
              </w:rPr>
              <w:t>(</w:t>
            </w:r>
            <w:r w:rsidR="007D3941">
              <w:rPr>
                <w:rFonts w:asciiTheme="minorHAnsi" w:hAnsiTheme="minorHAnsi" w:cstheme="minorHAnsi"/>
                <w:szCs w:val="18"/>
              </w:rPr>
              <w:t>s</w:t>
            </w:r>
            <w:r w:rsidR="00410E69" w:rsidRPr="00AB6ED7">
              <w:rPr>
                <w:rFonts w:asciiTheme="minorHAnsi" w:hAnsiTheme="minorHAnsi" w:cstheme="minorHAnsi"/>
                <w:szCs w:val="18"/>
              </w:rPr>
              <w:t>ee further cardiovascular warnings below).</w:t>
            </w:r>
          </w:p>
          <w:p w14:paraId="3BC3135E" w14:textId="77777777" w:rsidR="000C4795" w:rsidRPr="00AB6ED7" w:rsidRDefault="000C4795" w:rsidP="000C4795">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Related Celebrex Relief </w:t>
            </w:r>
            <w:r>
              <w:rPr>
                <w:rFonts w:asciiTheme="minorHAnsi" w:hAnsiTheme="minorHAnsi" w:cstheme="minorHAnsi"/>
                <w:szCs w:val="18"/>
              </w:rPr>
              <w:t xml:space="preserve">label </w:t>
            </w:r>
            <w:r w:rsidRPr="00AB6ED7">
              <w:rPr>
                <w:rFonts w:asciiTheme="minorHAnsi" w:hAnsiTheme="minorHAnsi" w:cstheme="minorHAnsi"/>
                <w:szCs w:val="18"/>
              </w:rPr>
              <w:t>warnings are:</w:t>
            </w:r>
          </w:p>
          <w:p w14:paraId="69BD2A5E" w14:textId="53598509" w:rsidR="000C4795" w:rsidRPr="00AB6ED7" w:rsidRDefault="000C4795" w:rsidP="000C4795">
            <w:pPr>
              <w:ind w:left="31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Pr>
                <w:rFonts w:asciiTheme="minorHAnsi" w:hAnsiTheme="minorHAnsi" w:cstheme="minorHAnsi"/>
                <w:szCs w:val="18"/>
              </w:rPr>
              <w:t>“</w:t>
            </w:r>
            <w:r w:rsidRPr="00514765">
              <w:rPr>
                <w:rFonts w:asciiTheme="minorHAnsi" w:hAnsiTheme="minorHAnsi" w:cstheme="minorHAnsi"/>
                <w:i/>
                <w:iCs/>
                <w:szCs w:val="18"/>
              </w:rPr>
              <w:t>Do not take… if you have heart problems causing chest pain, had a heart attack or stroke in the last 3 months or have heart failure.</w:t>
            </w:r>
            <w:r>
              <w:rPr>
                <w:rFonts w:asciiTheme="minorHAnsi" w:hAnsiTheme="minorHAnsi" w:cstheme="minorHAnsi"/>
                <w:szCs w:val="18"/>
              </w:rPr>
              <w:t>”</w:t>
            </w:r>
          </w:p>
        </w:tc>
      </w:tr>
      <w:tr w:rsidR="00410E69" w:rsidRPr="00AB6ED7" w14:paraId="4459AD93"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7D86AD95" w14:textId="488251F6"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lastRenderedPageBreak/>
              <w:t>if you have asthma, unless advised by a doctor</w:t>
            </w:r>
          </w:p>
        </w:tc>
        <w:tc>
          <w:tcPr>
            <w:tcW w:w="6044" w:type="dxa"/>
            <w:tcBorders>
              <w:top w:val="dotted" w:sz="4" w:space="0" w:color="263287"/>
              <w:bottom w:val="dotted" w:sz="4" w:space="0" w:color="263287"/>
            </w:tcBorders>
          </w:tcPr>
          <w:p w14:paraId="32BE29E3" w14:textId="25D940D0" w:rsidR="00410E69" w:rsidRPr="00AB6ED7" w:rsidRDefault="00750DBD" w:rsidP="00410E69">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A26A90">
              <w:rPr>
                <w:rFonts w:asciiTheme="minorHAnsi" w:hAnsiTheme="minorHAnsi" w:cstheme="minorHAnsi"/>
                <w:szCs w:val="18"/>
              </w:rPr>
              <w:t xml:space="preserve">the </w:t>
            </w:r>
            <w:r w:rsidRPr="00AB6ED7">
              <w:rPr>
                <w:rFonts w:asciiTheme="minorHAnsi" w:hAnsiTheme="minorHAnsi" w:cstheme="minorHAnsi"/>
                <w:szCs w:val="18"/>
              </w:rPr>
              <w:t>Celebrex Relief</w:t>
            </w:r>
            <w:r>
              <w:rPr>
                <w:rFonts w:asciiTheme="minorHAnsi" w:hAnsiTheme="minorHAnsi" w:cstheme="minorHAnsi"/>
                <w:szCs w:val="18"/>
              </w:rPr>
              <w:t xml:space="preserve"> PI</w:t>
            </w:r>
            <w:r w:rsidRPr="00AB6ED7">
              <w:rPr>
                <w:rFonts w:asciiTheme="minorHAnsi" w:hAnsiTheme="minorHAnsi" w:cstheme="minorHAnsi"/>
                <w:szCs w:val="18"/>
              </w:rPr>
              <w:t xml:space="preserve"> and labelling</w:t>
            </w:r>
            <w:r w:rsidR="00B709C1" w:rsidRPr="00AB6ED7">
              <w:rPr>
                <w:rFonts w:asciiTheme="minorHAnsi" w:hAnsiTheme="minorHAnsi" w:cstheme="minorHAnsi"/>
                <w:szCs w:val="18"/>
              </w:rPr>
              <w:t xml:space="preserve"> and</w:t>
            </w:r>
            <w:r w:rsidR="00EE3A1B">
              <w:rPr>
                <w:rFonts w:asciiTheme="minorHAnsi" w:hAnsiTheme="minorHAnsi" w:cstheme="minorHAnsi"/>
                <w:szCs w:val="18"/>
              </w:rPr>
              <w:t xml:space="preserve"> with</w:t>
            </w:r>
            <w:r w:rsidR="00437297" w:rsidRPr="00AB6ED7">
              <w:rPr>
                <w:rFonts w:asciiTheme="minorHAnsi" w:hAnsiTheme="minorHAnsi" w:cstheme="minorHAnsi"/>
                <w:szCs w:val="18"/>
              </w:rPr>
              <w:t xml:space="preserve"> </w:t>
            </w:r>
            <w:r w:rsidR="00410E69" w:rsidRPr="00AB6ED7">
              <w:rPr>
                <w:rFonts w:asciiTheme="minorHAnsi" w:hAnsiTheme="minorHAnsi" w:cstheme="minorHAnsi"/>
                <w:szCs w:val="18"/>
              </w:rPr>
              <w:t>existing RASML entries for other NSAIDS.</w:t>
            </w:r>
          </w:p>
        </w:tc>
      </w:tr>
      <w:tr w:rsidR="00410E69" w:rsidRPr="00AB6ED7" w14:paraId="42A5C608"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431632E1" w14:textId="4594F148"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if trying to become pregnant, or during the first 6 months of pregnancy, unless a doctor has told you to. Do not use at all during the last 3 months of pregnancy</w:t>
            </w:r>
          </w:p>
        </w:tc>
        <w:tc>
          <w:tcPr>
            <w:tcW w:w="6044" w:type="dxa"/>
            <w:tcBorders>
              <w:top w:val="dotted" w:sz="4" w:space="0" w:color="263287"/>
              <w:bottom w:val="dotted" w:sz="4" w:space="0" w:color="263287"/>
            </w:tcBorders>
          </w:tcPr>
          <w:p w14:paraId="45AAC073" w14:textId="747200CD" w:rsidR="00410E69" w:rsidRPr="00AB6ED7" w:rsidRDefault="00C73BAB" w:rsidP="00410E69">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A26A90">
              <w:rPr>
                <w:rFonts w:asciiTheme="minorHAnsi" w:hAnsiTheme="minorHAnsi" w:cstheme="minorHAnsi"/>
                <w:szCs w:val="18"/>
              </w:rPr>
              <w:t xml:space="preserve">the </w:t>
            </w:r>
            <w:r w:rsidRPr="00AB6ED7">
              <w:rPr>
                <w:rFonts w:asciiTheme="minorHAnsi" w:hAnsiTheme="minorHAnsi" w:cstheme="minorHAnsi"/>
                <w:szCs w:val="18"/>
              </w:rPr>
              <w:t>Celebrex Relief</w:t>
            </w:r>
            <w:r>
              <w:rPr>
                <w:rFonts w:asciiTheme="minorHAnsi" w:hAnsiTheme="minorHAnsi" w:cstheme="minorHAnsi"/>
                <w:szCs w:val="18"/>
              </w:rPr>
              <w:t xml:space="preserve"> PI</w:t>
            </w:r>
            <w:r w:rsidRPr="00AB6ED7">
              <w:rPr>
                <w:rFonts w:asciiTheme="minorHAnsi" w:hAnsiTheme="minorHAnsi" w:cstheme="minorHAnsi"/>
                <w:szCs w:val="18"/>
              </w:rPr>
              <w:t xml:space="preserve"> and labelling </w:t>
            </w:r>
            <w:r w:rsidR="006B06B5" w:rsidRPr="00AB6ED7">
              <w:rPr>
                <w:rFonts w:asciiTheme="minorHAnsi" w:hAnsiTheme="minorHAnsi" w:cstheme="minorHAnsi"/>
                <w:szCs w:val="18"/>
              </w:rPr>
              <w:t>and with existing RASML entries for other NSAIDS.</w:t>
            </w:r>
          </w:p>
        </w:tc>
      </w:tr>
      <w:tr w:rsidR="00410E69" w:rsidRPr="00AB6ED7" w14:paraId="4297E6A5" w14:textId="77777777" w:rsidTr="00D867BC">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tcPr>
          <w:p w14:paraId="3A8A9D85" w14:textId="541F0879"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with products containing aspirin or other anti-inflammatory medicines, or with other medicines that you are taking regularly, unless advised by your doctor or pharmacist</w:t>
            </w:r>
          </w:p>
        </w:tc>
        <w:tc>
          <w:tcPr>
            <w:tcW w:w="6044" w:type="dxa"/>
            <w:tcBorders>
              <w:top w:val="dotted" w:sz="4" w:space="0" w:color="263287"/>
              <w:bottom w:val="dotted" w:sz="4" w:space="0" w:color="263287"/>
            </w:tcBorders>
          </w:tcPr>
          <w:p w14:paraId="72C9CBAF" w14:textId="69992F38" w:rsidR="00410E69" w:rsidRPr="00AB6ED7" w:rsidRDefault="00C73BAB" w:rsidP="002A0BF0">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A26A90">
              <w:rPr>
                <w:rFonts w:asciiTheme="minorHAnsi" w:hAnsiTheme="minorHAnsi" w:cstheme="minorHAnsi"/>
                <w:szCs w:val="18"/>
              </w:rPr>
              <w:t xml:space="preserve">the </w:t>
            </w:r>
            <w:r w:rsidRPr="00AB6ED7">
              <w:rPr>
                <w:rFonts w:asciiTheme="minorHAnsi" w:hAnsiTheme="minorHAnsi" w:cstheme="minorHAnsi"/>
                <w:szCs w:val="18"/>
              </w:rPr>
              <w:t>Celebrex Relief</w:t>
            </w:r>
            <w:r>
              <w:rPr>
                <w:rFonts w:asciiTheme="minorHAnsi" w:hAnsiTheme="minorHAnsi" w:cstheme="minorHAnsi"/>
                <w:szCs w:val="18"/>
              </w:rPr>
              <w:t xml:space="preserve"> PI</w:t>
            </w:r>
            <w:r w:rsidRPr="00AB6ED7">
              <w:rPr>
                <w:rFonts w:asciiTheme="minorHAnsi" w:hAnsiTheme="minorHAnsi" w:cstheme="minorHAnsi"/>
                <w:szCs w:val="18"/>
              </w:rPr>
              <w:t xml:space="preserve"> and labelling </w:t>
            </w:r>
            <w:r w:rsidR="00ED426D" w:rsidRPr="00AB6ED7">
              <w:rPr>
                <w:rFonts w:asciiTheme="minorHAnsi" w:hAnsiTheme="minorHAnsi" w:cstheme="minorHAnsi"/>
                <w:szCs w:val="18"/>
              </w:rPr>
              <w:t>and existing RASML entries for other NSAIDS.</w:t>
            </w:r>
          </w:p>
        </w:tc>
      </w:tr>
      <w:tr w:rsidR="00410E69" w:rsidRPr="00AB6ED7" w14:paraId="40631AE3" w14:textId="77777777" w:rsidTr="00D867BC">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single" w:sz="4" w:space="0" w:color="263287"/>
            </w:tcBorders>
          </w:tcPr>
          <w:p w14:paraId="1C6F044A" w14:textId="12CCD56D" w:rsidR="00410E69" w:rsidRPr="00AB6ED7" w:rsidRDefault="00410E69" w:rsidP="001516E6">
            <w:pPr>
              <w:pStyle w:val="Dot2"/>
              <w:rPr>
                <w:rFonts w:asciiTheme="minorHAnsi" w:hAnsiTheme="minorHAnsi" w:cstheme="minorHAnsi"/>
                <w:szCs w:val="18"/>
              </w:rPr>
            </w:pPr>
            <w:r w:rsidRPr="00AB6ED7">
              <w:rPr>
                <w:rFonts w:asciiTheme="minorHAnsi" w:hAnsiTheme="minorHAnsi" w:cstheme="minorHAnsi"/>
                <w:szCs w:val="18"/>
              </w:rPr>
              <w:t>if you are aged 65 years or over, unless advised by a doctor</w:t>
            </w:r>
          </w:p>
        </w:tc>
        <w:tc>
          <w:tcPr>
            <w:tcW w:w="6044" w:type="dxa"/>
            <w:tcBorders>
              <w:top w:val="dotted" w:sz="4" w:space="0" w:color="263287"/>
              <w:bottom w:val="single" w:sz="4" w:space="0" w:color="263287"/>
            </w:tcBorders>
          </w:tcPr>
          <w:p w14:paraId="31E2EAD9" w14:textId="524E5C2C" w:rsidR="00CD5E52" w:rsidRPr="00AB6ED7" w:rsidRDefault="00410E69" w:rsidP="004057F3">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A26A90">
              <w:rPr>
                <w:rFonts w:asciiTheme="minorHAnsi" w:hAnsiTheme="minorHAnsi" w:cstheme="minorHAnsi"/>
                <w:szCs w:val="18"/>
              </w:rPr>
              <w:t xml:space="preserve">the </w:t>
            </w:r>
            <w:r w:rsidR="00C73BAB" w:rsidRPr="00AB6ED7">
              <w:rPr>
                <w:rFonts w:asciiTheme="minorHAnsi" w:hAnsiTheme="minorHAnsi" w:cstheme="minorHAnsi"/>
                <w:szCs w:val="18"/>
              </w:rPr>
              <w:t xml:space="preserve">Celebrex Relief </w:t>
            </w:r>
            <w:r w:rsidR="000107FC" w:rsidRPr="00AB6ED7">
              <w:rPr>
                <w:rFonts w:asciiTheme="minorHAnsi" w:hAnsiTheme="minorHAnsi" w:cstheme="minorHAnsi"/>
                <w:szCs w:val="18"/>
              </w:rPr>
              <w:t xml:space="preserve">PI and </w:t>
            </w:r>
            <w:r w:rsidRPr="00AB6ED7">
              <w:rPr>
                <w:rFonts w:asciiTheme="minorHAnsi" w:hAnsiTheme="minorHAnsi" w:cstheme="minorHAnsi"/>
                <w:szCs w:val="18"/>
              </w:rPr>
              <w:t>labelling</w:t>
            </w:r>
            <w:r w:rsidR="000107FC" w:rsidRPr="00AB6ED7">
              <w:rPr>
                <w:rFonts w:asciiTheme="minorHAnsi" w:hAnsiTheme="minorHAnsi" w:cstheme="minorHAnsi"/>
                <w:szCs w:val="18"/>
              </w:rPr>
              <w:t>.</w:t>
            </w:r>
          </w:p>
          <w:p w14:paraId="6A0441F4" w14:textId="590D8024" w:rsidR="00410E69" w:rsidRPr="00AB6ED7" w:rsidRDefault="00410E69" w:rsidP="00A115B8">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Several of celecoxib’s contraindications and precautions involve conditions particularly applicable to the elderly, there is increased risk of elderly patients taking the medicine with other interacting medicines, elderly patients are more likely to be at risk of adverse events</w:t>
            </w:r>
            <w:r w:rsidR="00301042">
              <w:rPr>
                <w:rFonts w:asciiTheme="minorHAnsi" w:hAnsiTheme="minorHAnsi" w:cstheme="minorHAnsi"/>
                <w:szCs w:val="18"/>
              </w:rPr>
              <w:t>,</w:t>
            </w:r>
            <w:r w:rsidRPr="00AB6ED7">
              <w:rPr>
                <w:rFonts w:asciiTheme="minorHAnsi" w:hAnsiTheme="minorHAnsi" w:cstheme="minorHAnsi"/>
                <w:szCs w:val="18"/>
              </w:rPr>
              <w:t xml:space="preserve"> and the medicine is</w:t>
            </w:r>
            <w:r w:rsidR="00130A92">
              <w:rPr>
                <w:rFonts w:asciiTheme="minorHAnsi" w:hAnsiTheme="minorHAnsi" w:cstheme="minorHAnsi"/>
                <w:szCs w:val="18"/>
              </w:rPr>
              <w:t xml:space="preserve"> only recently</w:t>
            </w:r>
            <w:r w:rsidRPr="00AB6ED7">
              <w:rPr>
                <w:rFonts w:asciiTheme="minorHAnsi" w:hAnsiTheme="minorHAnsi" w:cstheme="minorHAnsi"/>
                <w:szCs w:val="18"/>
              </w:rPr>
              <w:t xml:space="preserve"> available </w:t>
            </w:r>
            <w:r w:rsidR="00024A66">
              <w:rPr>
                <w:rFonts w:asciiTheme="minorHAnsi" w:hAnsiTheme="minorHAnsi" w:cstheme="minorHAnsi"/>
                <w:szCs w:val="18"/>
              </w:rPr>
              <w:t xml:space="preserve">over the counter </w:t>
            </w:r>
            <w:r w:rsidRPr="00AB6ED7">
              <w:rPr>
                <w:rFonts w:asciiTheme="minorHAnsi" w:hAnsiTheme="minorHAnsi" w:cstheme="minorHAnsi"/>
                <w:szCs w:val="18"/>
              </w:rPr>
              <w:t xml:space="preserve">(in Australia and </w:t>
            </w:r>
            <w:r w:rsidR="00CA2B4D" w:rsidRPr="00AB6ED7">
              <w:rPr>
                <w:rFonts w:asciiTheme="minorHAnsi" w:hAnsiTheme="minorHAnsi" w:cstheme="minorHAnsi"/>
                <w:szCs w:val="18"/>
              </w:rPr>
              <w:t>worldwide</w:t>
            </w:r>
            <w:r w:rsidRPr="00AB6ED7">
              <w:rPr>
                <w:rFonts w:asciiTheme="minorHAnsi" w:hAnsiTheme="minorHAnsi" w:cstheme="minorHAnsi"/>
                <w:szCs w:val="18"/>
              </w:rPr>
              <w:t xml:space="preserve">). </w:t>
            </w:r>
            <w:r w:rsidR="008917C8" w:rsidRPr="008917C8">
              <w:rPr>
                <w:rFonts w:asciiTheme="minorHAnsi" w:hAnsiTheme="minorHAnsi" w:cstheme="minorHAnsi"/>
                <w:szCs w:val="18"/>
              </w:rPr>
              <w:t>Th</w:t>
            </w:r>
            <w:r w:rsidR="00337372">
              <w:rPr>
                <w:rFonts w:asciiTheme="minorHAnsi" w:hAnsiTheme="minorHAnsi" w:cstheme="minorHAnsi"/>
                <w:szCs w:val="18"/>
              </w:rPr>
              <w:t>e</w:t>
            </w:r>
            <w:r w:rsidR="008917C8" w:rsidRPr="008917C8">
              <w:rPr>
                <w:rFonts w:asciiTheme="minorHAnsi" w:hAnsiTheme="minorHAnsi" w:cstheme="minorHAnsi"/>
                <w:szCs w:val="18"/>
              </w:rPr>
              <w:t xml:space="preserve"> warning is already required </w:t>
            </w:r>
            <w:r w:rsidR="00A115B8">
              <w:rPr>
                <w:rFonts w:asciiTheme="minorHAnsi" w:hAnsiTheme="minorHAnsi" w:cstheme="minorHAnsi"/>
                <w:szCs w:val="18"/>
              </w:rPr>
              <w:t>for</w:t>
            </w:r>
            <w:r w:rsidR="008917C8" w:rsidRPr="008917C8">
              <w:rPr>
                <w:rFonts w:asciiTheme="minorHAnsi" w:hAnsiTheme="minorHAnsi" w:cstheme="minorHAnsi"/>
                <w:szCs w:val="18"/>
              </w:rPr>
              <w:t xml:space="preserve"> unscheduled ibuprofen products and is proposed in this consultation to apply to all OTC ibuprofen-containing medicines, regardless of sche</w:t>
            </w:r>
            <w:r w:rsidR="008917C8" w:rsidRPr="00E70270">
              <w:rPr>
                <w:rFonts w:asciiTheme="minorHAnsi" w:hAnsiTheme="minorHAnsi" w:cstheme="minorHAnsi"/>
                <w:szCs w:val="18"/>
              </w:rPr>
              <w:t>dule</w:t>
            </w:r>
            <w:r w:rsidR="00E70270" w:rsidRPr="00E70270">
              <w:rPr>
                <w:rFonts w:asciiTheme="minorHAnsi" w:hAnsiTheme="minorHAnsi" w:cstheme="minorHAnsi"/>
                <w:szCs w:val="18"/>
              </w:rPr>
              <w:t xml:space="preserve"> (see proposed changes to ibuprofen entries below).</w:t>
            </w:r>
          </w:p>
        </w:tc>
      </w:tr>
      <w:tr w:rsidR="004A37D5" w:rsidRPr="00AB6ED7" w14:paraId="553DDF9A" w14:textId="77777777" w:rsidTr="00D867BC">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263287"/>
              <w:bottom w:val="dotted" w:sz="4" w:space="0" w:color="263287"/>
            </w:tcBorders>
          </w:tcPr>
          <w:p w14:paraId="18069A3D" w14:textId="6FB6D82D" w:rsidR="004A37D5" w:rsidRPr="00AB6ED7" w:rsidRDefault="004F3EB0" w:rsidP="00036751">
            <w:pPr>
              <w:spacing w:before="120"/>
              <w:rPr>
                <w:rFonts w:asciiTheme="minorHAnsi" w:hAnsiTheme="minorHAnsi" w:cstheme="minorHAnsi"/>
                <w:b/>
                <w:bCs/>
                <w:szCs w:val="18"/>
              </w:rPr>
            </w:pPr>
            <w:r>
              <w:rPr>
                <w:rFonts w:asciiTheme="minorHAnsi" w:hAnsiTheme="minorHAnsi" w:cstheme="minorHAnsi"/>
                <w:b/>
                <w:bCs/>
                <w:szCs w:val="18"/>
              </w:rPr>
              <w:t>Consult</w:t>
            </w:r>
            <w:r w:rsidRPr="00AB6ED7">
              <w:rPr>
                <w:rFonts w:asciiTheme="minorHAnsi" w:hAnsiTheme="minorHAnsi" w:cstheme="minorHAnsi"/>
                <w:b/>
                <w:bCs/>
                <w:szCs w:val="18"/>
              </w:rPr>
              <w:t xml:space="preserve"> </w:t>
            </w:r>
            <w:r w:rsidR="00C355C5" w:rsidRPr="00AB6ED7">
              <w:rPr>
                <w:rFonts w:asciiTheme="minorHAnsi" w:hAnsiTheme="minorHAnsi" w:cstheme="minorHAnsi"/>
                <w:b/>
                <w:bCs/>
                <w:szCs w:val="18"/>
              </w:rPr>
              <w:t xml:space="preserve">your </w:t>
            </w:r>
            <w:r w:rsidR="00832A46" w:rsidRPr="00AB6ED7">
              <w:rPr>
                <w:rFonts w:asciiTheme="minorHAnsi" w:hAnsiTheme="minorHAnsi" w:cstheme="minorHAnsi"/>
                <w:b/>
                <w:bCs/>
                <w:szCs w:val="18"/>
              </w:rPr>
              <w:t xml:space="preserve">doctor </w:t>
            </w:r>
            <w:r w:rsidR="00C355C5" w:rsidRPr="00AB6ED7">
              <w:rPr>
                <w:rFonts w:asciiTheme="minorHAnsi" w:hAnsiTheme="minorHAnsi" w:cstheme="minorHAnsi"/>
                <w:b/>
                <w:bCs/>
                <w:szCs w:val="18"/>
              </w:rPr>
              <w:t xml:space="preserve">or </w:t>
            </w:r>
            <w:r w:rsidR="00832A46" w:rsidRPr="00AB6ED7">
              <w:rPr>
                <w:rFonts w:asciiTheme="minorHAnsi" w:hAnsiTheme="minorHAnsi" w:cstheme="minorHAnsi"/>
                <w:b/>
                <w:bCs/>
                <w:szCs w:val="18"/>
              </w:rPr>
              <w:t xml:space="preserve">pharmacist </w:t>
            </w:r>
            <w:r w:rsidR="00C355C5" w:rsidRPr="00AB6ED7">
              <w:rPr>
                <w:rFonts w:asciiTheme="minorHAnsi" w:hAnsiTheme="minorHAnsi" w:cstheme="minorHAnsi"/>
                <w:b/>
                <w:bCs/>
                <w:szCs w:val="18"/>
              </w:rPr>
              <w:t>before us</w:t>
            </w:r>
            <w:r w:rsidR="00832A46" w:rsidRPr="00AB6ED7">
              <w:rPr>
                <w:rFonts w:asciiTheme="minorHAnsi" w:hAnsiTheme="minorHAnsi" w:cstheme="minorHAnsi"/>
                <w:b/>
                <w:bCs/>
                <w:szCs w:val="18"/>
              </w:rPr>
              <w:t>e</w:t>
            </w:r>
            <w:r w:rsidR="00C355C5" w:rsidRPr="00AB6ED7">
              <w:rPr>
                <w:rFonts w:asciiTheme="minorHAnsi" w:hAnsiTheme="minorHAnsi" w:cstheme="minorHAnsi"/>
                <w:b/>
                <w:bCs/>
                <w:szCs w:val="18"/>
              </w:rPr>
              <w:t>:</w:t>
            </w:r>
          </w:p>
        </w:tc>
        <w:tc>
          <w:tcPr>
            <w:tcW w:w="6044" w:type="dxa"/>
            <w:tcBorders>
              <w:top w:val="single" w:sz="4" w:space="0" w:color="263287"/>
              <w:bottom w:val="dotted" w:sz="4" w:space="0" w:color="263287"/>
            </w:tcBorders>
          </w:tcPr>
          <w:p w14:paraId="5057D973" w14:textId="77777777" w:rsidR="004A37D5" w:rsidRPr="00AB6ED7" w:rsidRDefault="004A37D5" w:rsidP="00697BA5">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9A0621" w:rsidRPr="00AB6ED7" w14:paraId="2CCC1098"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shd w:val="clear" w:color="auto" w:fill="auto"/>
          </w:tcPr>
          <w:p w14:paraId="11FEAD06" w14:textId="3BEEEF5E" w:rsidR="009A0621" w:rsidRPr="007A2831" w:rsidRDefault="009A0621" w:rsidP="007A2831">
            <w:pPr>
              <w:pStyle w:val="Dot2"/>
              <w:rPr>
                <w:rFonts w:asciiTheme="minorHAnsi" w:hAnsiTheme="minorHAnsi" w:cstheme="minorHAnsi"/>
                <w:szCs w:val="18"/>
              </w:rPr>
            </w:pPr>
            <w:r w:rsidRPr="00AB6ED7">
              <w:rPr>
                <w:rFonts w:asciiTheme="minorHAnsi" w:hAnsiTheme="minorHAnsi" w:cstheme="minorHAnsi"/>
                <w:szCs w:val="18"/>
              </w:rPr>
              <w:t>if you have heart problems or risk factors for heart disease, including diabetes, high blood pressure or high cholesterol.</w:t>
            </w:r>
          </w:p>
        </w:tc>
        <w:tc>
          <w:tcPr>
            <w:tcW w:w="6044" w:type="dxa"/>
            <w:tcBorders>
              <w:top w:val="dotted" w:sz="4" w:space="0" w:color="263287"/>
              <w:bottom w:val="dotted" w:sz="4" w:space="0" w:color="263287"/>
            </w:tcBorders>
            <w:shd w:val="clear" w:color="auto" w:fill="auto"/>
          </w:tcPr>
          <w:p w14:paraId="1B89C268" w14:textId="1EDB4F4A" w:rsidR="009A0621" w:rsidRPr="00AB6ED7" w:rsidRDefault="003E75D4" w:rsidP="009A0621">
            <w:pPr>
              <w:spacing w:beforeLines="60" w:before="144" w:afterLines="60" w:after="1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Based on</w:t>
            </w:r>
            <w:r w:rsidR="007C5F68" w:rsidRPr="00AB6ED7">
              <w:rPr>
                <w:rFonts w:asciiTheme="minorHAnsi" w:hAnsiTheme="minorHAnsi" w:cstheme="minorHAnsi"/>
                <w:szCs w:val="18"/>
              </w:rPr>
              <w:t xml:space="preserve"> the </w:t>
            </w:r>
            <w:r w:rsidR="009A0621" w:rsidRPr="00AB6ED7">
              <w:rPr>
                <w:rFonts w:asciiTheme="minorHAnsi" w:hAnsiTheme="minorHAnsi" w:cstheme="minorHAnsi"/>
                <w:szCs w:val="18"/>
              </w:rPr>
              <w:t>Celebrex Relief</w:t>
            </w:r>
            <w:r w:rsidR="003119AD">
              <w:rPr>
                <w:rFonts w:asciiTheme="minorHAnsi" w:hAnsiTheme="minorHAnsi" w:cstheme="minorHAnsi"/>
                <w:szCs w:val="18"/>
              </w:rPr>
              <w:t xml:space="preserve"> PI</w:t>
            </w:r>
            <w:r w:rsidR="007C5F68" w:rsidRPr="00AB6ED7">
              <w:rPr>
                <w:rFonts w:asciiTheme="minorHAnsi" w:hAnsiTheme="minorHAnsi" w:cstheme="minorHAnsi"/>
                <w:szCs w:val="18"/>
              </w:rPr>
              <w:t xml:space="preserve">, which </w:t>
            </w:r>
            <w:r w:rsidR="00C45ABF" w:rsidRPr="00AB6ED7">
              <w:rPr>
                <w:rFonts w:asciiTheme="minorHAnsi" w:hAnsiTheme="minorHAnsi" w:cstheme="minorHAnsi"/>
                <w:szCs w:val="18"/>
              </w:rPr>
              <w:t xml:space="preserve">includes </w:t>
            </w:r>
            <w:r w:rsidR="009A0621" w:rsidRPr="00AB6ED7">
              <w:rPr>
                <w:rFonts w:asciiTheme="minorHAnsi" w:hAnsiTheme="minorHAnsi" w:cstheme="minorHAnsi"/>
                <w:szCs w:val="18"/>
              </w:rPr>
              <w:t>the following warnings/precautions regarding cardiovascular risks:</w:t>
            </w:r>
          </w:p>
          <w:p w14:paraId="72406E15" w14:textId="2A11DDD1" w:rsidR="001F4068" w:rsidRPr="00AB6ED7" w:rsidRDefault="009A0621" w:rsidP="00DC0318">
            <w:pPr>
              <w:spacing w:beforeLines="60" w:before="144" w:afterLines="60" w:after="144"/>
              <w:ind w:left="319"/>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Cs w:val="18"/>
              </w:rPr>
            </w:pPr>
            <w:r w:rsidRPr="00AB6ED7">
              <w:rPr>
                <w:rFonts w:asciiTheme="minorHAnsi" w:hAnsiTheme="minorHAnsi" w:cstheme="minorHAnsi"/>
                <w:i/>
                <w:iCs/>
                <w:szCs w:val="18"/>
              </w:rPr>
              <w:t>CELEBREX RELIEF should be used with caution in patients with significant established ischaemic heart disease, peripheral arterial disease and/or cerebrovascular disease as well as patients at high risk of cardiovascular disease including those with significant and multiple risk factors (e.g. diabetes, hypertension, hypercholesterolaemia, cardiac failure and smokers).</w:t>
            </w:r>
          </w:p>
        </w:tc>
      </w:tr>
      <w:tr w:rsidR="009A0621" w:rsidRPr="00AB6ED7" w14:paraId="4A13F413"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shd w:val="clear" w:color="auto" w:fill="auto"/>
          </w:tcPr>
          <w:p w14:paraId="4A39DC7D" w14:textId="5A900D82" w:rsidR="009A0621" w:rsidRPr="00AB6ED7" w:rsidRDefault="000C3206" w:rsidP="001516E6">
            <w:pPr>
              <w:pStyle w:val="Dot2"/>
              <w:rPr>
                <w:rFonts w:asciiTheme="minorHAnsi" w:hAnsiTheme="minorHAnsi" w:cstheme="minorHAnsi"/>
                <w:szCs w:val="18"/>
              </w:rPr>
            </w:pPr>
            <w:r>
              <w:rPr>
                <w:rFonts w:asciiTheme="minorHAnsi" w:hAnsiTheme="minorHAnsi" w:cstheme="minorHAnsi"/>
                <w:szCs w:val="18"/>
              </w:rPr>
              <w:t>i</w:t>
            </w:r>
            <w:r w:rsidR="009A0621" w:rsidRPr="00AB6ED7">
              <w:rPr>
                <w:rFonts w:asciiTheme="minorHAnsi" w:hAnsiTheme="minorHAnsi" w:cstheme="minorHAnsi"/>
                <w:szCs w:val="18"/>
              </w:rPr>
              <w:t>f you have a blood vessel disorder.</w:t>
            </w:r>
          </w:p>
        </w:tc>
        <w:tc>
          <w:tcPr>
            <w:tcW w:w="6044" w:type="dxa"/>
            <w:tcBorders>
              <w:top w:val="dotted" w:sz="4" w:space="0" w:color="263287"/>
              <w:bottom w:val="dotted" w:sz="4" w:space="0" w:color="263287"/>
            </w:tcBorders>
            <w:shd w:val="clear" w:color="auto" w:fill="auto"/>
          </w:tcPr>
          <w:p w14:paraId="28CC8B97" w14:textId="02FD56EB" w:rsidR="009A0621" w:rsidRPr="00AB6ED7" w:rsidRDefault="009A0621" w:rsidP="006B23DD">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Cs w:val="18"/>
              </w:rPr>
            </w:pPr>
            <w:r w:rsidRPr="00AB6ED7">
              <w:rPr>
                <w:rFonts w:asciiTheme="minorHAnsi" w:hAnsiTheme="minorHAnsi" w:cstheme="minorHAnsi"/>
                <w:szCs w:val="18"/>
              </w:rPr>
              <w:t>Based on the Celebrex Relief PI</w:t>
            </w:r>
            <w:r w:rsidR="003119AD">
              <w:rPr>
                <w:rFonts w:asciiTheme="minorHAnsi" w:hAnsiTheme="minorHAnsi" w:cstheme="minorHAnsi"/>
                <w:szCs w:val="18"/>
              </w:rPr>
              <w:t xml:space="preserve">, </w:t>
            </w:r>
            <w:r w:rsidR="00B32A53" w:rsidRPr="00AB6ED7">
              <w:rPr>
                <w:rFonts w:asciiTheme="minorHAnsi" w:hAnsiTheme="minorHAnsi" w:cstheme="minorHAnsi"/>
                <w:szCs w:val="18"/>
              </w:rPr>
              <w:t xml:space="preserve">which states </w:t>
            </w:r>
            <w:r w:rsidRPr="00AB6ED7">
              <w:rPr>
                <w:rFonts w:asciiTheme="minorHAnsi" w:hAnsiTheme="minorHAnsi" w:cstheme="minorHAnsi"/>
                <w:szCs w:val="18"/>
              </w:rPr>
              <w:t>to use “</w:t>
            </w:r>
            <w:r w:rsidRPr="00AB6ED7">
              <w:rPr>
                <w:rFonts w:asciiTheme="minorHAnsi" w:hAnsiTheme="minorHAnsi" w:cstheme="minorHAnsi"/>
                <w:i/>
                <w:iCs/>
                <w:szCs w:val="18"/>
              </w:rPr>
              <w:t>with caution in patients with</w:t>
            </w:r>
            <w:proofErr w:type="gramStart"/>
            <w:r w:rsidRPr="00AB6ED7">
              <w:rPr>
                <w:rFonts w:asciiTheme="minorHAnsi" w:hAnsiTheme="minorHAnsi" w:cstheme="minorHAnsi"/>
                <w:i/>
                <w:iCs/>
                <w:szCs w:val="18"/>
              </w:rPr>
              <w:t>….peripheral</w:t>
            </w:r>
            <w:proofErr w:type="gramEnd"/>
            <w:r w:rsidRPr="00AB6ED7">
              <w:rPr>
                <w:rFonts w:asciiTheme="minorHAnsi" w:hAnsiTheme="minorHAnsi" w:cstheme="minorHAnsi"/>
                <w:i/>
                <w:iCs/>
                <w:szCs w:val="18"/>
              </w:rPr>
              <w:t xml:space="preserve"> arterial disease and/or cerebrovascular disease”.</w:t>
            </w:r>
          </w:p>
        </w:tc>
      </w:tr>
      <w:tr w:rsidR="009A0621" w:rsidRPr="00AB6ED7" w14:paraId="663D6132"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shd w:val="clear" w:color="auto" w:fill="auto"/>
          </w:tcPr>
          <w:p w14:paraId="0DE13580" w14:textId="0D665A19" w:rsidR="009A0621" w:rsidRPr="00AB6ED7" w:rsidRDefault="009A0621" w:rsidP="001516E6">
            <w:pPr>
              <w:pStyle w:val="Dot2"/>
              <w:rPr>
                <w:rFonts w:asciiTheme="minorHAnsi" w:hAnsiTheme="minorHAnsi" w:cstheme="minorHAnsi"/>
                <w:szCs w:val="18"/>
              </w:rPr>
            </w:pPr>
            <w:r w:rsidRPr="00AB6ED7">
              <w:rPr>
                <w:rFonts w:asciiTheme="minorHAnsi" w:hAnsiTheme="minorHAnsi" w:cstheme="minorHAnsi"/>
                <w:szCs w:val="18"/>
              </w:rPr>
              <w:t>if you have fluid retention causing swelling in your feet or legs.</w:t>
            </w:r>
          </w:p>
        </w:tc>
        <w:tc>
          <w:tcPr>
            <w:tcW w:w="6044" w:type="dxa"/>
            <w:tcBorders>
              <w:top w:val="dotted" w:sz="4" w:space="0" w:color="263287"/>
              <w:bottom w:val="dotted" w:sz="4" w:space="0" w:color="263287"/>
            </w:tcBorders>
            <w:shd w:val="clear" w:color="auto" w:fill="auto"/>
          </w:tcPr>
          <w:p w14:paraId="45A4BF77" w14:textId="5C5FD7BB" w:rsidR="009A0621" w:rsidRPr="00AB6ED7" w:rsidRDefault="009A0621" w:rsidP="006B23DD">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Consistent with Celebrex Relief</w:t>
            </w:r>
            <w:r w:rsidR="001102F8" w:rsidRPr="00AB6ED7">
              <w:rPr>
                <w:rFonts w:asciiTheme="minorHAnsi" w:hAnsiTheme="minorHAnsi" w:cstheme="minorHAnsi"/>
                <w:szCs w:val="18"/>
              </w:rPr>
              <w:t xml:space="preserve"> </w:t>
            </w:r>
            <w:r w:rsidR="003119AD">
              <w:rPr>
                <w:rFonts w:asciiTheme="minorHAnsi" w:hAnsiTheme="minorHAnsi" w:cstheme="minorHAnsi"/>
                <w:szCs w:val="18"/>
              </w:rPr>
              <w:t xml:space="preserve">labelling </w:t>
            </w:r>
            <w:r w:rsidR="001102F8" w:rsidRPr="00AB6ED7">
              <w:rPr>
                <w:rFonts w:asciiTheme="minorHAnsi" w:hAnsiTheme="minorHAnsi" w:cstheme="minorHAnsi"/>
                <w:szCs w:val="18"/>
              </w:rPr>
              <w:t xml:space="preserve">and </w:t>
            </w:r>
            <w:r w:rsidR="004B1B38" w:rsidRPr="00AB6ED7">
              <w:rPr>
                <w:rFonts w:asciiTheme="minorHAnsi" w:hAnsiTheme="minorHAnsi" w:cstheme="minorHAnsi"/>
                <w:szCs w:val="18"/>
              </w:rPr>
              <w:t>based on the PI</w:t>
            </w:r>
            <w:r w:rsidR="00A40CB1" w:rsidRPr="00AB6ED7">
              <w:rPr>
                <w:rFonts w:asciiTheme="minorHAnsi" w:hAnsiTheme="minorHAnsi" w:cstheme="minorHAnsi"/>
                <w:szCs w:val="18"/>
              </w:rPr>
              <w:t xml:space="preserve">, </w:t>
            </w:r>
            <w:r w:rsidR="004B1B38" w:rsidRPr="00AB6ED7">
              <w:rPr>
                <w:rFonts w:asciiTheme="minorHAnsi" w:hAnsiTheme="minorHAnsi" w:cstheme="minorHAnsi"/>
                <w:szCs w:val="18"/>
              </w:rPr>
              <w:t>which states</w:t>
            </w:r>
            <w:r w:rsidRPr="00AB6ED7">
              <w:rPr>
                <w:rFonts w:asciiTheme="minorHAnsi" w:hAnsiTheme="minorHAnsi" w:cstheme="minorHAnsi"/>
                <w:szCs w:val="18"/>
              </w:rPr>
              <w:t>:</w:t>
            </w:r>
          </w:p>
          <w:p w14:paraId="13CE23BA" w14:textId="5C521BA9" w:rsidR="009A0621" w:rsidRPr="00AB6ED7" w:rsidRDefault="009A0621" w:rsidP="006B23DD">
            <w:pPr>
              <w:spacing w:before="120"/>
              <w:ind w:left="312"/>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i/>
                <w:iCs/>
                <w:szCs w:val="18"/>
              </w:rPr>
              <w:t xml:space="preserve">Fluid retention and oedema have been observed in some patients taking celecoxib…Therefore, CELEBREX RELIEF should be used with caution in patients with fluid retention, hypertension, heart </w:t>
            </w:r>
            <w:r w:rsidRPr="00AB6ED7">
              <w:rPr>
                <w:rFonts w:asciiTheme="minorHAnsi" w:hAnsiTheme="minorHAnsi" w:cstheme="minorHAnsi"/>
                <w:i/>
                <w:iCs/>
                <w:szCs w:val="18"/>
              </w:rPr>
              <w:lastRenderedPageBreak/>
              <w:t>failure, compromised cardiac function, pre-existing oedema or other conditions predisposing to, or worsened by, fluid retention including those taking diuretic treatment or otherwise at risk of hypovolaemia. Patients with pre-existing congestive heart failure or hypertension should be closely monitored.</w:t>
            </w:r>
          </w:p>
        </w:tc>
      </w:tr>
      <w:tr w:rsidR="009A0621" w:rsidRPr="00AB6ED7" w14:paraId="0BC4DF7D"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dotted" w:sz="4" w:space="0" w:color="263287"/>
            </w:tcBorders>
            <w:shd w:val="clear" w:color="auto" w:fill="auto"/>
          </w:tcPr>
          <w:p w14:paraId="1BB2BE91" w14:textId="2A9B327F" w:rsidR="009A0621" w:rsidRPr="00AB6ED7" w:rsidRDefault="009A0621" w:rsidP="00843451">
            <w:pPr>
              <w:rPr>
                <w:rFonts w:asciiTheme="minorHAnsi" w:hAnsiTheme="minorHAnsi" w:cstheme="minorHAnsi"/>
                <w:szCs w:val="18"/>
              </w:rPr>
            </w:pPr>
            <w:r w:rsidRPr="00AB6ED7">
              <w:rPr>
                <w:rFonts w:asciiTheme="minorHAnsi" w:hAnsiTheme="minorHAnsi" w:cstheme="minorHAnsi"/>
                <w:szCs w:val="18"/>
              </w:rPr>
              <w:lastRenderedPageBreak/>
              <w:t>Do not use for more than 5 days at a time unless a doctor has told you to. Do not exceed the recommended dose. Excessive use can be harmful and increase the risk of heart attack, stroke or liver damage.</w:t>
            </w:r>
          </w:p>
        </w:tc>
        <w:tc>
          <w:tcPr>
            <w:tcW w:w="6044" w:type="dxa"/>
            <w:tcBorders>
              <w:top w:val="dotted" w:sz="4" w:space="0" w:color="263287"/>
              <w:bottom w:val="dotted" w:sz="4" w:space="0" w:color="263287"/>
            </w:tcBorders>
            <w:shd w:val="clear" w:color="auto" w:fill="auto"/>
          </w:tcPr>
          <w:p w14:paraId="33457C78" w14:textId="608EA99B" w:rsidR="009A0621" w:rsidRPr="00AB6ED7" w:rsidRDefault="0092319D" w:rsidP="00DE6928">
            <w:pPr>
              <w:spacing w:beforeLines="60" w:before="144" w:afterLines="60" w:after="144"/>
              <w:ind w:left="177"/>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473A40">
              <w:rPr>
                <w:rFonts w:asciiTheme="minorHAnsi" w:hAnsiTheme="minorHAnsi" w:cstheme="minorHAnsi"/>
                <w:szCs w:val="18"/>
              </w:rPr>
              <w:t xml:space="preserve">the </w:t>
            </w:r>
            <w:r w:rsidR="00473A40" w:rsidRPr="00AB6ED7">
              <w:rPr>
                <w:rFonts w:asciiTheme="minorHAnsi" w:hAnsiTheme="minorHAnsi" w:cstheme="minorHAnsi"/>
                <w:szCs w:val="18"/>
              </w:rPr>
              <w:t xml:space="preserve">Celebrex Relief </w:t>
            </w:r>
            <w:r w:rsidRPr="00AB6ED7">
              <w:rPr>
                <w:rFonts w:asciiTheme="minorHAnsi" w:hAnsiTheme="minorHAnsi" w:cstheme="minorHAnsi"/>
                <w:szCs w:val="18"/>
              </w:rPr>
              <w:t xml:space="preserve">PI and labelling. </w:t>
            </w:r>
            <w:r w:rsidR="009A0621" w:rsidRPr="00AB6ED7">
              <w:rPr>
                <w:rFonts w:asciiTheme="minorHAnsi" w:hAnsiTheme="minorHAnsi" w:cstheme="minorHAnsi"/>
                <w:szCs w:val="18"/>
              </w:rPr>
              <w:t>RASML entries for other NSAIDs specify</w:t>
            </w:r>
            <w:r w:rsidR="00CE4236" w:rsidRPr="00AB6ED7">
              <w:rPr>
                <w:rFonts w:asciiTheme="minorHAnsi" w:hAnsiTheme="minorHAnsi" w:cstheme="minorHAnsi"/>
                <w:szCs w:val="18"/>
              </w:rPr>
              <w:t xml:space="preserve"> similar: </w:t>
            </w:r>
            <w:r w:rsidR="009A0621" w:rsidRPr="00AB6ED7">
              <w:rPr>
                <w:rFonts w:asciiTheme="minorHAnsi" w:hAnsiTheme="minorHAnsi" w:cstheme="minorHAnsi"/>
                <w:i/>
                <w:iCs/>
                <w:szCs w:val="18"/>
              </w:rPr>
              <w:t>“Do not use for more than a few days at a time unless</w:t>
            </w:r>
            <w:r w:rsidR="00CE4236" w:rsidRPr="00AB6ED7">
              <w:rPr>
                <w:rFonts w:asciiTheme="minorHAnsi" w:hAnsiTheme="minorHAnsi" w:cstheme="minorHAnsi"/>
                <w:i/>
                <w:iCs/>
                <w:szCs w:val="18"/>
              </w:rPr>
              <w:t>…</w:t>
            </w:r>
            <w:r w:rsidR="009A0621" w:rsidRPr="00AB6ED7">
              <w:rPr>
                <w:rFonts w:asciiTheme="minorHAnsi" w:hAnsiTheme="minorHAnsi" w:cstheme="minorHAnsi"/>
                <w:i/>
                <w:iCs/>
                <w:szCs w:val="18"/>
              </w:rPr>
              <w:t>”</w:t>
            </w:r>
          </w:p>
        </w:tc>
      </w:tr>
      <w:tr w:rsidR="009A0621" w:rsidRPr="00AB6ED7" w14:paraId="18A51725" w14:textId="77777777" w:rsidTr="00221CEE">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single" w:sz="4" w:space="0" w:color="263287"/>
            </w:tcBorders>
            <w:shd w:val="clear" w:color="auto" w:fill="auto"/>
          </w:tcPr>
          <w:p w14:paraId="0AA8BF51" w14:textId="1EECFB92" w:rsidR="009A0621" w:rsidRPr="00AB6ED7" w:rsidRDefault="009A0621" w:rsidP="00843451">
            <w:pPr>
              <w:rPr>
                <w:rFonts w:asciiTheme="minorHAnsi" w:hAnsiTheme="minorHAnsi" w:cstheme="minorHAnsi"/>
                <w:szCs w:val="18"/>
              </w:rPr>
            </w:pPr>
            <w:r w:rsidRPr="00AB6ED7">
              <w:rPr>
                <w:rFonts w:asciiTheme="minorHAnsi" w:hAnsiTheme="minorHAnsi" w:cstheme="minorHAnsi"/>
                <w:szCs w:val="18"/>
              </w:rPr>
              <w:t>If you get an allergic reaction, stop taking and see your doctor immediately</w:t>
            </w:r>
          </w:p>
        </w:tc>
        <w:tc>
          <w:tcPr>
            <w:tcW w:w="6044" w:type="dxa"/>
            <w:tcBorders>
              <w:top w:val="dotted" w:sz="4" w:space="0" w:color="263287"/>
              <w:bottom w:val="single" w:sz="4" w:space="0" w:color="263287"/>
            </w:tcBorders>
            <w:shd w:val="clear" w:color="auto" w:fill="auto"/>
          </w:tcPr>
          <w:p w14:paraId="06C041B3" w14:textId="5CB1794E" w:rsidR="009A0621" w:rsidRPr="00AB6ED7" w:rsidRDefault="009A0621" w:rsidP="009A0621">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AB6ED7">
              <w:rPr>
                <w:rFonts w:asciiTheme="minorHAnsi" w:hAnsiTheme="minorHAnsi" w:cstheme="minorHAnsi"/>
                <w:szCs w:val="18"/>
              </w:rPr>
              <w:t xml:space="preserve">Consistent with </w:t>
            </w:r>
            <w:r w:rsidR="00473A40" w:rsidRPr="00AB6ED7">
              <w:rPr>
                <w:rFonts w:asciiTheme="minorHAnsi" w:hAnsiTheme="minorHAnsi" w:cstheme="minorHAnsi"/>
                <w:szCs w:val="18"/>
              </w:rPr>
              <w:t xml:space="preserve">Celebrex Relief labelling </w:t>
            </w:r>
            <w:r w:rsidR="00473A40">
              <w:rPr>
                <w:rFonts w:asciiTheme="minorHAnsi" w:hAnsiTheme="minorHAnsi" w:cstheme="minorHAnsi"/>
                <w:szCs w:val="18"/>
              </w:rPr>
              <w:t xml:space="preserve">and </w:t>
            </w:r>
            <w:r w:rsidRPr="00AB6ED7">
              <w:rPr>
                <w:rFonts w:asciiTheme="minorHAnsi" w:hAnsiTheme="minorHAnsi" w:cstheme="minorHAnsi"/>
                <w:szCs w:val="18"/>
              </w:rPr>
              <w:t>RASML entries for other NSAIDs.</w:t>
            </w:r>
          </w:p>
        </w:tc>
      </w:tr>
    </w:tbl>
    <w:p w14:paraId="07A86069" w14:textId="0C9574D6" w:rsidR="002C4D36" w:rsidRPr="006364BA" w:rsidRDefault="002C4D36" w:rsidP="00AC5B5D">
      <w:pPr>
        <w:spacing w:before="240"/>
        <w:rPr>
          <w:rFonts w:asciiTheme="majorHAnsi" w:hAnsiTheme="majorHAnsi" w:cstheme="majorHAnsi"/>
        </w:rPr>
      </w:pPr>
      <w:r w:rsidRPr="006364BA">
        <w:rPr>
          <w:rFonts w:asciiTheme="majorHAnsi" w:hAnsiTheme="majorHAnsi" w:cstheme="majorHAnsi"/>
        </w:rPr>
        <w:t xml:space="preserve">In summary, the </w:t>
      </w:r>
      <w:r w:rsidR="00055149" w:rsidRPr="006364BA">
        <w:rPr>
          <w:rFonts w:asciiTheme="majorHAnsi" w:hAnsiTheme="majorHAnsi" w:cstheme="majorHAnsi"/>
        </w:rPr>
        <w:t xml:space="preserve">following RASML entry for </w:t>
      </w:r>
      <w:r w:rsidR="000E5F80" w:rsidRPr="006364BA">
        <w:rPr>
          <w:rFonts w:asciiTheme="majorHAnsi" w:hAnsiTheme="majorHAnsi" w:cstheme="majorHAnsi"/>
        </w:rPr>
        <w:t>celecoxib</w:t>
      </w:r>
      <w:r w:rsidR="00055149" w:rsidRPr="006364BA">
        <w:rPr>
          <w:rFonts w:asciiTheme="majorHAnsi" w:hAnsiTheme="majorHAnsi" w:cstheme="majorHAnsi"/>
        </w:rPr>
        <w:t>-containing medicines is proposed:</w:t>
      </w:r>
    </w:p>
    <w:tbl>
      <w:tblPr>
        <w:tblStyle w:val="TableTGAblue2023"/>
        <w:tblW w:w="0" w:type="auto"/>
        <w:tblLook w:val="04A0" w:firstRow="1" w:lastRow="0" w:firstColumn="1" w:lastColumn="0" w:noHBand="0" w:noVBand="1"/>
      </w:tblPr>
      <w:tblGrid>
        <w:gridCol w:w="1585"/>
        <w:gridCol w:w="1812"/>
        <w:gridCol w:w="5619"/>
      </w:tblGrid>
      <w:tr w:rsidR="00D16001" w:rsidRPr="006364BA" w14:paraId="6D3979CE" w14:textId="77777777" w:rsidTr="00D614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1C6A2F21" w14:textId="0BA528F8" w:rsidR="00D16001" w:rsidRPr="006364BA" w:rsidRDefault="00D16001" w:rsidP="00D16001">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1812" w:type="dxa"/>
          </w:tcPr>
          <w:p w14:paraId="309EBADD" w14:textId="4F4DB7AF"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5619" w:type="dxa"/>
          </w:tcPr>
          <w:p w14:paraId="54737AC3" w14:textId="723D6A4E"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EC57B2" w:rsidRPr="00142E97" w14:paraId="6D9EC0F5" w14:textId="77777777" w:rsidTr="00D614A5">
        <w:tc>
          <w:tcPr>
            <w:cnfStyle w:val="001000000000" w:firstRow="0" w:lastRow="0" w:firstColumn="1" w:lastColumn="0" w:oddVBand="0" w:evenVBand="0" w:oddHBand="0" w:evenHBand="0" w:firstRowFirstColumn="0" w:firstRowLastColumn="0" w:lastRowFirstColumn="0" w:lastRowLastColumn="0"/>
            <w:tcW w:w="1585" w:type="dxa"/>
          </w:tcPr>
          <w:p w14:paraId="5102D46A" w14:textId="52999CC6" w:rsidR="00EC57B2" w:rsidRPr="00142E97" w:rsidRDefault="000E5F80" w:rsidP="004D34A0">
            <w:pPr>
              <w:spacing w:before="120"/>
              <w:rPr>
                <w:rFonts w:asciiTheme="majorHAnsi" w:hAnsiTheme="majorHAnsi" w:cstheme="majorHAnsi"/>
                <w:szCs w:val="18"/>
              </w:rPr>
            </w:pPr>
            <w:r w:rsidRPr="00142E97">
              <w:rPr>
                <w:rFonts w:asciiTheme="majorHAnsi" w:hAnsiTheme="majorHAnsi" w:cstheme="majorHAnsi"/>
                <w:szCs w:val="18"/>
              </w:rPr>
              <w:t>Celecoxib</w:t>
            </w:r>
          </w:p>
        </w:tc>
        <w:tc>
          <w:tcPr>
            <w:tcW w:w="1812" w:type="dxa"/>
          </w:tcPr>
          <w:p w14:paraId="749BB4A8" w14:textId="6B06D8CA" w:rsidR="00EC57B2" w:rsidRPr="00142E97" w:rsidRDefault="0054715A" w:rsidP="00C836EF">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142E97">
              <w:rPr>
                <w:rFonts w:asciiTheme="majorHAnsi" w:hAnsiTheme="majorHAnsi" w:cstheme="majorHAnsi"/>
                <w:szCs w:val="18"/>
              </w:rPr>
              <w:t>In medicines for oral use</w:t>
            </w:r>
          </w:p>
        </w:tc>
        <w:tc>
          <w:tcPr>
            <w:tcW w:w="5619" w:type="dxa"/>
          </w:tcPr>
          <w:p w14:paraId="55211F4D" w14:textId="77777777" w:rsidR="00CD042C" w:rsidRPr="00356A29" w:rsidRDefault="00CD042C" w:rsidP="00895099">
            <w:pPr>
              <w:pStyle w:val="SDot"/>
              <w:cnfStyle w:val="000000000000" w:firstRow="0" w:lastRow="0" w:firstColumn="0" w:lastColumn="0" w:oddVBand="0" w:evenVBand="0" w:oddHBand="0" w:evenHBand="0" w:firstRowFirstColumn="0" w:firstRowLastColumn="0" w:lastRowFirstColumn="0" w:lastRowLastColumn="0"/>
              <w:rPr>
                <w:rFonts w:eastAsiaTheme="minorHAnsi"/>
              </w:rPr>
            </w:pPr>
            <w:r w:rsidRPr="00142E97">
              <w:t>Do not use:</w:t>
            </w:r>
          </w:p>
          <w:p w14:paraId="72BAADED" w14:textId="77777777" w:rsidR="00CD042C" w:rsidRPr="00DF6AE3"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DF6AE3">
              <w:t>in children and adolescents aged under 18 years</w:t>
            </w:r>
          </w:p>
          <w:p w14:paraId="7EAF5EF2"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a stomach ulcer or intestinal bleeding</w:t>
            </w:r>
          </w:p>
          <w:p w14:paraId="28DA61E0"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are allergic to celecoxib, other anti-inflammatory medicines or sulfonamides</w:t>
            </w:r>
          </w:p>
          <w:p w14:paraId="5CE9A0DF"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liver or kidney problems</w:t>
            </w:r>
          </w:p>
          <w:p w14:paraId="09CD6454" w14:textId="04980A34"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heart failure o</w:t>
            </w:r>
            <w:r w:rsidR="00C31AE7">
              <w:t>r</w:t>
            </w:r>
            <w:r w:rsidRPr="00142E97">
              <w:t xml:space="preserve"> have had a heart attack or stroke in the last 3 months</w:t>
            </w:r>
          </w:p>
          <w:p w14:paraId="278EB1C6"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asthma, unless advised by a doctor</w:t>
            </w:r>
          </w:p>
          <w:p w14:paraId="2846C8CE"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trying to become pregnant, or during the first 6 months of pregnancy, unless a doctor has told you to. Do not use at all during the last 3 months of pregnancy</w:t>
            </w:r>
          </w:p>
          <w:p w14:paraId="3E925270" w14:textId="4A42BA22"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with products containing aspirin or other anti-inflammatory medicines</w:t>
            </w:r>
            <w:r w:rsidR="00FB2DD2">
              <w:t>,</w:t>
            </w:r>
            <w:r w:rsidRPr="00142E97">
              <w:t xml:space="preserve"> or with</w:t>
            </w:r>
            <w:r w:rsidR="0020465B">
              <w:t xml:space="preserve"> other</w:t>
            </w:r>
            <w:r w:rsidRPr="00142E97">
              <w:t xml:space="preserve"> medicines that you are taking regularly, unless advised by your doctor or pharmacist</w:t>
            </w:r>
          </w:p>
          <w:p w14:paraId="0E717718"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are aged 65 years or over, unless advised by a doctor</w:t>
            </w:r>
          </w:p>
          <w:p w14:paraId="31F2967B" w14:textId="77777777" w:rsidR="00CD042C" w:rsidRPr="00142E97" w:rsidRDefault="00CD042C" w:rsidP="00895099">
            <w:pPr>
              <w:pStyle w:val="SDot"/>
              <w:cnfStyle w:val="000000000000" w:firstRow="0" w:lastRow="0" w:firstColumn="0" w:lastColumn="0" w:oddVBand="0" w:evenVBand="0" w:oddHBand="0" w:evenHBand="0" w:firstRowFirstColumn="0" w:firstRowLastColumn="0" w:lastRowFirstColumn="0" w:lastRowLastColumn="0"/>
              <w:rPr>
                <w:rFonts w:eastAsiaTheme="minorHAnsi"/>
              </w:rPr>
            </w:pPr>
            <w:r w:rsidRPr="00142E97">
              <w:t>Consult your doctor or pharmacist before use:</w:t>
            </w:r>
          </w:p>
          <w:p w14:paraId="4283C074"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heart problems or risk factors for heart disease, including diabetes, high blood pressure or high cholesterol</w:t>
            </w:r>
          </w:p>
          <w:p w14:paraId="537AFED3" w14:textId="29452CE9"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a blood vessel disorder</w:t>
            </w:r>
          </w:p>
          <w:p w14:paraId="308ED8F1" w14:textId="77777777" w:rsidR="00CD042C" w:rsidRPr="00142E97" w:rsidRDefault="00CD042C"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if you have fluid retention, causing swelling in your feet or legs</w:t>
            </w:r>
          </w:p>
          <w:p w14:paraId="73256BCA" w14:textId="77777777" w:rsidR="00CD042C" w:rsidRPr="00142E97" w:rsidRDefault="00CD042C" w:rsidP="00E7457B">
            <w:pPr>
              <w:pStyle w:val="SDot"/>
              <w:cnfStyle w:val="000000000000" w:firstRow="0" w:lastRow="0" w:firstColumn="0" w:lastColumn="0" w:oddVBand="0" w:evenVBand="0" w:oddHBand="0" w:evenHBand="0" w:firstRowFirstColumn="0" w:firstRowLastColumn="0" w:lastRowFirstColumn="0" w:lastRowLastColumn="0"/>
              <w:rPr>
                <w:rFonts w:eastAsiaTheme="minorHAnsi"/>
              </w:rPr>
            </w:pPr>
            <w:r w:rsidRPr="00142E97">
              <w:t>Do not use for more than 5 days at a time unless a doctor has told you to. Do not exceed the recommended dose. Excessive use can be harmful and increase the risk of heart attack, stroke or liver damage.</w:t>
            </w:r>
          </w:p>
          <w:p w14:paraId="146E7C2F" w14:textId="56933529" w:rsidR="00D029BC" w:rsidRPr="00142E97" w:rsidRDefault="00CD042C" w:rsidP="00E7457B">
            <w:pPr>
              <w:pStyle w:val="SDot"/>
              <w:cnfStyle w:val="000000000000" w:firstRow="0" w:lastRow="0" w:firstColumn="0" w:lastColumn="0" w:oddVBand="0" w:evenVBand="0" w:oddHBand="0" w:evenHBand="0" w:firstRowFirstColumn="0" w:firstRowLastColumn="0" w:lastRowFirstColumn="0" w:lastRowLastColumn="0"/>
              <w:rPr>
                <w:rFonts w:eastAsiaTheme="minorHAnsi"/>
              </w:rPr>
            </w:pPr>
            <w:r w:rsidRPr="00142E97">
              <w:t>If you get an allergic reaction, stop taking and see your doctor immediately.</w:t>
            </w:r>
          </w:p>
        </w:tc>
      </w:tr>
    </w:tbl>
    <w:p w14:paraId="3782B4D6" w14:textId="27DE9AF7" w:rsidR="005A31BF" w:rsidRDefault="005A31BF" w:rsidP="00870E7F">
      <w:pPr>
        <w:spacing w:before="120"/>
      </w:pPr>
      <w:r>
        <w:t>Note: RASML permits the wording of the actual statements that are included on medicine labels to differ from the wording set out in RASML,</w:t>
      </w:r>
      <w:r w:rsidR="00823248">
        <w:t xml:space="preserve"> </w:t>
      </w:r>
      <w:r w:rsidR="006539DA" w:rsidRPr="009A5F00">
        <w:t>provided</w:t>
      </w:r>
      <w:r>
        <w:t xml:space="preserve"> the </w:t>
      </w:r>
      <w:r w:rsidR="00D66D50">
        <w:t>meaning is the same</w:t>
      </w:r>
      <w:r>
        <w:t>.</w:t>
      </w:r>
    </w:p>
    <w:p w14:paraId="3941F1F3" w14:textId="6C7E9712" w:rsidR="00E34934" w:rsidRDefault="00E34934" w:rsidP="004F231C">
      <w:pPr>
        <w:pStyle w:val="Heading4"/>
      </w:pPr>
      <w:bookmarkStart w:id="13" w:name="_Toc235435728"/>
      <w:r>
        <w:lastRenderedPageBreak/>
        <w:t>M</w:t>
      </w:r>
      <w:r w:rsidRPr="00517A6D">
        <w:t>e</w:t>
      </w:r>
      <w:r>
        <w:t>latoni</w:t>
      </w:r>
      <w:r w:rsidR="004674BC">
        <w:t>n</w:t>
      </w:r>
      <w:r w:rsidR="00A118E1">
        <w:t xml:space="preserve"> – immediate</w:t>
      </w:r>
      <w:r w:rsidR="005A2F27">
        <w:t>-</w:t>
      </w:r>
      <w:r w:rsidR="00A118E1">
        <w:t>release</w:t>
      </w:r>
      <w:bookmarkEnd w:id="13"/>
    </w:p>
    <w:p w14:paraId="703F88F9" w14:textId="2C8D6B57" w:rsidR="00F24E00" w:rsidRDefault="00F5146B" w:rsidP="00F24E00">
      <w:r w:rsidRPr="0029653B">
        <w:t xml:space="preserve">RASML </w:t>
      </w:r>
      <w:r w:rsidR="0030108F">
        <w:t xml:space="preserve">currently </w:t>
      </w:r>
      <w:r w:rsidR="00ED2CEF">
        <w:t xml:space="preserve">contains </w:t>
      </w:r>
      <w:r w:rsidR="00E13442">
        <w:t>a single</w:t>
      </w:r>
      <w:r w:rsidR="00ED2CEF">
        <w:t xml:space="preserve"> entry for melatonin, </w:t>
      </w:r>
      <w:r w:rsidR="00A44DD5">
        <w:t>which applies</w:t>
      </w:r>
      <w:r w:rsidR="00ED2CEF">
        <w:t xml:space="preserve"> to </w:t>
      </w:r>
      <w:r w:rsidR="0030108F" w:rsidRPr="0030108F">
        <w:t>modified-release tablets containing 2 mg or less of melatonin</w:t>
      </w:r>
      <w:r w:rsidRPr="0029653B">
        <w:t xml:space="preserve">. </w:t>
      </w:r>
      <w:r w:rsidR="000879B4" w:rsidRPr="004E4A80">
        <w:t xml:space="preserve">It is proposed to include a new </w:t>
      </w:r>
      <w:r w:rsidR="00FC7550">
        <w:t xml:space="preserve">RASML entry </w:t>
      </w:r>
      <w:r w:rsidR="006E4C61">
        <w:t>for</w:t>
      </w:r>
      <w:r w:rsidR="002A4B6A">
        <w:t xml:space="preserve"> </w:t>
      </w:r>
      <w:r w:rsidR="00F24E00" w:rsidRPr="004E4A80">
        <w:t>immediate-release preparations for short term treatment of jet lag</w:t>
      </w:r>
      <w:r w:rsidR="000C6F6D" w:rsidRPr="004E4A80">
        <w:t>.</w:t>
      </w:r>
      <w:r w:rsidR="004E4A80">
        <w:t xml:space="preserve"> </w:t>
      </w:r>
      <w:r w:rsidR="00F24E00" w:rsidRPr="004E4A80">
        <w:t>This follows down-scheduling of these medicines from prescription</w:t>
      </w:r>
      <w:r w:rsidR="00BD6869">
        <w:t>-only</w:t>
      </w:r>
      <w:r w:rsidR="00F24E00" w:rsidRPr="004E4A80">
        <w:t xml:space="preserve"> to OTC </w:t>
      </w:r>
      <w:r w:rsidR="00BD6869">
        <w:t xml:space="preserve">availability </w:t>
      </w:r>
      <w:r w:rsidR="00F24E00" w:rsidRPr="004E4A80">
        <w:t xml:space="preserve">and the recent </w:t>
      </w:r>
      <w:r w:rsidR="00CF63FD">
        <w:t>registration of the first such product</w:t>
      </w:r>
      <w:r w:rsidR="00F24E00" w:rsidRPr="004E4A80">
        <w:t xml:space="preserve">. </w:t>
      </w:r>
      <w:r w:rsidR="00CF63FD">
        <w:t>Additional</w:t>
      </w:r>
      <w:r w:rsidR="00F24E00" w:rsidRPr="004E4A80">
        <w:t xml:space="preserve"> registration applications are anticipated.</w:t>
      </w:r>
      <w:r w:rsidR="00FC7550">
        <w:t xml:space="preserve"> </w:t>
      </w:r>
    </w:p>
    <w:p w14:paraId="5AE7987B" w14:textId="0C005190" w:rsidR="00E34934" w:rsidRDefault="008302A0" w:rsidP="00B72DA9">
      <w:r w:rsidRPr="009242F2">
        <w:t xml:space="preserve">Proposed </w:t>
      </w:r>
      <w:r>
        <w:t xml:space="preserve">RASML </w:t>
      </w:r>
      <w:r w:rsidRPr="009242F2">
        <w:t xml:space="preserve">warning statements and their basis for inclusion are </w:t>
      </w:r>
      <w:r>
        <w:t xml:space="preserve">detailed </w:t>
      </w:r>
      <w:r w:rsidRPr="009242F2">
        <w:t>in the table</w:t>
      </w:r>
      <w:r>
        <w:t xml:space="preserve"> below</w:t>
      </w:r>
      <w:r w:rsidRPr="009242F2">
        <w:t>.</w:t>
      </w:r>
    </w:p>
    <w:tbl>
      <w:tblPr>
        <w:tblStyle w:val="TableTGAblue2023"/>
        <w:tblW w:w="0" w:type="auto"/>
        <w:tblBorders>
          <w:top w:val="single" w:sz="4" w:space="0" w:color="auto"/>
          <w:left w:val="single" w:sz="4" w:space="0" w:color="auto"/>
          <w:bottom w:val="single" w:sz="4" w:space="0" w:color="auto"/>
          <w:right w:val="single" w:sz="4" w:space="0" w:color="auto"/>
          <w:insideH w:val="none" w:sz="0" w:space="0" w:color="auto"/>
          <w:insideV w:val="single" w:sz="4" w:space="0" w:color="auto"/>
        </w:tblBorders>
        <w:tblLook w:val="04A0" w:firstRow="1" w:lastRow="0" w:firstColumn="1" w:lastColumn="0" w:noHBand="0" w:noVBand="1"/>
      </w:tblPr>
      <w:tblGrid>
        <w:gridCol w:w="3256"/>
        <w:gridCol w:w="5760"/>
      </w:tblGrid>
      <w:tr w:rsidR="001A65B7" w:rsidRPr="00AB6ED7" w14:paraId="56B40A81" w14:textId="77777777" w:rsidTr="00D867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263287"/>
              <w:left w:val="single" w:sz="4" w:space="0" w:color="263287"/>
              <w:bottom w:val="single" w:sz="4" w:space="0" w:color="263287"/>
              <w:right w:val="single" w:sz="4" w:space="0" w:color="263287"/>
            </w:tcBorders>
          </w:tcPr>
          <w:p w14:paraId="185ACC33" w14:textId="77777777" w:rsidR="001A65B7" w:rsidRPr="00AB6ED7" w:rsidRDefault="001A65B7" w:rsidP="004A614C">
            <w:pPr>
              <w:rPr>
                <w:rFonts w:asciiTheme="minorHAnsi" w:hAnsiTheme="minorHAnsi" w:cstheme="minorHAnsi"/>
                <w:sz w:val="20"/>
                <w:szCs w:val="20"/>
              </w:rPr>
            </w:pPr>
            <w:r w:rsidRPr="00AB6ED7">
              <w:rPr>
                <w:rFonts w:asciiTheme="minorHAnsi" w:hAnsiTheme="minorHAnsi" w:cstheme="minorHAnsi"/>
                <w:sz w:val="20"/>
                <w:szCs w:val="20"/>
              </w:rPr>
              <w:t>Warning statement</w:t>
            </w:r>
          </w:p>
        </w:tc>
        <w:tc>
          <w:tcPr>
            <w:tcW w:w="5760" w:type="dxa"/>
            <w:tcBorders>
              <w:top w:val="single" w:sz="4" w:space="0" w:color="263287"/>
              <w:left w:val="single" w:sz="4" w:space="0" w:color="263287"/>
              <w:bottom w:val="single" w:sz="4" w:space="0" w:color="263287"/>
              <w:right w:val="single" w:sz="4" w:space="0" w:color="263287"/>
            </w:tcBorders>
          </w:tcPr>
          <w:p w14:paraId="6E5890B3" w14:textId="77777777" w:rsidR="001A65B7" w:rsidRPr="00AB6ED7" w:rsidRDefault="001A65B7" w:rsidP="004A614C">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B6ED7">
              <w:rPr>
                <w:rFonts w:asciiTheme="minorHAnsi" w:hAnsiTheme="minorHAnsi" w:cstheme="minorHAnsi"/>
                <w:sz w:val="20"/>
                <w:szCs w:val="20"/>
              </w:rPr>
              <w:t>Basis for warning</w:t>
            </w:r>
          </w:p>
        </w:tc>
      </w:tr>
      <w:tr w:rsidR="001A65B7" w:rsidRPr="00AB6ED7" w14:paraId="3EC00ABB"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263287"/>
              <w:left w:val="single" w:sz="4" w:space="0" w:color="263287"/>
              <w:bottom w:val="dotted" w:sz="4" w:space="0" w:color="263287"/>
              <w:right w:val="single" w:sz="4" w:space="0" w:color="263287"/>
            </w:tcBorders>
          </w:tcPr>
          <w:p w14:paraId="5403CADB" w14:textId="77777777" w:rsidR="001A65B7" w:rsidRPr="00AB6ED7" w:rsidRDefault="001A65B7" w:rsidP="004A614C">
            <w:pPr>
              <w:spacing w:before="120"/>
              <w:rPr>
                <w:rFonts w:asciiTheme="minorHAnsi" w:hAnsiTheme="minorHAnsi" w:cstheme="minorHAnsi"/>
                <w:b/>
                <w:bCs/>
                <w:szCs w:val="18"/>
              </w:rPr>
            </w:pPr>
            <w:r w:rsidRPr="00AB6ED7">
              <w:rPr>
                <w:rFonts w:asciiTheme="minorHAnsi" w:hAnsiTheme="minorHAnsi" w:cstheme="minorHAnsi"/>
                <w:b/>
                <w:bCs/>
                <w:szCs w:val="18"/>
              </w:rPr>
              <w:t>Do not use:</w:t>
            </w:r>
          </w:p>
        </w:tc>
        <w:tc>
          <w:tcPr>
            <w:tcW w:w="5760" w:type="dxa"/>
            <w:tcBorders>
              <w:top w:val="single" w:sz="4" w:space="0" w:color="263287"/>
              <w:left w:val="single" w:sz="4" w:space="0" w:color="263287"/>
              <w:bottom w:val="dotted" w:sz="4" w:space="0" w:color="263287"/>
              <w:right w:val="single" w:sz="4" w:space="0" w:color="263287"/>
            </w:tcBorders>
          </w:tcPr>
          <w:p w14:paraId="308A2527" w14:textId="77777777" w:rsidR="001A65B7" w:rsidRPr="00AB6ED7" w:rsidRDefault="001A65B7" w:rsidP="004A614C">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p>
        </w:tc>
      </w:tr>
      <w:tr w:rsidR="001A65B7" w:rsidRPr="00AB6ED7" w14:paraId="7157F8F1"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dotted" w:sz="4" w:space="0" w:color="263287"/>
              <w:right w:val="single" w:sz="4" w:space="0" w:color="263287"/>
            </w:tcBorders>
          </w:tcPr>
          <w:p w14:paraId="68687F4C" w14:textId="77777777" w:rsidR="001A65B7" w:rsidRPr="00AB6ED7" w:rsidRDefault="001A65B7" w:rsidP="004A614C">
            <w:pPr>
              <w:pStyle w:val="Dot2"/>
              <w:rPr>
                <w:rFonts w:asciiTheme="minorHAnsi" w:hAnsiTheme="minorHAnsi" w:cstheme="minorHAnsi"/>
                <w:szCs w:val="18"/>
              </w:rPr>
            </w:pPr>
            <w:r w:rsidRPr="00AB6ED7">
              <w:rPr>
                <w:rFonts w:asciiTheme="minorHAnsi" w:hAnsiTheme="minorHAnsi" w:cstheme="minorHAnsi"/>
                <w:szCs w:val="18"/>
              </w:rPr>
              <w:t xml:space="preserve">in children </w:t>
            </w:r>
            <w:r w:rsidRPr="00771A8E">
              <w:rPr>
                <w:rFonts w:eastAsia="Times New Roman"/>
              </w:rPr>
              <w:t>and adolescents under 18 years of age</w:t>
            </w:r>
          </w:p>
        </w:tc>
        <w:tc>
          <w:tcPr>
            <w:tcW w:w="5760" w:type="dxa"/>
            <w:tcBorders>
              <w:top w:val="dotted" w:sz="4" w:space="0" w:color="263287"/>
              <w:left w:val="single" w:sz="4" w:space="0" w:color="263287"/>
              <w:bottom w:val="dotted" w:sz="4" w:space="0" w:color="263287"/>
              <w:right w:val="single" w:sz="4" w:space="0" w:color="263287"/>
            </w:tcBorders>
          </w:tcPr>
          <w:p w14:paraId="0BE87EDF" w14:textId="77777777" w:rsidR="001A65B7" w:rsidRPr="00AB6ED7" w:rsidRDefault="001A65B7" w:rsidP="004A61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771A8E">
              <w:t>Consistent with approved indications and scheduling</w:t>
            </w:r>
            <w:r w:rsidRPr="00DA390D">
              <w:rPr>
                <w:color w:val="auto"/>
              </w:rPr>
              <w:t>.</w:t>
            </w:r>
          </w:p>
        </w:tc>
      </w:tr>
      <w:tr w:rsidR="001A65B7" w:rsidRPr="00AB6ED7" w14:paraId="6AD1C144"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dotted" w:sz="4" w:space="0" w:color="263287"/>
              <w:right w:val="single" w:sz="4" w:space="0" w:color="263287"/>
            </w:tcBorders>
          </w:tcPr>
          <w:p w14:paraId="56F61DC6" w14:textId="77777777" w:rsidR="001A65B7" w:rsidRPr="00AB6ED7" w:rsidRDefault="001A65B7" w:rsidP="004A614C">
            <w:pPr>
              <w:pStyle w:val="Dot2"/>
              <w:rPr>
                <w:rFonts w:asciiTheme="minorHAnsi" w:hAnsiTheme="minorHAnsi" w:cstheme="minorHAnsi"/>
                <w:szCs w:val="18"/>
              </w:rPr>
            </w:pPr>
            <w:r w:rsidRPr="00771A8E">
              <w:rPr>
                <w:rFonts w:eastAsia="Times New Roman"/>
              </w:rPr>
              <w:t>if you are taking medicines for sleep</w:t>
            </w:r>
          </w:p>
        </w:tc>
        <w:tc>
          <w:tcPr>
            <w:tcW w:w="5760" w:type="dxa"/>
            <w:tcBorders>
              <w:top w:val="dotted" w:sz="4" w:space="0" w:color="263287"/>
              <w:left w:val="single" w:sz="4" w:space="0" w:color="263287"/>
              <w:bottom w:val="dotted" w:sz="4" w:space="0" w:color="263287"/>
              <w:right w:val="single" w:sz="4" w:space="0" w:color="263287"/>
            </w:tcBorders>
          </w:tcPr>
          <w:p w14:paraId="3AE1283F" w14:textId="77777777" w:rsidR="001A65B7" w:rsidRPr="00C478EE" w:rsidRDefault="001A65B7" w:rsidP="004A614C">
            <w:pPr>
              <w:spacing w:beforeLines="60" w:before="144" w:afterLines="60" w:after="144"/>
              <w:cnfStyle w:val="000000000000" w:firstRow="0" w:lastRow="0" w:firstColumn="0" w:lastColumn="0" w:oddVBand="0" w:evenVBand="0" w:oddHBand="0" w:evenHBand="0" w:firstRowFirstColumn="0" w:firstRowLastColumn="0" w:lastRowFirstColumn="0" w:lastRowLastColumn="0"/>
            </w:pPr>
            <w:r>
              <w:t xml:space="preserve">PIs for melatonin-containing medicines state that melatonin </w:t>
            </w:r>
            <w:r w:rsidRPr="00771A8E">
              <w:t>may enhance the sedative effects of hypnotics</w:t>
            </w:r>
            <w:r>
              <w:t>.</w:t>
            </w:r>
          </w:p>
        </w:tc>
      </w:tr>
      <w:tr w:rsidR="001A65B7" w:rsidRPr="00AB6ED7" w14:paraId="4B8C9377"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dotted" w:sz="4" w:space="0" w:color="263287"/>
              <w:right w:val="single" w:sz="4" w:space="0" w:color="263287"/>
            </w:tcBorders>
          </w:tcPr>
          <w:p w14:paraId="0BF03961" w14:textId="77777777" w:rsidR="001A65B7" w:rsidRPr="00AB6ED7" w:rsidRDefault="001A65B7" w:rsidP="004A614C">
            <w:pPr>
              <w:pStyle w:val="Dot2"/>
              <w:rPr>
                <w:rFonts w:asciiTheme="minorHAnsi" w:hAnsiTheme="minorHAnsi" w:cstheme="minorHAnsi"/>
                <w:szCs w:val="18"/>
              </w:rPr>
            </w:pPr>
            <w:r>
              <w:t>if you have liver problems</w:t>
            </w:r>
          </w:p>
        </w:tc>
        <w:tc>
          <w:tcPr>
            <w:tcW w:w="5760" w:type="dxa"/>
            <w:tcBorders>
              <w:top w:val="dotted" w:sz="4" w:space="0" w:color="263287"/>
              <w:left w:val="single" w:sz="4" w:space="0" w:color="263287"/>
              <w:bottom w:val="dotted" w:sz="4" w:space="0" w:color="263287"/>
              <w:right w:val="single" w:sz="4" w:space="0" w:color="263287"/>
            </w:tcBorders>
          </w:tcPr>
          <w:p w14:paraId="19D5F277" w14:textId="77777777" w:rsidR="001A65B7" w:rsidRDefault="001A65B7" w:rsidP="004A614C">
            <w:pPr>
              <w:cnfStyle w:val="000000000000" w:firstRow="0" w:lastRow="0" w:firstColumn="0" w:lastColumn="0" w:oddVBand="0" w:evenVBand="0" w:oddHBand="0" w:evenHBand="0" w:firstRowFirstColumn="0" w:firstRowLastColumn="0" w:lastRowFirstColumn="0" w:lastRowLastColumn="0"/>
            </w:pPr>
            <w:r>
              <w:t>PIs for melatonin-containing medicines state: “</w:t>
            </w:r>
            <w:r w:rsidRPr="00C2538E">
              <w:rPr>
                <w:i/>
                <w:iCs/>
              </w:rPr>
              <w:t>Limited data indicates that daytime endogenous blood melatonin concentration is markedly elevated in patients with hepatic impairment due to reduced clearance. Therefore, [melatonin] is not recommended for patients with hepatic impairment.</w:t>
            </w:r>
            <w:r>
              <w:t>”</w:t>
            </w:r>
          </w:p>
          <w:p w14:paraId="3FC389DC" w14:textId="77777777" w:rsidR="001A65B7" w:rsidRPr="00AB6ED7" w:rsidRDefault="001A65B7" w:rsidP="004A61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Contraindication is consistent with the current RASML entry for melatonin in modified-release preparations.</w:t>
            </w:r>
          </w:p>
        </w:tc>
      </w:tr>
      <w:tr w:rsidR="001A65B7" w:rsidRPr="00AB6ED7" w14:paraId="7B4FBC8F"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single" w:sz="4" w:space="0" w:color="263287"/>
              <w:right w:val="single" w:sz="4" w:space="0" w:color="263287"/>
            </w:tcBorders>
          </w:tcPr>
          <w:p w14:paraId="6B020E33" w14:textId="77777777" w:rsidR="001A65B7" w:rsidRPr="00AB6ED7" w:rsidRDefault="001A65B7" w:rsidP="004A614C">
            <w:pPr>
              <w:pStyle w:val="Dot2"/>
              <w:rPr>
                <w:rFonts w:asciiTheme="minorHAnsi" w:hAnsiTheme="minorHAnsi" w:cstheme="minorHAnsi"/>
                <w:szCs w:val="18"/>
              </w:rPr>
            </w:pPr>
            <w:r>
              <w:t xml:space="preserve">if </w:t>
            </w:r>
            <w:r w:rsidRPr="00771A8E">
              <w:t>you are pregnant or breastfeeding</w:t>
            </w:r>
          </w:p>
        </w:tc>
        <w:tc>
          <w:tcPr>
            <w:tcW w:w="5760" w:type="dxa"/>
            <w:tcBorders>
              <w:top w:val="dotted" w:sz="4" w:space="0" w:color="263287"/>
              <w:left w:val="single" w:sz="4" w:space="0" w:color="263287"/>
              <w:bottom w:val="single" w:sz="4" w:space="0" w:color="263287"/>
              <w:right w:val="single" w:sz="4" w:space="0" w:color="263287"/>
            </w:tcBorders>
          </w:tcPr>
          <w:p w14:paraId="48E7AFCA" w14:textId="77777777" w:rsidR="001A65B7" w:rsidRPr="00AB6ED7" w:rsidRDefault="001A65B7" w:rsidP="004A614C">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 xml:space="preserve">PIs for melatonin-containing medicines state that they are </w:t>
            </w:r>
            <w:r w:rsidRPr="00E10507">
              <w:t xml:space="preserve">not recommended in </w:t>
            </w:r>
            <w:r>
              <w:t>pregnancy or breastfeeding. The proposed warning is consistent with the current RASML entry for melatonin in modified-release preparations.</w:t>
            </w:r>
          </w:p>
        </w:tc>
      </w:tr>
      <w:tr w:rsidR="001A65B7" w:rsidRPr="00AB6ED7" w14:paraId="5A167AB2"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263287"/>
              <w:left w:val="single" w:sz="4" w:space="0" w:color="263287"/>
              <w:bottom w:val="dotted" w:sz="4" w:space="0" w:color="263287"/>
              <w:right w:val="single" w:sz="4" w:space="0" w:color="263287"/>
            </w:tcBorders>
            <w:shd w:val="clear" w:color="auto" w:fill="auto"/>
          </w:tcPr>
          <w:p w14:paraId="3D01B488" w14:textId="77777777" w:rsidR="001A65B7" w:rsidRPr="009E02B3" w:rsidRDefault="001A65B7" w:rsidP="004A614C">
            <w:pPr>
              <w:rPr>
                <w:b/>
                <w:bCs/>
              </w:rPr>
            </w:pPr>
            <w:r w:rsidRPr="009E02B3">
              <w:rPr>
                <w:b/>
                <w:bCs/>
              </w:rPr>
              <w:t>Talk to your doctor before use if:</w:t>
            </w:r>
          </w:p>
        </w:tc>
        <w:tc>
          <w:tcPr>
            <w:tcW w:w="5760" w:type="dxa"/>
            <w:tcBorders>
              <w:top w:val="single" w:sz="4" w:space="0" w:color="263287"/>
              <w:left w:val="single" w:sz="4" w:space="0" w:color="263287"/>
              <w:bottom w:val="dotted" w:sz="4" w:space="0" w:color="263287"/>
              <w:right w:val="single" w:sz="4" w:space="0" w:color="263287"/>
            </w:tcBorders>
            <w:shd w:val="clear" w:color="auto" w:fill="auto"/>
          </w:tcPr>
          <w:p w14:paraId="0577A58B" w14:textId="77777777" w:rsidR="001A65B7" w:rsidRPr="00ED71D0" w:rsidRDefault="001A65B7" w:rsidP="004A614C">
            <w:pPr>
              <w:cnfStyle w:val="000000000000" w:firstRow="0" w:lastRow="0" w:firstColumn="0" w:lastColumn="0" w:oddVBand="0" w:evenVBand="0" w:oddHBand="0" w:evenHBand="0" w:firstRowFirstColumn="0" w:firstRowLastColumn="0" w:lastRowFirstColumn="0" w:lastRowLastColumn="0"/>
            </w:pPr>
          </w:p>
        </w:tc>
      </w:tr>
      <w:tr w:rsidR="001A65B7" w:rsidRPr="00AB6ED7" w14:paraId="49057A10"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single" w:sz="4" w:space="0" w:color="263287"/>
              <w:right w:val="single" w:sz="4" w:space="0" w:color="263287"/>
            </w:tcBorders>
            <w:shd w:val="clear" w:color="auto" w:fill="auto"/>
          </w:tcPr>
          <w:p w14:paraId="2B6DD728" w14:textId="77777777" w:rsidR="001A65B7" w:rsidRPr="007A2831" w:rsidRDefault="001A65B7" w:rsidP="004A614C">
            <w:pPr>
              <w:pStyle w:val="Dot2"/>
              <w:rPr>
                <w:rFonts w:asciiTheme="minorHAnsi" w:hAnsiTheme="minorHAnsi" w:cstheme="minorHAnsi"/>
                <w:szCs w:val="18"/>
              </w:rPr>
            </w:pPr>
            <w:r w:rsidRPr="00D72FAA">
              <w:t>you have an autoimmune disease or kidney problems</w:t>
            </w:r>
          </w:p>
        </w:tc>
        <w:tc>
          <w:tcPr>
            <w:tcW w:w="5760" w:type="dxa"/>
            <w:tcBorders>
              <w:top w:val="dotted" w:sz="4" w:space="0" w:color="263287"/>
              <w:left w:val="single" w:sz="4" w:space="0" w:color="263287"/>
              <w:bottom w:val="single" w:sz="4" w:space="0" w:color="263287"/>
              <w:right w:val="single" w:sz="4" w:space="0" w:color="263287"/>
            </w:tcBorders>
            <w:shd w:val="clear" w:color="auto" w:fill="auto"/>
          </w:tcPr>
          <w:p w14:paraId="2FE3E0DD" w14:textId="77777777" w:rsidR="001A65B7" w:rsidRPr="00795B6D" w:rsidRDefault="001A65B7" w:rsidP="004A614C">
            <w:pPr>
              <w:spacing w:beforeLines="60" w:before="144" w:afterLines="60" w:after="144"/>
              <w:cnfStyle w:val="000000000000" w:firstRow="0" w:lastRow="0" w:firstColumn="0" w:lastColumn="0" w:oddVBand="0" w:evenVBand="0" w:oddHBand="0" w:evenHBand="0" w:firstRowFirstColumn="0" w:firstRowLastColumn="0" w:lastRowFirstColumn="0" w:lastRowLastColumn="0"/>
              <w:rPr>
                <w:u w:val="single"/>
              </w:rPr>
            </w:pPr>
            <w:r w:rsidRPr="00795B6D">
              <w:rPr>
                <w:u w:val="single"/>
              </w:rPr>
              <w:t>Autoimmune disease</w:t>
            </w:r>
          </w:p>
          <w:p w14:paraId="54365520" w14:textId="77777777" w:rsidR="001A65B7" w:rsidRDefault="001A65B7" w:rsidP="004A614C">
            <w:pPr>
              <w:spacing w:beforeLines="60" w:before="144" w:afterLines="60" w:after="144"/>
              <w:cnfStyle w:val="000000000000" w:firstRow="0" w:lastRow="0" w:firstColumn="0" w:lastColumn="0" w:oddVBand="0" w:evenVBand="0" w:oddHBand="0" w:evenHBand="0" w:firstRowFirstColumn="0" w:firstRowLastColumn="0" w:lastRowFirstColumn="0" w:lastRowLastColumn="0"/>
            </w:pPr>
            <w:r>
              <w:t>PIs for melatonin-containing medicines state “</w:t>
            </w:r>
            <w:r w:rsidRPr="00E30A69">
              <w:rPr>
                <w:i/>
                <w:iCs/>
              </w:rPr>
              <w:t xml:space="preserve">There is no data concerning the use of melatonin in patients with autoimmune diseases. </w:t>
            </w:r>
            <w:proofErr w:type="gramStart"/>
            <w:r w:rsidRPr="00E30A69">
              <w:rPr>
                <w:i/>
                <w:iCs/>
              </w:rPr>
              <w:t>Therefore</w:t>
            </w:r>
            <w:proofErr w:type="gramEnd"/>
            <w:r w:rsidRPr="00E30A69">
              <w:rPr>
                <w:i/>
                <w:iCs/>
              </w:rPr>
              <w:t xml:space="preserve"> </w:t>
            </w:r>
            <w:r w:rsidRPr="00DD52EB">
              <w:t>[melatonin]</w:t>
            </w:r>
            <w:r w:rsidRPr="00E30A69">
              <w:rPr>
                <w:i/>
                <w:iCs/>
              </w:rPr>
              <w:t xml:space="preserve"> is not recommended in patients with autoimmune diseases.</w:t>
            </w:r>
            <w:r>
              <w:t>”</w:t>
            </w:r>
          </w:p>
          <w:p w14:paraId="436C9A78" w14:textId="77777777" w:rsidR="001A65B7" w:rsidRPr="00795B6D" w:rsidRDefault="001A65B7" w:rsidP="004A614C">
            <w:pPr>
              <w:spacing w:beforeLines="60" w:before="144" w:afterLines="60" w:after="144"/>
              <w:cnfStyle w:val="000000000000" w:firstRow="0" w:lastRow="0" w:firstColumn="0" w:lastColumn="0" w:oddVBand="0" w:evenVBand="0" w:oddHBand="0" w:evenHBand="0" w:firstRowFirstColumn="0" w:firstRowLastColumn="0" w:lastRowFirstColumn="0" w:lastRowLastColumn="0"/>
              <w:rPr>
                <w:u w:val="single"/>
              </w:rPr>
            </w:pPr>
            <w:r w:rsidRPr="00795B6D">
              <w:rPr>
                <w:u w:val="single"/>
              </w:rPr>
              <w:t>Kidney problems</w:t>
            </w:r>
          </w:p>
          <w:p w14:paraId="386ED260" w14:textId="77777777" w:rsidR="001A65B7" w:rsidRDefault="001A65B7" w:rsidP="004A614C">
            <w:pPr>
              <w:spacing w:beforeLines="60" w:before="144" w:afterLines="60" w:after="144"/>
              <w:cnfStyle w:val="000000000000" w:firstRow="0" w:lastRow="0" w:firstColumn="0" w:lastColumn="0" w:oddVBand="0" w:evenVBand="0" w:oddHBand="0" w:evenHBand="0" w:firstRowFirstColumn="0" w:firstRowLastColumn="0" w:lastRowFirstColumn="0" w:lastRowLastColumn="0"/>
            </w:pPr>
            <w:r>
              <w:t>PIs for immediate-release melatonin medicines state “</w:t>
            </w:r>
            <w:r w:rsidRPr="000D63C2">
              <w:rPr>
                <w:i/>
                <w:iCs/>
              </w:rPr>
              <w:t>Limited data is available for the use of melatonin in patient</w:t>
            </w:r>
            <w:r>
              <w:rPr>
                <w:i/>
                <w:iCs/>
              </w:rPr>
              <w:t>s</w:t>
            </w:r>
            <w:r w:rsidRPr="000D63C2">
              <w:rPr>
                <w:i/>
                <w:iCs/>
              </w:rPr>
              <w:t xml:space="preserve"> with renal impairment. Therefore, </w:t>
            </w:r>
            <w:r w:rsidRPr="00DD52EB">
              <w:t>[melatonin]</w:t>
            </w:r>
            <w:r w:rsidRPr="000D63C2">
              <w:rPr>
                <w:i/>
                <w:iCs/>
              </w:rPr>
              <w:t xml:space="preserve"> is not recommended for patients with renal impairment.</w:t>
            </w:r>
            <w:r>
              <w:t>” PIs for modified-release melatonin medicines state “</w:t>
            </w:r>
            <w:r w:rsidRPr="000D63C2">
              <w:rPr>
                <w:i/>
                <w:iCs/>
              </w:rPr>
              <w:t>The effect of any stage of renal insufficiency on melatonin pharmacokinetics has not been studied. Caution should be used when melatonin is administered to such patients.</w:t>
            </w:r>
            <w:r>
              <w:t>”</w:t>
            </w:r>
          </w:p>
          <w:p w14:paraId="0E896C1E" w14:textId="77777777" w:rsidR="001A65B7" w:rsidRPr="004F0BE7" w:rsidRDefault="001A65B7" w:rsidP="004A614C">
            <w:pPr>
              <w:spacing w:beforeLines="60" w:before="144" w:afterLines="60" w:after="144"/>
              <w:cnfStyle w:val="000000000000" w:firstRow="0" w:lastRow="0" w:firstColumn="0" w:lastColumn="0" w:oddVBand="0" w:evenVBand="0" w:oddHBand="0" w:evenHBand="0" w:firstRowFirstColumn="0" w:firstRowLastColumn="0" w:lastRowFirstColumn="0" w:lastRowLastColumn="0"/>
            </w:pPr>
            <w:r>
              <w:t>The proposed warnings are consistent with those required by RASML for melatonin in modified-release preparations.</w:t>
            </w:r>
          </w:p>
        </w:tc>
      </w:tr>
      <w:tr w:rsidR="001A65B7" w:rsidRPr="00AB6ED7" w14:paraId="7D24432E"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single" w:sz="4" w:space="0" w:color="263287"/>
              <w:left w:val="single" w:sz="4" w:space="0" w:color="263287"/>
              <w:bottom w:val="dotted" w:sz="4" w:space="0" w:color="263287"/>
              <w:right w:val="single" w:sz="4" w:space="0" w:color="263287"/>
            </w:tcBorders>
            <w:shd w:val="clear" w:color="auto" w:fill="auto"/>
          </w:tcPr>
          <w:p w14:paraId="7228965F" w14:textId="77777777" w:rsidR="001A65B7" w:rsidRPr="009E02B3" w:rsidRDefault="001A65B7" w:rsidP="004A614C">
            <w:pPr>
              <w:rPr>
                <w:b/>
                <w:bCs/>
              </w:rPr>
            </w:pPr>
            <w:r w:rsidRPr="009E02B3">
              <w:rPr>
                <w:b/>
                <w:bCs/>
              </w:rPr>
              <w:t xml:space="preserve">Talk to your doctor </w:t>
            </w:r>
            <w:r>
              <w:rPr>
                <w:b/>
                <w:bCs/>
              </w:rPr>
              <w:t xml:space="preserve">or pharmacist </w:t>
            </w:r>
            <w:r w:rsidRPr="009E02B3">
              <w:rPr>
                <w:b/>
                <w:bCs/>
              </w:rPr>
              <w:t>before use if:</w:t>
            </w:r>
          </w:p>
        </w:tc>
        <w:tc>
          <w:tcPr>
            <w:tcW w:w="5760" w:type="dxa"/>
            <w:tcBorders>
              <w:top w:val="single" w:sz="4" w:space="0" w:color="263287"/>
              <w:left w:val="single" w:sz="4" w:space="0" w:color="263287"/>
              <w:bottom w:val="dotted" w:sz="4" w:space="0" w:color="263287"/>
              <w:right w:val="single" w:sz="4" w:space="0" w:color="263287"/>
            </w:tcBorders>
            <w:shd w:val="clear" w:color="auto" w:fill="auto"/>
          </w:tcPr>
          <w:p w14:paraId="1A1D9D32" w14:textId="77777777" w:rsidR="001A65B7" w:rsidRPr="00ED71D0" w:rsidRDefault="001A65B7" w:rsidP="004A614C">
            <w:pPr>
              <w:cnfStyle w:val="000000000000" w:firstRow="0" w:lastRow="0" w:firstColumn="0" w:lastColumn="0" w:oddVBand="0" w:evenVBand="0" w:oddHBand="0" w:evenHBand="0" w:firstRowFirstColumn="0" w:firstRowLastColumn="0" w:lastRowFirstColumn="0" w:lastRowLastColumn="0"/>
            </w:pPr>
          </w:p>
        </w:tc>
      </w:tr>
      <w:tr w:rsidR="001A65B7" w:rsidRPr="00AB6ED7" w14:paraId="58A2F286"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dotted" w:sz="4" w:space="0" w:color="263287"/>
              <w:right w:val="single" w:sz="4" w:space="0" w:color="263287"/>
            </w:tcBorders>
            <w:shd w:val="clear" w:color="auto" w:fill="auto"/>
          </w:tcPr>
          <w:p w14:paraId="73322881" w14:textId="77777777" w:rsidR="001A65B7" w:rsidRPr="00AB6ED7" w:rsidRDefault="001A65B7" w:rsidP="004A614C">
            <w:pPr>
              <w:pStyle w:val="Dot2"/>
              <w:rPr>
                <w:rFonts w:asciiTheme="minorHAnsi" w:hAnsiTheme="minorHAnsi" w:cstheme="minorHAnsi"/>
                <w:szCs w:val="18"/>
              </w:rPr>
            </w:pPr>
            <w:r w:rsidRPr="00A051B3">
              <w:t>you are at risk of seizures</w:t>
            </w:r>
          </w:p>
        </w:tc>
        <w:tc>
          <w:tcPr>
            <w:tcW w:w="5760" w:type="dxa"/>
            <w:tcBorders>
              <w:top w:val="dotted" w:sz="4" w:space="0" w:color="263287"/>
              <w:left w:val="single" w:sz="4" w:space="0" w:color="263287"/>
              <w:bottom w:val="dotted" w:sz="4" w:space="0" w:color="263287"/>
              <w:right w:val="single" w:sz="4" w:space="0" w:color="263287"/>
            </w:tcBorders>
            <w:shd w:val="clear" w:color="auto" w:fill="auto"/>
          </w:tcPr>
          <w:p w14:paraId="6648D32C" w14:textId="77777777" w:rsidR="001A65B7" w:rsidRDefault="001A65B7" w:rsidP="004A614C">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pPr>
            <w:r>
              <w:t>Consistent with PIs for immediate-release melatonin medicines, which state “</w:t>
            </w:r>
            <w:r w:rsidRPr="00B536AA">
              <w:rPr>
                <w:i/>
                <w:iCs/>
              </w:rPr>
              <w:t xml:space="preserve">Melatonin may increase seizure frequency in patients experiencing seizures (e.g. epileptic patients). Patients suffering from seizures must be informed about this possibility before using melatonin. Melatonin may promote or increase the incidence of </w:t>
            </w:r>
            <w:r w:rsidRPr="00B536AA">
              <w:rPr>
                <w:i/>
                <w:iCs/>
              </w:rPr>
              <w:lastRenderedPageBreak/>
              <w:t>seizures in children and adolescents with multiple neurological defects.</w:t>
            </w:r>
            <w:r>
              <w:t>”</w:t>
            </w:r>
          </w:p>
          <w:p w14:paraId="12DA37FF" w14:textId="77777777" w:rsidR="001A65B7" w:rsidRPr="00A85997" w:rsidRDefault="001A65B7" w:rsidP="004A614C">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pPr>
            <w:r>
              <w:t>PIs for modified-release melatonin medicines do not refer to increased risk of seizures, hence the absence of such a warning in the current RASML entry for these medicines.</w:t>
            </w:r>
          </w:p>
        </w:tc>
      </w:tr>
      <w:tr w:rsidR="001A65B7" w:rsidRPr="00AB6ED7" w14:paraId="559D7176"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dotted" w:sz="4" w:space="0" w:color="263287"/>
              <w:right w:val="single" w:sz="4" w:space="0" w:color="263287"/>
            </w:tcBorders>
            <w:shd w:val="clear" w:color="auto" w:fill="auto"/>
          </w:tcPr>
          <w:p w14:paraId="7E3EE40E" w14:textId="77777777" w:rsidR="001A65B7" w:rsidRPr="00A051B3" w:rsidRDefault="001A65B7" w:rsidP="004A614C">
            <w:pPr>
              <w:pStyle w:val="Dot2"/>
            </w:pPr>
            <w:r w:rsidRPr="00D07DD5">
              <w:lastRenderedPageBreak/>
              <w:t>you are taking any other medicines regularly</w:t>
            </w:r>
          </w:p>
        </w:tc>
        <w:tc>
          <w:tcPr>
            <w:tcW w:w="5760" w:type="dxa"/>
            <w:tcBorders>
              <w:top w:val="dotted" w:sz="4" w:space="0" w:color="263287"/>
              <w:left w:val="single" w:sz="4" w:space="0" w:color="263287"/>
              <w:bottom w:val="dotted" w:sz="4" w:space="0" w:color="263287"/>
              <w:right w:val="single" w:sz="4" w:space="0" w:color="263287"/>
            </w:tcBorders>
            <w:shd w:val="clear" w:color="auto" w:fill="auto"/>
          </w:tcPr>
          <w:p w14:paraId="4DBFE412" w14:textId="77777777" w:rsidR="001A65B7" w:rsidRPr="00A85997" w:rsidRDefault="001A65B7" w:rsidP="004A614C">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pPr>
            <w:r w:rsidRPr="0016340B">
              <w:t>Consistent with approved PIs for melatonin</w:t>
            </w:r>
            <w:r>
              <w:t>-containing medicines</w:t>
            </w:r>
            <w:r w:rsidRPr="0016340B">
              <w:t>, which specify several interactions including with fluvoxamine, which substantially increases melatonin plasma levels.</w:t>
            </w:r>
            <w:r>
              <w:t xml:space="preserve"> Also consistent with the current RASML entry for melatonin in modified-release preparations.</w:t>
            </w:r>
          </w:p>
        </w:tc>
      </w:tr>
      <w:tr w:rsidR="001A65B7" w:rsidRPr="00AB6ED7" w14:paraId="617653B9" w14:textId="77777777" w:rsidTr="00D867BC">
        <w:tc>
          <w:tcPr>
            <w:cnfStyle w:val="001000000000" w:firstRow="0" w:lastRow="0" w:firstColumn="1" w:lastColumn="0" w:oddVBand="0" w:evenVBand="0" w:oddHBand="0" w:evenHBand="0" w:firstRowFirstColumn="0" w:firstRowLastColumn="0" w:lastRowFirstColumn="0" w:lastRowLastColumn="0"/>
            <w:tcW w:w="3256" w:type="dxa"/>
            <w:tcBorders>
              <w:top w:val="dotted" w:sz="4" w:space="0" w:color="263287"/>
              <w:left w:val="single" w:sz="4" w:space="0" w:color="263287"/>
              <w:bottom w:val="single" w:sz="4" w:space="0" w:color="263287"/>
              <w:right w:val="single" w:sz="4" w:space="0" w:color="263287"/>
            </w:tcBorders>
            <w:shd w:val="clear" w:color="auto" w:fill="auto"/>
          </w:tcPr>
          <w:p w14:paraId="14169D6D" w14:textId="77777777" w:rsidR="001A65B7" w:rsidRPr="00AB6ED7" w:rsidRDefault="001A65B7" w:rsidP="004A614C">
            <w:pPr>
              <w:rPr>
                <w:rFonts w:asciiTheme="minorHAnsi" w:hAnsiTheme="minorHAnsi" w:cstheme="minorHAnsi"/>
                <w:szCs w:val="18"/>
              </w:rPr>
            </w:pPr>
            <w:r w:rsidRPr="00B5212C">
              <w:t>This medication may cause drowsiness.</w:t>
            </w:r>
            <w:r>
              <w:t xml:space="preserve"> </w:t>
            </w:r>
            <w:r w:rsidRPr="00B5212C">
              <w:t>If affected do not drive or operate machinery. Avoid alcohol</w:t>
            </w:r>
          </w:p>
        </w:tc>
        <w:tc>
          <w:tcPr>
            <w:tcW w:w="5760" w:type="dxa"/>
            <w:tcBorders>
              <w:top w:val="dotted" w:sz="4" w:space="0" w:color="263287"/>
              <w:left w:val="single" w:sz="4" w:space="0" w:color="263287"/>
              <w:bottom w:val="single" w:sz="4" w:space="0" w:color="263287"/>
              <w:right w:val="single" w:sz="4" w:space="0" w:color="263287"/>
            </w:tcBorders>
            <w:shd w:val="clear" w:color="auto" w:fill="auto"/>
          </w:tcPr>
          <w:p w14:paraId="42A2251B" w14:textId="77777777" w:rsidR="001A65B7" w:rsidRPr="00AB6ED7" w:rsidRDefault="001A65B7" w:rsidP="004A614C">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 xml:space="preserve">Consistent with approved PIs for </w:t>
            </w:r>
            <w:r w:rsidRPr="0000088B">
              <w:rPr>
                <w:color w:val="auto"/>
              </w:rPr>
              <w:t>immediate-release</w:t>
            </w:r>
            <w:r>
              <w:t xml:space="preserve"> melatonin medicines.</w:t>
            </w:r>
          </w:p>
        </w:tc>
      </w:tr>
    </w:tbl>
    <w:p w14:paraId="1376D506" w14:textId="29E8CE4B" w:rsidR="001A65B7" w:rsidRPr="006364BA" w:rsidRDefault="001A65B7" w:rsidP="001A65B7">
      <w:pPr>
        <w:spacing w:before="240"/>
        <w:rPr>
          <w:rFonts w:asciiTheme="majorHAnsi" w:hAnsiTheme="majorHAnsi" w:cstheme="majorHAnsi"/>
        </w:rPr>
      </w:pPr>
      <w:r w:rsidRPr="006364BA">
        <w:rPr>
          <w:rFonts w:asciiTheme="majorHAnsi" w:hAnsiTheme="majorHAnsi" w:cstheme="majorHAnsi"/>
        </w:rPr>
        <w:t xml:space="preserve">In summary, the following </w:t>
      </w:r>
      <w:r w:rsidR="006716F3">
        <w:rPr>
          <w:rFonts w:asciiTheme="majorHAnsi" w:hAnsiTheme="majorHAnsi" w:cstheme="majorHAnsi"/>
        </w:rPr>
        <w:t xml:space="preserve">additional </w:t>
      </w:r>
      <w:r w:rsidRPr="006364BA">
        <w:rPr>
          <w:rFonts w:asciiTheme="majorHAnsi" w:hAnsiTheme="majorHAnsi" w:cstheme="majorHAnsi"/>
        </w:rPr>
        <w:t>RASML entry</w:t>
      </w:r>
      <w:r w:rsidR="003034B7">
        <w:rPr>
          <w:rFonts w:asciiTheme="majorHAnsi" w:hAnsiTheme="majorHAnsi" w:cstheme="majorHAnsi"/>
        </w:rPr>
        <w:t xml:space="preserve"> (</w:t>
      </w:r>
      <w:r w:rsidR="00FC349D" w:rsidRPr="007A65E1">
        <w:rPr>
          <w:rFonts w:asciiTheme="majorHAnsi" w:hAnsiTheme="majorHAnsi" w:cstheme="majorHAnsi"/>
          <w:i/>
          <w:iCs/>
        </w:rPr>
        <w:t>Entry 2 of 2</w:t>
      </w:r>
      <w:r w:rsidR="00FC349D">
        <w:rPr>
          <w:rFonts w:asciiTheme="majorHAnsi" w:hAnsiTheme="majorHAnsi" w:cstheme="majorHAnsi"/>
        </w:rPr>
        <w:t xml:space="preserve">, </w:t>
      </w:r>
      <w:r w:rsidR="003034B7">
        <w:rPr>
          <w:rFonts w:asciiTheme="majorHAnsi" w:hAnsiTheme="majorHAnsi" w:cstheme="majorHAnsi"/>
        </w:rPr>
        <w:t>shown in red)</w:t>
      </w:r>
      <w:r w:rsidRPr="006364BA">
        <w:rPr>
          <w:rFonts w:asciiTheme="majorHAnsi" w:hAnsiTheme="majorHAnsi" w:cstheme="majorHAnsi"/>
        </w:rPr>
        <w:t xml:space="preserve"> for </w:t>
      </w:r>
      <w:r>
        <w:rPr>
          <w:rFonts w:asciiTheme="majorHAnsi" w:hAnsiTheme="majorHAnsi" w:cstheme="majorHAnsi"/>
        </w:rPr>
        <w:t xml:space="preserve">melatonin in immediate-release preparations for </w:t>
      </w:r>
      <w:r w:rsidRPr="00D551F1">
        <w:rPr>
          <w:rFonts w:asciiTheme="majorHAnsi" w:hAnsiTheme="majorHAnsi" w:cstheme="majorHAnsi"/>
        </w:rPr>
        <w:t>short-term treatment of jet lag</w:t>
      </w:r>
      <w:r w:rsidR="003034B7">
        <w:rPr>
          <w:rFonts w:asciiTheme="majorHAnsi" w:hAnsiTheme="majorHAnsi" w:cstheme="majorHAnsi"/>
        </w:rPr>
        <w:t xml:space="preserve"> </w:t>
      </w:r>
      <w:r w:rsidRPr="006364BA">
        <w:rPr>
          <w:rFonts w:asciiTheme="majorHAnsi" w:hAnsiTheme="majorHAnsi" w:cstheme="majorHAnsi"/>
        </w:rPr>
        <w:t>is proposed</w:t>
      </w:r>
      <w:r w:rsidR="003034B7">
        <w:rPr>
          <w:rFonts w:asciiTheme="majorHAnsi" w:hAnsiTheme="majorHAnsi" w:cstheme="majorHAnsi"/>
        </w:rPr>
        <w:t xml:space="preserve"> (existing entry shown in black)</w:t>
      </w:r>
      <w:r w:rsidRPr="006364BA">
        <w:rPr>
          <w:rFonts w:asciiTheme="majorHAnsi" w:hAnsiTheme="majorHAnsi" w:cstheme="majorHAnsi"/>
        </w:rPr>
        <w:t>:</w:t>
      </w:r>
    </w:p>
    <w:tbl>
      <w:tblPr>
        <w:tblStyle w:val="TableTGAblue2023"/>
        <w:tblW w:w="0" w:type="auto"/>
        <w:tblLook w:val="04A0" w:firstRow="1" w:lastRow="0" w:firstColumn="1" w:lastColumn="0" w:noHBand="0" w:noVBand="1"/>
      </w:tblPr>
      <w:tblGrid>
        <w:gridCol w:w="1838"/>
        <w:gridCol w:w="1985"/>
        <w:gridCol w:w="5193"/>
      </w:tblGrid>
      <w:tr w:rsidR="00D16001" w:rsidRPr="006364BA" w14:paraId="162267B7" w14:textId="77777777" w:rsidTr="004A614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36064EF" w14:textId="3FFF5CEE" w:rsidR="00D16001" w:rsidRPr="006364BA" w:rsidRDefault="00D16001" w:rsidP="00D16001">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1985" w:type="dxa"/>
          </w:tcPr>
          <w:p w14:paraId="02CBE356" w14:textId="19A48CAF"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5193" w:type="dxa"/>
          </w:tcPr>
          <w:p w14:paraId="56FF2B06" w14:textId="500E937B"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294F31" w:rsidRPr="00142E97" w14:paraId="0C20C8E2" w14:textId="77777777" w:rsidTr="004A614C">
        <w:tc>
          <w:tcPr>
            <w:cnfStyle w:val="001000000000" w:firstRow="0" w:lastRow="0" w:firstColumn="1" w:lastColumn="0" w:oddVBand="0" w:evenVBand="0" w:oddHBand="0" w:evenHBand="0" w:firstRowFirstColumn="0" w:firstRowLastColumn="0" w:lastRowFirstColumn="0" w:lastRowLastColumn="0"/>
            <w:tcW w:w="1838" w:type="dxa"/>
          </w:tcPr>
          <w:p w14:paraId="248D62CC" w14:textId="77777777" w:rsidR="004F502E" w:rsidRDefault="004F502E" w:rsidP="004F502E">
            <w:pPr>
              <w:spacing w:before="120"/>
              <w:rPr>
                <w:rFonts w:asciiTheme="majorHAnsi" w:hAnsiTheme="majorHAnsi" w:cstheme="majorHAnsi"/>
                <w:szCs w:val="18"/>
              </w:rPr>
            </w:pPr>
            <w:r>
              <w:rPr>
                <w:rFonts w:asciiTheme="majorHAnsi" w:hAnsiTheme="majorHAnsi" w:cstheme="majorHAnsi"/>
                <w:szCs w:val="18"/>
              </w:rPr>
              <w:t>Melatonin</w:t>
            </w:r>
          </w:p>
          <w:p w14:paraId="29E7714B" w14:textId="4C06BECA" w:rsidR="00294F31" w:rsidRDefault="004F502E" w:rsidP="004F502E">
            <w:pPr>
              <w:spacing w:before="120"/>
              <w:rPr>
                <w:rFonts w:asciiTheme="majorHAnsi" w:hAnsiTheme="majorHAnsi" w:cstheme="majorHAnsi"/>
                <w:szCs w:val="18"/>
              </w:rPr>
            </w:pPr>
            <w:r w:rsidRPr="00FC349D">
              <w:rPr>
                <w:rFonts w:asciiTheme="majorHAnsi" w:hAnsiTheme="majorHAnsi" w:cstheme="majorHAnsi"/>
                <w:i/>
                <w:iCs/>
                <w:color w:val="FF0000"/>
                <w:szCs w:val="18"/>
              </w:rPr>
              <w:t xml:space="preserve">(Entry </w:t>
            </w:r>
            <w:r w:rsidR="00FC349D" w:rsidRPr="00FC349D">
              <w:rPr>
                <w:rFonts w:asciiTheme="majorHAnsi" w:hAnsiTheme="majorHAnsi" w:cstheme="majorHAnsi"/>
                <w:i/>
                <w:iCs/>
                <w:color w:val="FF0000"/>
                <w:szCs w:val="18"/>
              </w:rPr>
              <w:t>1</w:t>
            </w:r>
            <w:r w:rsidRPr="00FC349D">
              <w:rPr>
                <w:rFonts w:asciiTheme="majorHAnsi" w:hAnsiTheme="majorHAnsi" w:cstheme="majorHAnsi"/>
                <w:i/>
                <w:iCs/>
                <w:color w:val="FF0000"/>
                <w:szCs w:val="18"/>
              </w:rPr>
              <w:t xml:space="preserve"> of 2)</w:t>
            </w:r>
          </w:p>
        </w:tc>
        <w:tc>
          <w:tcPr>
            <w:tcW w:w="1985" w:type="dxa"/>
          </w:tcPr>
          <w:p w14:paraId="2EF22237" w14:textId="772E80B7" w:rsidR="00294F31" w:rsidRPr="00307FAA" w:rsidRDefault="009F5750" w:rsidP="004A614C">
            <w:pPr>
              <w:spacing w:before="120"/>
              <w:cnfStyle w:val="000000000000" w:firstRow="0" w:lastRow="0" w:firstColumn="0" w:lastColumn="0" w:oddVBand="0" w:evenVBand="0" w:oddHBand="0" w:evenHBand="0" w:firstRowFirstColumn="0" w:firstRowLastColumn="0" w:lastRowFirstColumn="0" w:lastRowLastColumn="0"/>
              <w:rPr>
                <w:rFonts w:eastAsia="Times New Roman" w:cs="Calibri"/>
              </w:rPr>
            </w:pPr>
            <w:r w:rsidRPr="009F5750">
              <w:rPr>
                <w:rFonts w:eastAsia="Times New Roman" w:cs="Calibri"/>
              </w:rPr>
              <w:t>In modified-release tablets containing 2 mg or less of melatonin</w:t>
            </w:r>
          </w:p>
        </w:tc>
        <w:tc>
          <w:tcPr>
            <w:tcW w:w="5193" w:type="dxa"/>
          </w:tcPr>
          <w:p w14:paraId="588E087B" w14:textId="450EF110" w:rsidR="004F502E" w:rsidRPr="004F502E" w:rsidRDefault="004F502E" w:rsidP="00780666">
            <w:pPr>
              <w:pStyle w:val="SDot"/>
              <w:cnfStyle w:val="000000000000" w:firstRow="0" w:lastRow="0" w:firstColumn="0" w:lastColumn="0" w:oddVBand="0" w:evenVBand="0" w:oddHBand="0" w:evenHBand="0" w:firstRowFirstColumn="0" w:firstRowLastColumn="0" w:lastRowFirstColumn="0" w:lastRowLastColumn="0"/>
            </w:pPr>
            <w:r w:rsidRPr="004F502E">
              <w:t>Do not use if:</w:t>
            </w:r>
          </w:p>
          <w:p w14:paraId="5BE8468D" w14:textId="69E2C49C"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you are under 55 years of age</w:t>
            </w:r>
          </w:p>
          <w:p w14:paraId="78E77054" w14:textId="1DF0C9C8"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you are taking any other medicines for sleep</w:t>
            </w:r>
          </w:p>
          <w:p w14:paraId="61CD2FF0" w14:textId="557342AF"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you have liver problems</w:t>
            </w:r>
          </w:p>
          <w:p w14:paraId="17B4F9E9" w14:textId="62F11A99"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you are pregnant or breastfeeding.</w:t>
            </w:r>
          </w:p>
          <w:p w14:paraId="14E40C74" w14:textId="09EFDB23" w:rsidR="004F502E" w:rsidRPr="004F502E" w:rsidRDefault="004F502E" w:rsidP="00780666">
            <w:pPr>
              <w:pStyle w:val="SDot"/>
              <w:cnfStyle w:val="000000000000" w:firstRow="0" w:lastRow="0" w:firstColumn="0" w:lastColumn="0" w:oddVBand="0" w:evenVBand="0" w:oddHBand="0" w:evenHBand="0" w:firstRowFirstColumn="0" w:firstRowLastColumn="0" w:lastRowFirstColumn="0" w:lastRowLastColumn="0"/>
            </w:pPr>
            <w:r w:rsidRPr="004F502E">
              <w:t>Unless a doctor has told you to, do not use:</w:t>
            </w:r>
          </w:p>
          <w:p w14:paraId="0BBE8972" w14:textId="3F9B16A2"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for more than 3 weeks</w:t>
            </w:r>
          </w:p>
          <w:p w14:paraId="27ABA2F2" w14:textId="2507886F"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if you have kidney problems</w:t>
            </w:r>
          </w:p>
          <w:p w14:paraId="7E96F128" w14:textId="649732C2" w:rsidR="004F502E" w:rsidRPr="004F502E" w:rsidRDefault="004F502E" w:rsidP="00780666">
            <w:pPr>
              <w:pStyle w:val="SDiftabledashpoint"/>
              <w:cnfStyle w:val="000000000000" w:firstRow="0" w:lastRow="0" w:firstColumn="0" w:lastColumn="0" w:oddVBand="0" w:evenVBand="0" w:oddHBand="0" w:evenHBand="0" w:firstRowFirstColumn="0" w:firstRowLastColumn="0" w:lastRowFirstColumn="0" w:lastRowLastColumn="0"/>
            </w:pPr>
            <w:r w:rsidRPr="004F502E">
              <w:t>if you have an autoimmune disease.</w:t>
            </w:r>
          </w:p>
          <w:p w14:paraId="7FAE842A" w14:textId="71625D0C" w:rsidR="004F502E" w:rsidRPr="004F502E" w:rsidRDefault="004F502E" w:rsidP="00780666">
            <w:pPr>
              <w:pStyle w:val="SDot"/>
              <w:cnfStyle w:val="000000000000" w:firstRow="0" w:lastRow="0" w:firstColumn="0" w:lastColumn="0" w:oddVBand="0" w:evenVBand="0" w:oddHBand="0" w:evenHBand="0" w:firstRowFirstColumn="0" w:firstRowLastColumn="0" w:lastRowFirstColumn="0" w:lastRowLastColumn="0"/>
            </w:pPr>
            <w:r w:rsidRPr="004F502E">
              <w:t>Consult a pharmacist or doctor before use if you are taking other medicines regularly.</w:t>
            </w:r>
          </w:p>
          <w:p w14:paraId="65112A2E" w14:textId="5D2681B1" w:rsidR="004F502E" w:rsidRPr="004F502E" w:rsidRDefault="004F502E" w:rsidP="00780666">
            <w:pPr>
              <w:pStyle w:val="SDot"/>
              <w:cnfStyle w:val="000000000000" w:firstRow="0" w:lastRow="0" w:firstColumn="0" w:lastColumn="0" w:oddVBand="0" w:evenVBand="0" w:oddHBand="0" w:evenHBand="0" w:firstRowFirstColumn="0" w:firstRowLastColumn="0" w:lastRowFirstColumn="0" w:lastRowLastColumn="0"/>
            </w:pPr>
            <w:r w:rsidRPr="004F502E">
              <w:t>Do not drink alcohol while taking this medicine.</w:t>
            </w:r>
          </w:p>
          <w:p w14:paraId="1A1754E6" w14:textId="06219B85" w:rsidR="00294F31" w:rsidRPr="00780666" w:rsidRDefault="004F502E" w:rsidP="00780666">
            <w:pPr>
              <w:pStyle w:val="SDot"/>
              <w:cnfStyle w:val="000000000000" w:firstRow="0" w:lastRow="0" w:firstColumn="0" w:lastColumn="0" w:oddVBand="0" w:evenVBand="0" w:oddHBand="0" w:evenHBand="0" w:firstRowFirstColumn="0" w:firstRowLastColumn="0" w:lastRowFirstColumn="0" w:lastRowLastColumn="0"/>
            </w:pPr>
            <w:r w:rsidRPr="004F502E">
              <w:t>This medication may cause drowsiness.  If affected do not drive or operate machinery.</w:t>
            </w:r>
          </w:p>
        </w:tc>
      </w:tr>
      <w:tr w:rsidR="001A65B7" w:rsidRPr="00780666" w14:paraId="719D7BD2" w14:textId="77777777" w:rsidTr="004A614C">
        <w:tc>
          <w:tcPr>
            <w:cnfStyle w:val="001000000000" w:firstRow="0" w:lastRow="0" w:firstColumn="1" w:lastColumn="0" w:oddVBand="0" w:evenVBand="0" w:oddHBand="0" w:evenHBand="0" w:firstRowFirstColumn="0" w:firstRowLastColumn="0" w:lastRowFirstColumn="0" w:lastRowLastColumn="0"/>
            <w:tcW w:w="1838" w:type="dxa"/>
          </w:tcPr>
          <w:p w14:paraId="682D8FAA" w14:textId="77777777" w:rsidR="001A65B7" w:rsidRPr="00780666" w:rsidRDefault="001A65B7" w:rsidP="004A614C">
            <w:pPr>
              <w:spacing w:before="120"/>
              <w:rPr>
                <w:rFonts w:asciiTheme="majorHAnsi" w:hAnsiTheme="majorHAnsi" w:cstheme="majorHAnsi"/>
                <w:color w:val="FF0000"/>
                <w:szCs w:val="18"/>
              </w:rPr>
            </w:pPr>
            <w:r w:rsidRPr="00780666">
              <w:rPr>
                <w:rFonts w:asciiTheme="majorHAnsi" w:hAnsiTheme="majorHAnsi" w:cstheme="majorHAnsi"/>
                <w:color w:val="FF0000"/>
                <w:szCs w:val="18"/>
              </w:rPr>
              <w:t>Melatonin</w:t>
            </w:r>
          </w:p>
          <w:p w14:paraId="40F1857D" w14:textId="4049D8DF" w:rsidR="00294F31" w:rsidRPr="00780666" w:rsidRDefault="00294F31" w:rsidP="004A614C">
            <w:pPr>
              <w:spacing w:before="120"/>
              <w:rPr>
                <w:rFonts w:asciiTheme="majorHAnsi" w:hAnsiTheme="majorHAnsi" w:cstheme="majorHAnsi"/>
                <w:i/>
                <w:iCs/>
                <w:color w:val="FF0000"/>
                <w:szCs w:val="18"/>
              </w:rPr>
            </w:pPr>
            <w:r w:rsidRPr="00780666">
              <w:rPr>
                <w:rFonts w:asciiTheme="majorHAnsi" w:hAnsiTheme="majorHAnsi" w:cstheme="majorHAnsi"/>
                <w:i/>
                <w:iCs/>
                <w:color w:val="FF0000"/>
                <w:szCs w:val="18"/>
              </w:rPr>
              <w:t>(Entry 2 of 2)</w:t>
            </w:r>
          </w:p>
        </w:tc>
        <w:tc>
          <w:tcPr>
            <w:tcW w:w="1985" w:type="dxa"/>
          </w:tcPr>
          <w:p w14:paraId="0C9AD41F" w14:textId="77777777" w:rsidR="001A65B7" w:rsidRPr="00780666" w:rsidRDefault="001A65B7" w:rsidP="004A614C">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FF0000"/>
                <w:szCs w:val="18"/>
              </w:rPr>
            </w:pPr>
            <w:r w:rsidRPr="00780666">
              <w:rPr>
                <w:rFonts w:eastAsia="Times New Roman" w:cs="Calibri"/>
                <w:color w:val="FF0000"/>
              </w:rPr>
              <w:t>In immediate-release preparations for short-term treatment of jet lag</w:t>
            </w:r>
          </w:p>
        </w:tc>
        <w:tc>
          <w:tcPr>
            <w:tcW w:w="5193" w:type="dxa"/>
          </w:tcPr>
          <w:p w14:paraId="2AC85638" w14:textId="77777777" w:rsidR="001A65B7" w:rsidRPr="00780666" w:rsidRDefault="001A65B7" w:rsidP="00780666">
            <w:pPr>
              <w:pStyle w:val="SDot"/>
              <w:cnfStyle w:val="000000000000" w:firstRow="0" w:lastRow="0" w:firstColumn="0" w:lastColumn="0" w:oddVBand="0" w:evenVBand="0" w:oddHBand="0" w:evenHBand="0" w:firstRowFirstColumn="0" w:firstRowLastColumn="0" w:lastRowFirstColumn="0" w:lastRowLastColumn="0"/>
              <w:rPr>
                <w:rFonts w:eastAsiaTheme="minorHAnsi"/>
                <w:color w:val="FF0000"/>
              </w:rPr>
            </w:pPr>
            <w:r w:rsidRPr="00780666">
              <w:rPr>
                <w:color w:val="FF0000"/>
              </w:rPr>
              <w:t>Do not use:</w:t>
            </w:r>
          </w:p>
          <w:p w14:paraId="62A07B95" w14:textId="77777777" w:rsidR="001A65B7" w:rsidRPr="00780666" w:rsidRDefault="001A65B7"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780666">
              <w:rPr>
                <w:color w:val="FF0000"/>
              </w:rPr>
              <w:t>in children and adolescents under 18 years of age</w:t>
            </w:r>
          </w:p>
          <w:p w14:paraId="41B1E9C8" w14:textId="77777777" w:rsidR="001A65B7" w:rsidRPr="00780666" w:rsidRDefault="001A65B7"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780666">
              <w:rPr>
                <w:color w:val="FF0000"/>
              </w:rPr>
              <w:t xml:space="preserve">if you are taking medicines for sleep </w:t>
            </w:r>
          </w:p>
          <w:p w14:paraId="616271A6" w14:textId="77777777" w:rsidR="001A65B7" w:rsidRDefault="001A65B7"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780666">
              <w:rPr>
                <w:color w:val="FF0000"/>
              </w:rPr>
              <w:t>if you have liver problems</w:t>
            </w:r>
          </w:p>
          <w:p w14:paraId="2A520E18" w14:textId="28F36D83" w:rsidR="00353DF5" w:rsidRPr="00353DF5" w:rsidRDefault="00353DF5"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353DF5">
              <w:rPr>
                <w:color w:val="FF0000"/>
              </w:rPr>
              <w:t>if you are pregnant or breastfeeding</w:t>
            </w:r>
          </w:p>
          <w:p w14:paraId="18AEDEE6" w14:textId="77777777" w:rsidR="001A65B7" w:rsidRPr="00780666" w:rsidRDefault="001A65B7" w:rsidP="00780666">
            <w:pPr>
              <w:pStyle w:val="SDot"/>
              <w:cnfStyle w:val="000000000000" w:firstRow="0" w:lastRow="0" w:firstColumn="0" w:lastColumn="0" w:oddVBand="0" w:evenVBand="0" w:oddHBand="0" w:evenHBand="0" w:firstRowFirstColumn="0" w:firstRowLastColumn="0" w:lastRowFirstColumn="0" w:lastRowLastColumn="0"/>
              <w:rPr>
                <w:rFonts w:eastAsiaTheme="minorHAnsi"/>
                <w:color w:val="FF0000"/>
              </w:rPr>
            </w:pPr>
            <w:r w:rsidRPr="00780666">
              <w:rPr>
                <w:color w:val="FF0000"/>
              </w:rPr>
              <w:t>Talk to your doctor before use if:</w:t>
            </w:r>
          </w:p>
          <w:p w14:paraId="07A9DF1F" w14:textId="77777777" w:rsidR="001A65B7" w:rsidRPr="00780666" w:rsidRDefault="001A65B7"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780666">
              <w:rPr>
                <w:color w:val="FF0000"/>
              </w:rPr>
              <w:t>you have an autoimmune disease or kidney problems</w:t>
            </w:r>
          </w:p>
          <w:p w14:paraId="1AE15944" w14:textId="77777777" w:rsidR="001A65B7" w:rsidRPr="00780666" w:rsidRDefault="001A65B7" w:rsidP="00780666">
            <w:pPr>
              <w:pStyle w:val="SDot"/>
              <w:cnfStyle w:val="000000000000" w:firstRow="0" w:lastRow="0" w:firstColumn="0" w:lastColumn="0" w:oddVBand="0" w:evenVBand="0" w:oddHBand="0" w:evenHBand="0" w:firstRowFirstColumn="0" w:firstRowLastColumn="0" w:lastRowFirstColumn="0" w:lastRowLastColumn="0"/>
              <w:rPr>
                <w:rFonts w:eastAsiaTheme="minorHAnsi"/>
                <w:color w:val="FF0000"/>
              </w:rPr>
            </w:pPr>
            <w:r w:rsidRPr="00780666">
              <w:rPr>
                <w:color w:val="FF0000"/>
              </w:rPr>
              <w:t>Talk to your doctor or pharmacist before use if:</w:t>
            </w:r>
          </w:p>
          <w:p w14:paraId="522A5799" w14:textId="77777777" w:rsidR="001A65B7" w:rsidRPr="00780666" w:rsidRDefault="001A65B7"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780666">
              <w:rPr>
                <w:color w:val="FF0000"/>
              </w:rPr>
              <w:t>you are at risk of seizures</w:t>
            </w:r>
          </w:p>
          <w:p w14:paraId="3D6F76E1" w14:textId="77777777" w:rsidR="001A65B7" w:rsidRPr="00780666" w:rsidRDefault="001A65B7" w:rsidP="00780666">
            <w:pPr>
              <w:pStyle w:val="SDiftabledashpoint"/>
              <w:cnfStyle w:val="000000000000" w:firstRow="0" w:lastRow="0" w:firstColumn="0" w:lastColumn="0" w:oddVBand="0" w:evenVBand="0" w:oddHBand="0" w:evenHBand="0" w:firstRowFirstColumn="0" w:firstRowLastColumn="0" w:lastRowFirstColumn="0" w:lastRowLastColumn="0"/>
              <w:rPr>
                <w:color w:val="FF0000"/>
              </w:rPr>
            </w:pPr>
            <w:r w:rsidRPr="00780666">
              <w:rPr>
                <w:color w:val="FF0000"/>
              </w:rPr>
              <w:t>you are taking any other medicines regularly</w:t>
            </w:r>
          </w:p>
          <w:p w14:paraId="78305799" w14:textId="77777777" w:rsidR="001A65B7" w:rsidRPr="00780666" w:rsidRDefault="001A65B7" w:rsidP="00780666">
            <w:pPr>
              <w:pStyle w:val="SDot"/>
              <w:cnfStyle w:val="000000000000" w:firstRow="0" w:lastRow="0" w:firstColumn="0" w:lastColumn="0" w:oddVBand="0" w:evenVBand="0" w:oddHBand="0" w:evenHBand="0" w:firstRowFirstColumn="0" w:firstRowLastColumn="0" w:lastRowFirstColumn="0" w:lastRowLastColumn="0"/>
              <w:rPr>
                <w:rFonts w:eastAsiaTheme="minorHAnsi"/>
                <w:color w:val="FF0000"/>
              </w:rPr>
            </w:pPr>
            <w:r w:rsidRPr="00780666">
              <w:rPr>
                <w:color w:val="FF0000"/>
              </w:rPr>
              <w:t>This medication may cause drowsiness. If affected do not drive or operate machinery. Avoid alcohol</w:t>
            </w:r>
          </w:p>
        </w:tc>
      </w:tr>
    </w:tbl>
    <w:p w14:paraId="41A40F37" w14:textId="6C6A7E06" w:rsidR="001A65B7" w:rsidRDefault="001A65B7" w:rsidP="001A65B7">
      <w:pPr>
        <w:spacing w:before="120"/>
      </w:pPr>
      <w:r>
        <w:t>Note: RASML permits the wording of the actual statements that are included on medicine labels to differ from the wording set out in RASML,</w:t>
      </w:r>
      <w:r w:rsidR="004F1669">
        <w:t xml:space="preserve"> provided</w:t>
      </w:r>
      <w:r>
        <w:t xml:space="preserve"> the </w:t>
      </w:r>
      <w:r w:rsidR="00D66D50">
        <w:t>meaning is the same</w:t>
      </w:r>
      <w:r>
        <w:t>.</w:t>
      </w:r>
    </w:p>
    <w:p w14:paraId="27A2339D" w14:textId="77777777" w:rsidR="00B72DA9" w:rsidRDefault="00B72DA9" w:rsidP="00B72DA9"/>
    <w:p w14:paraId="44313864" w14:textId="77777777" w:rsidR="00B72DA9" w:rsidRDefault="00B72DA9" w:rsidP="00B72DA9"/>
    <w:p w14:paraId="5813AD2B" w14:textId="76E501EE" w:rsidR="00424C1E" w:rsidRDefault="00811989" w:rsidP="004F231C">
      <w:pPr>
        <w:pStyle w:val="Heading4"/>
      </w:pPr>
      <w:bookmarkStart w:id="14" w:name="_Toc235435729"/>
      <w:r>
        <w:t>M</w:t>
      </w:r>
      <w:r w:rsidRPr="00517A6D">
        <w:t>ethenamine</w:t>
      </w:r>
      <w:bookmarkEnd w:id="14"/>
    </w:p>
    <w:p w14:paraId="5B4F15A1" w14:textId="6E8CAE16" w:rsidR="00811989" w:rsidRDefault="00601613" w:rsidP="00811989">
      <w:r>
        <w:t>The p</w:t>
      </w:r>
      <w:r w:rsidR="007B4834">
        <w:t>roposal to include advisory statements for methenamine-containing oral medicines in RASML follows a recent increase in applications for registration of these medicines.</w:t>
      </w:r>
    </w:p>
    <w:p w14:paraId="313F4D71" w14:textId="77777777" w:rsidR="002320C6" w:rsidRPr="008D09B2" w:rsidRDefault="002320C6" w:rsidP="002320C6">
      <w:r w:rsidRPr="008D09B2">
        <w:rPr>
          <w:lang w:eastAsia="en-AU"/>
        </w:rPr>
        <w:t xml:space="preserve">Methenamine was unscheduled for many years but was </w:t>
      </w:r>
      <w:r>
        <w:rPr>
          <w:lang w:eastAsia="en-AU"/>
        </w:rPr>
        <w:t xml:space="preserve">included in </w:t>
      </w:r>
      <w:r w:rsidRPr="008D09B2">
        <w:rPr>
          <w:lang w:eastAsia="en-AU"/>
        </w:rPr>
        <w:t xml:space="preserve">Schedule 3 </w:t>
      </w:r>
      <w:r w:rsidRPr="008D09B2">
        <w:t xml:space="preserve">of the Poisons Standard </w:t>
      </w:r>
      <w:r w:rsidRPr="008D09B2">
        <w:rPr>
          <w:lang w:eastAsia="en-AU"/>
        </w:rPr>
        <w:t xml:space="preserve">in October 2025. </w:t>
      </w:r>
      <w:r w:rsidRPr="00384A7A">
        <w:t xml:space="preserve">The </w:t>
      </w:r>
      <w:r>
        <w:t xml:space="preserve">S3 </w:t>
      </w:r>
      <w:r w:rsidRPr="00384A7A">
        <w:t>entry</w:t>
      </w:r>
      <w:r>
        <w:t xml:space="preserve"> is “</w:t>
      </w:r>
      <w:r w:rsidRPr="0098744B">
        <w:rPr>
          <w:i/>
          <w:iCs/>
        </w:rPr>
        <w:t>METHENAMINE in preparations for therapeutic use.</w:t>
      </w:r>
      <w:r>
        <w:t>”</w:t>
      </w:r>
    </w:p>
    <w:p w14:paraId="648AC436" w14:textId="77777777" w:rsidR="002320C6" w:rsidRDefault="002320C6" w:rsidP="002320C6">
      <w:r w:rsidRPr="009242F2">
        <w:t xml:space="preserve">Proposed </w:t>
      </w:r>
      <w:r>
        <w:t xml:space="preserve">RASML </w:t>
      </w:r>
      <w:r w:rsidRPr="009242F2">
        <w:t xml:space="preserve">warning statements and their basis for inclusion are </w:t>
      </w:r>
      <w:r>
        <w:t xml:space="preserve">detailed </w:t>
      </w:r>
      <w:r w:rsidRPr="009242F2">
        <w:t>in the table</w:t>
      </w:r>
      <w:r>
        <w:t xml:space="preserve"> below</w:t>
      </w:r>
      <w:r w:rsidRPr="009242F2">
        <w:t>.</w:t>
      </w:r>
    </w:p>
    <w:tbl>
      <w:tblPr>
        <w:tblStyle w:val="TableTGAblue2023"/>
        <w:tblW w:w="0" w:type="auto"/>
        <w:tblLook w:val="04A0" w:firstRow="1" w:lastRow="0" w:firstColumn="1" w:lastColumn="0" w:noHBand="0" w:noVBand="1"/>
      </w:tblPr>
      <w:tblGrid>
        <w:gridCol w:w="2972"/>
        <w:gridCol w:w="6044"/>
      </w:tblGrid>
      <w:tr w:rsidR="002320C6" w:rsidRPr="00AB6ED7" w14:paraId="1986DB57" w14:textId="77777777" w:rsidTr="004744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263287"/>
            </w:tcBorders>
          </w:tcPr>
          <w:p w14:paraId="3A96357E" w14:textId="77777777" w:rsidR="002320C6" w:rsidRPr="00AB6ED7" w:rsidRDefault="002320C6" w:rsidP="00F806B1">
            <w:pPr>
              <w:rPr>
                <w:rFonts w:asciiTheme="minorHAnsi" w:hAnsiTheme="minorHAnsi" w:cstheme="minorHAnsi"/>
                <w:sz w:val="20"/>
                <w:szCs w:val="20"/>
              </w:rPr>
            </w:pPr>
            <w:r w:rsidRPr="00AB6ED7">
              <w:rPr>
                <w:rFonts w:asciiTheme="minorHAnsi" w:hAnsiTheme="minorHAnsi" w:cstheme="minorHAnsi"/>
                <w:sz w:val="20"/>
                <w:szCs w:val="20"/>
              </w:rPr>
              <w:t>Warning statement</w:t>
            </w:r>
          </w:p>
        </w:tc>
        <w:tc>
          <w:tcPr>
            <w:tcW w:w="6044" w:type="dxa"/>
            <w:tcBorders>
              <w:bottom w:val="single" w:sz="4" w:space="0" w:color="263287"/>
            </w:tcBorders>
          </w:tcPr>
          <w:p w14:paraId="2F8EEF80" w14:textId="77777777" w:rsidR="002320C6" w:rsidRPr="00AB6ED7" w:rsidRDefault="002320C6" w:rsidP="00F806B1">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AB6ED7">
              <w:rPr>
                <w:rFonts w:asciiTheme="minorHAnsi" w:hAnsiTheme="minorHAnsi" w:cstheme="minorHAnsi"/>
                <w:sz w:val="20"/>
                <w:szCs w:val="20"/>
              </w:rPr>
              <w:t>Basis for warning</w:t>
            </w:r>
          </w:p>
        </w:tc>
      </w:tr>
      <w:tr w:rsidR="002320C6" w:rsidRPr="00AB6ED7" w14:paraId="0DE07C4E" w14:textId="77777777" w:rsidTr="0047440D">
        <w:tc>
          <w:tcPr>
            <w:cnfStyle w:val="001000000000" w:firstRow="0" w:lastRow="0" w:firstColumn="1" w:lastColumn="0" w:oddVBand="0" w:evenVBand="0" w:oddHBand="0" w:evenHBand="0" w:firstRowFirstColumn="0" w:firstRowLastColumn="0" w:lastRowFirstColumn="0" w:lastRowLastColumn="0"/>
            <w:tcW w:w="2972" w:type="dxa"/>
            <w:tcBorders>
              <w:left w:val="single" w:sz="4" w:space="0" w:color="263287"/>
              <w:bottom w:val="dotted" w:sz="4" w:space="0" w:color="263287"/>
            </w:tcBorders>
          </w:tcPr>
          <w:p w14:paraId="65996A46" w14:textId="77777777" w:rsidR="002320C6" w:rsidRPr="00AB6ED7" w:rsidRDefault="002320C6" w:rsidP="00F806B1">
            <w:pPr>
              <w:spacing w:before="120"/>
              <w:rPr>
                <w:rFonts w:asciiTheme="minorHAnsi" w:hAnsiTheme="minorHAnsi" w:cstheme="minorHAnsi"/>
                <w:b/>
                <w:bCs/>
                <w:szCs w:val="18"/>
              </w:rPr>
            </w:pPr>
            <w:r w:rsidRPr="00AB6ED7">
              <w:rPr>
                <w:rFonts w:asciiTheme="minorHAnsi" w:hAnsiTheme="minorHAnsi" w:cstheme="minorHAnsi"/>
                <w:b/>
                <w:bCs/>
                <w:szCs w:val="18"/>
              </w:rPr>
              <w:t>Do not use:</w:t>
            </w:r>
          </w:p>
        </w:tc>
        <w:tc>
          <w:tcPr>
            <w:tcW w:w="6044" w:type="dxa"/>
            <w:tcBorders>
              <w:bottom w:val="dotted" w:sz="4" w:space="0" w:color="263287"/>
            </w:tcBorders>
          </w:tcPr>
          <w:p w14:paraId="498EFF2F" w14:textId="77777777" w:rsidR="002320C6" w:rsidRPr="00AB6ED7" w:rsidRDefault="002320C6" w:rsidP="00F806B1">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p>
        </w:tc>
      </w:tr>
      <w:tr w:rsidR="002320C6" w:rsidRPr="00AB6ED7" w14:paraId="046823E5" w14:textId="77777777" w:rsidTr="0047440D">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left w:val="single" w:sz="4" w:space="0" w:color="263287"/>
              <w:bottom w:val="dotted" w:sz="4" w:space="0" w:color="263287"/>
            </w:tcBorders>
          </w:tcPr>
          <w:p w14:paraId="780D61B9" w14:textId="77777777" w:rsidR="002320C6" w:rsidRPr="00AB6ED7" w:rsidRDefault="002320C6" w:rsidP="00F806B1">
            <w:pPr>
              <w:pStyle w:val="Dot2"/>
              <w:rPr>
                <w:rFonts w:asciiTheme="minorHAnsi" w:hAnsiTheme="minorHAnsi" w:cstheme="minorHAnsi"/>
                <w:szCs w:val="18"/>
              </w:rPr>
            </w:pPr>
            <w:r w:rsidRPr="00AB6ED7">
              <w:rPr>
                <w:rFonts w:asciiTheme="minorHAnsi" w:hAnsiTheme="minorHAnsi" w:cstheme="minorHAnsi"/>
                <w:szCs w:val="18"/>
              </w:rPr>
              <w:t>in children under 1</w:t>
            </w:r>
            <w:r>
              <w:rPr>
                <w:rFonts w:asciiTheme="minorHAnsi" w:hAnsiTheme="minorHAnsi" w:cstheme="minorHAnsi"/>
                <w:szCs w:val="18"/>
              </w:rPr>
              <w:t>2</w:t>
            </w:r>
            <w:r w:rsidRPr="00AB6ED7">
              <w:rPr>
                <w:rFonts w:asciiTheme="minorHAnsi" w:hAnsiTheme="minorHAnsi" w:cstheme="minorHAnsi"/>
                <w:szCs w:val="18"/>
              </w:rPr>
              <w:t xml:space="preserve"> years</w:t>
            </w:r>
            <w:r>
              <w:rPr>
                <w:rFonts w:asciiTheme="minorHAnsi" w:hAnsiTheme="minorHAnsi" w:cstheme="minorHAnsi"/>
                <w:szCs w:val="18"/>
              </w:rPr>
              <w:t xml:space="preserve"> of age</w:t>
            </w:r>
          </w:p>
        </w:tc>
        <w:tc>
          <w:tcPr>
            <w:tcW w:w="6044" w:type="dxa"/>
            <w:tcBorders>
              <w:top w:val="dotted" w:sz="4" w:space="0" w:color="263287"/>
              <w:bottom w:val="dotted" w:sz="4" w:space="0" w:color="263287"/>
            </w:tcBorders>
          </w:tcPr>
          <w:p w14:paraId="346AE88C" w14:textId="77777777" w:rsidR="002320C6" w:rsidRPr="00AB6ED7" w:rsidRDefault="002320C6" w:rsidP="00F806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DA390D">
              <w:rPr>
                <w:color w:val="auto"/>
              </w:rPr>
              <w:t xml:space="preserve">Consistent with approved product information </w:t>
            </w:r>
            <w:r>
              <w:rPr>
                <w:color w:val="auto"/>
              </w:rPr>
              <w:t xml:space="preserve">(PIs) </w:t>
            </w:r>
            <w:r w:rsidRPr="00DA390D">
              <w:rPr>
                <w:color w:val="auto"/>
              </w:rPr>
              <w:t>for existing products, which do</w:t>
            </w:r>
            <w:r>
              <w:rPr>
                <w:color w:val="auto"/>
              </w:rPr>
              <w:t xml:space="preserve"> </w:t>
            </w:r>
            <w:r w:rsidRPr="00DA390D">
              <w:rPr>
                <w:color w:val="auto"/>
              </w:rPr>
              <w:t>not include dosing in children under 12 years of age and state that use in this age group is not recommended.</w:t>
            </w:r>
          </w:p>
        </w:tc>
      </w:tr>
      <w:tr w:rsidR="002320C6" w:rsidRPr="00AB6ED7" w14:paraId="51108542" w14:textId="77777777" w:rsidTr="0047440D">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left w:val="single" w:sz="4" w:space="0" w:color="263287"/>
              <w:bottom w:val="dotted" w:sz="4" w:space="0" w:color="263287"/>
            </w:tcBorders>
          </w:tcPr>
          <w:p w14:paraId="2A35C449" w14:textId="53EC204B" w:rsidR="002320C6" w:rsidRPr="00AB6ED7" w:rsidRDefault="002320C6" w:rsidP="00F806B1">
            <w:pPr>
              <w:pStyle w:val="Dot2"/>
              <w:rPr>
                <w:rFonts w:asciiTheme="minorHAnsi" w:hAnsiTheme="minorHAnsi" w:cstheme="minorHAnsi"/>
                <w:szCs w:val="18"/>
              </w:rPr>
            </w:pPr>
            <w:r>
              <w:t>if you are taking sul</w:t>
            </w:r>
            <w:r w:rsidR="00F35564">
              <w:t>f</w:t>
            </w:r>
            <w:r>
              <w:t xml:space="preserve">onamides, </w:t>
            </w:r>
            <w:r w:rsidRPr="00067401">
              <w:t>acetazolamid</w:t>
            </w:r>
            <w:r>
              <w:t xml:space="preserve">e or </w:t>
            </w:r>
            <w:r w:rsidRPr="00D5300C">
              <w:t>a urinary alkaliniser</w:t>
            </w:r>
          </w:p>
        </w:tc>
        <w:tc>
          <w:tcPr>
            <w:tcW w:w="6044" w:type="dxa"/>
            <w:tcBorders>
              <w:top w:val="dotted" w:sz="4" w:space="0" w:color="263287"/>
              <w:bottom w:val="dotted" w:sz="4" w:space="0" w:color="263287"/>
            </w:tcBorders>
          </w:tcPr>
          <w:p w14:paraId="6BB7F1EB" w14:textId="77777777" w:rsidR="002320C6" w:rsidRDefault="002320C6" w:rsidP="00F806B1">
            <w:pPr>
              <w:spacing w:beforeLines="60" w:before="144" w:afterLines="60" w:after="144"/>
              <w:cnfStyle w:val="000000000000" w:firstRow="0" w:lastRow="0" w:firstColumn="0" w:lastColumn="0" w:oddVBand="0" w:evenVBand="0" w:oddHBand="0" w:evenHBand="0" w:firstRowFirstColumn="0" w:firstRowLastColumn="0" w:lastRowFirstColumn="0" w:lastRowLastColumn="0"/>
            </w:pPr>
            <w:r>
              <w:t>Consistent with current product information and labelling for most existing products.</w:t>
            </w:r>
          </w:p>
          <w:p w14:paraId="0AC8B691" w14:textId="66081164" w:rsidR="002320C6" w:rsidRPr="00AB6ED7" w:rsidRDefault="002320C6" w:rsidP="00F806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 xml:space="preserve">Methenamine should not be used with urinary alkalinisers as efficacy requires acidic urine. Approved PIs also state </w:t>
            </w:r>
            <w:r w:rsidRPr="00067401">
              <w:t xml:space="preserve">not </w:t>
            </w:r>
            <w:r>
              <w:t xml:space="preserve">to </w:t>
            </w:r>
            <w:r w:rsidRPr="00067401">
              <w:t>administer concurrently with sul</w:t>
            </w:r>
            <w:r w:rsidR="00F35564">
              <w:t>f</w:t>
            </w:r>
            <w:r w:rsidRPr="00067401">
              <w:t>onamides because of the</w:t>
            </w:r>
            <w:r>
              <w:t xml:space="preserve"> </w:t>
            </w:r>
            <w:r w:rsidRPr="00067401">
              <w:t>possibility of crystalluria</w:t>
            </w:r>
            <w:r>
              <w:t xml:space="preserve"> and that “c</w:t>
            </w:r>
            <w:r w:rsidRPr="00067401">
              <w:t>oncurrent</w:t>
            </w:r>
            <w:r>
              <w:t xml:space="preserve"> use with </w:t>
            </w:r>
            <w:r w:rsidRPr="00067401">
              <w:t>acetazolamid</w:t>
            </w:r>
            <w:r>
              <w:t xml:space="preserve">e should be </w:t>
            </w:r>
            <w:r w:rsidRPr="00067401">
              <w:t xml:space="preserve">avoided as the desired effect </w:t>
            </w:r>
            <w:r>
              <w:t>[</w:t>
            </w:r>
            <w:r w:rsidRPr="00067401">
              <w:t xml:space="preserve">of </w:t>
            </w:r>
            <w:r>
              <w:t>methenamine]</w:t>
            </w:r>
            <w:r w:rsidRPr="00067401">
              <w:t xml:space="preserve"> will be los</w:t>
            </w:r>
            <w:r w:rsidRPr="00562B6A">
              <w:t>t”</w:t>
            </w:r>
            <w:r>
              <w:rPr>
                <w:rFonts w:asciiTheme="minorHAnsi" w:hAnsiTheme="minorHAnsi" w:cstheme="minorHAnsi"/>
                <w:szCs w:val="18"/>
              </w:rPr>
              <w:t>.</w:t>
            </w:r>
          </w:p>
        </w:tc>
      </w:tr>
      <w:tr w:rsidR="002320C6" w:rsidRPr="00AB6ED7" w14:paraId="01B69DB7" w14:textId="77777777" w:rsidTr="0047440D">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left w:val="single" w:sz="4" w:space="0" w:color="263287"/>
              <w:bottom w:val="single" w:sz="4" w:space="0" w:color="263287"/>
            </w:tcBorders>
          </w:tcPr>
          <w:p w14:paraId="01D511BE" w14:textId="77777777" w:rsidR="002320C6" w:rsidRPr="00AB6ED7" w:rsidRDefault="002320C6" w:rsidP="00F806B1">
            <w:pPr>
              <w:pStyle w:val="Dot2"/>
              <w:rPr>
                <w:rFonts w:asciiTheme="minorHAnsi" w:hAnsiTheme="minorHAnsi" w:cstheme="minorHAnsi"/>
                <w:szCs w:val="18"/>
              </w:rPr>
            </w:pPr>
            <w:r w:rsidRPr="00D5300C">
              <w:t>if you have gout, or impaired kidney or liver function</w:t>
            </w:r>
            <w:r>
              <w:t xml:space="preserve"> or are severely dehydrated</w:t>
            </w:r>
          </w:p>
        </w:tc>
        <w:tc>
          <w:tcPr>
            <w:tcW w:w="6044" w:type="dxa"/>
            <w:tcBorders>
              <w:top w:val="dotted" w:sz="4" w:space="0" w:color="263287"/>
              <w:bottom w:val="single" w:sz="4" w:space="0" w:color="263287"/>
            </w:tcBorders>
          </w:tcPr>
          <w:p w14:paraId="6616548D" w14:textId="77777777" w:rsidR="002320C6" w:rsidRPr="00AB6ED7" w:rsidRDefault="002320C6" w:rsidP="00F806B1">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D5300C">
              <w:t>Consistent with</w:t>
            </w:r>
            <w:r>
              <w:t xml:space="preserve"> current product information and labelling for most existing products.</w:t>
            </w:r>
          </w:p>
        </w:tc>
      </w:tr>
      <w:tr w:rsidR="002320C6" w:rsidRPr="00AB6ED7" w14:paraId="6F8F6D47" w14:textId="77777777" w:rsidTr="0047440D">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263287"/>
              <w:left w:val="single" w:sz="4" w:space="0" w:color="263287"/>
              <w:bottom w:val="dotted" w:sz="4" w:space="0" w:color="263287"/>
              <w:right w:val="single" w:sz="4" w:space="0" w:color="263287"/>
            </w:tcBorders>
            <w:shd w:val="clear" w:color="auto" w:fill="auto"/>
          </w:tcPr>
          <w:p w14:paraId="55CD1C98" w14:textId="77777777" w:rsidR="002320C6" w:rsidRPr="009E02B3" w:rsidRDefault="002320C6" w:rsidP="00F806B1">
            <w:pPr>
              <w:rPr>
                <w:b/>
                <w:bCs/>
              </w:rPr>
            </w:pPr>
            <w:r w:rsidRPr="009E02B3">
              <w:rPr>
                <w:b/>
                <w:bCs/>
              </w:rPr>
              <w:t>Talk to your doctor or pharmacist before use if:</w:t>
            </w:r>
          </w:p>
        </w:tc>
        <w:tc>
          <w:tcPr>
            <w:tcW w:w="6044" w:type="dxa"/>
            <w:tcBorders>
              <w:top w:val="single" w:sz="4" w:space="0" w:color="263287"/>
              <w:left w:val="single" w:sz="4" w:space="0" w:color="263287"/>
              <w:bottom w:val="dotted" w:sz="4" w:space="0" w:color="263287"/>
              <w:right w:val="single" w:sz="4" w:space="0" w:color="263287"/>
            </w:tcBorders>
            <w:shd w:val="clear" w:color="auto" w:fill="auto"/>
          </w:tcPr>
          <w:p w14:paraId="38CEC605" w14:textId="77777777" w:rsidR="002320C6" w:rsidRPr="00ED71D0" w:rsidRDefault="002320C6" w:rsidP="00F806B1">
            <w:pPr>
              <w:cnfStyle w:val="000000000000" w:firstRow="0" w:lastRow="0" w:firstColumn="0" w:lastColumn="0" w:oddVBand="0" w:evenVBand="0" w:oddHBand="0" w:evenHBand="0" w:firstRowFirstColumn="0" w:firstRowLastColumn="0" w:lastRowFirstColumn="0" w:lastRowLastColumn="0"/>
            </w:pPr>
          </w:p>
        </w:tc>
      </w:tr>
      <w:tr w:rsidR="002320C6" w:rsidRPr="00AB6ED7" w14:paraId="3C7E389F" w14:textId="77777777" w:rsidTr="0047440D">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left w:val="single" w:sz="4" w:space="0" w:color="263287"/>
              <w:bottom w:val="dotted" w:sz="4" w:space="0" w:color="263287"/>
              <w:right w:val="single" w:sz="4" w:space="0" w:color="263287"/>
            </w:tcBorders>
            <w:shd w:val="clear" w:color="auto" w:fill="auto"/>
          </w:tcPr>
          <w:p w14:paraId="6C603739" w14:textId="77777777" w:rsidR="002320C6" w:rsidRPr="007A2831" w:rsidRDefault="002320C6" w:rsidP="00F806B1">
            <w:pPr>
              <w:pStyle w:val="Dot2"/>
              <w:rPr>
                <w:rFonts w:asciiTheme="minorHAnsi" w:hAnsiTheme="minorHAnsi" w:cstheme="minorHAnsi"/>
                <w:szCs w:val="18"/>
              </w:rPr>
            </w:pPr>
            <w:r w:rsidRPr="00ED71D0">
              <w:t>you are taking any other medicines</w:t>
            </w:r>
          </w:p>
        </w:tc>
        <w:tc>
          <w:tcPr>
            <w:tcW w:w="6044" w:type="dxa"/>
            <w:tcBorders>
              <w:top w:val="dotted" w:sz="4" w:space="0" w:color="263287"/>
              <w:left w:val="single" w:sz="4" w:space="0" w:color="263287"/>
              <w:bottom w:val="dotted" w:sz="4" w:space="0" w:color="263287"/>
              <w:right w:val="single" w:sz="4" w:space="0" w:color="263287"/>
            </w:tcBorders>
            <w:shd w:val="clear" w:color="auto" w:fill="auto"/>
          </w:tcPr>
          <w:p w14:paraId="42337E6B" w14:textId="1A85D2E3" w:rsidR="002320C6" w:rsidRDefault="002320C6" w:rsidP="00F806B1">
            <w:pPr>
              <w:spacing w:beforeLines="60" w:before="144" w:afterLines="60" w:after="144"/>
              <w:cnfStyle w:val="000000000000" w:firstRow="0" w:lastRow="0" w:firstColumn="0" w:lastColumn="0" w:oddVBand="0" w:evenVBand="0" w:oddHBand="0" w:evenHBand="0" w:firstRowFirstColumn="0" w:firstRowLastColumn="0" w:lastRowFirstColumn="0" w:lastRowLastColumn="0"/>
            </w:pPr>
            <w:r w:rsidRPr="00ED71D0">
              <w:t>While a specific warning regarding concurrent use with sul</w:t>
            </w:r>
            <w:r w:rsidR="00F24B57">
              <w:t>f</w:t>
            </w:r>
            <w:r w:rsidRPr="00ED71D0">
              <w:t xml:space="preserve">onamides, acetazolamide or urinary alkalinisers is considered appropriate, additional inclusion of </w:t>
            </w:r>
            <w:r>
              <w:t>a</w:t>
            </w:r>
            <w:r w:rsidRPr="00ED71D0">
              <w:t xml:space="preserve"> more general warning is also considered appropriate. Most consumers would not know if they were taking a sul</w:t>
            </w:r>
            <w:r w:rsidR="00F24B57">
              <w:t>f</w:t>
            </w:r>
            <w:r w:rsidRPr="00ED71D0">
              <w:t>onamide and some consumers may not be familiar with ‘urinary alkalinisers’. The PI for Hiprex also refers to antacids potentially decreasing the effect of methenamine hippurate due to increased urinary pH.</w:t>
            </w:r>
          </w:p>
          <w:p w14:paraId="4C859A53" w14:textId="77777777" w:rsidR="002320C6" w:rsidRPr="004F0BE7" w:rsidRDefault="002320C6" w:rsidP="00F806B1">
            <w:pPr>
              <w:spacing w:beforeLines="60" w:before="144" w:afterLines="60" w:after="144"/>
              <w:cnfStyle w:val="000000000000" w:firstRow="0" w:lastRow="0" w:firstColumn="0" w:lastColumn="0" w:oddVBand="0" w:evenVBand="0" w:oddHBand="0" w:evenHBand="0" w:firstRowFirstColumn="0" w:firstRowLastColumn="0" w:lastRowFirstColumn="0" w:lastRowLastColumn="0"/>
            </w:pPr>
            <w:r>
              <w:t xml:space="preserve">The proposed warning is consistent with current </w:t>
            </w:r>
            <w:r w:rsidRPr="00316CBE">
              <w:t>labelling for most existing products.</w:t>
            </w:r>
          </w:p>
        </w:tc>
      </w:tr>
      <w:tr w:rsidR="002320C6" w:rsidRPr="00AB6ED7" w14:paraId="1CF2445E" w14:textId="77777777" w:rsidTr="008071FB">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left w:val="single" w:sz="4" w:space="0" w:color="263287"/>
              <w:bottom w:val="dotted" w:sz="4" w:space="0" w:color="263287"/>
              <w:right w:val="single" w:sz="4" w:space="0" w:color="263287"/>
            </w:tcBorders>
            <w:shd w:val="clear" w:color="auto" w:fill="auto"/>
          </w:tcPr>
          <w:p w14:paraId="514EF6C4" w14:textId="77777777" w:rsidR="002320C6" w:rsidRPr="00AB6ED7" w:rsidRDefault="002320C6" w:rsidP="00F806B1">
            <w:pPr>
              <w:pStyle w:val="Dot2"/>
              <w:rPr>
                <w:rFonts w:asciiTheme="minorHAnsi" w:hAnsiTheme="minorHAnsi" w:cstheme="minorHAnsi"/>
                <w:szCs w:val="18"/>
              </w:rPr>
            </w:pPr>
            <w:r>
              <w:t xml:space="preserve">you </w:t>
            </w:r>
            <w:r w:rsidRPr="00D5300C">
              <w:t>have any medical conditions or use a catheter</w:t>
            </w:r>
          </w:p>
        </w:tc>
        <w:tc>
          <w:tcPr>
            <w:tcW w:w="6044" w:type="dxa"/>
            <w:tcBorders>
              <w:top w:val="dotted" w:sz="4" w:space="0" w:color="263287"/>
              <w:left w:val="single" w:sz="4" w:space="0" w:color="263287"/>
              <w:bottom w:val="dotted" w:sz="4" w:space="0" w:color="263287"/>
              <w:right w:val="single" w:sz="4" w:space="0" w:color="263287"/>
            </w:tcBorders>
            <w:shd w:val="clear" w:color="auto" w:fill="auto"/>
          </w:tcPr>
          <w:p w14:paraId="5D5D9039" w14:textId="750B7FA2" w:rsidR="002320C6" w:rsidRDefault="002320C6" w:rsidP="00F806B1">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rPr>
                <w:highlight w:val="yellow"/>
              </w:rPr>
            </w:pPr>
            <w:r w:rsidRPr="00E160D3">
              <w:t>While reference to “any medical condition” is general, it covers patients who might have metabolic acidosis for reasons other than kidney or liver problems (metabolic acidosis is a contraindication) and further safeguards against potential use with sul</w:t>
            </w:r>
            <w:r w:rsidR="00F24B57">
              <w:t>f</w:t>
            </w:r>
            <w:r w:rsidRPr="00E160D3">
              <w:t>onamides. It also covers those for whom methenamine hippurate may be ineffective, such as those with neuropathic bladder or renal tract abnormalities (as per PI).</w:t>
            </w:r>
          </w:p>
          <w:p w14:paraId="6972BE6F" w14:textId="77777777" w:rsidR="002320C6" w:rsidRDefault="002320C6" w:rsidP="00F806B1">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pPr>
            <w:r w:rsidRPr="00B61CBA">
              <w:t>The PIs for most existing products advise against use in those using long-term catheters.</w:t>
            </w:r>
          </w:p>
          <w:p w14:paraId="72009F75" w14:textId="77777777" w:rsidR="002320C6" w:rsidRPr="00A85997" w:rsidRDefault="002320C6" w:rsidP="00F806B1">
            <w:pPr>
              <w:spacing w:beforeLines="60" w:before="144" w:afterLines="60" w:after="144"/>
              <w:ind w:left="171"/>
              <w:cnfStyle w:val="000000000000" w:firstRow="0" w:lastRow="0" w:firstColumn="0" w:lastColumn="0" w:oddVBand="0" w:evenVBand="0" w:oddHBand="0" w:evenHBand="0" w:firstRowFirstColumn="0" w:firstRowLastColumn="0" w:lastRowFirstColumn="0" w:lastRowLastColumn="0"/>
            </w:pPr>
            <w:r>
              <w:t xml:space="preserve">The proposed warning is consistent with current </w:t>
            </w:r>
            <w:r w:rsidRPr="00316CBE">
              <w:t>labelling for most existing products.</w:t>
            </w:r>
          </w:p>
        </w:tc>
      </w:tr>
      <w:tr w:rsidR="002320C6" w:rsidRPr="00AB6ED7" w14:paraId="3F4CD428" w14:textId="77777777" w:rsidTr="008071FB">
        <w:tc>
          <w:tcPr>
            <w:cnfStyle w:val="001000000000" w:firstRow="0" w:lastRow="0" w:firstColumn="1" w:lastColumn="0" w:oddVBand="0" w:evenVBand="0" w:oddHBand="0" w:evenHBand="0" w:firstRowFirstColumn="0" w:firstRowLastColumn="0" w:lastRowFirstColumn="0" w:lastRowLastColumn="0"/>
            <w:tcW w:w="2972" w:type="dxa"/>
            <w:tcBorders>
              <w:top w:val="dotted" w:sz="4" w:space="0" w:color="263287"/>
              <w:bottom w:val="single" w:sz="4" w:space="0" w:color="263287"/>
              <w:right w:val="single" w:sz="4" w:space="0" w:color="263287"/>
            </w:tcBorders>
            <w:shd w:val="clear" w:color="auto" w:fill="auto"/>
          </w:tcPr>
          <w:p w14:paraId="15357D2D" w14:textId="77777777" w:rsidR="002320C6" w:rsidRPr="00AB6ED7" w:rsidRDefault="002320C6" w:rsidP="00F806B1">
            <w:pPr>
              <w:rPr>
                <w:rFonts w:asciiTheme="minorHAnsi" w:hAnsiTheme="minorHAnsi" w:cstheme="minorHAnsi"/>
                <w:szCs w:val="18"/>
              </w:rPr>
            </w:pPr>
            <w:r w:rsidRPr="00C925ED">
              <w:lastRenderedPageBreak/>
              <w:t xml:space="preserve">See your doctor as soon as signs of </w:t>
            </w:r>
            <w:r>
              <w:t>a urinary tract infection (UTI)</w:t>
            </w:r>
            <w:r w:rsidRPr="00C925ED">
              <w:t xml:space="preserve"> appear</w:t>
            </w:r>
            <w:r>
              <w:t>.</w:t>
            </w:r>
          </w:p>
        </w:tc>
        <w:tc>
          <w:tcPr>
            <w:tcW w:w="6044" w:type="dxa"/>
            <w:tcBorders>
              <w:top w:val="dotted" w:sz="4" w:space="0" w:color="263287"/>
              <w:left w:val="single" w:sz="4" w:space="0" w:color="263287"/>
              <w:bottom w:val="single" w:sz="4" w:space="0" w:color="263287"/>
            </w:tcBorders>
            <w:shd w:val="clear" w:color="auto" w:fill="auto"/>
          </w:tcPr>
          <w:p w14:paraId="400FF593" w14:textId="77777777" w:rsidR="002320C6" w:rsidRPr="00AB6ED7" w:rsidRDefault="002320C6" w:rsidP="00F806B1">
            <w:pPr>
              <w:spacing w:before="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 xml:space="preserve">Consistent with current product information and labelling for most existing products. </w:t>
            </w:r>
            <w:r w:rsidRPr="00CD3764">
              <w:t xml:space="preserve">Patients may delay or forgo seeking medical attention in the expectation that methenamine </w:t>
            </w:r>
            <w:r>
              <w:t xml:space="preserve">hippurate treatment </w:t>
            </w:r>
            <w:r w:rsidRPr="00CD3764">
              <w:t>will resolve the UTI</w:t>
            </w:r>
            <w:r>
              <w:t>, whereas p</w:t>
            </w:r>
            <w:r w:rsidRPr="00CD3764">
              <w:t xml:space="preserve">rompt clinical assessment and appropriate treatment of </w:t>
            </w:r>
            <w:r>
              <w:t>the UTI</w:t>
            </w:r>
            <w:r w:rsidRPr="00CD3764">
              <w:t xml:space="preserve"> </w:t>
            </w:r>
            <w:r>
              <w:t>is</w:t>
            </w:r>
            <w:r w:rsidRPr="00CD3764">
              <w:t xml:space="preserve"> essential</w:t>
            </w:r>
            <w:r>
              <w:t>.</w:t>
            </w:r>
          </w:p>
        </w:tc>
      </w:tr>
    </w:tbl>
    <w:p w14:paraId="0173CE83" w14:textId="77777777" w:rsidR="002320C6" w:rsidRPr="006364BA" w:rsidRDefault="002320C6" w:rsidP="002320C6">
      <w:pPr>
        <w:spacing w:before="240"/>
        <w:rPr>
          <w:rFonts w:asciiTheme="majorHAnsi" w:hAnsiTheme="majorHAnsi" w:cstheme="majorHAnsi"/>
        </w:rPr>
      </w:pPr>
      <w:r w:rsidRPr="006364BA">
        <w:rPr>
          <w:rFonts w:asciiTheme="majorHAnsi" w:hAnsiTheme="majorHAnsi" w:cstheme="majorHAnsi"/>
        </w:rPr>
        <w:t xml:space="preserve">In summary, the following RASML entry for </w:t>
      </w:r>
      <w:r>
        <w:rPr>
          <w:rFonts w:asciiTheme="majorHAnsi" w:hAnsiTheme="majorHAnsi" w:cstheme="majorHAnsi"/>
        </w:rPr>
        <w:t>methenamine</w:t>
      </w:r>
      <w:r w:rsidRPr="006364BA">
        <w:rPr>
          <w:rFonts w:asciiTheme="majorHAnsi" w:hAnsiTheme="majorHAnsi" w:cstheme="majorHAnsi"/>
        </w:rPr>
        <w:t>-containing medicines is proposed:</w:t>
      </w:r>
    </w:p>
    <w:tbl>
      <w:tblPr>
        <w:tblStyle w:val="TableTGAblue2023"/>
        <w:tblW w:w="0" w:type="auto"/>
        <w:tblLook w:val="04A0" w:firstRow="1" w:lastRow="0" w:firstColumn="1" w:lastColumn="0" w:noHBand="0" w:noVBand="1"/>
      </w:tblPr>
      <w:tblGrid>
        <w:gridCol w:w="1585"/>
        <w:gridCol w:w="1812"/>
        <w:gridCol w:w="5619"/>
      </w:tblGrid>
      <w:tr w:rsidR="00D16001" w:rsidRPr="006364BA" w14:paraId="57BF52E1" w14:textId="77777777" w:rsidTr="004550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187D30B2" w14:textId="397F5D53" w:rsidR="00D16001" w:rsidRPr="006364BA" w:rsidRDefault="00D16001" w:rsidP="00D16001">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1812" w:type="dxa"/>
          </w:tcPr>
          <w:p w14:paraId="48719A35" w14:textId="45097EA0"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5619" w:type="dxa"/>
          </w:tcPr>
          <w:p w14:paraId="2B28CFF9" w14:textId="26EE4F73"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2320C6" w:rsidRPr="00142E97" w14:paraId="2A119C70" w14:textId="77777777" w:rsidTr="0045507C">
        <w:tc>
          <w:tcPr>
            <w:cnfStyle w:val="001000000000" w:firstRow="0" w:lastRow="0" w:firstColumn="1" w:lastColumn="0" w:oddVBand="0" w:evenVBand="0" w:oddHBand="0" w:evenHBand="0" w:firstRowFirstColumn="0" w:firstRowLastColumn="0" w:lastRowFirstColumn="0" w:lastRowLastColumn="0"/>
            <w:tcW w:w="1585" w:type="dxa"/>
          </w:tcPr>
          <w:p w14:paraId="61DB7041" w14:textId="77777777" w:rsidR="002320C6" w:rsidRPr="00142E97" w:rsidRDefault="002320C6" w:rsidP="00F806B1">
            <w:pPr>
              <w:spacing w:before="120"/>
              <w:rPr>
                <w:rFonts w:asciiTheme="majorHAnsi" w:hAnsiTheme="majorHAnsi" w:cstheme="majorHAnsi"/>
                <w:szCs w:val="18"/>
              </w:rPr>
            </w:pPr>
            <w:r>
              <w:rPr>
                <w:rFonts w:asciiTheme="majorHAnsi" w:hAnsiTheme="majorHAnsi" w:cstheme="majorHAnsi"/>
                <w:szCs w:val="18"/>
              </w:rPr>
              <w:t>Methenamine</w:t>
            </w:r>
          </w:p>
        </w:tc>
        <w:tc>
          <w:tcPr>
            <w:tcW w:w="1812" w:type="dxa"/>
          </w:tcPr>
          <w:p w14:paraId="3A6E6ABF" w14:textId="77777777" w:rsidR="002320C6" w:rsidRPr="00142E97" w:rsidRDefault="002320C6" w:rsidP="00F806B1">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142E97">
              <w:rPr>
                <w:rFonts w:asciiTheme="majorHAnsi" w:hAnsiTheme="majorHAnsi" w:cstheme="majorHAnsi"/>
                <w:szCs w:val="18"/>
              </w:rPr>
              <w:t>In medicines for oral use</w:t>
            </w:r>
          </w:p>
        </w:tc>
        <w:tc>
          <w:tcPr>
            <w:tcW w:w="5619" w:type="dxa"/>
          </w:tcPr>
          <w:p w14:paraId="3901E1E7" w14:textId="77777777" w:rsidR="002320C6" w:rsidRPr="00142E97" w:rsidRDefault="002320C6" w:rsidP="00E7457B">
            <w:pPr>
              <w:pStyle w:val="SDot"/>
              <w:cnfStyle w:val="000000000000" w:firstRow="0" w:lastRow="0" w:firstColumn="0" w:lastColumn="0" w:oddVBand="0" w:evenVBand="0" w:oddHBand="0" w:evenHBand="0" w:firstRowFirstColumn="0" w:firstRowLastColumn="0" w:lastRowFirstColumn="0" w:lastRowLastColumn="0"/>
              <w:rPr>
                <w:rFonts w:eastAsiaTheme="minorHAnsi"/>
              </w:rPr>
            </w:pPr>
            <w:r w:rsidRPr="00142E97">
              <w:t>Do not use:</w:t>
            </w:r>
          </w:p>
          <w:p w14:paraId="18441D75" w14:textId="77777777" w:rsidR="002320C6" w:rsidRPr="00E7457B" w:rsidRDefault="002320C6" w:rsidP="00E7457B">
            <w:pPr>
              <w:pStyle w:val="SDiftabledashpoint"/>
              <w:cnfStyle w:val="000000000000" w:firstRow="0" w:lastRow="0" w:firstColumn="0" w:lastColumn="0" w:oddVBand="0" w:evenVBand="0" w:oddHBand="0" w:evenHBand="0" w:firstRowFirstColumn="0" w:firstRowLastColumn="0" w:lastRowFirstColumn="0" w:lastRowLastColumn="0"/>
            </w:pPr>
            <w:r w:rsidRPr="00E7457B">
              <w:t>in children under 12 years of age</w:t>
            </w:r>
          </w:p>
          <w:p w14:paraId="082AD05F" w14:textId="63A8D294" w:rsidR="002320C6" w:rsidRPr="00E7457B" w:rsidRDefault="002320C6" w:rsidP="00E7457B">
            <w:pPr>
              <w:pStyle w:val="SDiftabledashpoint"/>
              <w:cnfStyle w:val="000000000000" w:firstRow="0" w:lastRow="0" w:firstColumn="0" w:lastColumn="0" w:oddVBand="0" w:evenVBand="0" w:oddHBand="0" w:evenHBand="0" w:firstRowFirstColumn="0" w:firstRowLastColumn="0" w:lastRowFirstColumn="0" w:lastRowLastColumn="0"/>
            </w:pPr>
            <w:r w:rsidRPr="00E7457B">
              <w:t>if you are taking sul</w:t>
            </w:r>
            <w:r w:rsidR="00F24B57">
              <w:t>f</w:t>
            </w:r>
            <w:r w:rsidRPr="00E7457B">
              <w:t xml:space="preserve">onamides, acetazolamide or a urinary alkaliniser </w:t>
            </w:r>
          </w:p>
          <w:p w14:paraId="6D888F32" w14:textId="77777777" w:rsidR="002320C6" w:rsidRPr="00E7457B" w:rsidRDefault="002320C6" w:rsidP="00E7457B">
            <w:pPr>
              <w:pStyle w:val="SDiftabledashpoint"/>
              <w:cnfStyle w:val="000000000000" w:firstRow="0" w:lastRow="0" w:firstColumn="0" w:lastColumn="0" w:oddVBand="0" w:evenVBand="0" w:oddHBand="0" w:evenHBand="0" w:firstRowFirstColumn="0" w:firstRowLastColumn="0" w:lastRowFirstColumn="0" w:lastRowLastColumn="0"/>
            </w:pPr>
            <w:r w:rsidRPr="00E7457B">
              <w:t>if you have gout, or impaired kidney or liver function or are severely dehydrated</w:t>
            </w:r>
          </w:p>
          <w:p w14:paraId="2AEA6455" w14:textId="77777777" w:rsidR="002320C6" w:rsidRPr="00142E97" w:rsidRDefault="002320C6" w:rsidP="00E7457B">
            <w:pPr>
              <w:pStyle w:val="SDot"/>
              <w:cnfStyle w:val="000000000000" w:firstRow="0" w:lastRow="0" w:firstColumn="0" w:lastColumn="0" w:oddVBand="0" w:evenVBand="0" w:oddHBand="0" w:evenHBand="0" w:firstRowFirstColumn="0" w:firstRowLastColumn="0" w:lastRowFirstColumn="0" w:lastRowLastColumn="0"/>
              <w:rPr>
                <w:rFonts w:eastAsiaTheme="minorHAnsi"/>
              </w:rPr>
            </w:pPr>
            <w:r w:rsidRPr="00C609D2">
              <w:t xml:space="preserve">Talk to your doctor or pharmacist before </w:t>
            </w:r>
            <w:r w:rsidRPr="00142E97">
              <w:t>use</w:t>
            </w:r>
            <w:r>
              <w:t xml:space="preserve"> if</w:t>
            </w:r>
            <w:r w:rsidRPr="00142E97">
              <w:t>:</w:t>
            </w:r>
          </w:p>
          <w:p w14:paraId="7D17CB65" w14:textId="77777777" w:rsidR="002320C6" w:rsidRDefault="002320C6" w:rsidP="00DF6AE3">
            <w:pPr>
              <w:pStyle w:val="SDiftabledashpoint"/>
              <w:cnfStyle w:val="000000000000" w:firstRow="0" w:lastRow="0" w:firstColumn="0" w:lastColumn="0" w:oddVBand="0" w:evenVBand="0" w:oddHBand="0" w:evenHBand="0" w:firstRowFirstColumn="0" w:firstRowLastColumn="0" w:lastRowFirstColumn="0" w:lastRowLastColumn="0"/>
            </w:pPr>
            <w:r w:rsidRPr="00142E97">
              <w:t xml:space="preserve">you </w:t>
            </w:r>
            <w:r w:rsidRPr="00F6376B">
              <w:t>are taking any other medicines</w:t>
            </w:r>
          </w:p>
          <w:p w14:paraId="14E2DC94" w14:textId="77777777" w:rsidR="002320C6" w:rsidRPr="00142E97" w:rsidRDefault="002320C6" w:rsidP="00DF6AE3">
            <w:pPr>
              <w:pStyle w:val="SDiftabledashpoint"/>
              <w:cnfStyle w:val="000000000000" w:firstRow="0" w:lastRow="0" w:firstColumn="0" w:lastColumn="0" w:oddVBand="0" w:evenVBand="0" w:oddHBand="0" w:evenHBand="0" w:firstRowFirstColumn="0" w:firstRowLastColumn="0" w:lastRowFirstColumn="0" w:lastRowLastColumn="0"/>
            </w:pPr>
            <w:r w:rsidRPr="007204D6">
              <w:t>you have any medical conditions or use a catheter</w:t>
            </w:r>
          </w:p>
          <w:p w14:paraId="5E34C90B" w14:textId="77777777" w:rsidR="002320C6" w:rsidRPr="00142E97" w:rsidRDefault="002320C6" w:rsidP="00F35E0A">
            <w:pPr>
              <w:pStyle w:val="SDot"/>
              <w:spacing w:after="120"/>
              <w:ind w:left="318"/>
              <w:cnfStyle w:val="000000000000" w:firstRow="0" w:lastRow="0" w:firstColumn="0" w:lastColumn="0" w:oddVBand="0" w:evenVBand="0" w:oddHBand="0" w:evenHBand="0" w:firstRowFirstColumn="0" w:firstRowLastColumn="0" w:lastRowFirstColumn="0" w:lastRowLastColumn="0"/>
              <w:rPr>
                <w:rFonts w:eastAsiaTheme="minorHAnsi"/>
              </w:rPr>
            </w:pPr>
            <w:r w:rsidRPr="007204D6">
              <w:t>See your doctor as soon as signs of a urinary tract infection (UTI) appear</w:t>
            </w:r>
          </w:p>
        </w:tc>
      </w:tr>
    </w:tbl>
    <w:p w14:paraId="00AB4EAE" w14:textId="3B3D7368" w:rsidR="002320C6" w:rsidRDefault="002320C6" w:rsidP="002320C6">
      <w:pPr>
        <w:spacing w:before="120"/>
      </w:pPr>
      <w:r>
        <w:t xml:space="preserve">Note: RASML permits the wording of the actual statements that are included on medicine labels to differ from the wording set out in RASML, </w:t>
      </w:r>
      <w:r w:rsidR="004F1669">
        <w:t>provided</w:t>
      </w:r>
      <w:r>
        <w:t xml:space="preserve"> the </w:t>
      </w:r>
      <w:r w:rsidR="00D66D50">
        <w:t>meaning is the same</w:t>
      </w:r>
      <w:r>
        <w:t>.</w:t>
      </w:r>
    </w:p>
    <w:p w14:paraId="5A19FAED" w14:textId="195334DE" w:rsidR="00811989" w:rsidRDefault="00E3050F" w:rsidP="004F231C">
      <w:pPr>
        <w:pStyle w:val="Heading4"/>
      </w:pPr>
      <w:bookmarkStart w:id="15" w:name="_Toc235435730"/>
      <w:r>
        <w:t>Naratriptan</w:t>
      </w:r>
      <w:bookmarkEnd w:id="15"/>
    </w:p>
    <w:p w14:paraId="09432848" w14:textId="4214838C" w:rsidR="000D5603" w:rsidRDefault="000D5603" w:rsidP="000D5603">
      <w:r>
        <w:t xml:space="preserve">A RASML entry for naratriptan is proposed. Naratriptan is one of several triptans available as </w:t>
      </w:r>
      <w:r w:rsidR="00F74E75">
        <w:t xml:space="preserve">a </w:t>
      </w:r>
      <w:r>
        <w:t xml:space="preserve">Schedule 3 Pharmacist Only medicine for treatment of migraine. It is the latest triptan to become available as an OTC medicine (see </w:t>
      </w:r>
      <w:hyperlink r:id="rId12" w:history="1">
        <w:r w:rsidRPr="00D25AC9">
          <w:rPr>
            <w:rStyle w:val="Hyperlink"/>
          </w:rPr>
          <w:t>Scheduling Delegate’s final decision notice</w:t>
        </w:r>
      </w:hyperlink>
      <w:r>
        <w:t>) and is currently the only OTC triptan without a RASML entry.</w:t>
      </w:r>
    </w:p>
    <w:p w14:paraId="1F925FA4" w14:textId="521CCFC3" w:rsidR="000D5603" w:rsidRDefault="000D5603" w:rsidP="000D5603">
      <w:r>
        <w:t xml:space="preserve">Naratriptan has risks </w:t>
      </w:r>
      <w:proofErr w:type="gramStart"/>
      <w:r>
        <w:t>similar to</w:t>
      </w:r>
      <w:proofErr w:type="gramEnd"/>
      <w:r>
        <w:t xml:space="preserve"> those of existing triptans, except in relation to medicine interactions. Unlike several triptans, naratriptan does not interact with monoamine oxidase inhibitors (MOAIs), but can interact with </w:t>
      </w:r>
      <w:r w:rsidR="0056210F" w:rsidRPr="0056210F">
        <w:t>selective serotonin reuptake inhibitors (SSRIs) and serotonin-noradrenaline reuptake inhibitors (SNRIs)</w:t>
      </w:r>
      <w:r>
        <w:t>, ergotamine and derivatives, other triptans and other 5</w:t>
      </w:r>
      <w:r>
        <w:noBreakHyphen/>
        <w:t xml:space="preserve">HT1 agonists, and possibly with St John’s Wort. These medicines are approved for use in </w:t>
      </w:r>
      <w:r w:rsidRPr="002200FF">
        <w:t xml:space="preserve">migraine, depression </w:t>
      </w:r>
      <w:r>
        <w:t>and</w:t>
      </w:r>
      <w:r w:rsidRPr="002200FF">
        <w:t xml:space="preserve"> anxiety</w:t>
      </w:r>
      <w:r>
        <w:t xml:space="preserve">. The current PI (for </w:t>
      </w:r>
      <w:proofErr w:type="spellStart"/>
      <w:r>
        <w:t>Naramig</w:t>
      </w:r>
      <w:proofErr w:type="spellEnd"/>
      <w:r>
        <w:t xml:space="preserve">) does not specify any other medicine interactions for naratriptan. </w:t>
      </w:r>
    </w:p>
    <w:p w14:paraId="4D6BD7D7" w14:textId="77777777" w:rsidR="000D5603" w:rsidRDefault="000D5603" w:rsidP="000D5603">
      <w:r>
        <w:t>Accordingly, the proposed new RASML entry for naratriptan specifies the same label warnings as for other triptans, except that the proposed warning for medicine interactions is as follows:</w:t>
      </w:r>
    </w:p>
    <w:p w14:paraId="3D4434F6" w14:textId="77777777" w:rsidR="000D5603" w:rsidRPr="00B11073" w:rsidRDefault="000D5603" w:rsidP="000D5603">
      <w:pPr>
        <w:ind w:left="284"/>
        <w:rPr>
          <w:i/>
          <w:iCs/>
        </w:rPr>
      </w:pPr>
      <w:r w:rsidRPr="00B11073">
        <w:rPr>
          <w:i/>
          <w:iCs/>
        </w:rPr>
        <w:t>Consult your doctor or pharmacist before use if you are taking other medicines for migraine, depression or anxiety.</w:t>
      </w:r>
    </w:p>
    <w:p w14:paraId="7CB0A3BF" w14:textId="77777777" w:rsidR="000D5603" w:rsidRDefault="000D5603" w:rsidP="000D5603">
      <w:r>
        <w:t>The proposed full RASML entry for naratriptan is as follows:</w:t>
      </w:r>
    </w:p>
    <w:tbl>
      <w:tblPr>
        <w:tblStyle w:val="TableTGAblue2023"/>
        <w:tblW w:w="0" w:type="auto"/>
        <w:tblLook w:val="04A0" w:firstRow="1" w:lastRow="0" w:firstColumn="1" w:lastColumn="0" w:noHBand="0" w:noVBand="1"/>
      </w:tblPr>
      <w:tblGrid>
        <w:gridCol w:w="1585"/>
        <w:gridCol w:w="1812"/>
        <w:gridCol w:w="5619"/>
      </w:tblGrid>
      <w:tr w:rsidR="00D16001" w:rsidRPr="006364BA" w14:paraId="01954C4B" w14:textId="77777777" w:rsidTr="00220A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549E45C6" w14:textId="5C6CA3E2" w:rsidR="00D16001" w:rsidRPr="006364BA" w:rsidRDefault="00D16001" w:rsidP="00D16001">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1812" w:type="dxa"/>
          </w:tcPr>
          <w:p w14:paraId="110DCD05" w14:textId="4C722B2C"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5619" w:type="dxa"/>
          </w:tcPr>
          <w:p w14:paraId="78918481" w14:textId="37FDC4FB" w:rsidR="00D16001" w:rsidRPr="006364BA" w:rsidRDefault="00D16001" w:rsidP="00D16001">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2608BD" w:rsidRPr="00142E97" w14:paraId="792B1E3B" w14:textId="77777777" w:rsidTr="00220A99">
        <w:tc>
          <w:tcPr>
            <w:cnfStyle w:val="001000000000" w:firstRow="0" w:lastRow="0" w:firstColumn="1" w:lastColumn="0" w:oddVBand="0" w:evenVBand="0" w:oddHBand="0" w:evenHBand="0" w:firstRowFirstColumn="0" w:firstRowLastColumn="0" w:lastRowFirstColumn="0" w:lastRowLastColumn="0"/>
            <w:tcW w:w="1585" w:type="dxa"/>
          </w:tcPr>
          <w:p w14:paraId="19D33C13" w14:textId="1886F2BD" w:rsidR="002608BD" w:rsidRDefault="002608BD" w:rsidP="002608BD">
            <w:pPr>
              <w:spacing w:before="120"/>
              <w:rPr>
                <w:rFonts w:asciiTheme="majorHAnsi" w:hAnsiTheme="majorHAnsi" w:cstheme="majorHAnsi"/>
                <w:szCs w:val="18"/>
              </w:rPr>
            </w:pPr>
            <w:r>
              <w:t>Nara</w:t>
            </w:r>
            <w:r w:rsidRPr="002200FF">
              <w:t>triptan</w:t>
            </w:r>
          </w:p>
        </w:tc>
        <w:tc>
          <w:tcPr>
            <w:tcW w:w="1812" w:type="dxa"/>
          </w:tcPr>
          <w:p w14:paraId="57B473A7" w14:textId="0C1B0AE4" w:rsidR="002608BD" w:rsidRPr="00142E97" w:rsidRDefault="002608BD" w:rsidP="002608BD">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200FF">
              <w:t>In divided oral preparations for relief of migraine</w:t>
            </w:r>
          </w:p>
        </w:tc>
        <w:tc>
          <w:tcPr>
            <w:tcW w:w="5619" w:type="dxa"/>
          </w:tcPr>
          <w:p w14:paraId="047D7239" w14:textId="77777777" w:rsidR="002608BD" w:rsidRPr="00470ABF" w:rsidRDefault="002608BD" w:rsidP="00470ABF">
            <w:pPr>
              <w:pStyle w:val="SDot"/>
              <w:cnfStyle w:val="000000000000" w:firstRow="0" w:lastRow="0" w:firstColumn="0" w:lastColumn="0" w:oddVBand="0" w:evenVBand="0" w:oddHBand="0" w:evenHBand="0" w:firstRowFirstColumn="0" w:firstRowLastColumn="0" w:lastRowFirstColumn="0" w:lastRowLastColumn="0"/>
            </w:pPr>
            <w:r w:rsidRPr="00470ABF">
              <w:t>Do not use:</w:t>
            </w:r>
          </w:p>
          <w:p w14:paraId="5B939A52" w14:textId="77777777" w:rsidR="002608BD" w:rsidRDefault="002608BD" w:rsidP="00A224A0">
            <w:pPr>
              <w:pStyle w:val="SDiftabledashpoint"/>
              <w:cnfStyle w:val="000000000000" w:firstRow="0" w:lastRow="0" w:firstColumn="0" w:lastColumn="0" w:oddVBand="0" w:evenVBand="0" w:oddHBand="0" w:evenHBand="0" w:firstRowFirstColumn="0" w:firstRowLastColumn="0" w:lastRowFirstColumn="0" w:lastRowLastColumn="0"/>
            </w:pPr>
            <w:r w:rsidRPr="002200FF">
              <w:t>without a previous diagnosis of migraine by a doctor</w:t>
            </w:r>
          </w:p>
          <w:p w14:paraId="48941CAC" w14:textId="77777777" w:rsidR="002608BD" w:rsidRDefault="002608BD" w:rsidP="00A224A0">
            <w:pPr>
              <w:pStyle w:val="SDiftabledashpoint"/>
              <w:cnfStyle w:val="000000000000" w:firstRow="0" w:lastRow="0" w:firstColumn="0" w:lastColumn="0" w:oddVBand="0" w:evenVBand="0" w:oddHBand="0" w:evenHBand="0" w:firstRowFirstColumn="0" w:firstRowLastColumn="0" w:lastRowFirstColumn="0" w:lastRowLastColumn="0"/>
            </w:pPr>
            <w:r w:rsidRPr="002200FF">
              <w:t>if you have heart disease, peripheral vascular disease (a blood vessel disorder) or high blood pressure or have previously had a heart attack or stroke.</w:t>
            </w:r>
          </w:p>
          <w:p w14:paraId="751CC700" w14:textId="77777777" w:rsidR="002608BD" w:rsidRDefault="002608BD" w:rsidP="00B04E78">
            <w:pPr>
              <w:pStyle w:val="SDot"/>
              <w:cnfStyle w:val="000000000000" w:firstRow="0" w:lastRow="0" w:firstColumn="0" w:lastColumn="0" w:oddVBand="0" w:evenVBand="0" w:oddHBand="0" w:evenHBand="0" w:firstRowFirstColumn="0" w:firstRowLastColumn="0" w:lastRowFirstColumn="0" w:lastRowLastColumn="0"/>
            </w:pPr>
            <w:r w:rsidRPr="002200FF">
              <w:t>Consult your doctor or pharmacist before use:</w:t>
            </w:r>
          </w:p>
          <w:p w14:paraId="6C0B4701" w14:textId="77777777" w:rsidR="002608BD" w:rsidRDefault="002608BD" w:rsidP="004D6BA5">
            <w:pPr>
              <w:pStyle w:val="SDiftabledashpoint"/>
              <w:cnfStyle w:val="000000000000" w:firstRow="0" w:lastRow="0" w:firstColumn="0" w:lastColumn="0" w:oddVBand="0" w:evenVBand="0" w:oddHBand="0" w:evenHBand="0" w:firstRowFirstColumn="0" w:firstRowLastColumn="0" w:lastRowFirstColumn="0" w:lastRowLastColumn="0"/>
            </w:pPr>
            <w:r w:rsidRPr="002200FF">
              <w:lastRenderedPageBreak/>
              <w:t>if you think you may be at risk of heart disease (including if you are post-menopausal or a male over the age of 40)</w:t>
            </w:r>
          </w:p>
          <w:p w14:paraId="07AFE2E2" w14:textId="77777777" w:rsidR="002608BD" w:rsidRDefault="002608BD" w:rsidP="004D6BA5">
            <w:pPr>
              <w:pStyle w:val="SDiftabledashpoint"/>
              <w:cnfStyle w:val="000000000000" w:firstRow="0" w:lastRow="0" w:firstColumn="0" w:lastColumn="0" w:oddVBand="0" w:evenVBand="0" w:oddHBand="0" w:evenHBand="0" w:firstRowFirstColumn="0" w:firstRowLastColumn="0" w:lastRowFirstColumn="0" w:lastRowLastColumn="0"/>
            </w:pPr>
            <w:r w:rsidRPr="002200FF">
              <w:t>if you have liver or kidney problems or any other medical conditions</w:t>
            </w:r>
          </w:p>
          <w:p w14:paraId="019FB2C6" w14:textId="77777777" w:rsidR="002608BD" w:rsidRDefault="002608BD" w:rsidP="004D6BA5">
            <w:pPr>
              <w:pStyle w:val="SDiftabledashpoint"/>
              <w:cnfStyle w:val="000000000000" w:firstRow="0" w:lastRow="0" w:firstColumn="0" w:lastColumn="0" w:oddVBand="0" w:evenVBand="0" w:oddHBand="0" w:evenHBand="0" w:firstRowFirstColumn="0" w:firstRowLastColumn="0" w:lastRowFirstColumn="0" w:lastRowLastColumn="0"/>
            </w:pPr>
            <w:r w:rsidRPr="002200FF">
              <w:t>if you are taking other medicines</w:t>
            </w:r>
            <w:r>
              <w:t xml:space="preserve"> </w:t>
            </w:r>
            <w:r w:rsidRPr="002200FF">
              <w:t>for migraine, depression or anxiety</w:t>
            </w:r>
          </w:p>
          <w:p w14:paraId="669A1205" w14:textId="77777777" w:rsidR="002608BD" w:rsidRDefault="002608BD" w:rsidP="004D6BA5">
            <w:pPr>
              <w:pStyle w:val="SDiftabledashpoint"/>
              <w:cnfStyle w:val="000000000000" w:firstRow="0" w:lastRow="0" w:firstColumn="0" w:lastColumn="0" w:oddVBand="0" w:evenVBand="0" w:oddHBand="0" w:evenHBand="0" w:firstRowFirstColumn="0" w:firstRowLastColumn="0" w:lastRowFirstColumn="0" w:lastRowLastColumn="0"/>
            </w:pPr>
            <w:r w:rsidRPr="002200FF">
              <w:t>if you are pregnant or breastfeeding.</w:t>
            </w:r>
          </w:p>
          <w:p w14:paraId="3FB23D95" w14:textId="77777777" w:rsidR="002608BD" w:rsidRDefault="002608BD" w:rsidP="004D6BA5">
            <w:pPr>
              <w:pStyle w:val="SDot"/>
              <w:cnfStyle w:val="000000000000" w:firstRow="0" w:lastRow="0" w:firstColumn="0" w:lastColumn="0" w:oddVBand="0" w:evenVBand="0" w:oddHBand="0" w:evenHBand="0" w:firstRowFirstColumn="0" w:firstRowLastColumn="0" w:lastRowFirstColumn="0" w:lastRowLastColumn="0"/>
            </w:pPr>
            <w:r w:rsidRPr="002200FF">
              <w:t>Speak to a doctor or pharmacist if your migraine attacks become more frequent. Overuse of this medicine may worsen your condition.</w:t>
            </w:r>
          </w:p>
          <w:p w14:paraId="40C5A3D6" w14:textId="33F1546C" w:rsidR="002608BD" w:rsidRPr="00142E97" w:rsidRDefault="002608BD" w:rsidP="004D6BA5">
            <w:pPr>
              <w:pStyle w:val="SDot"/>
              <w:cnfStyle w:val="000000000000" w:firstRow="0" w:lastRow="0" w:firstColumn="0" w:lastColumn="0" w:oddVBand="0" w:evenVBand="0" w:oddHBand="0" w:evenHBand="0" w:firstRowFirstColumn="0" w:firstRowLastColumn="0" w:lastRowFirstColumn="0" w:lastRowLastColumn="0"/>
            </w:pPr>
            <w:r w:rsidRPr="002200FF">
              <w:t>This medicine may cause drowsiness. If affected, do not drive a vehicle or operate machinery.</w:t>
            </w:r>
          </w:p>
        </w:tc>
      </w:tr>
    </w:tbl>
    <w:p w14:paraId="14CDE5A9" w14:textId="77777777" w:rsidR="002C1A26" w:rsidRDefault="002C1A26" w:rsidP="000D5603"/>
    <w:p w14:paraId="0FB499C3" w14:textId="057AF32B" w:rsidR="002608BD" w:rsidRDefault="002C1A26" w:rsidP="000D5603">
      <w:r>
        <w:t xml:space="preserve">Note: RASML permits the wording of the actual statements that are included on medicine labels to differ from the wording set out in RASML, </w:t>
      </w:r>
      <w:r w:rsidR="004F1669">
        <w:t>provided</w:t>
      </w:r>
      <w:r>
        <w:t xml:space="preserve"> the </w:t>
      </w:r>
      <w:r w:rsidR="00D66D50">
        <w:t>meaning is the same</w:t>
      </w:r>
      <w:r>
        <w:t>.</w:t>
      </w:r>
    </w:p>
    <w:p w14:paraId="19D3E7BA" w14:textId="0CAF695D" w:rsidR="003A75A3" w:rsidRDefault="00573BAB" w:rsidP="00C94F85">
      <w:pPr>
        <w:pStyle w:val="Heading3"/>
      </w:pPr>
      <w:bookmarkStart w:id="16" w:name="_Toc235435731"/>
      <w:r>
        <w:t xml:space="preserve">Changes to existing </w:t>
      </w:r>
      <w:r w:rsidR="003A75A3">
        <w:t>entries</w:t>
      </w:r>
      <w:bookmarkEnd w:id="16"/>
    </w:p>
    <w:p w14:paraId="6D61DDA3" w14:textId="2646C295" w:rsidR="003E4FA1" w:rsidRDefault="000F600E" w:rsidP="00C94F85">
      <w:pPr>
        <w:pStyle w:val="Heading4"/>
        <w:rPr>
          <w:lang w:eastAsia="en-AU"/>
        </w:rPr>
      </w:pPr>
      <w:bookmarkStart w:id="17" w:name="_Toc235435732"/>
      <w:r w:rsidRPr="00DE4823">
        <w:rPr>
          <w:lang w:eastAsia="en-AU"/>
        </w:rPr>
        <w:t>A</w:t>
      </w:r>
      <w:r w:rsidR="003E4FA1" w:rsidRPr="00DE4823">
        <w:rPr>
          <w:lang w:eastAsia="en-AU"/>
        </w:rPr>
        <w:t>ntihistamines</w:t>
      </w:r>
      <w:r w:rsidRPr="00DE4823">
        <w:rPr>
          <w:lang w:eastAsia="en-AU"/>
        </w:rPr>
        <w:t xml:space="preserve"> - first</w:t>
      </w:r>
      <w:r w:rsidRPr="00DE4823">
        <w:rPr>
          <w:rFonts w:ascii="Cambria Math" w:hAnsi="Cambria Math" w:cs="Cambria Math"/>
          <w:lang w:eastAsia="en-AU"/>
        </w:rPr>
        <w:t>‑</w:t>
      </w:r>
      <w:r w:rsidRPr="00DE4823">
        <w:rPr>
          <w:lang w:eastAsia="en-AU"/>
        </w:rPr>
        <w:t>generation, sedating</w:t>
      </w:r>
      <w:bookmarkEnd w:id="17"/>
    </w:p>
    <w:p w14:paraId="3156CBBF" w14:textId="4BDB45F9" w:rsidR="001B31A0" w:rsidRDefault="008139C7" w:rsidP="008139C7">
      <w:pPr>
        <w:rPr>
          <w:lang w:eastAsia="en-AU"/>
        </w:rPr>
      </w:pPr>
      <w:r>
        <w:t xml:space="preserve">Changes are proposed to the RASML entries </w:t>
      </w:r>
      <w:r w:rsidR="00CF06A5">
        <w:t xml:space="preserve">for </w:t>
      </w:r>
      <w:r w:rsidR="00C72EF0">
        <w:t xml:space="preserve">the </w:t>
      </w:r>
      <w:r w:rsidR="003D4399">
        <w:t>first</w:t>
      </w:r>
      <w:r w:rsidR="000A4722">
        <w:t>-</w:t>
      </w:r>
      <w:r w:rsidR="003D4399">
        <w:t xml:space="preserve">generation </w:t>
      </w:r>
      <w:r w:rsidR="000A4722">
        <w:t>sedating antihistamines</w:t>
      </w:r>
      <w:r w:rsidR="00D920C8">
        <w:t xml:space="preserve"> </w:t>
      </w:r>
      <w:r w:rsidR="00D920C8" w:rsidRPr="00ED6572">
        <w:rPr>
          <w:lang w:eastAsia="en-AU"/>
        </w:rPr>
        <w:t>alimemazine (trimeprazine), brompheniramine, chlorphenamine, dexchlorpheniramine, diphenhydramine, doxylamine, pheniramine, promethazine, and triprolidine</w:t>
      </w:r>
      <w:r w:rsidR="001A134B">
        <w:rPr>
          <w:lang w:eastAsia="en-AU"/>
        </w:rPr>
        <w:t xml:space="preserve">. </w:t>
      </w:r>
      <w:r w:rsidR="00F11062">
        <w:rPr>
          <w:lang w:eastAsia="en-AU"/>
        </w:rPr>
        <w:t>F</w:t>
      </w:r>
      <w:r w:rsidR="00F11062" w:rsidRPr="00E76282">
        <w:rPr>
          <w:lang w:eastAsia="en-AU"/>
        </w:rPr>
        <w:t xml:space="preserve">ollowing </w:t>
      </w:r>
      <w:r w:rsidR="00F11062">
        <w:rPr>
          <w:lang w:eastAsia="en-AU"/>
        </w:rPr>
        <w:t xml:space="preserve">a </w:t>
      </w:r>
      <w:r w:rsidR="00F11062" w:rsidRPr="00E76282">
        <w:rPr>
          <w:lang w:eastAsia="en-AU"/>
        </w:rPr>
        <w:t>post-market safety review</w:t>
      </w:r>
      <w:r w:rsidR="00F11062">
        <w:rPr>
          <w:lang w:eastAsia="en-AU"/>
        </w:rPr>
        <w:t>, i</w:t>
      </w:r>
      <w:r w:rsidR="001B31A0">
        <w:rPr>
          <w:lang w:eastAsia="en-AU"/>
        </w:rPr>
        <w:t xml:space="preserve">t is proposed </w:t>
      </w:r>
      <w:r w:rsidR="001356E4">
        <w:rPr>
          <w:lang w:eastAsia="en-AU"/>
        </w:rPr>
        <w:t>that these entries be revised</w:t>
      </w:r>
      <w:r w:rsidR="00457A68" w:rsidRPr="00E76282">
        <w:rPr>
          <w:lang w:eastAsia="en-AU"/>
        </w:rPr>
        <w:t xml:space="preserve"> to </w:t>
      </w:r>
      <w:r w:rsidR="00757523" w:rsidRPr="00E76282">
        <w:rPr>
          <w:lang w:eastAsia="en-AU"/>
        </w:rPr>
        <w:t xml:space="preserve">contraindicate use in children under 6 years of age for </w:t>
      </w:r>
      <w:r w:rsidR="001356E4">
        <w:rPr>
          <w:lang w:eastAsia="en-AU"/>
        </w:rPr>
        <w:t>all</w:t>
      </w:r>
      <w:r w:rsidR="00757523" w:rsidRPr="00E76282">
        <w:rPr>
          <w:lang w:eastAsia="en-AU"/>
        </w:rPr>
        <w:t xml:space="preserve"> indication</w:t>
      </w:r>
      <w:r w:rsidR="001356E4">
        <w:rPr>
          <w:lang w:eastAsia="en-AU"/>
        </w:rPr>
        <w:t>s</w:t>
      </w:r>
      <w:r w:rsidR="00757523" w:rsidRPr="00E76282">
        <w:rPr>
          <w:lang w:eastAsia="en-AU"/>
        </w:rPr>
        <w:t xml:space="preserve">. </w:t>
      </w:r>
      <w:r w:rsidR="00791482" w:rsidRPr="00E76282">
        <w:rPr>
          <w:lang w:eastAsia="en-AU"/>
        </w:rPr>
        <w:t xml:space="preserve">It is </w:t>
      </w:r>
      <w:r w:rsidR="00F11062">
        <w:rPr>
          <w:lang w:eastAsia="en-AU"/>
        </w:rPr>
        <w:t>also</w:t>
      </w:r>
      <w:r w:rsidR="00791482" w:rsidRPr="00E76282">
        <w:rPr>
          <w:lang w:eastAsia="en-AU"/>
        </w:rPr>
        <w:t xml:space="preserve"> proposed to delete the class entry “Antihistamines” and to </w:t>
      </w:r>
      <w:r w:rsidR="00FA1B07">
        <w:rPr>
          <w:lang w:eastAsia="en-AU"/>
        </w:rPr>
        <w:t>add</w:t>
      </w:r>
      <w:r w:rsidR="00E76282" w:rsidRPr="00E76282">
        <w:rPr>
          <w:lang w:eastAsia="en-AU"/>
        </w:rPr>
        <w:t xml:space="preserve"> reference to </w:t>
      </w:r>
      <w:r w:rsidR="00E76282" w:rsidRPr="002719C4">
        <w:rPr>
          <w:lang w:eastAsia="en-AU"/>
        </w:rPr>
        <w:t>dimenhydrinate</w:t>
      </w:r>
      <w:r w:rsidR="00E76282" w:rsidRPr="00E76282">
        <w:rPr>
          <w:lang w:eastAsia="en-AU"/>
        </w:rPr>
        <w:t xml:space="preserve"> in the </w:t>
      </w:r>
      <w:r w:rsidR="00E76282">
        <w:rPr>
          <w:lang w:eastAsia="en-AU"/>
        </w:rPr>
        <w:t>e</w:t>
      </w:r>
      <w:r w:rsidR="00E76282" w:rsidRPr="00E76282">
        <w:rPr>
          <w:lang w:eastAsia="en-AU"/>
        </w:rPr>
        <w:t>n</w:t>
      </w:r>
      <w:r w:rsidR="00E76282">
        <w:rPr>
          <w:lang w:eastAsia="en-AU"/>
        </w:rPr>
        <w:t>t</w:t>
      </w:r>
      <w:r w:rsidR="00E76282" w:rsidRPr="00E76282">
        <w:rPr>
          <w:lang w:eastAsia="en-AU"/>
        </w:rPr>
        <w:t xml:space="preserve">ries for </w:t>
      </w:r>
      <w:r w:rsidR="00CA750D" w:rsidRPr="00E76282">
        <w:rPr>
          <w:lang w:eastAsia="en-AU"/>
        </w:rPr>
        <w:t>d</w:t>
      </w:r>
      <w:r w:rsidR="00A04557" w:rsidRPr="00E76282">
        <w:rPr>
          <w:lang w:eastAsia="en-AU"/>
        </w:rPr>
        <w:t>iphenhydramine</w:t>
      </w:r>
      <w:r w:rsidR="00E76282" w:rsidRPr="00E76282">
        <w:rPr>
          <w:lang w:eastAsia="en-AU"/>
        </w:rPr>
        <w:t>.</w:t>
      </w:r>
    </w:p>
    <w:p w14:paraId="6A276117" w14:textId="263419AD" w:rsidR="008139C7" w:rsidRDefault="00401F1F" w:rsidP="00C94F85">
      <w:pPr>
        <w:pStyle w:val="Heading5"/>
        <w:rPr>
          <w:lang w:eastAsia="en-AU"/>
        </w:rPr>
      </w:pPr>
      <w:r>
        <w:rPr>
          <w:lang w:eastAsia="en-AU"/>
        </w:rPr>
        <w:t>Background</w:t>
      </w:r>
    </w:p>
    <w:p w14:paraId="5863FAD3" w14:textId="77777777" w:rsidR="00EA6888" w:rsidRDefault="00EA6888" w:rsidP="00EA6888">
      <w:pPr>
        <w:spacing w:line="240" w:lineRule="auto"/>
        <w:rPr>
          <w:rFonts w:eastAsia="Times New Roman" w:cs="Calibri"/>
          <w:lang w:eastAsia="en-AU"/>
        </w:rPr>
      </w:pPr>
      <w:r>
        <w:rPr>
          <w:rFonts w:eastAsia="Times New Roman" w:cs="Calibri"/>
          <w:lang w:eastAsia="en-AU"/>
        </w:rPr>
        <w:t>F</w:t>
      </w:r>
      <w:r w:rsidRPr="003B7E27">
        <w:rPr>
          <w:rFonts w:eastAsia="Times New Roman" w:cs="Calibri"/>
          <w:lang w:eastAsia="en-AU"/>
        </w:rPr>
        <w:t>irst</w:t>
      </w:r>
      <w:r w:rsidRPr="003B7E27">
        <w:rPr>
          <w:rFonts w:ascii="Cambria Math" w:eastAsia="Times New Roman" w:hAnsi="Cambria Math" w:cs="Cambria Math"/>
          <w:lang w:eastAsia="en-AU"/>
        </w:rPr>
        <w:t>‑</w:t>
      </w:r>
      <w:r w:rsidRPr="003B7E27">
        <w:rPr>
          <w:rFonts w:eastAsia="Times New Roman" w:cs="Calibri"/>
          <w:lang w:eastAsia="en-AU"/>
        </w:rPr>
        <w:t xml:space="preserve">generation sedating antihistamines </w:t>
      </w:r>
      <w:r>
        <w:rPr>
          <w:rFonts w:eastAsia="Times New Roman" w:cs="Calibri"/>
          <w:lang w:eastAsia="en-AU"/>
        </w:rPr>
        <w:t xml:space="preserve">are variously approved for use in children for a range of indications, including cough, cold and flu, allergy, sedation, nausea and vomiting, and travel sickness. </w:t>
      </w:r>
      <w:r w:rsidRPr="003B7E27">
        <w:rPr>
          <w:rFonts w:eastAsia="Times New Roman" w:cs="Calibri"/>
          <w:lang w:eastAsia="en-AU"/>
        </w:rPr>
        <w:t>Current RASML entries for first</w:t>
      </w:r>
      <w:r w:rsidRPr="003B7E27">
        <w:rPr>
          <w:rFonts w:ascii="Cambria Math" w:eastAsia="Times New Roman" w:hAnsi="Cambria Math" w:cs="Cambria Math"/>
          <w:lang w:eastAsia="en-AU"/>
        </w:rPr>
        <w:t>‑</w:t>
      </w:r>
      <w:r w:rsidRPr="003B7E27">
        <w:rPr>
          <w:rFonts w:eastAsia="Times New Roman" w:cs="Calibri"/>
          <w:lang w:eastAsia="en-AU"/>
        </w:rPr>
        <w:t>generation sedating antihistamines include warning</w:t>
      </w:r>
      <w:r>
        <w:rPr>
          <w:rFonts w:eastAsia="Times New Roman" w:cs="Calibri"/>
          <w:lang w:eastAsia="en-AU"/>
        </w:rPr>
        <w:t xml:space="preserve"> statements </w:t>
      </w:r>
      <w:r w:rsidRPr="003B7E27">
        <w:rPr>
          <w:rFonts w:eastAsia="Times New Roman" w:cs="Calibri"/>
          <w:lang w:eastAsia="en-AU"/>
        </w:rPr>
        <w:t>contraindicat</w:t>
      </w:r>
      <w:r>
        <w:rPr>
          <w:rFonts w:eastAsia="Times New Roman" w:cs="Calibri"/>
          <w:lang w:eastAsia="en-AU"/>
        </w:rPr>
        <w:t>ing</w:t>
      </w:r>
      <w:r w:rsidRPr="003B7E27">
        <w:rPr>
          <w:rFonts w:eastAsia="Times New Roman" w:cs="Calibri"/>
          <w:lang w:eastAsia="en-AU"/>
        </w:rPr>
        <w:t xml:space="preserve"> use in children </w:t>
      </w:r>
      <w:r>
        <w:rPr>
          <w:rFonts w:eastAsia="Times New Roman" w:cs="Calibri"/>
          <w:lang w:eastAsia="en-AU"/>
        </w:rPr>
        <w:t>under</w:t>
      </w:r>
      <w:r w:rsidRPr="003B7E27">
        <w:rPr>
          <w:rFonts w:eastAsia="Times New Roman" w:cs="Calibri"/>
          <w:lang w:eastAsia="en-AU"/>
        </w:rPr>
        <w:t xml:space="preserve"> 6 years of age when used for cough</w:t>
      </w:r>
      <w:r>
        <w:rPr>
          <w:rFonts w:eastAsia="Times New Roman" w:cs="Calibri"/>
          <w:lang w:eastAsia="en-AU"/>
        </w:rPr>
        <w:t xml:space="preserve">, </w:t>
      </w:r>
      <w:r w:rsidRPr="003B7E27">
        <w:rPr>
          <w:rFonts w:eastAsia="Times New Roman" w:cs="Calibri"/>
          <w:lang w:eastAsia="en-AU"/>
        </w:rPr>
        <w:t>cold</w:t>
      </w:r>
      <w:r>
        <w:rPr>
          <w:rFonts w:eastAsia="Times New Roman" w:cs="Calibri"/>
          <w:lang w:eastAsia="en-AU"/>
        </w:rPr>
        <w:t xml:space="preserve"> and flu</w:t>
      </w:r>
      <w:r w:rsidRPr="003B7E27">
        <w:rPr>
          <w:rFonts w:eastAsia="Times New Roman" w:cs="Calibri"/>
          <w:lang w:eastAsia="en-AU"/>
        </w:rPr>
        <w:t xml:space="preserve">, and </w:t>
      </w:r>
      <w:r>
        <w:rPr>
          <w:rFonts w:eastAsia="Times New Roman" w:cs="Calibri"/>
          <w:lang w:eastAsia="en-AU"/>
        </w:rPr>
        <w:t>under</w:t>
      </w:r>
      <w:r w:rsidRPr="003B7E27">
        <w:rPr>
          <w:rFonts w:eastAsia="Times New Roman" w:cs="Calibri"/>
          <w:lang w:eastAsia="en-AU"/>
        </w:rPr>
        <w:t xml:space="preserve"> 2 years of age for other indications.</w:t>
      </w:r>
      <w:r>
        <w:rPr>
          <w:rFonts w:eastAsia="Times New Roman" w:cs="Calibri"/>
          <w:lang w:eastAsia="en-AU"/>
        </w:rPr>
        <w:t xml:space="preserve"> </w:t>
      </w:r>
    </w:p>
    <w:p w14:paraId="5B361A3B" w14:textId="77777777" w:rsidR="00EA6888" w:rsidRPr="000F564B" w:rsidRDefault="00EA6888" w:rsidP="00EA6888">
      <w:pPr>
        <w:spacing w:line="240" w:lineRule="auto"/>
        <w:rPr>
          <w:rFonts w:eastAsia="Times New Roman" w:cs="Calibri"/>
          <w:lang w:eastAsia="en-AU"/>
        </w:rPr>
      </w:pPr>
      <w:r w:rsidRPr="000F564B">
        <w:rPr>
          <w:rFonts w:eastAsia="Times New Roman" w:cs="Calibri"/>
          <w:lang w:eastAsia="en-AU"/>
        </w:rPr>
        <w:t xml:space="preserve">In January 2022, </w:t>
      </w:r>
      <w:r>
        <w:rPr>
          <w:rFonts w:eastAsia="Times New Roman" w:cs="Calibri"/>
          <w:lang w:eastAsia="en-AU"/>
        </w:rPr>
        <w:t>the Advisory Committee for Medicines (</w:t>
      </w:r>
      <w:r w:rsidRPr="000F564B">
        <w:rPr>
          <w:rFonts w:eastAsia="Times New Roman" w:cs="Calibri"/>
          <w:lang w:eastAsia="en-AU"/>
        </w:rPr>
        <w:t>ACM</w:t>
      </w:r>
      <w:r>
        <w:rPr>
          <w:rFonts w:eastAsia="Times New Roman" w:cs="Calibri"/>
          <w:lang w:eastAsia="en-AU"/>
        </w:rPr>
        <w:t xml:space="preserve">) </w:t>
      </w:r>
      <w:r w:rsidRPr="000F564B">
        <w:rPr>
          <w:rFonts w:eastAsia="Times New Roman" w:cs="Calibri"/>
          <w:lang w:eastAsia="en-AU"/>
        </w:rPr>
        <w:t>provided advice on the use of first-generation sedating antihistamines and use in children 2 to 5 years of age. The ACM meeting statement noted the following (</w:t>
      </w:r>
      <w:hyperlink r:id="rId13" w:history="1">
        <w:r w:rsidRPr="00DB6995">
          <w:rPr>
            <w:rStyle w:val="Hyperlink"/>
            <w:rFonts w:eastAsia="Times New Roman" w:cs="Calibri"/>
            <w:lang w:eastAsia="en-AU"/>
          </w:rPr>
          <w:t>ACM meeting statement, Meeting 31, 3-4 February 2022 | Therapeutic Goods Administration (TGA)</w:t>
        </w:r>
      </w:hyperlink>
      <w:r w:rsidRPr="000F564B">
        <w:rPr>
          <w:rFonts w:eastAsia="Times New Roman" w:cs="Calibri"/>
          <w:lang w:eastAsia="en-AU"/>
        </w:rPr>
        <w:t>):</w:t>
      </w:r>
    </w:p>
    <w:p w14:paraId="4599345B" w14:textId="77777777" w:rsidR="00EA6888" w:rsidRPr="007075FB" w:rsidRDefault="00EA6888" w:rsidP="00872DBE">
      <w:pPr>
        <w:pStyle w:val="ListBullet"/>
        <w:rPr>
          <w:lang w:eastAsia="en-AU"/>
        </w:rPr>
      </w:pPr>
      <w:r w:rsidRPr="007075FB">
        <w:rPr>
          <w:lang w:eastAsia="en-AU"/>
        </w:rPr>
        <w:t>A lack of efficacy data to support the use of first-generation sedating antihistamine-containing products in children aged 2 to 5 years for the treatment of coughs and colds and allergic indications.</w:t>
      </w:r>
    </w:p>
    <w:p w14:paraId="217A689E" w14:textId="77777777" w:rsidR="00EA6888" w:rsidRPr="007075FB" w:rsidRDefault="00EA6888" w:rsidP="00872DBE">
      <w:pPr>
        <w:pStyle w:val="ListBullet"/>
        <w:rPr>
          <w:lang w:eastAsia="en-AU"/>
        </w:rPr>
      </w:pPr>
      <w:r w:rsidRPr="007075FB">
        <w:rPr>
          <w:lang w:eastAsia="en-AU"/>
        </w:rPr>
        <w:t>Current clinical guidelines for allergy treatment in children recommend use of non-sedating antihistamines.</w:t>
      </w:r>
    </w:p>
    <w:p w14:paraId="700C3BE7" w14:textId="77777777" w:rsidR="00EA6888" w:rsidRPr="007075FB" w:rsidRDefault="00EA6888" w:rsidP="00872DBE">
      <w:pPr>
        <w:pStyle w:val="ListBullet"/>
        <w:rPr>
          <w:lang w:eastAsia="en-AU"/>
        </w:rPr>
      </w:pPr>
      <w:r w:rsidRPr="007075FB">
        <w:rPr>
          <w:lang w:eastAsia="en-AU"/>
        </w:rPr>
        <w:t>First-generation sedating antihistamines should be at least Schedule 3.</w:t>
      </w:r>
    </w:p>
    <w:p w14:paraId="20630A33" w14:textId="77777777" w:rsidR="00EA6888" w:rsidRPr="007075FB" w:rsidRDefault="00EA6888" w:rsidP="00872DBE">
      <w:pPr>
        <w:pStyle w:val="ListBullet"/>
        <w:rPr>
          <w:lang w:eastAsia="en-AU"/>
        </w:rPr>
      </w:pPr>
      <w:r w:rsidRPr="007075FB">
        <w:rPr>
          <w:lang w:eastAsia="en-AU"/>
        </w:rPr>
        <w:t>Any first-generation sedating antihistamine products for use in children aged 2 to 5 years be discontinued and removed from the Australian Register of Therapeutic Goods (ARTG).</w:t>
      </w:r>
    </w:p>
    <w:p w14:paraId="128B14FB" w14:textId="1B027D6D" w:rsidR="00EA6888" w:rsidRDefault="00EA6888" w:rsidP="00EA6888">
      <w:pPr>
        <w:spacing w:line="240" w:lineRule="auto"/>
        <w:rPr>
          <w:rFonts w:eastAsia="Times New Roman" w:cs="Calibri"/>
          <w:lang w:eastAsia="en-AU"/>
        </w:rPr>
      </w:pPr>
      <w:r>
        <w:rPr>
          <w:rFonts w:eastAsia="Times New Roman" w:cs="Calibri"/>
          <w:lang w:eastAsia="en-AU"/>
        </w:rPr>
        <w:t xml:space="preserve">In 2024 the sponsor of Phenergan (containing promethazine hydrochloride and indicated for allergy, nausea and vomiting, travel sickness and sedation) advised the TGA that </w:t>
      </w:r>
      <w:r w:rsidRPr="000F564B">
        <w:rPr>
          <w:rFonts w:eastAsia="Times New Roman" w:cs="Calibri"/>
          <w:lang w:eastAsia="en-AU"/>
        </w:rPr>
        <w:t>cumulative safety data in children between 2 to 5 years of age (inclusive) support</w:t>
      </w:r>
      <w:r>
        <w:rPr>
          <w:rFonts w:eastAsia="Times New Roman" w:cs="Calibri"/>
          <w:lang w:eastAsia="en-AU"/>
        </w:rPr>
        <w:t>ed</w:t>
      </w:r>
      <w:r w:rsidRPr="000F564B">
        <w:rPr>
          <w:rFonts w:eastAsia="Times New Roman" w:cs="Calibri"/>
          <w:lang w:eastAsia="en-AU"/>
        </w:rPr>
        <w:t xml:space="preserve"> a causal association </w:t>
      </w:r>
      <w:r w:rsidRPr="00E052D6">
        <w:rPr>
          <w:rFonts w:eastAsia="Times New Roman" w:cs="Calibri"/>
          <w:lang w:eastAsia="en-AU"/>
        </w:rPr>
        <w:t xml:space="preserve">between </w:t>
      </w:r>
      <w:r w:rsidRPr="00E052D6">
        <w:rPr>
          <w:rFonts w:eastAsia="Times New Roman" w:cs="Calibri"/>
          <w:lang w:eastAsia="en-AU"/>
        </w:rPr>
        <w:lastRenderedPageBreak/>
        <w:t xml:space="preserve">promethazine (and combinations) and safety concerns relating to psychiatric and </w:t>
      </w:r>
      <w:r w:rsidR="00090486">
        <w:rPr>
          <w:rFonts w:eastAsia="Times New Roman" w:cs="Calibri"/>
          <w:lang w:eastAsia="en-AU"/>
        </w:rPr>
        <w:t>central nervous system (</w:t>
      </w:r>
      <w:r w:rsidRPr="00E052D6">
        <w:rPr>
          <w:rFonts w:eastAsia="Times New Roman" w:cs="Calibri"/>
          <w:lang w:eastAsia="en-AU"/>
        </w:rPr>
        <w:t>CNS</w:t>
      </w:r>
      <w:r w:rsidR="00090486">
        <w:rPr>
          <w:rFonts w:eastAsia="Times New Roman" w:cs="Calibri"/>
          <w:lang w:eastAsia="en-AU"/>
        </w:rPr>
        <w:t>)</w:t>
      </w:r>
      <w:r w:rsidRPr="00E052D6">
        <w:rPr>
          <w:rFonts w:eastAsia="Times New Roman" w:cs="Calibri"/>
          <w:lang w:eastAsia="en-AU"/>
        </w:rPr>
        <w:t xml:space="preserve"> adverse events. Consequently, </w:t>
      </w:r>
      <w:r>
        <w:rPr>
          <w:rFonts w:eastAsia="Times New Roman" w:cs="Calibri"/>
          <w:lang w:eastAsia="en-AU"/>
        </w:rPr>
        <w:t xml:space="preserve">the </w:t>
      </w:r>
      <w:r w:rsidRPr="00E052D6">
        <w:rPr>
          <w:rFonts w:eastAsia="Times New Roman" w:cs="Calibri"/>
          <w:lang w:eastAsia="en-AU"/>
        </w:rPr>
        <w:t>Product Information and labelling for Phenerg</w:t>
      </w:r>
      <w:r w:rsidR="00D251E5">
        <w:rPr>
          <w:rFonts w:eastAsia="Times New Roman" w:cs="Calibri"/>
          <w:lang w:eastAsia="en-AU"/>
        </w:rPr>
        <w:t>a</w:t>
      </w:r>
      <w:r w:rsidRPr="00E052D6">
        <w:rPr>
          <w:rFonts w:eastAsia="Times New Roman" w:cs="Calibri"/>
          <w:lang w:eastAsia="en-AU"/>
        </w:rPr>
        <w:t xml:space="preserve">n </w:t>
      </w:r>
      <w:r>
        <w:rPr>
          <w:rFonts w:eastAsia="Times New Roman" w:cs="Calibri"/>
          <w:lang w:eastAsia="en-AU"/>
        </w:rPr>
        <w:t>were</w:t>
      </w:r>
      <w:r w:rsidRPr="00E052D6">
        <w:rPr>
          <w:rFonts w:eastAsia="Times New Roman" w:cs="Calibri"/>
          <w:lang w:eastAsia="en-AU"/>
        </w:rPr>
        <w:t xml:space="preserve"> revised to include relevant w</w:t>
      </w:r>
      <w:r>
        <w:rPr>
          <w:rFonts w:eastAsia="Times New Roman" w:cs="Calibri"/>
          <w:lang w:eastAsia="en-AU"/>
        </w:rPr>
        <w:t xml:space="preserve">arnings and to contraindicate use in children under 6 years of age (see </w:t>
      </w:r>
      <w:hyperlink r:id="rId14" w:history="1">
        <w:r w:rsidRPr="002C2F97">
          <w:rPr>
            <w:rStyle w:val="Hyperlink"/>
            <w:rFonts w:eastAsia="Times New Roman" w:cs="Calibri"/>
            <w:lang w:eastAsia="en-AU"/>
          </w:rPr>
          <w:t>Safety Update</w:t>
        </w:r>
      </w:hyperlink>
      <w:r>
        <w:rPr>
          <w:rFonts w:eastAsia="Times New Roman" w:cs="Calibri"/>
          <w:lang w:eastAsia="en-AU"/>
        </w:rPr>
        <w:t xml:space="preserve">). </w:t>
      </w:r>
    </w:p>
    <w:p w14:paraId="7CB09B79" w14:textId="77777777" w:rsidR="00EA6888" w:rsidRDefault="00EA6888" w:rsidP="00EA6888">
      <w:pPr>
        <w:spacing w:line="240" w:lineRule="auto"/>
        <w:rPr>
          <w:rFonts w:eastAsia="Times New Roman" w:cs="Calibri"/>
          <w:lang w:eastAsia="en-AU"/>
        </w:rPr>
      </w:pPr>
      <w:r>
        <w:rPr>
          <w:rFonts w:eastAsia="Times New Roman" w:cs="Calibri"/>
          <w:lang w:eastAsia="en-AU"/>
        </w:rPr>
        <w:t xml:space="preserve">It is biologically plausible for </w:t>
      </w:r>
      <w:r w:rsidRPr="000F564B">
        <w:rPr>
          <w:rFonts w:eastAsia="Times New Roman" w:cs="Calibri"/>
          <w:lang w:eastAsia="en-AU"/>
        </w:rPr>
        <w:t>similar risk</w:t>
      </w:r>
      <w:r>
        <w:rPr>
          <w:rFonts w:eastAsia="Times New Roman" w:cs="Calibri"/>
          <w:lang w:eastAsia="en-AU"/>
        </w:rPr>
        <w:t>s</w:t>
      </w:r>
      <w:r w:rsidRPr="000F564B">
        <w:rPr>
          <w:rFonts w:eastAsia="Times New Roman" w:cs="Calibri"/>
          <w:lang w:eastAsia="en-AU"/>
        </w:rPr>
        <w:t xml:space="preserve"> to be present for</w:t>
      </w:r>
      <w:r>
        <w:rPr>
          <w:rFonts w:eastAsia="Times New Roman" w:cs="Calibri"/>
          <w:lang w:eastAsia="en-AU"/>
        </w:rPr>
        <w:t xml:space="preserve"> other first-generation sedating antihistamines. </w:t>
      </w:r>
      <w:r w:rsidRPr="000F564B">
        <w:rPr>
          <w:rFonts w:eastAsia="Times New Roman" w:cs="Calibri"/>
          <w:lang w:eastAsia="en-AU"/>
        </w:rPr>
        <w:t>Clinical guidelines (such as the Australian Therapeutic Guidelines and UpToDate) and evidence-based resources (such as Australian Family Physician, the National Prescribing Service (NPS) MedicineWise and resources provided by the Royal Children’s Hospital Melbourne) advise against the use of first-generation sedating antihistamines in children and adolescents.</w:t>
      </w:r>
    </w:p>
    <w:p w14:paraId="21D0A44F" w14:textId="0C66931B" w:rsidR="006A3031" w:rsidRDefault="006A3031" w:rsidP="00EA6888">
      <w:pPr>
        <w:spacing w:line="240" w:lineRule="auto"/>
        <w:rPr>
          <w:rFonts w:eastAsia="Times New Roman" w:cs="Calibri"/>
          <w:lang w:eastAsia="en-AU"/>
        </w:rPr>
      </w:pPr>
      <w:r>
        <w:t>Reports of CNS or psychiatric adverse events involving first-generation sedating antihistamines in children have been reported to the TGA adverse event database.</w:t>
      </w:r>
    </w:p>
    <w:p w14:paraId="59328D39" w14:textId="1FF6D18C" w:rsidR="00EA6888" w:rsidRPr="002719C4" w:rsidRDefault="00EA6888" w:rsidP="00EA6888">
      <w:pPr>
        <w:spacing w:line="240" w:lineRule="auto"/>
        <w:rPr>
          <w:rFonts w:eastAsia="Times New Roman" w:cs="Calibri"/>
          <w:lang w:eastAsia="en-AU"/>
        </w:rPr>
      </w:pPr>
      <w:r w:rsidRPr="000F564B">
        <w:rPr>
          <w:rFonts w:eastAsia="Times New Roman" w:cs="Calibri"/>
          <w:lang w:eastAsia="en-AU"/>
        </w:rPr>
        <w:t xml:space="preserve">A literature review retrieved </w:t>
      </w:r>
      <w:r>
        <w:rPr>
          <w:rFonts w:eastAsia="Times New Roman" w:cs="Calibri"/>
          <w:lang w:eastAsia="en-AU"/>
        </w:rPr>
        <w:t xml:space="preserve">multiple articles </w:t>
      </w:r>
      <w:r w:rsidRPr="000F564B">
        <w:rPr>
          <w:rFonts w:eastAsia="Times New Roman" w:cs="Calibri"/>
          <w:lang w:eastAsia="en-AU"/>
        </w:rPr>
        <w:t>relevant to this issue. CNS impairments highlighted in these articles include impaired learning and cognitive function,</w:t>
      </w:r>
      <w:r>
        <w:rPr>
          <w:rFonts w:eastAsia="Times New Roman" w:cs="Calibri"/>
          <w:lang w:eastAsia="en-AU"/>
        </w:rPr>
        <w:t xml:space="preserve"> </w:t>
      </w:r>
      <w:r w:rsidRPr="000F564B">
        <w:rPr>
          <w:rFonts w:eastAsia="Times New Roman" w:cs="Calibri"/>
          <w:lang w:eastAsia="en-AU"/>
        </w:rPr>
        <w:t>manifesting as attention and memory proble</w:t>
      </w:r>
      <w:r w:rsidRPr="002719C4">
        <w:rPr>
          <w:rFonts w:eastAsia="Times New Roman" w:cs="Calibri"/>
          <w:lang w:eastAsia="en-AU"/>
        </w:rPr>
        <w:t>ms</w:t>
      </w:r>
      <w:r w:rsidRPr="002719C4">
        <w:rPr>
          <w:rStyle w:val="FootnoteReference"/>
          <w:rFonts w:eastAsia="Times New Roman" w:cs="Calibri"/>
          <w:lang w:eastAsia="en-AU"/>
        </w:rPr>
        <w:footnoteReference w:id="1"/>
      </w:r>
      <w:r w:rsidRPr="002719C4">
        <w:rPr>
          <w:rFonts w:eastAsia="Times New Roman" w:cs="Calibri"/>
          <w:vertAlign w:val="superscript"/>
          <w:lang w:eastAsia="en-AU"/>
        </w:rPr>
        <w:t>,</w:t>
      </w:r>
      <w:bookmarkStart w:id="18" w:name="_Ref228464268"/>
      <w:r w:rsidRPr="002719C4">
        <w:rPr>
          <w:rStyle w:val="FootnoteReference"/>
          <w:rFonts w:eastAsia="Times New Roman" w:cs="Calibri"/>
          <w:lang w:eastAsia="en-AU"/>
        </w:rPr>
        <w:footnoteReference w:id="2"/>
      </w:r>
      <w:bookmarkEnd w:id="18"/>
      <w:r w:rsidRPr="002719C4">
        <w:rPr>
          <w:rFonts w:eastAsia="Times New Roman" w:cs="Calibri"/>
          <w:lang w:eastAsia="en-AU"/>
        </w:rPr>
        <w:t>, slowed processing and reaction times, diminished motor responses, and reduced examination performance</w:t>
      </w:r>
      <w:r w:rsidRPr="002719C4">
        <w:rPr>
          <w:rStyle w:val="FootnoteReference"/>
          <w:rFonts w:eastAsia="Times New Roman" w:cs="Calibri"/>
          <w:lang w:eastAsia="en-AU"/>
        </w:rPr>
        <w:footnoteReference w:id="3"/>
      </w:r>
      <w:r w:rsidRPr="002719C4">
        <w:rPr>
          <w:rFonts w:eastAsia="Times New Roman" w:cs="Calibri"/>
          <w:vertAlign w:val="superscript"/>
          <w:lang w:eastAsia="en-AU"/>
        </w:rPr>
        <w:t>,</w:t>
      </w:r>
      <w:r w:rsidRPr="002719C4">
        <w:rPr>
          <w:rStyle w:val="FootnoteReference"/>
          <w:rFonts w:eastAsia="Times New Roman" w:cs="Calibri"/>
          <w:lang w:eastAsia="en-AU"/>
        </w:rPr>
        <w:footnoteReference w:id="4"/>
      </w:r>
      <w:r w:rsidRPr="002719C4">
        <w:rPr>
          <w:rFonts w:eastAsia="Times New Roman" w:cs="Calibri"/>
          <w:lang w:eastAsia="en-AU"/>
        </w:rPr>
        <w:t>. Memory problems, confusion, inattention, slowed processing speed and motor responses, and difficulties with language and communication have been documented</w:t>
      </w:r>
      <w:r w:rsidRPr="002719C4">
        <w:rPr>
          <w:rFonts w:eastAsia="Times New Roman" w:cs="Calibri"/>
          <w:vertAlign w:val="superscript"/>
          <w:lang w:eastAsia="en-AU"/>
        </w:rPr>
        <w:fldChar w:fldCharType="begin"/>
      </w:r>
      <w:r w:rsidRPr="002719C4">
        <w:rPr>
          <w:rFonts w:eastAsia="Times New Roman" w:cs="Calibri"/>
          <w:vertAlign w:val="superscript"/>
          <w:lang w:eastAsia="en-AU"/>
        </w:rPr>
        <w:instrText xml:space="preserve"> NOTEREF _Ref228464268 \h  \* MERGEFORMAT </w:instrText>
      </w:r>
      <w:r w:rsidRPr="002719C4">
        <w:rPr>
          <w:rFonts w:eastAsia="Times New Roman" w:cs="Calibri"/>
          <w:vertAlign w:val="superscript"/>
          <w:lang w:eastAsia="en-AU"/>
        </w:rPr>
      </w:r>
      <w:r w:rsidRPr="002719C4">
        <w:rPr>
          <w:rFonts w:eastAsia="Times New Roman" w:cs="Calibri"/>
          <w:vertAlign w:val="superscript"/>
          <w:lang w:eastAsia="en-AU"/>
        </w:rPr>
        <w:fldChar w:fldCharType="separate"/>
      </w:r>
      <w:r w:rsidR="000F4B35">
        <w:rPr>
          <w:rFonts w:eastAsia="Times New Roman" w:cs="Calibri"/>
          <w:vertAlign w:val="superscript"/>
          <w:lang w:eastAsia="en-AU"/>
        </w:rPr>
        <w:t>2</w:t>
      </w:r>
      <w:r w:rsidRPr="002719C4">
        <w:rPr>
          <w:rFonts w:eastAsia="Times New Roman" w:cs="Calibri"/>
          <w:vertAlign w:val="superscript"/>
          <w:lang w:eastAsia="en-AU"/>
        </w:rPr>
        <w:fldChar w:fldCharType="end"/>
      </w:r>
      <w:r w:rsidRPr="002719C4">
        <w:rPr>
          <w:rFonts w:eastAsia="Times New Roman" w:cs="Calibri"/>
          <w:lang w:eastAsia="en-AU"/>
        </w:rPr>
        <w:t>. The scientific literature noted the known adverse effects in children to include CNS effects of sedation, impaired learning ability, attention, and academic performance, and memory problems with first-generation sedating antihistamines. There is a recognised paradoxical CNS stimulatory effect of first-generation sedating antihistamines with increased aggression and psychomotor activity in young children.</w:t>
      </w:r>
    </w:p>
    <w:p w14:paraId="0360A425" w14:textId="77777777" w:rsidR="00EA6888" w:rsidRDefault="00EA6888" w:rsidP="00EA6888">
      <w:pPr>
        <w:spacing w:line="240" w:lineRule="auto"/>
        <w:rPr>
          <w:rFonts w:eastAsia="Times New Roman" w:cs="Calibri"/>
          <w:lang w:eastAsia="en-AU"/>
        </w:rPr>
      </w:pPr>
      <w:r w:rsidRPr="002719C4">
        <w:rPr>
          <w:rFonts w:eastAsia="Times New Roman" w:cs="Calibri"/>
          <w:lang w:eastAsia="en-AU"/>
        </w:rPr>
        <w:t>A study by Kim et al. (2024)</w:t>
      </w:r>
      <w:r w:rsidRPr="002719C4">
        <w:rPr>
          <w:rStyle w:val="FootnoteReference"/>
          <w:rFonts w:eastAsia="Times New Roman" w:cs="Calibri"/>
          <w:lang w:eastAsia="en-AU"/>
        </w:rPr>
        <w:footnoteReference w:id="5"/>
      </w:r>
      <w:r w:rsidRPr="002719C4">
        <w:rPr>
          <w:rFonts w:eastAsia="Times New Roman" w:cs="Calibri"/>
          <w:lang w:eastAsia="en-AU"/>
        </w:rPr>
        <w:t xml:space="preserve"> also revealed a 22% increased risk of seizure events in children prescribed first-generation sedating an</w:t>
      </w:r>
      <w:r w:rsidRPr="000F564B">
        <w:rPr>
          <w:rFonts w:eastAsia="Times New Roman" w:cs="Calibri"/>
          <w:lang w:eastAsia="en-AU"/>
        </w:rPr>
        <w:t>tihistamines. This risk was significantly higher in younger children (6-24 months) with a 49% increased risk, compared to a 24% increase in risk in those aged 25 months to 6 years.</w:t>
      </w:r>
    </w:p>
    <w:p w14:paraId="2565EFBA" w14:textId="4C2574C2" w:rsidR="005C419F" w:rsidRDefault="005C419F" w:rsidP="005C419F">
      <w:pPr>
        <w:spacing w:line="240" w:lineRule="auto"/>
      </w:pPr>
      <w:r w:rsidRPr="000F564B">
        <w:rPr>
          <w:rFonts w:eastAsia="Times New Roman" w:cs="Calibri"/>
          <w:lang w:eastAsia="en-AU"/>
        </w:rPr>
        <w:t xml:space="preserve">Given the </w:t>
      </w:r>
      <w:r>
        <w:rPr>
          <w:rFonts w:eastAsia="Times New Roman" w:cs="Calibri"/>
          <w:lang w:eastAsia="en-AU"/>
        </w:rPr>
        <w:t xml:space="preserve">above </w:t>
      </w:r>
      <w:r w:rsidRPr="000F564B">
        <w:rPr>
          <w:rFonts w:eastAsia="Times New Roman" w:cs="Calibri"/>
          <w:lang w:eastAsia="en-AU"/>
        </w:rPr>
        <w:t xml:space="preserve">evidence, </w:t>
      </w:r>
      <w:r>
        <w:rPr>
          <w:rFonts w:eastAsia="Times New Roman" w:cs="Calibri"/>
          <w:lang w:eastAsia="en-AU"/>
        </w:rPr>
        <w:t>the TGA considers there</w:t>
      </w:r>
      <w:r w:rsidRPr="000F564B">
        <w:rPr>
          <w:rFonts w:eastAsia="Times New Roman" w:cs="Calibri"/>
          <w:lang w:eastAsia="en-AU"/>
        </w:rPr>
        <w:t xml:space="preserve"> </w:t>
      </w:r>
      <w:r>
        <w:rPr>
          <w:rFonts w:eastAsia="Times New Roman" w:cs="Calibri"/>
          <w:lang w:eastAsia="en-AU"/>
        </w:rPr>
        <w:t>are</w:t>
      </w:r>
      <w:r w:rsidRPr="000F564B">
        <w:rPr>
          <w:rFonts w:eastAsia="Times New Roman" w:cs="Calibri"/>
          <w:lang w:eastAsia="en-AU"/>
        </w:rPr>
        <w:t xml:space="preserve"> sufficient safety ground</w:t>
      </w:r>
      <w:r>
        <w:rPr>
          <w:rFonts w:eastAsia="Times New Roman" w:cs="Calibri"/>
          <w:lang w:eastAsia="en-AU"/>
        </w:rPr>
        <w:t>s</w:t>
      </w:r>
      <w:r w:rsidRPr="000F564B">
        <w:rPr>
          <w:rFonts w:eastAsia="Times New Roman" w:cs="Calibri"/>
          <w:lang w:eastAsia="en-AU"/>
        </w:rPr>
        <w:t xml:space="preserve"> to support the extension of contraindication to children less than 6 years of age</w:t>
      </w:r>
      <w:r>
        <w:rPr>
          <w:rFonts w:eastAsia="Times New Roman" w:cs="Calibri"/>
          <w:lang w:eastAsia="en-AU"/>
        </w:rPr>
        <w:t xml:space="preserve"> for all indications</w:t>
      </w:r>
      <w:r w:rsidRPr="000F564B">
        <w:rPr>
          <w:rFonts w:eastAsia="Times New Roman" w:cs="Calibri"/>
          <w:lang w:eastAsia="en-AU"/>
        </w:rPr>
        <w:t>.</w:t>
      </w:r>
      <w:r>
        <w:t xml:space="preserve"> The TGA </w:t>
      </w:r>
      <w:r w:rsidR="00486498">
        <w:t xml:space="preserve">has </w:t>
      </w:r>
      <w:r w:rsidR="00715604">
        <w:t xml:space="preserve">subsequently </w:t>
      </w:r>
      <w:r>
        <w:t xml:space="preserve">contacted sponsors of relevant OTC products </w:t>
      </w:r>
      <w:r w:rsidR="008C07CE">
        <w:t>request</w:t>
      </w:r>
      <w:r w:rsidR="0057188F">
        <w:t>ing</w:t>
      </w:r>
      <w:r w:rsidR="008C07CE">
        <w:t xml:space="preserve"> </w:t>
      </w:r>
      <w:r w:rsidR="00A5106D">
        <w:t xml:space="preserve">corresponding </w:t>
      </w:r>
      <w:r w:rsidR="0057188F">
        <w:t>changes</w:t>
      </w:r>
      <w:r w:rsidR="00A5106D">
        <w:t xml:space="preserve"> to </w:t>
      </w:r>
      <w:r>
        <w:t xml:space="preserve">product information </w:t>
      </w:r>
      <w:r w:rsidR="008E4365">
        <w:t xml:space="preserve">(PI) </w:t>
      </w:r>
      <w:r>
        <w:t>and labelling</w:t>
      </w:r>
      <w:r w:rsidR="00A5106D">
        <w:t xml:space="preserve">, including the addition of further warnings to the </w:t>
      </w:r>
      <w:r>
        <w:t xml:space="preserve">PI. Sponsors </w:t>
      </w:r>
      <w:r w:rsidR="00B15C2D">
        <w:t xml:space="preserve">have </w:t>
      </w:r>
      <w:r>
        <w:t xml:space="preserve">agreed to make these </w:t>
      </w:r>
      <w:proofErr w:type="gramStart"/>
      <w:r>
        <w:t>changes</w:t>
      </w:r>
      <w:proofErr w:type="gramEnd"/>
      <w:r w:rsidR="006F3F95">
        <w:t xml:space="preserve"> </w:t>
      </w:r>
      <w:r>
        <w:t xml:space="preserve">and almost all </w:t>
      </w:r>
      <w:r w:rsidR="009B79E6">
        <w:t xml:space="preserve">affected </w:t>
      </w:r>
      <w:r>
        <w:t xml:space="preserve">products </w:t>
      </w:r>
      <w:r w:rsidR="00CE5D8A">
        <w:t>have now been updated accordingly.</w:t>
      </w:r>
    </w:p>
    <w:p w14:paraId="00A9022E" w14:textId="6D2839EF" w:rsidR="00EA6888" w:rsidRPr="00955F3B" w:rsidRDefault="00EA6888" w:rsidP="00EA6888">
      <w:pPr>
        <w:spacing w:line="240" w:lineRule="auto"/>
        <w:rPr>
          <w:rFonts w:eastAsia="Times New Roman" w:cs="Calibri"/>
          <w:lang w:eastAsia="en-AU"/>
        </w:rPr>
      </w:pPr>
      <w:r w:rsidRPr="00A968CB">
        <w:rPr>
          <w:rFonts w:eastAsia="Times New Roman" w:cs="Calibri"/>
          <w:lang w:eastAsia="en-AU"/>
        </w:rPr>
        <w:t xml:space="preserve">To ensure that future products are labelled </w:t>
      </w:r>
      <w:r>
        <w:rPr>
          <w:rFonts w:eastAsia="Times New Roman" w:cs="Calibri"/>
          <w:lang w:eastAsia="en-AU"/>
        </w:rPr>
        <w:t>appropriately</w:t>
      </w:r>
      <w:r w:rsidRPr="00A968CB">
        <w:rPr>
          <w:rFonts w:eastAsia="Times New Roman" w:cs="Calibri"/>
          <w:lang w:eastAsia="en-AU"/>
        </w:rPr>
        <w:t xml:space="preserve">, </w:t>
      </w:r>
      <w:r>
        <w:rPr>
          <w:rFonts w:eastAsia="Times New Roman" w:cs="Calibri"/>
          <w:lang w:eastAsia="en-AU"/>
        </w:rPr>
        <w:t xml:space="preserve">amendments are proposed to the currently required </w:t>
      </w:r>
      <w:r w:rsidRPr="00A968CB">
        <w:rPr>
          <w:rFonts w:eastAsia="Times New Roman" w:cs="Calibri"/>
          <w:lang w:eastAsia="en-AU"/>
        </w:rPr>
        <w:t>advisory statements</w:t>
      </w:r>
      <w:r>
        <w:rPr>
          <w:rFonts w:eastAsia="Times New Roman" w:cs="Calibri"/>
          <w:lang w:eastAsia="en-AU"/>
        </w:rPr>
        <w:t xml:space="preserve"> in RASML</w:t>
      </w:r>
      <w:r w:rsidRPr="00A968CB">
        <w:rPr>
          <w:rFonts w:eastAsia="Times New Roman" w:cs="Calibri"/>
          <w:lang w:eastAsia="en-AU"/>
        </w:rPr>
        <w:t xml:space="preserve"> </w:t>
      </w:r>
      <w:r>
        <w:rPr>
          <w:rFonts w:eastAsia="Times New Roman" w:cs="Calibri"/>
          <w:lang w:eastAsia="en-AU"/>
        </w:rPr>
        <w:t xml:space="preserve">for </w:t>
      </w:r>
      <w:r w:rsidRPr="00BF3896">
        <w:rPr>
          <w:rFonts w:eastAsia="Times New Roman" w:cs="Calibri"/>
          <w:lang w:eastAsia="en-AU"/>
        </w:rPr>
        <w:t>first</w:t>
      </w:r>
      <w:r>
        <w:rPr>
          <w:rFonts w:eastAsia="Times New Roman" w:cs="Calibri"/>
          <w:lang w:eastAsia="en-AU"/>
        </w:rPr>
        <w:t>-</w:t>
      </w:r>
      <w:r w:rsidRPr="00BF3896">
        <w:rPr>
          <w:rFonts w:eastAsia="Times New Roman" w:cs="Calibri"/>
          <w:lang w:eastAsia="en-AU"/>
        </w:rPr>
        <w:t>generation sedating antihistamines</w:t>
      </w:r>
      <w:r>
        <w:rPr>
          <w:rFonts w:eastAsia="Times New Roman" w:cs="Calibri"/>
          <w:lang w:eastAsia="en-AU"/>
        </w:rPr>
        <w:t>.</w:t>
      </w:r>
    </w:p>
    <w:p w14:paraId="6EC5412D" w14:textId="77777777" w:rsidR="00EA6888" w:rsidRDefault="00EA6888" w:rsidP="00EA6888">
      <w:pPr>
        <w:spacing w:line="240" w:lineRule="auto"/>
        <w:rPr>
          <w:lang w:eastAsia="en-AU"/>
        </w:rPr>
      </w:pPr>
      <w:r>
        <w:rPr>
          <w:rFonts w:cs="Arial"/>
          <w:bCs/>
        </w:rPr>
        <w:t xml:space="preserve">In addition to contraindicating use of </w:t>
      </w:r>
      <w:r>
        <w:t>first-generation sedating antihistamines</w:t>
      </w:r>
      <w:r>
        <w:rPr>
          <w:rFonts w:cs="Arial"/>
          <w:bCs/>
        </w:rPr>
        <w:t xml:space="preserve"> in children below 6 years of age, the </w:t>
      </w:r>
      <w:hyperlink r:id="rId15" w:history="1">
        <w:r w:rsidRPr="000F3CEE">
          <w:rPr>
            <w:rStyle w:val="Hyperlink"/>
            <w:rFonts w:cs="Arial"/>
            <w:bCs/>
          </w:rPr>
          <w:t xml:space="preserve">TGA has </w:t>
        </w:r>
        <w:r w:rsidRPr="000F3CEE">
          <w:rPr>
            <w:rStyle w:val="Hyperlink"/>
          </w:rPr>
          <w:t xml:space="preserve">proposed </w:t>
        </w:r>
        <w:r>
          <w:rPr>
            <w:rStyle w:val="Hyperlink"/>
          </w:rPr>
          <w:t xml:space="preserve">to </w:t>
        </w:r>
        <w:r w:rsidRPr="000F3CEE">
          <w:rPr>
            <w:rStyle w:val="Hyperlink"/>
          </w:rPr>
          <w:t>reschedul</w:t>
        </w:r>
        <w:r>
          <w:rPr>
            <w:rStyle w:val="Hyperlink"/>
          </w:rPr>
          <w:t>e</w:t>
        </w:r>
        <w:r w:rsidRPr="000F3CEE">
          <w:rPr>
            <w:rStyle w:val="Hyperlink"/>
          </w:rPr>
          <w:t xml:space="preserve"> these medicines</w:t>
        </w:r>
      </w:hyperlink>
      <w:r>
        <w:t xml:space="preserve"> when labelled for use in children under 12 years of age, to Schedule 3 of the Poisons Standard where they are not already included in Schedule 3. This proposal was considered by the ACMS in March </w:t>
      </w:r>
      <w:proofErr w:type="gramStart"/>
      <w:r>
        <w:t>2026</w:t>
      </w:r>
      <w:proofErr w:type="gramEnd"/>
      <w:r>
        <w:t xml:space="preserve"> and the delegate is still to make an interim decision.</w:t>
      </w:r>
      <w:r>
        <w:rPr>
          <w:rFonts w:cs="Arial"/>
          <w:bCs/>
        </w:rPr>
        <w:t xml:space="preserve"> The outcome is </w:t>
      </w:r>
      <w:r w:rsidRPr="0080122B">
        <w:rPr>
          <w:lang w:eastAsia="en-AU"/>
        </w:rPr>
        <w:t xml:space="preserve">unlikely to impact on </w:t>
      </w:r>
      <w:r>
        <w:rPr>
          <w:lang w:eastAsia="en-AU"/>
        </w:rPr>
        <w:t xml:space="preserve">changes to the RASML entries as proposed </w:t>
      </w:r>
      <w:proofErr w:type="gramStart"/>
      <w:r>
        <w:rPr>
          <w:lang w:eastAsia="en-AU"/>
        </w:rPr>
        <w:t>below, but</w:t>
      </w:r>
      <w:proofErr w:type="gramEnd"/>
      <w:r>
        <w:rPr>
          <w:lang w:eastAsia="en-AU"/>
        </w:rPr>
        <w:t xml:space="preserve"> will be considered as part of any final proposed changes if necessary.  </w:t>
      </w:r>
    </w:p>
    <w:p w14:paraId="4814B552" w14:textId="77777777" w:rsidR="00ED6572" w:rsidRPr="00ED6572" w:rsidRDefault="00ED6572" w:rsidP="00C94F85">
      <w:pPr>
        <w:pStyle w:val="Heading5"/>
        <w:rPr>
          <w:lang w:eastAsia="en-AU"/>
        </w:rPr>
      </w:pPr>
      <w:bookmarkStart w:id="19" w:name="_Toc229070330"/>
      <w:r w:rsidRPr="00ED6572">
        <w:rPr>
          <w:lang w:eastAsia="en-AU"/>
        </w:rPr>
        <w:t>Proposed changes</w:t>
      </w:r>
      <w:bookmarkEnd w:id="19"/>
    </w:p>
    <w:p w14:paraId="5D7CF3E9" w14:textId="77777777" w:rsidR="00ED6572" w:rsidRPr="00ED6572" w:rsidRDefault="00ED6572" w:rsidP="00ED6572">
      <w:pPr>
        <w:rPr>
          <w:lang w:eastAsia="en-AU"/>
        </w:rPr>
      </w:pPr>
      <w:r w:rsidRPr="00ED6572">
        <w:rPr>
          <w:lang w:eastAsia="en-AU"/>
        </w:rPr>
        <w:t>RASML currently contains a consolidated ‘Antihistamines’ entry covering first</w:t>
      </w:r>
      <w:r w:rsidRPr="00ED6572">
        <w:rPr>
          <w:lang w:eastAsia="en-AU"/>
        </w:rPr>
        <w:noBreakHyphen/>
        <w:t>generation sedating antihistamines, while also including separate entries for each individual antihistamine, namely: alimemazine (trimeprazine), brompheniramine, chlorphenamine, dexchlorpheniramine, diphenhydramine, doxylamine, pheniramine, promethazine, and triprolidine.</w:t>
      </w:r>
    </w:p>
    <w:p w14:paraId="1DA62BC8" w14:textId="77777777" w:rsidR="00ED6572" w:rsidRPr="00ED6572" w:rsidRDefault="00ED6572" w:rsidP="00ED6572">
      <w:pPr>
        <w:rPr>
          <w:lang w:eastAsia="en-AU"/>
        </w:rPr>
      </w:pPr>
      <w:r w:rsidRPr="00ED6572">
        <w:rPr>
          <w:lang w:eastAsia="en-AU"/>
        </w:rPr>
        <w:lastRenderedPageBreak/>
        <w:t>The following changes to the entries are proposed:</w:t>
      </w:r>
    </w:p>
    <w:p w14:paraId="0AEA4DFC" w14:textId="77777777" w:rsidR="00ED6572" w:rsidRPr="00ED6572" w:rsidRDefault="00ED6572" w:rsidP="0036186C">
      <w:pPr>
        <w:pStyle w:val="Numberbullet0"/>
        <w:rPr>
          <w:lang w:eastAsia="en-AU"/>
        </w:rPr>
      </w:pPr>
      <w:r w:rsidRPr="00ED6572">
        <w:rPr>
          <w:lang w:eastAsia="en-AU"/>
        </w:rPr>
        <w:t>Amend the entries so that all medicines containing first-generation sedating antihistamines require the warning “</w:t>
      </w:r>
      <w:r w:rsidRPr="00ED6572">
        <w:rPr>
          <w:i/>
          <w:iCs/>
          <w:lang w:eastAsia="en-AU"/>
        </w:rPr>
        <w:t>Do not give to children under ‘x’ years of age</w:t>
      </w:r>
      <w:r w:rsidRPr="00ED6572">
        <w:rPr>
          <w:lang w:eastAsia="en-AU"/>
        </w:rPr>
        <w:t xml:space="preserve">”, where x must not be less than </w:t>
      </w:r>
      <w:r w:rsidRPr="00ED6572">
        <w:rPr>
          <w:b/>
          <w:bCs/>
          <w:lang w:eastAsia="en-AU"/>
        </w:rPr>
        <w:t>6</w:t>
      </w:r>
      <w:r w:rsidRPr="00ED6572">
        <w:rPr>
          <w:lang w:eastAsia="en-AU"/>
        </w:rPr>
        <w:t xml:space="preserve">. Currently, only the entries for medicines indicated for cough, cold or flu specify a minimum age of 6 years (entries 3 and 4), while other entries specify a minimum age of 2 years. Applying the 6-year minimum age across </w:t>
      </w:r>
      <w:proofErr w:type="gramStart"/>
      <w:r w:rsidRPr="00ED6572">
        <w:rPr>
          <w:lang w:eastAsia="en-AU"/>
        </w:rPr>
        <w:t>all of</w:t>
      </w:r>
      <w:proofErr w:type="gramEnd"/>
      <w:r w:rsidRPr="00ED6572">
        <w:rPr>
          <w:lang w:eastAsia="en-AU"/>
        </w:rPr>
        <w:t xml:space="preserve"> the medicines renders entries 3 and 4 redundant and they can be removed.</w:t>
      </w:r>
    </w:p>
    <w:p w14:paraId="78135C69" w14:textId="77777777" w:rsidR="00ED6572" w:rsidRPr="00ED6572" w:rsidRDefault="00ED6572" w:rsidP="00F3442E">
      <w:pPr>
        <w:ind w:left="709"/>
        <w:rPr>
          <w:i/>
          <w:iCs/>
          <w:lang w:eastAsia="en-AU"/>
        </w:rPr>
      </w:pPr>
      <w:r w:rsidRPr="00ED6572">
        <w:rPr>
          <w:i/>
          <w:iCs/>
          <w:lang w:eastAsia="en-AU"/>
        </w:rPr>
        <w:t>Note: There are no entries 3 &amp; 4 for alimemazine (trimeprazine)</w:t>
      </w:r>
    </w:p>
    <w:p w14:paraId="6EF64BA0" w14:textId="77777777" w:rsidR="00ED6572" w:rsidRPr="00ED6572" w:rsidRDefault="00ED6572" w:rsidP="002A6752">
      <w:pPr>
        <w:pStyle w:val="Numberbullet0"/>
        <w:rPr>
          <w:lang w:eastAsia="en-AU"/>
        </w:rPr>
      </w:pPr>
      <w:r w:rsidRPr="00ED6572">
        <w:rPr>
          <w:lang w:eastAsia="en-AU"/>
        </w:rPr>
        <w:t>Delete the class entry of “Antihistamines”, for the following reasons:</w:t>
      </w:r>
    </w:p>
    <w:p w14:paraId="79C029AA" w14:textId="77777777" w:rsidR="00ED6572" w:rsidRPr="00ED6572" w:rsidRDefault="00ED6572" w:rsidP="002A6752">
      <w:pPr>
        <w:pStyle w:val="ListBullet"/>
        <w:ind w:left="709"/>
        <w:rPr>
          <w:lang w:eastAsia="en-AU"/>
        </w:rPr>
      </w:pPr>
      <w:r w:rsidRPr="00ED6572">
        <w:rPr>
          <w:lang w:eastAsia="en-AU"/>
        </w:rPr>
        <w:t xml:space="preserve">Pregnancy warnings are only required for alimemazine and promethazine, which then requires separate statements for these substances within the ‘Antihistamines’ entries. </w:t>
      </w:r>
    </w:p>
    <w:p w14:paraId="5C0B585D" w14:textId="77777777" w:rsidR="00ED6572" w:rsidRPr="00ED6572" w:rsidRDefault="00ED6572" w:rsidP="002A6752">
      <w:pPr>
        <w:pStyle w:val="ListBullet"/>
        <w:ind w:left="709"/>
        <w:rPr>
          <w:lang w:eastAsia="en-AU"/>
        </w:rPr>
      </w:pPr>
      <w:r w:rsidRPr="00ED6572">
        <w:rPr>
          <w:lang w:eastAsia="en-AU"/>
        </w:rPr>
        <w:t xml:space="preserve">Reference to “Antihistamines” can be readily misinterpreted to refer to </w:t>
      </w:r>
      <w:r w:rsidRPr="00ED6572">
        <w:rPr>
          <w:i/>
          <w:iCs/>
          <w:lang w:eastAsia="en-AU"/>
        </w:rPr>
        <w:t>all</w:t>
      </w:r>
      <w:r w:rsidRPr="00ED6572">
        <w:rPr>
          <w:lang w:eastAsia="en-AU"/>
        </w:rPr>
        <w:t xml:space="preserve"> antihistamines, despite the entries </w:t>
      </w:r>
      <w:proofErr w:type="gramStart"/>
      <w:r w:rsidRPr="00ED6572">
        <w:rPr>
          <w:lang w:eastAsia="en-AU"/>
        </w:rPr>
        <w:t>stating</w:t>
      </w:r>
      <w:proofErr w:type="gramEnd"/>
      <w:r w:rsidRPr="00ED6572">
        <w:rPr>
          <w:lang w:eastAsia="en-AU"/>
        </w:rPr>
        <w:t xml:space="preserve"> “when NOT separately specified in this table”. The entries are only intended to apply to first-generation sedating antihistamines. </w:t>
      </w:r>
    </w:p>
    <w:p w14:paraId="3A49E07F" w14:textId="77777777" w:rsidR="00ED6572" w:rsidRPr="00ED6572" w:rsidRDefault="00ED6572" w:rsidP="002A6752">
      <w:pPr>
        <w:pStyle w:val="ListBullet"/>
        <w:ind w:left="709"/>
        <w:rPr>
          <w:lang w:eastAsia="en-AU"/>
        </w:rPr>
      </w:pPr>
      <w:r w:rsidRPr="00ED6572">
        <w:rPr>
          <w:lang w:eastAsia="en-AU"/>
        </w:rPr>
        <w:t>If a new antihistamine becomes available, it is automatically captured by the ‘Antihistamines’ entries even if the warnings are not appropriate, unless an update to RASML is made.</w:t>
      </w:r>
    </w:p>
    <w:p w14:paraId="1D631E74" w14:textId="77777777" w:rsidR="00ED6572" w:rsidRPr="00ED6572" w:rsidRDefault="00ED6572" w:rsidP="002A6752">
      <w:pPr>
        <w:pStyle w:val="Numberbullet0"/>
        <w:rPr>
          <w:lang w:eastAsia="en-AU"/>
        </w:rPr>
      </w:pPr>
      <w:r w:rsidRPr="00ED6572">
        <w:rPr>
          <w:lang w:eastAsia="en-AU"/>
        </w:rPr>
        <w:t xml:space="preserve">Amend the “Diphenhydramine” entry to “Diphenhydramine </w:t>
      </w:r>
      <w:r w:rsidRPr="00ED6572">
        <w:rPr>
          <w:u w:val="single"/>
          <w:lang w:eastAsia="en-AU"/>
        </w:rPr>
        <w:t>(including as dimenhydrinate)</w:t>
      </w:r>
      <w:r w:rsidRPr="00ED6572">
        <w:rPr>
          <w:lang w:eastAsia="en-AU"/>
        </w:rPr>
        <w:t>”. Dimenhydrinate (Australian Approved Name) is the 8</w:t>
      </w:r>
      <w:r w:rsidRPr="00ED6572">
        <w:rPr>
          <w:rFonts w:ascii="Cambria Math" w:hAnsi="Cambria Math" w:cs="Cambria Math"/>
          <w:lang w:eastAsia="en-AU"/>
        </w:rPr>
        <w:t>‑</w:t>
      </w:r>
      <w:r w:rsidRPr="00ED6572">
        <w:rPr>
          <w:lang w:eastAsia="en-AU"/>
        </w:rPr>
        <w:t>chlorotheophylline salt of diphenhydramine, so the entry is applicable to dimenhydrinate, but some readers may not be aware that dimenhydrinate contains diphenhydramine.</w:t>
      </w:r>
    </w:p>
    <w:p w14:paraId="7E941743" w14:textId="24C80CA0" w:rsidR="00ED6572" w:rsidRDefault="00ED6572" w:rsidP="00ED6572">
      <w:pPr>
        <w:rPr>
          <w:lang w:eastAsia="en-AU"/>
        </w:rPr>
      </w:pPr>
      <w:r w:rsidRPr="00ED6572">
        <w:rPr>
          <w:lang w:eastAsia="en-AU"/>
        </w:rPr>
        <w:t xml:space="preserve">The current individual entries are presented below, with the proposed changes indicated in red, strikethrough and underlined </w:t>
      </w:r>
      <w:r w:rsidR="008C7D98">
        <w:rPr>
          <w:lang w:eastAsia="en-AU"/>
        </w:rPr>
        <w:t>text</w:t>
      </w:r>
      <w:r w:rsidRPr="00ED6572">
        <w:rPr>
          <w:lang w:eastAsia="en-AU"/>
        </w:rPr>
        <w:t>. Several entries are identical, so only representative examples are shown (i.e. entries are the same for brompheniramine, chlorphenamine, dexchlorpheniramine, pheniramine and triprolidine and entries for doxylamine and diphenhydramine are also the same).</w:t>
      </w:r>
    </w:p>
    <w:p w14:paraId="124D5E5A" w14:textId="77777777" w:rsidR="00ED6572" w:rsidRDefault="00ED6572" w:rsidP="00F80344">
      <w:pPr>
        <w:pStyle w:val="Heading7"/>
      </w:pPr>
      <w:r w:rsidRPr="00F80344">
        <w:t>Alimemazine (trimeprazine):</w:t>
      </w:r>
    </w:p>
    <w:tbl>
      <w:tblPr>
        <w:tblStyle w:val="TableTGAblue2023"/>
        <w:tblW w:w="0" w:type="auto"/>
        <w:tblLook w:val="04A0" w:firstRow="1" w:lastRow="0" w:firstColumn="1" w:lastColumn="0" w:noHBand="0" w:noVBand="1"/>
      </w:tblPr>
      <w:tblGrid>
        <w:gridCol w:w="1585"/>
        <w:gridCol w:w="2946"/>
        <w:gridCol w:w="4485"/>
      </w:tblGrid>
      <w:tr w:rsidR="00F83E82" w:rsidRPr="006364BA" w14:paraId="35C1C3E8" w14:textId="77777777" w:rsidTr="00F83E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dxa"/>
          </w:tcPr>
          <w:p w14:paraId="1B437522" w14:textId="2A01AB16" w:rsidR="00F83E82" w:rsidRPr="006364BA" w:rsidRDefault="00F83E82" w:rsidP="004A614C">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946" w:type="dxa"/>
          </w:tcPr>
          <w:p w14:paraId="05F14DCE" w14:textId="6B1A0BA4" w:rsidR="00F83E82" w:rsidRPr="006364BA" w:rsidRDefault="00D16001" w:rsidP="004A614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485" w:type="dxa"/>
          </w:tcPr>
          <w:p w14:paraId="15429102" w14:textId="127F910B" w:rsidR="00F83E82" w:rsidRPr="006364BA" w:rsidRDefault="00F83E82" w:rsidP="004A614C">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1A1F79" w:rsidRPr="00142E97" w14:paraId="087F8AF6" w14:textId="77777777" w:rsidTr="00F83E82">
        <w:tc>
          <w:tcPr>
            <w:cnfStyle w:val="001000000000" w:firstRow="0" w:lastRow="0" w:firstColumn="1" w:lastColumn="0" w:oddVBand="0" w:evenVBand="0" w:oddHBand="0" w:evenHBand="0" w:firstRowFirstColumn="0" w:firstRowLastColumn="0" w:lastRowFirstColumn="0" w:lastRowLastColumn="0"/>
            <w:tcW w:w="1585" w:type="dxa"/>
          </w:tcPr>
          <w:p w14:paraId="149216D7" w14:textId="77777777" w:rsidR="001A1F79" w:rsidRPr="002C1A26" w:rsidRDefault="001A1F79" w:rsidP="001A1F79">
            <w:pPr>
              <w:rPr>
                <w:szCs w:val="18"/>
              </w:rPr>
            </w:pPr>
            <w:r w:rsidRPr="002C1A26">
              <w:rPr>
                <w:szCs w:val="18"/>
              </w:rPr>
              <w:t>Alimemazine (trimeprazine)</w:t>
            </w:r>
          </w:p>
          <w:p w14:paraId="65856E60" w14:textId="4382FDD0" w:rsidR="001A1F79" w:rsidRDefault="001A1F79" w:rsidP="001A1F79">
            <w:pPr>
              <w:spacing w:before="120"/>
              <w:rPr>
                <w:rFonts w:asciiTheme="majorHAnsi" w:hAnsiTheme="majorHAnsi" w:cstheme="majorHAnsi"/>
                <w:szCs w:val="18"/>
              </w:rPr>
            </w:pPr>
            <w:r w:rsidRPr="002C1A26">
              <w:rPr>
                <w:i/>
                <w:iCs/>
                <w:szCs w:val="18"/>
              </w:rPr>
              <w:t>Entry 1 of 2</w:t>
            </w:r>
          </w:p>
        </w:tc>
        <w:tc>
          <w:tcPr>
            <w:tcW w:w="2946" w:type="dxa"/>
          </w:tcPr>
          <w:p w14:paraId="134FE7E3" w14:textId="77777777" w:rsidR="001A1F79" w:rsidRPr="002C1A26" w:rsidRDefault="001A1F79" w:rsidP="001A1F79">
            <w:pPr>
              <w:cnfStyle w:val="000000000000" w:firstRow="0" w:lastRow="0" w:firstColumn="0" w:lastColumn="0" w:oddVBand="0" w:evenVBand="0" w:oddHBand="0" w:evenHBand="0" w:firstRowFirstColumn="0" w:firstRowLastColumn="0" w:lastRowFirstColumn="0" w:lastRowLastColumn="0"/>
              <w:rPr>
                <w:szCs w:val="18"/>
              </w:rPr>
            </w:pPr>
            <w:r w:rsidRPr="002C1A26">
              <w:rPr>
                <w:szCs w:val="18"/>
              </w:rPr>
              <w:t xml:space="preserve">In oral medicines that </w:t>
            </w:r>
            <w:r w:rsidRPr="002C1A26">
              <w:rPr>
                <w:strike/>
                <w:color w:val="FF0000"/>
                <w:szCs w:val="18"/>
              </w:rPr>
              <w:t>are NOT indicated for cough cold or flu, which</w:t>
            </w:r>
            <w:r w:rsidRPr="002C1A26">
              <w:rPr>
                <w:color w:val="FF0000"/>
                <w:szCs w:val="18"/>
              </w:rPr>
              <w:t xml:space="preserve"> </w:t>
            </w:r>
            <w:r w:rsidRPr="002C1A26">
              <w:rPr>
                <w:szCs w:val="18"/>
              </w:rPr>
              <w:t xml:space="preserve">include dosage instructions for adults and children aged from 'x' years (where 'x' must not be less than </w:t>
            </w:r>
            <w:r w:rsidRPr="002C1A26">
              <w:rPr>
                <w:strike/>
                <w:color w:val="FF0000"/>
                <w:szCs w:val="18"/>
              </w:rPr>
              <w:t>2</w:t>
            </w:r>
            <w:r w:rsidRPr="002C1A26">
              <w:rPr>
                <w:color w:val="FF0000"/>
                <w:szCs w:val="18"/>
                <w:u w:val="single"/>
              </w:rPr>
              <w:t>6</w:t>
            </w:r>
            <w:r w:rsidRPr="002C1A26">
              <w:rPr>
                <w:szCs w:val="18"/>
              </w:rPr>
              <w:t>)</w:t>
            </w:r>
          </w:p>
          <w:p w14:paraId="4AE84393" w14:textId="7B7FA256" w:rsidR="001A1F79" w:rsidRPr="00142E97" w:rsidRDefault="001A1F79" w:rsidP="001A1F79">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strike/>
                <w:color w:val="FF0000"/>
                <w:szCs w:val="18"/>
              </w:rPr>
              <w:t>when NOT separately specified in this table</w:t>
            </w:r>
          </w:p>
        </w:tc>
        <w:tc>
          <w:tcPr>
            <w:tcW w:w="4485" w:type="dxa"/>
          </w:tcPr>
          <w:p w14:paraId="6A83CA41" w14:textId="77777777" w:rsidR="001A1F79" w:rsidRPr="00E7566E" w:rsidRDefault="001A1F79" w:rsidP="001A1F79">
            <w:pPr>
              <w:pStyle w:val="SDot"/>
              <w:cnfStyle w:val="000000000000" w:firstRow="0" w:lastRow="0" w:firstColumn="0" w:lastColumn="0" w:oddVBand="0" w:evenVBand="0" w:oddHBand="0" w:evenHBand="0" w:firstRowFirstColumn="0" w:firstRowLastColumn="0" w:lastRowFirstColumn="0" w:lastRowLastColumn="0"/>
              <w:rPr>
                <w:i/>
                <w:iCs/>
              </w:rPr>
            </w:pPr>
            <w:r w:rsidRPr="00E7566E">
              <w:rPr>
                <w:i/>
                <w:iCs/>
              </w:rPr>
              <w:t>either</w:t>
            </w:r>
          </w:p>
          <w:p w14:paraId="5CF31A1F" w14:textId="77777777" w:rsidR="001A1F79" w:rsidRPr="002C1A26" w:rsidRDefault="001A1F79" w:rsidP="001A1F79">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If affected do not drive a vehicle or operate machinery.  Avoid alcohol.</w:t>
            </w:r>
          </w:p>
          <w:p w14:paraId="753DF06C" w14:textId="77777777" w:rsidR="001A1F79" w:rsidRPr="002C1A26" w:rsidRDefault="001A1F79" w:rsidP="001A1F79">
            <w:pPr>
              <w:ind w:left="312"/>
              <w:cnfStyle w:val="000000000000" w:firstRow="0" w:lastRow="0" w:firstColumn="0" w:lastColumn="0" w:oddVBand="0" w:evenVBand="0" w:oddHBand="0" w:evenHBand="0" w:firstRowFirstColumn="0" w:firstRowLastColumn="0" w:lastRowFirstColumn="0" w:lastRowLastColumn="0"/>
              <w:rPr>
                <w:i/>
                <w:iCs/>
                <w:szCs w:val="18"/>
              </w:rPr>
            </w:pPr>
            <w:r w:rsidRPr="002C1A26">
              <w:rPr>
                <w:i/>
                <w:iCs/>
                <w:szCs w:val="18"/>
              </w:rPr>
              <w:t>or</w:t>
            </w:r>
          </w:p>
          <w:p w14:paraId="643D6547" w14:textId="77777777" w:rsidR="001A1F79" w:rsidRPr="002C1A26" w:rsidRDefault="001A1F79" w:rsidP="001A1F79">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and may increase the effects of alcohol.  If affected do not drive a motor vehicle or operate machinery.</w:t>
            </w:r>
          </w:p>
          <w:p w14:paraId="22635359" w14:textId="77777777" w:rsidR="001A1F79" w:rsidRPr="002C1A26" w:rsidRDefault="001A1F79" w:rsidP="001A1F79">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57814F27" w14:textId="77777777" w:rsidR="001A1F79" w:rsidRPr="002B2F0D" w:rsidRDefault="001A1F79" w:rsidP="001A1F79">
            <w:pPr>
              <w:pStyle w:val="SDot"/>
              <w:cnfStyle w:val="000000000000" w:firstRow="0" w:lastRow="0" w:firstColumn="0" w:lastColumn="0" w:oddVBand="0" w:evenVBand="0" w:oddHBand="0" w:evenHBand="0" w:firstRowFirstColumn="0" w:firstRowLastColumn="0" w:lastRowFirstColumn="0" w:lastRowLastColumn="0"/>
              <w:rPr>
                <w:i/>
                <w:iCs/>
              </w:rPr>
            </w:pPr>
            <w:r w:rsidRPr="002B2F0D">
              <w:rPr>
                <w:i/>
                <w:iCs/>
              </w:rPr>
              <w:t>and (if 'x' &lt; 12)</w:t>
            </w:r>
          </w:p>
          <w:p w14:paraId="16C6727F" w14:textId="77777777" w:rsidR="001A1F79" w:rsidRPr="002C1A26" w:rsidRDefault="001A1F79" w:rsidP="001A1F79">
            <w:pPr>
              <w:pStyle w:val="SDiftabledashpoint"/>
              <w:cnfStyle w:val="000000000000" w:firstRow="0" w:lastRow="0" w:firstColumn="0" w:lastColumn="0" w:oddVBand="0" w:evenVBand="0" w:oddHBand="0" w:evenHBand="0" w:firstRowFirstColumn="0" w:firstRowLastColumn="0" w:lastRowFirstColumn="0" w:lastRowLastColumn="0"/>
            </w:pPr>
            <w:r w:rsidRPr="002C1A26">
              <w:t>Do not give to children between 'x' and 11 years of age, except on the advice of a doctor, pharmacist or nurse practitioner.</w:t>
            </w:r>
          </w:p>
          <w:p w14:paraId="61E0CF5A" w14:textId="5623381E" w:rsidR="001A1F79" w:rsidRPr="00142E97" w:rsidRDefault="001A1F79" w:rsidP="00B557AE">
            <w:pPr>
              <w:pStyle w:val="SDot"/>
              <w:cnfStyle w:val="000000000000" w:firstRow="0" w:lastRow="0" w:firstColumn="0" w:lastColumn="0" w:oddVBand="0" w:evenVBand="0" w:oddHBand="0" w:evenHBand="0" w:firstRowFirstColumn="0" w:firstRowLastColumn="0" w:lastRowFirstColumn="0" w:lastRowLastColumn="0"/>
            </w:pPr>
            <w:r w:rsidRPr="002C1A26">
              <w:t>If pregnant or likely to become pregnant, consult a doctor or pharmacist before use.</w:t>
            </w:r>
          </w:p>
        </w:tc>
      </w:tr>
      <w:tr w:rsidR="001A1F79" w:rsidRPr="00142E97" w14:paraId="3EAF8455" w14:textId="77777777" w:rsidTr="00F83E82">
        <w:tc>
          <w:tcPr>
            <w:cnfStyle w:val="001000000000" w:firstRow="0" w:lastRow="0" w:firstColumn="1" w:lastColumn="0" w:oddVBand="0" w:evenVBand="0" w:oddHBand="0" w:evenHBand="0" w:firstRowFirstColumn="0" w:firstRowLastColumn="0" w:lastRowFirstColumn="0" w:lastRowLastColumn="0"/>
            <w:tcW w:w="1585" w:type="dxa"/>
          </w:tcPr>
          <w:p w14:paraId="614D3797" w14:textId="77777777" w:rsidR="001A1F79" w:rsidRPr="002C1A26" w:rsidRDefault="001A1F79" w:rsidP="001A1F79">
            <w:pPr>
              <w:rPr>
                <w:szCs w:val="18"/>
              </w:rPr>
            </w:pPr>
            <w:r w:rsidRPr="002C1A26">
              <w:rPr>
                <w:szCs w:val="18"/>
              </w:rPr>
              <w:t>Alimemazine (trimeprazine)</w:t>
            </w:r>
          </w:p>
          <w:p w14:paraId="22C9CAB4" w14:textId="6A5A9683" w:rsidR="001A1F79" w:rsidRDefault="001A1F79" w:rsidP="001A1F79">
            <w:pPr>
              <w:spacing w:before="120"/>
              <w:rPr>
                <w:rFonts w:asciiTheme="majorHAnsi" w:hAnsiTheme="majorHAnsi" w:cstheme="majorHAnsi"/>
                <w:szCs w:val="18"/>
              </w:rPr>
            </w:pPr>
            <w:r w:rsidRPr="002C1A26">
              <w:rPr>
                <w:i/>
                <w:iCs/>
                <w:szCs w:val="18"/>
              </w:rPr>
              <w:t>Entry 2 of 2</w:t>
            </w:r>
          </w:p>
        </w:tc>
        <w:tc>
          <w:tcPr>
            <w:tcW w:w="2946" w:type="dxa"/>
          </w:tcPr>
          <w:p w14:paraId="3272281E" w14:textId="304D06B1" w:rsidR="001A1F79" w:rsidRPr="00142E97" w:rsidRDefault="001A1F79" w:rsidP="001A1F79">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szCs w:val="18"/>
              </w:rPr>
              <w:t xml:space="preserve">In oral medicines </w:t>
            </w:r>
            <w:r w:rsidRPr="002C1A26">
              <w:rPr>
                <w:strike/>
                <w:color w:val="FF0000"/>
                <w:szCs w:val="18"/>
              </w:rPr>
              <w:t>that are NOT indicated for cough cold or flu,</w:t>
            </w:r>
            <w:r w:rsidRPr="002C1A26">
              <w:rPr>
                <w:color w:val="FF0000"/>
                <w:szCs w:val="18"/>
              </w:rPr>
              <w:t xml:space="preserve"> </w:t>
            </w:r>
            <w:r w:rsidRPr="002C1A26">
              <w:rPr>
                <w:szCs w:val="18"/>
              </w:rPr>
              <w:t xml:space="preserve">that ONLY include dosage instructions for CHILDREN aged between 'x' and ‘y’ years (where </w:t>
            </w:r>
            <w:r w:rsidRPr="002C1A26">
              <w:rPr>
                <w:szCs w:val="18"/>
              </w:rPr>
              <w:lastRenderedPageBreak/>
              <w:t xml:space="preserve">'x' must not be less than </w:t>
            </w:r>
            <w:r w:rsidRPr="002C1A26">
              <w:rPr>
                <w:strike/>
                <w:color w:val="FF0000"/>
                <w:szCs w:val="18"/>
              </w:rPr>
              <w:t>2</w:t>
            </w:r>
            <w:r w:rsidRPr="002C1A26">
              <w:rPr>
                <w:color w:val="FF0000"/>
                <w:szCs w:val="18"/>
                <w:u w:val="single"/>
              </w:rPr>
              <w:t>6</w:t>
            </w:r>
            <w:r w:rsidRPr="002C1A26">
              <w:rPr>
                <w:szCs w:val="18"/>
              </w:rPr>
              <w:t>, and ‘y’ must not be more than 11)</w:t>
            </w:r>
          </w:p>
        </w:tc>
        <w:tc>
          <w:tcPr>
            <w:tcW w:w="4485" w:type="dxa"/>
          </w:tcPr>
          <w:p w14:paraId="16068BBF" w14:textId="77777777" w:rsidR="001A1F79" w:rsidRPr="002C1A26" w:rsidRDefault="001A1F79" w:rsidP="001A1F79">
            <w:pPr>
              <w:pStyle w:val="SDot"/>
              <w:cnfStyle w:val="000000000000" w:firstRow="0" w:lastRow="0" w:firstColumn="0" w:lastColumn="0" w:oddVBand="0" w:evenVBand="0" w:oddHBand="0" w:evenHBand="0" w:firstRowFirstColumn="0" w:firstRowLastColumn="0" w:lastRowFirstColumn="0" w:lastRowLastColumn="0"/>
            </w:pPr>
            <w:r w:rsidRPr="002C1A26">
              <w:lastRenderedPageBreak/>
              <w:t>This medication may cause drowsiness.</w:t>
            </w:r>
          </w:p>
          <w:p w14:paraId="142BD0E4" w14:textId="77777777" w:rsidR="001A1F79" w:rsidRPr="002C1A26" w:rsidRDefault="001A1F79" w:rsidP="001A1F79">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6FF97EA3" w14:textId="77777777" w:rsidR="001A1F79" w:rsidRPr="002C1A26" w:rsidRDefault="001A1F79" w:rsidP="001A1F79">
            <w:pPr>
              <w:pStyle w:val="SDot"/>
              <w:cnfStyle w:val="000000000000" w:firstRow="0" w:lastRow="0" w:firstColumn="0" w:lastColumn="0" w:oddVBand="0" w:evenVBand="0" w:oddHBand="0" w:evenHBand="0" w:firstRowFirstColumn="0" w:firstRowLastColumn="0" w:lastRowFirstColumn="0" w:lastRowLastColumn="0"/>
            </w:pPr>
            <w:r w:rsidRPr="002C1A26">
              <w:lastRenderedPageBreak/>
              <w:t>Do not give to children between 'x' and ‘y’ years of age, except on the advice of a doctor, pharmacist or nurse practitioner.</w:t>
            </w:r>
          </w:p>
          <w:p w14:paraId="6079E0BC" w14:textId="517C1BD0" w:rsidR="001A1F79" w:rsidRPr="00142E97" w:rsidRDefault="001A1F79" w:rsidP="00B557AE">
            <w:pPr>
              <w:pStyle w:val="SDot"/>
              <w:cnfStyle w:val="000000000000" w:firstRow="0" w:lastRow="0" w:firstColumn="0" w:lastColumn="0" w:oddVBand="0" w:evenVBand="0" w:oddHBand="0" w:evenHBand="0" w:firstRowFirstColumn="0" w:firstRowLastColumn="0" w:lastRowFirstColumn="0" w:lastRowLastColumn="0"/>
            </w:pPr>
            <w:r w:rsidRPr="002C1A26">
              <w:t>If pregnant or likely to become pregnant, consult a doctor or pharmacist before use.</w:t>
            </w:r>
          </w:p>
        </w:tc>
      </w:tr>
    </w:tbl>
    <w:p w14:paraId="56163EDD" w14:textId="77777777" w:rsidR="00F83E82" w:rsidRDefault="00F83E82" w:rsidP="00F83E82">
      <w:pPr>
        <w:rPr>
          <w:lang w:eastAsia="en-AU"/>
        </w:rPr>
      </w:pPr>
    </w:p>
    <w:p w14:paraId="6BEC2D09" w14:textId="77777777" w:rsidR="002C1A26" w:rsidRDefault="002C1A26" w:rsidP="00496710">
      <w:pPr>
        <w:pStyle w:val="Heading7"/>
        <w:rPr>
          <w:rFonts w:eastAsia="Times New Roman"/>
        </w:rPr>
      </w:pPr>
      <w:r w:rsidRPr="002C1A26">
        <w:rPr>
          <w:rFonts w:eastAsia="Times New Roman"/>
        </w:rPr>
        <w:t>Brompheniramine (and same for chlorphenamine, dexchlorpheniramine, pheniramine and triprolidine):</w:t>
      </w:r>
    </w:p>
    <w:tbl>
      <w:tblPr>
        <w:tblStyle w:val="TableTGAblue2023"/>
        <w:tblW w:w="0" w:type="auto"/>
        <w:tblLook w:val="04A0" w:firstRow="1" w:lastRow="0" w:firstColumn="1" w:lastColumn="0" w:noHBand="0" w:noVBand="1"/>
      </w:tblPr>
      <w:tblGrid>
        <w:gridCol w:w="1750"/>
        <w:gridCol w:w="2896"/>
        <w:gridCol w:w="4370"/>
      </w:tblGrid>
      <w:tr w:rsidR="00117524" w:rsidRPr="006364BA" w14:paraId="3D835F54" w14:textId="77777777" w:rsidTr="007D6D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50" w:type="dxa"/>
          </w:tcPr>
          <w:p w14:paraId="7E34C812" w14:textId="77777777" w:rsidR="00117524" w:rsidRPr="006364BA" w:rsidRDefault="00117524" w:rsidP="00AD0FC6">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96" w:type="dxa"/>
          </w:tcPr>
          <w:p w14:paraId="49EC544C" w14:textId="77777777" w:rsidR="00117524" w:rsidRPr="006364BA" w:rsidRDefault="00117524"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0A6AC7E5" w14:textId="77777777" w:rsidR="00117524" w:rsidRPr="006364BA" w:rsidRDefault="00117524"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117524" w:rsidRPr="00142E97" w14:paraId="05EEE14E" w14:textId="77777777" w:rsidTr="007D6DE4">
        <w:tc>
          <w:tcPr>
            <w:cnfStyle w:val="001000000000" w:firstRow="0" w:lastRow="0" w:firstColumn="1" w:lastColumn="0" w:oddVBand="0" w:evenVBand="0" w:oddHBand="0" w:evenHBand="0" w:firstRowFirstColumn="0" w:firstRowLastColumn="0" w:lastRowFirstColumn="0" w:lastRowLastColumn="0"/>
            <w:tcW w:w="1750" w:type="dxa"/>
          </w:tcPr>
          <w:p w14:paraId="36030111" w14:textId="77777777" w:rsidR="00117524" w:rsidRPr="002C1A26" w:rsidRDefault="00117524" w:rsidP="00117524">
            <w:pPr>
              <w:rPr>
                <w:szCs w:val="18"/>
              </w:rPr>
            </w:pPr>
            <w:r w:rsidRPr="002C1A26">
              <w:rPr>
                <w:szCs w:val="18"/>
              </w:rPr>
              <w:t>Brompheniramine</w:t>
            </w:r>
          </w:p>
          <w:p w14:paraId="62D0CC48" w14:textId="2C4CC3FE" w:rsidR="00117524" w:rsidRDefault="00117524" w:rsidP="00117524">
            <w:pPr>
              <w:spacing w:before="120"/>
              <w:rPr>
                <w:rFonts w:asciiTheme="majorHAnsi" w:hAnsiTheme="majorHAnsi" w:cstheme="majorHAnsi"/>
                <w:szCs w:val="18"/>
              </w:rPr>
            </w:pPr>
            <w:r w:rsidRPr="002C1A26">
              <w:rPr>
                <w:i/>
                <w:iCs/>
                <w:szCs w:val="18"/>
              </w:rPr>
              <w:t xml:space="preserve">(Entry 1 of </w:t>
            </w:r>
            <w:r w:rsidRPr="002C1A26">
              <w:rPr>
                <w:i/>
                <w:iCs/>
                <w:strike/>
                <w:color w:val="FF0000"/>
                <w:szCs w:val="18"/>
              </w:rPr>
              <w:t>4</w:t>
            </w:r>
            <w:r w:rsidRPr="002C1A26">
              <w:rPr>
                <w:i/>
                <w:iCs/>
                <w:color w:val="FF0000"/>
                <w:szCs w:val="18"/>
                <w:u w:val="single"/>
              </w:rPr>
              <w:t>2</w:t>
            </w:r>
            <w:r w:rsidRPr="002C1A26">
              <w:rPr>
                <w:i/>
                <w:iCs/>
                <w:szCs w:val="18"/>
              </w:rPr>
              <w:t>)</w:t>
            </w:r>
          </w:p>
        </w:tc>
        <w:tc>
          <w:tcPr>
            <w:tcW w:w="2896" w:type="dxa"/>
          </w:tcPr>
          <w:p w14:paraId="1807A072" w14:textId="77777777" w:rsidR="00117524" w:rsidRPr="002C1A26" w:rsidRDefault="00117524" w:rsidP="00117524">
            <w:pPr>
              <w:cnfStyle w:val="000000000000" w:firstRow="0" w:lastRow="0" w:firstColumn="0" w:lastColumn="0" w:oddVBand="0" w:evenVBand="0" w:oddHBand="0" w:evenHBand="0" w:firstRowFirstColumn="0" w:firstRowLastColumn="0" w:lastRowFirstColumn="0" w:lastRowLastColumn="0"/>
              <w:rPr>
                <w:szCs w:val="18"/>
              </w:rPr>
            </w:pPr>
            <w:r w:rsidRPr="002C1A26">
              <w:rPr>
                <w:szCs w:val="18"/>
              </w:rPr>
              <w:t>In oral medicines that include dosage instructions for adults and children aged from 'x' years (</w:t>
            </w:r>
            <w:r w:rsidRPr="002C1A26">
              <w:rPr>
                <w:b/>
                <w:bCs/>
                <w:szCs w:val="18"/>
              </w:rPr>
              <w:t xml:space="preserve">where 'x' must not be less than </w:t>
            </w:r>
            <w:r w:rsidRPr="002C1A26">
              <w:rPr>
                <w:b/>
                <w:bCs/>
                <w:strike/>
                <w:color w:val="FF0000"/>
                <w:szCs w:val="18"/>
              </w:rPr>
              <w:t>2</w:t>
            </w:r>
            <w:r w:rsidRPr="002C1A26">
              <w:rPr>
                <w:b/>
                <w:bCs/>
                <w:color w:val="FF0000"/>
                <w:szCs w:val="18"/>
                <w:u w:val="single"/>
              </w:rPr>
              <w:t>6</w:t>
            </w:r>
            <w:r w:rsidRPr="002C1A26">
              <w:rPr>
                <w:szCs w:val="18"/>
              </w:rPr>
              <w:t>)</w:t>
            </w:r>
          </w:p>
          <w:p w14:paraId="69CBBA2A" w14:textId="77A2FF97" w:rsidR="00117524" w:rsidRPr="00142E97" w:rsidRDefault="00117524" w:rsidP="00117524">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strike/>
                <w:color w:val="FF0000"/>
                <w:szCs w:val="18"/>
              </w:rPr>
              <w:t>when NOT separately specified in this table</w:t>
            </w:r>
          </w:p>
        </w:tc>
        <w:tc>
          <w:tcPr>
            <w:tcW w:w="4370" w:type="dxa"/>
          </w:tcPr>
          <w:p w14:paraId="43343D50" w14:textId="77777777" w:rsidR="00117524" w:rsidRPr="00787518" w:rsidRDefault="00117524" w:rsidP="00117524">
            <w:pPr>
              <w:pStyle w:val="SDot"/>
              <w:cnfStyle w:val="000000000000" w:firstRow="0" w:lastRow="0" w:firstColumn="0" w:lastColumn="0" w:oddVBand="0" w:evenVBand="0" w:oddHBand="0" w:evenHBand="0" w:firstRowFirstColumn="0" w:firstRowLastColumn="0" w:lastRowFirstColumn="0" w:lastRowLastColumn="0"/>
              <w:rPr>
                <w:i/>
                <w:iCs/>
              </w:rPr>
            </w:pPr>
            <w:r w:rsidRPr="00787518">
              <w:rPr>
                <w:i/>
                <w:iCs/>
              </w:rPr>
              <w:t>either</w:t>
            </w:r>
          </w:p>
          <w:p w14:paraId="462110D6" w14:textId="77777777" w:rsidR="00117524" w:rsidRPr="002C1A26" w:rsidRDefault="00117524" w:rsidP="00117524">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w:t>
            </w:r>
            <w:r>
              <w:t xml:space="preserve"> </w:t>
            </w:r>
            <w:r w:rsidRPr="002C1A26">
              <w:t>If affected do not drive a vehicle or operate machinery. Avoid alcohol.</w:t>
            </w:r>
          </w:p>
          <w:p w14:paraId="7D8FB55C" w14:textId="77777777" w:rsidR="00117524" w:rsidRPr="002C1A26" w:rsidRDefault="00117524" w:rsidP="00117524">
            <w:pPr>
              <w:ind w:left="309"/>
              <w:cnfStyle w:val="000000000000" w:firstRow="0" w:lastRow="0" w:firstColumn="0" w:lastColumn="0" w:oddVBand="0" w:evenVBand="0" w:oddHBand="0" w:evenHBand="0" w:firstRowFirstColumn="0" w:firstRowLastColumn="0" w:lastRowFirstColumn="0" w:lastRowLastColumn="0"/>
              <w:rPr>
                <w:szCs w:val="18"/>
              </w:rPr>
            </w:pPr>
            <w:r w:rsidRPr="002C1A26">
              <w:rPr>
                <w:i/>
                <w:iCs/>
                <w:szCs w:val="18"/>
              </w:rPr>
              <w:t>or</w:t>
            </w:r>
          </w:p>
          <w:p w14:paraId="0D2D7F8A" w14:textId="77777777" w:rsidR="00117524" w:rsidRPr="002C1A26" w:rsidRDefault="00117524" w:rsidP="00117524">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and may increase the effects of alcohol. If affected do not drive a motor vehicle or operate machinery.</w:t>
            </w:r>
          </w:p>
          <w:p w14:paraId="25828104" w14:textId="77777777" w:rsidR="00117524" w:rsidRPr="002C1A26" w:rsidRDefault="00117524" w:rsidP="00117524">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1A9C2C8E" w14:textId="77777777" w:rsidR="00117524" w:rsidRPr="004E0901" w:rsidRDefault="00117524" w:rsidP="00117524">
            <w:pPr>
              <w:pStyle w:val="SDot"/>
              <w:cnfStyle w:val="000000000000" w:firstRow="0" w:lastRow="0" w:firstColumn="0" w:lastColumn="0" w:oddVBand="0" w:evenVBand="0" w:oddHBand="0" w:evenHBand="0" w:firstRowFirstColumn="0" w:firstRowLastColumn="0" w:lastRowFirstColumn="0" w:lastRowLastColumn="0"/>
              <w:rPr>
                <w:i/>
                <w:iCs/>
              </w:rPr>
            </w:pPr>
            <w:r w:rsidRPr="004E0901">
              <w:rPr>
                <w:i/>
                <w:iCs/>
              </w:rPr>
              <w:t>and (if 'x' &lt; 12)</w:t>
            </w:r>
          </w:p>
          <w:p w14:paraId="6DE85AC3" w14:textId="7465FC9A" w:rsidR="00117524" w:rsidRPr="00142E97" w:rsidRDefault="00117524" w:rsidP="00BE06E3">
            <w:pPr>
              <w:pStyle w:val="SDiftabledashpoint"/>
              <w:cnfStyle w:val="000000000000" w:firstRow="0" w:lastRow="0" w:firstColumn="0" w:lastColumn="0" w:oddVBand="0" w:evenVBand="0" w:oddHBand="0" w:evenHBand="0" w:firstRowFirstColumn="0" w:firstRowLastColumn="0" w:lastRowFirstColumn="0" w:lastRowLastColumn="0"/>
            </w:pPr>
            <w:r w:rsidRPr="002C1A26">
              <w:t>Do not give to children between 'x' and 11 years of age, except on the advice of a doctor, pharmacist or nurse practitioner.</w:t>
            </w:r>
          </w:p>
        </w:tc>
      </w:tr>
      <w:tr w:rsidR="00547017" w:rsidRPr="00142E97" w14:paraId="55DB3B36" w14:textId="77777777" w:rsidTr="007D6DE4">
        <w:tc>
          <w:tcPr>
            <w:cnfStyle w:val="001000000000" w:firstRow="0" w:lastRow="0" w:firstColumn="1" w:lastColumn="0" w:oddVBand="0" w:evenVBand="0" w:oddHBand="0" w:evenHBand="0" w:firstRowFirstColumn="0" w:firstRowLastColumn="0" w:lastRowFirstColumn="0" w:lastRowLastColumn="0"/>
            <w:tcW w:w="1750" w:type="dxa"/>
          </w:tcPr>
          <w:p w14:paraId="2D29ACC0" w14:textId="77777777" w:rsidR="00547017" w:rsidRPr="002C1A26" w:rsidRDefault="00547017" w:rsidP="00547017">
            <w:pPr>
              <w:rPr>
                <w:szCs w:val="18"/>
              </w:rPr>
            </w:pPr>
            <w:r w:rsidRPr="002C1A26">
              <w:rPr>
                <w:szCs w:val="18"/>
              </w:rPr>
              <w:t>Brompheniramine</w:t>
            </w:r>
          </w:p>
          <w:p w14:paraId="199FE23C" w14:textId="32D51A3E" w:rsidR="00547017" w:rsidRPr="002C1A26" w:rsidRDefault="00547017" w:rsidP="00547017">
            <w:pPr>
              <w:rPr>
                <w:szCs w:val="18"/>
              </w:rPr>
            </w:pPr>
            <w:r w:rsidRPr="002C1A26">
              <w:rPr>
                <w:i/>
                <w:iCs/>
                <w:szCs w:val="18"/>
              </w:rPr>
              <w:t xml:space="preserve">(Entry 2 of </w:t>
            </w:r>
            <w:r w:rsidRPr="002C1A26">
              <w:rPr>
                <w:i/>
                <w:iCs/>
                <w:strike/>
                <w:color w:val="FF0000"/>
                <w:szCs w:val="18"/>
              </w:rPr>
              <w:t>4</w:t>
            </w:r>
            <w:r w:rsidRPr="002C1A26">
              <w:rPr>
                <w:i/>
                <w:iCs/>
                <w:color w:val="FF0000"/>
                <w:szCs w:val="18"/>
                <w:u w:val="single"/>
              </w:rPr>
              <w:t>2</w:t>
            </w:r>
            <w:r w:rsidRPr="002C1A26">
              <w:rPr>
                <w:i/>
                <w:iCs/>
                <w:szCs w:val="18"/>
              </w:rPr>
              <w:t>)</w:t>
            </w:r>
          </w:p>
        </w:tc>
        <w:tc>
          <w:tcPr>
            <w:tcW w:w="2896" w:type="dxa"/>
          </w:tcPr>
          <w:p w14:paraId="345C83DB" w14:textId="77777777" w:rsidR="00547017" w:rsidRPr="002C1A26" w:rsidRDefault="00547017" w:rsidP="00547017">
            <w:pPr>
              <w:cnfStyle w:val="000000000000" w:firstRow="0" w:lastRow="0" w:firstColumn="0" w:lastColumn="0" w:oddVBand="0" w:evenVBand="0" w:oddHBand="0" w:evenHBand="0" w:firstRowFirstColumn="0" w:firstRowLastColumn="0" w:lastRowFirstColumn="0" w:lastRowLastColumn="0"/>
              <w:rPr>
                <w:szCs w:val="18"/>
              </w:rPr>
            </w:pPr>
            <w:r w:rsidRPr="002C1A26">
              <w:rPr>
                <w:szCs w:val="18"/>
              </w:rPr>
              <w:t>In oral medicines that ONLY include dosage instructions for CHILDREN aged between 'x' and ‘y’ years (</w:t>
            </w:r>
            <w:r w:rsidRPr="002C1A26">
              <w:rPr>
                <w:b/>
                <w:bCs/>
                <w:szCs w:val="18"/>
              </w:rPr>
              <w:t xml:space="preserve">where 'x' must not be less than </w:t>
            </w:r>
            <w:r w:rsidRPr="002C1A26">
              <w:rPr>
                <w:b/>
                <w:bCs/>
                <w:strike/>
                <w:color w:val="FF0000"/>
                <w:szCs w:val="18"/>
              </w:rPr>
              <w:t>2</w:t>
            </w:r>
            <w:r w:rsidRPr="002C1A26">
              <w:rPr>
                <w:b/>
                <w:bCs/>
                <w:color w:val="FF0000"/>
                <w:szCs w:val="18"/>
                <w:u w:val="single"/>
              </w:rPr>
              <w:t>6</w:t>
            </w:r>
            <w:r w:rsidRPr="002C1A26">
              <w:rPr>
                <w:b/>
                <w:bCs/>
                <w:szCs w:val="18"/>
              </w:rPr>
              <w:t>, and ‘y’ must not be more than 11</w:t>
            </w:r>
            <w:r w:rsidRPr="002C1A26">
              <w:rPr>
                <w:szCs w:val="18"/>
              </w:rPr>
              <w:t>)</w:t>
            </w:r>
          </w:p>
          <w:p w14:paraId="25B6D1DE" w14:textId="5C3B3F66" w:rsidR="00547017" w:rsidRPr="002C1A26" w:rsidRDefault="00547017" w:rsidP="00547017">
            <w:pPr>
              <w:cnfStyle w:val="000000000000" w:firstRow="0" w:lastRow="0" w:firstColumn="0" w:lastColumn="0" w:oddVBand="0" w:evenVBand="0" w:oddHBand="0" w:evenHBand="0" w:firstRowFirstColumn="0" w:firstRowLastColumn="0" w:lastRowFirstColumn="0" w:lastRowLastColumn="0"/>
              <w:rPr>
                <w:szCs w:val="18"/>
              </w:rPr>
            </w:pPr>
            <w:r w:rsidRPr="002C1A26">
              <w:rPr>
                <w:strike/>
                <w:color w:val="FF0000"/>
                <w:szCs w:val="18"/>
              </w:rPr>
              <w:t>when NOT separately specified in this table</w:t>
            </w:r>
          </w:p>
        </w:tc>
        <w:tc>
          <w:tcPr>
            <w:tcW w:w="4370" w:type="dxa"/>
          </w:tcPr>
          <w:p w14:paraId="67FC19E6" w14:textId="77777777" w:rsidR="00547017" w:rsidRPr="002C1A26" w:rsidRDefault="00547017" w:rsidP="00547017">
            <w:pPr>
              <w:pStyle w:val="SDot"/>
              <w:cnfStyle w:val="000000000000" w:firstRow="0" w:lastRow="0" w:firstColumn="0" w:lastColumn="0" w:oddVBand="0" w:evenVBand="0" w:oddHBand="0" w:evenHBand="0" w:firstRowFirstColumn="0" w:firstRowLastColumn="0" w:lastRowFirstColumn="0" w:lastRowLastColumn="0"/>
            </w:pPr>
            <w:r w:rsidRPr="002C1A26">
              <w:t>This medication may cause drowsiness.</w:t>
            </w:r>
          </w:p>
          <w:p w14:paraId="4D7A7155" w14:textId="77777777" w:rsidR="00547017" w:rsidRPr="002C1A26" w:rsidRDefault="00547017" w:rsidP="00547017">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719E02B8" w14:textId="6D5AAF7B" w:rsidR="00547017" w:rsidRPr="00787518" w:rsidRDefault="00547017" w:rsidP="00C66296">
            <w:pPr>
              <w:pStyle w:val="SDot"/>
              <w:cnfStyle w:val="000000000000" w:firstRow="0" w:lastRow="0" w:firstColumn="0" w:lastColumn="0" w:oddVBand="0" w:evenVBand="0" w:oddHBand="0" w:evenHBand="0" w:firstRowFirstColumn="0" w:firstRowLastColumn="0" w:lastRowFirstColumn="0" w:lastRowLastColumn="0"/>
              <w:rPr>
                <w:i/>
                <w:iCs/>
              </w:rPr>
            </w:pPr>
            <w:r w:rsidRPr="002C1A26">
              <w:t>Do not give to children between 'x' and ‘y’ years of age, except on the advice of a doctor, pharmacist or nurse practitioner.</w:t>
            </w:r>
          </w:p>
        </w:tc>
      </w:tr>
      <w:tr w:rsidR="00C66296" w:rsidRPr="00BE06E3" w14:paraId="15A21FE1" w14:textId="77777777" w:rsidTr="007D6DE4">
        <w:tc>
          <w:tcPr>
            <w:cnfStyle w:val="001000000000" w:firstRow="0" w:lastRow="0" w:firstColumn="1" w:lastColumn="0" w:oddVBand="0" w:evenVBand="0" w:oddHBand="0" w:evenHBand="0" w:firstRowFirstColumn="0" w:firstRowLastColumn="0" w:lastRowFirstColumn="0" w:lastRowLastColumn="0"/>
            <w:tcW w:w="1750" w:type="dxa"/>
          </w:tcPr>
          <w:p w14:paraId="551B2F30" w14:textId="77777777" w:rsidR="00C66296" w:rsidRPr="00BE06E3" w:rsidRDefault="00C66296" w:rsidP="00C66296">
            <w:pPr>
              <w:rPr>
                <w:strike/>
                <w:color w:val="FF0000"/>
                <w:szCs w:val="18"/>
              </w:rPr>
            </w:pPr>
            <w:r w:rsidRPr="00BE06E3">
              <w:rPr>
                <w:strike/>
                <w:color w:val="FF0000"/>
                <w:szCs w:val="18"/>
              </w:rPr>
              <w:t>Brompheniramine</w:t>
            </w:r>
          </w:p>
          <w:p w14:paraId="567B75E2" w14:textId="0EEE2240" w:rsidR="00C66296" w:rsidRPr="00BE06E3" w:rsidRDefault="00C66296" w:rsidP="00C66296">
            <w:pPr>
              <w:rPr>
                <w:color w:val="FF0000"/>
                <w:szCs w:val="18"/>
              </w:rPr>
            </w:pPr>
            <w:r w:rsidRPr="00BE06E3">
              <w:rPr>
                <w:i/>
                <w:iCs/>
                <w:strike/>
                <w:color w:val="FF0000"/>
                <w:szCs w:val="18"/>
              </w:rPr>
              <w:t>(Entry 3 of 4)</w:t>
            </w:r>
          </w:p>
        </w:tc>
        <w:tc>
          <w:tcPr>
            <w:tcW w:w="2896" w:type="dxa"/>
          </w:tcPr>
          <w:p w14:paraId="60A4B49C" w14:textId="77777777" w:rsidR="00C66296" w:rsidRPr="00BE06E3" w:rsidRDefault="00C66296" w:rsidP="00C66296">
            <w:pPr>
              <w:cnfStyle w:val="000000000000" w:firstRow="0" w:lastRow="0" w:firstColumn="0" w:lastColumn="0" w:oddVBand="0" w:evenVBand="0" w:oddHBand="0" w:evenHBand="0" w:firstRowFirstColumn="0" w:firstRowLastColumn="0" w:lastRowFirstColumn="0" w:lastRowLastColumn="0"/>
              <w:rPr>
                <w:strike/>
                <w:color w:val="FF0000"/>
                <w:szCs w:val="18"/>
              </w:rPr>
            </w:pPr>
            <w:r w:rsidRPr="00BE06E3">
              <w:rPr>
                <w:strike/>
                <w:color w:val="FF0000"/>
                <w:szCs w:val="18"/>
              </w:rPr>
              <w:t>In oral preparations indicated for COUGH, COLD OR FLU:</w:t>
            </w:r>
          </w:p>
          <w:p w14:paraId="59665530" w14:textId="29B1A9D4" w:rsidR="00C66296" w:rsidRPr="00BE06E3" w:rsidRDefault="00C66296" w:rsidP="00C66296">
            <w:pPr>
              <w:cnfStyle w:val="000000000000" w:firstRow="0" w:lastRow="0" w:firstColumn="0" w:lastColumn="0" w:oddVBand="0" w:evenVBand="0" w:oddHBand="0" w:evenHBand="0" w:firstRowFirstColumn="0" w:firstRowLastColumn="0" w:lastRowFirstColumn="0" w:lastRowLastColumn="0"/>
              <w:rPr>
                <w:strike/>
                <w:color w:val="FF0000"/>
                <w:szCs w:val="18"/>
              </w:rPr>
            </w:pPr>
            <w:r w:rsidRPr="00BE06E3">
              <w:rPr>
                <w:strike/>
                <w:color w:val="FF0000"/>
              </w:rPr>
              <w:t>which include dosage instructions for adults and children aged from ‘x’ years (where ‘x’ must not be less than 6)</w:t>
            </w:r>
          </w:p>
        </w:tc>
        <w:tc>
          <w:tcPr>
            <w:tcW w:w="4370" w:type="dxa"/>
          </w:tcPr>
          <w:p w14:paraId="1FCCE5BC" w14:textId="77777777" w:rsidR="00C66296" w:rsidRPr="00BE06E3" w:rsidRDefault="00C66296" w:rsidP="00C66296">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BE06E3">
              <w:rPr>
                <w:i/>
                <w:iCs/>
                <w:strike/>
                <w:color w:val="FF0000"/>
              </w:rPr>
              <w:t>either</w:t>
            </w:r>
          </w:p>
          <w:p w14:paraId="12962E39" w14:textId="77777777" w:rsidR="00C66296" w:rsidRPr="00BE06E3" w:rsidRDefault="00C66296" w:rsidP="00C66296">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BE06E3">
              <w:rPr>
                <w:strike/>
                <w:color w:val="FF0000"/>
              </w:rPr>
              <w:t>This medication may cause drowsiness. If affected do not drive a vehicle or operate machinery.  Avoid alcohol.</w:t>
            </w:r>
          </w:p>
          <w:p w14:paraId="2677FAC7" w14:textId="77777777" w:rsidR="00C66296" w:rsidRPr="00BE06E3" w:rsidRDefault="00C66296" w:rsidP="00C66296">
            <w:pPr>
              <w:ind w:left="309"/>
              <w:cnfStyle w:val="000000000000" w:firstRow="0" w:lastRow="0" w:firstColumn="0" w:lastColumn="0" w:oddVBand="0" w:evenVBand="0" w:oddHBand="0" w:evenHBand="0" w:firstRowFirstColumn="0" w:firstRowLastColumn="0" w:lastRowFirstColumn="0" w:lastRowLastColumn="0"/>
              <w:rPr>
                <w:strike/>
                <w:color w:val="FF0000"/>
                <w:szCs w:val="18"/>
              </w:rPr>
            </w:pPr>
            <w:r w:rsidRPr="00BE06E3">
              <w:rPr>
                <w:i/>
                <w:iCs/>
                <w:strike/>
                <w:color w:val="FF0000"/>
                <w:szCs w:val="18"/>
              </w:rPr>
              <w:t>or</w:t>
            </w:r>
          </w:p>
          <w:p w14:paraId="63DC755D" w14:textId="77777777" w:rsidR="00C66296" w:rsidRPr="00BE06E3" w:rsidRDefault="00C66296" w:rsidP="00C66296">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BE06E3">
              <w:rPr>
                <w:strike/>
                <w:color w:val="FF0000"/>
              </w:rPr>
              <w:t>This medication may cause drowsiness and may increase the effects of alcohol. If affected do not drive a motor vehicle or operate machinery.</w:t>
            </w:r>
          </w:p>
          <w:p w14:paraId="1B8F5F28" w14:textId="77777777" w:rsidR="00C66296" w:rsidRPr="00BE06E3" w:rsidRDefault="00C66296" w:rsidP="00C66296">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BE06E3">
              <w:rPr>
                <w:strike/>
                <w:color w:val="FF0000"/>
              </w:rPr>
              <w:t>Do not give to children under ‘x’ years of age.</w:t>
            </w:r>
          </w:p>
          <w:p w14:paraId="66424A5C" w14:textId="77777777" w:rsidR="00C66296" w:rsidRPr="00BE06E3" w:rsidRDefault="00C66296" w:rsidP="00C66296">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BE06E3">
              <w:rPr>
                <w:i/>
                <w:iCs/>
                <w:strike/>
                <w:color w:val="FF0000"/>
              </w:rPr>
              <w:t>and (if ‘x’ &lt; 12)</w:t>
            </w:r>
          </w:p>
          <w:p w14:paraId="45DEF677" w14:textId="182B9A8B" w:rsidR="00C66296" w:rsidRPr="00BE06E3" w:rsidRDefault="00C66296" w:rsidP="00BE06E3">
            <w:pPr>
              <w:pStyle w:val="SDiftabledashpoint"/>
              <w:cnfStyle w:val="000000000000" w:firstRow="0" w:lastRow="0" w:firstColumn="0" w:lastColumn="0" w:oddVBand="0" w:evenVBand="0" w:oddHBand="0" w:evenHBand="0" w:firstRowFirstColumn="0" w:firstRowLastColumn="0" w:lastRowFirstColumn="0" w:lastRowLastColumn="0"/>
              <w:rPr>
                <w:i/>
                <w:iCs/>
                <w:strike/>
                <w:color w:val="FF0000"/>
              </w:rPr>
            </w:pPr>
            <w:r w:rsidRPr="00BE06E3">
              <w:rPr>
                <w:strike/>
                <w:color w:val="FF0000"/>
              </w:rPr>
              <w:t>Do not give to children between ‘x’ and 11 years of age, except on the advice of a doctor, pharmacist or nurse practitioner.</w:t>
            </w:r>
          </w:p>
        </w:tc>
      </w:tr>
      <w:tr w:rsidR="00C66296" w:rsidRPr="00142E97" w14:paraId="57D66203" w14:textId="77777777" w:rsidTr="007D6DE4">
        <w:tc>
          <w:tcPr>
            <w:cnfStyle w:val="001000000000" w:firstRow="0" w:lastRow="0" w:firstColumn="1" w:lastColumn="0" w:oddVBand="0" w:evenVBand="0" w:oddHBand="0" w:evenHBand="0" w:firstRowFirstColumn="0" w:firstRowLastColumn="0" w:lastRowFirstColumn="0" w:lastRowLastColumn="0"/>
            <w:tcW w:w="1750" w:type="dxa"/>
          </w:tcPr>
          <w:p w14:paraId="4543AF47" w14:textId="77777777" w:rsidR="00C66296" w:rsidRPr="00CC4A2B" w:rsidRDefault="00C66296" w:rsidP="00C66296">
            <w:pPr>
              <w:rPr>
                <w:strike/>
                <w:color w:val="FF0000"/>
                <w:szCs w:val="18"/>
              </w:rPr>
            </w:pPr>
            <w:r w:rsidRPr="00CC4A2B">
              <w:rPr>
                <w:strike/>
                <w:color w:val="FF0000"/>
                <w:szCs w:val="18"/>
              </w:rPr>
              <w:t>Brompheniramine</w:t>
            </w:r>
          </w:p>
          <w:p w14:paraId="07ADBCC1" w14:textId="50A81E7E" w:rsidR="00C66296" w:rsidRPr="002C1A26" w:rsidRDefault="00C66296" w:rsidP="00C66296">
            <w:pPr>
              <w:rPr>
                <w:szCs w:val="18"/>
              </w:rPr>
            </w:pPr>
            <w:r w:rsidRPr="00CC4A2B">
              <w:rPr>
                <w:i/>
                <w:iCs/>
                <w:strike/>
                <w:color w:val="FF0000"/>
                <w:szCs w:val="18"/>
              </w:rPr>
              <w:t>(Entry 4 of 4)</w:t>
            </w:r>
          </w:p>
        </w:tc>
        <w:tc>
          <w:tcPr>
            <w:tcW w:w="2896" w:type="dxa"/>
          </w:tcPr>
          <w:p w14:paraId="5CA6B099" w14:textId="77777777" w:rsidR="00C66296" w:rsidRPr="00C90E5E" w:rsidRDefault="00C66296" w:rsidP="00C66296">
            <w:pPr>
              <w:cnfStyle w:val="000000000000" w:firstRow="0" w:lastRow="0" w:firstColumn="0" w:lastColumn="0" w:oddVBand="0" w:evenVBand="0" w:oddHBand="0" w:evenHBand="0" w:firstRowFirstColumn="0" w:firstRowLastColumn="0" w:lastRowFirstColumn="0" w:lastRowLastColumn="0"/>
              <w:rPr>
                <w:strike/>
                <w:color w:val="FF0000"/>
                <w:szCs w:val="18"/>
              </w:rPr>
            </w:pPr>
            <w:r w:rsidRPr="00C90E5E">
              <w:rPr>
                <w:strike/>
                <w:color w:val="FF0000"/>
                <w:szCs w:val="18"/>
              </w:rPr>
              <w:t>In oral preparations indicated for COUGH, COLD OR FLU:</w:t>
            </w:r>
          </w:p>
          <w:p w14:paraId="2F2EEC90" w14:textId="01D1BBD9" w:rsidR="00C66296" w:rsidRPr="00C90E5E" w:rsidRDefault="00C66296" w:rsidP="00C66296">
            <w:pPr>
              <w:cnfStyle w:val="000000000000" w:firstRow="0" w:lastRow="0" w:firstColumn="0" w:lastColumn="0" w:oddVBand="0" w:evenVBand="0" w:oddHBand="0" w:evenHBand="0" w:firstRowFirstColumn="0" w:firstRowLastColumn="0" w:lastRowFirstColumn="0" w:lastRowLastColumn="0"/>
              <w:rPr>
                <w:strike/>
                <w:color w:val="FF0000"/>
                <w:szCs w:val="18"/>
              </w:rPr>
            </w:pPr>
            <w:r w:rsidRPr="00C90E5E">
              <w:rPr>
                <w:strike/>
                <w:color w:val="FF0000"/>
              </w:rPr>
              <w:lastRenderedPageBreak/>
              <w:t>which ONLY include dosage instructions for CHILDREN aged between ‘x’ and ‘y’ years (where ‘x’ must not be less than 6 and ‘y’ must not be more than 11)</w:t>
            </w:r>
          </w:p>
        </w:tc>
        <w:tc>
          <w:tcPr>
            <w:tcW w:w="4370" w:type="dxa"/>
          </w:tcPr>
          <w:p w14:paraId="66201446" w14:textId="77777777" w:rsidR="00C66296" w:rsidRPr="00C90E5E" w:rsidRDefault="00C66296" w:rsidP="00C66296">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90E5E">
              <w:rPr>
                <w:strike/>
                <w:color w:val="FF0000"/>
              </w:rPr>
              <w:lastRenderedPageBreak/>
              <w:t>This medication may cause drowsiness.</w:t>
            </w:r>
          </w:p>
          <w:p w14:paraId="77B6B438" w14:textId="77777777" w:rsidR="00C66296" w:rsidRPr="00C90E5E" w:rsidRDefault="00C66296" w:rsidP="00C66296">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90E5E">
              <w:rPr>
                <w:strike/>
                <w:color w:val="FF0000"/>
              </w:rPr>
              <w:t>Do not give to children under ‘x’ years of age.</w:t>
            </w:r>
          </w:p>
          <w:p w14:paraId="372CC3AD" w14:textId="77777777" w:rsidR="00C66296" w:rsidRPr="00C90E5E" w:rsidRDefault="00C66296" w:rsidP="00C66296">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C90E5E">
              <w:rPr>
                <w:i/>
                <w:iCs/>
                <w:strike/>
                <w:color w:val="FF0000"/>
              </w:rPr>
              <w:lastRenderedPageBreak/>
              <w:t>and (if ‘x’ &lt; 12)</w:t>
            </w:r>
          </w:p>
          <w:p w14:paraId="36362FD9" w14:textId="4B5B9D16" w:rsidR="00C66296" w:rsidRPr="00C90E5E" w:rsidRDefault="00C66296" w:rsidP="00C90E5E">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C90E5E">
              <w:rPr>
                <w:strike/>
                <w:color w:val="FF0000"/>
              </w:rPr>
              <w:t>Do not give to children between ‘x’ and 11 years of age, except on the advice of a doctor, pharmacist or nurse practitioner.</w:t>
            </w:r>
          </w:p>
        </w:tc>
      </w:tr>
    </w:tbl>
    <w:p w14:paraId="2B486C38" w14:textId="77777777" w:rsidR="00033C35" w:rsidRDefault="00033C35" w:rsidP="00033C35">
      <w:pPr>
        <w:rPr>
          <w:lang w:eastAsia="en-AU"/>
        </w:rPr>
      </w:pPr>
    </w:p>
    <w:p w14:paraId="1DC3CF57" w14:textId="77777777" w:rsidR="00033C35" w:rsidRPr="00033C35" w:rsidRDefault="00033C35" w:rsidP="00033C35">
      <w:pPr>
        <w:rPr>
          <w:lang w:eastAsia="en-AU"/>
        </w:rPr>
      </w:pPr>
    </w:p>
    <w:p w14:paraId="1754BF56" w14:textId="77777777" w:rsidR="002C1A26" w:rsidRPr="002C1A26" w:rsidRDefault="002C1A26" w:rsidP="002C1A26"/>
    <w:p w14:paraId="293D094E" w14:textId="52FF0C5C" w:rsidR="002C1A26" w:rsidRDefault="00320A31" w:rsidP="00496710">
      <w:pPr>
        <w:pStyle w:val="Heading7"/>
        <w:rPr>
          <w:rFonts w:eastAsia="Times New Roman"/>
        </w:rPr>
      </w:pPr>
      <w:r>
        <w:rPr>
          <w:rFonts w:eastAsia="Times New Roman"/>
        </w:rPr>
        <w:t>D</w:t>
      </w:r>
      <w:r w:rsidRPr="002C1A26">
        <w:rPr>
          <w:rFonts w:eastAsia="Times New Roman"/>
        </w:rPr>
        <w:t xml:space="preserve">iphenhydramine </w:t>
      </w:r>
      <w:r w:rsidR="002C1A26" w:rsidRPr="002C1A26">
        <w:rPr>
          <w:rFonts w:eastAsia="Times New Roman"/>
        </w:rPr>
        <w:t xml:space="preserve">(and same for </w:t>
      </w:r>
      <w:r>
        <w:rPr>
          <w:rFonts w:eastAsia="Times New Roman"/>
        </w:rPr>
        <w:t>doxylamine</w:t>
      </w:r>
      <w:r w:rsidR="002C1A26" w:rsidRPr="002C1A26">
        <w:rPr>
          <w:rFonts w:eastAsia="Times New Roman"/>
        </w:rPr>
        <w:t>):</w:t>
      </w:r>
    </w:p>
    <w:tbl>
      <w:tblPr>
        <w:tblStyle w:val="TableTGAblue2023"/>
        <w:tblW w:w="0" w:type="auto"/>
        <w:tblLook w:val="04A0" w:firstRow="1" w:lastRow="0" w:firstColumn="1" w:lastColumn="0" w:noHBand="0" w:noVBand="1"/>
      </w:tblPr>
      <w:tblGrid>
        <w:gridCol w:w="1838"/>
        <w:gridCol w:w="2808"/>
        <w:gridCol w:w="4370"/>
      </w:tblGrid>
      <w:tr w:rsidR="004E4938" w:rsidRPr="006364BA" w14:paraId="3A453164" w14:textId="77777777" w:rsidTr="00497C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3700194" w14:textId="77777777" w:rsidR="004E4938" w:rsidRPr="006364BA" w:rsidRDefault="004E4938" w:rsidP="00AD0FC6">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08" w:type="dxa"/>
          </w:tcPr>
          <w:p w14:paraId="5AF96FB1" w14:textId="77777777" w:rsidR="004E4938" w:rsidRPr="006364BA" w:rsidRDefault="004E4938"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2E3ECCD7" w14:textId="77777777" w:rsidR="004E4938" w:rsidRPr="006364BA" w:rsidRDefault="004E4938"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F45997" w:rsidRPr="00142E97" w14:paraId="795E2552" w14:textId="77777777" w:rsidTr="00497C9D">
        <w:tc>
          <w:tcPr>
            <w:cnfStyle w:val="001000000000" w:firstRow="0" w:lastRow="0" w:firstColumn="1" w:lastColumn="0" w:oddVBand="0" w:evenVBand="0" w:oddHBand="0" w:evenHBand="0" w:firstRowFirstColumn="0" w:firstRowLastColumn="0" w:lastRowFirstColumn="0" w:lastRowLastColumn="0"/>
            <w:tcW w:w="1838" w:type="dxa"/>
          </w:tcPr>
          <w:p w14:paraId="54927C72" w14:textId="77777777" w:rsidR="00F45997" w:rsidRPr="009D599D" w:rsidRDefault="00F45997" w:rsidP="00F45997">
            <w:pPr>
              <w:rPr>
                <w:rFonts w:eastAsia="Times New Roman"/>
                <w:szCs w:val="18"/>
              </w:rPr>
            </w:pPr>
            <w:r w:rsidRPr="009D599D">
              <w:rPr>
                <w:rFonts w:eastAsia="Times New Roman"/>
                <w:szCs w:val="18"/>
              </w:rPr>
              <w:t>Diphenhydramine</w:t>
            </w:r>
          </w:p>
          <w:p w14:paraId="12BD16D4" w14:textId="77777777" w:rsidR="00F45997" w:rsidRPr="009D599D" w:rsidRDefault="00F45997" w:rsidP="00F45997">
            <w:pPr>
              <w:rPr>
                <w:rFonts w:cs="Arial"/>
                <w:i/>
                <w:iCs/>
                <w:color w:val="FF0000"/>
                <w:szCs w:val="18"/>
              </w:rPr>
            </w:pPr>
            <w:r w:rsidRPr="009D599D">
              <w:rPr>
                <w:rFonts w:eastAsia="Times New Roman"/>
                <w:i/>
                <w:iCs/>
                <w:color w:val="FF0000"/>
                <w:szCs w:val="18"/>
              </w:rPr>
              <w:t>(includes dimenhydrinate)</w:t>
            </w:r>
          </w:p>
          <w:p w14:paraId="7B4650D9" w14:textId="7B218EB1" w:rsidR="00F45997" w:rsidRDefault="00F45997" w:rsidP="00F45997">
            <w:pPr>
              <w:spacing w:before="120"/>
              <w:rPr>
                <w:rFonts w:asciiTheme="majorHAnsi" w:hAnsiTheme="majorHAnsi" w:cstheme="majorHAnsi"/>
                <w:szCs w:val="18"/>
              </w:rPr>
            </w:pPr>
            <w:r w:rsidRPr="009D599D">
              <w:rPr>
                <w:rFonts w:cs="Arial"/>
                <w:i/>
                <w:iCs/>
                <w:szCs w:val="18"/>
              </w:rPr>
              <w:t xml:space="preserve">(Entry 1 of </w:t>
            </w:r>
            <w:r w:rsidRPr="009D599D">
              <w:rPr>
                <w:rFonts w:cs="Arial"/>
                <w:i/>
                <w:iCs/>
                <w:strike/>
                <w:color w:val="FF0000"/>
                <w:szCs w:val="18"/>
              </w:rPr>
              <w:t>5</w:t>
            </w:r>
            <w:r w:rsidRPr="009D599D">
              <w:rPr>
                <w:rFonts w:cs="Arial"/>
                <w:i/>
                <w:iCs/>
                <w:color w:val="FF0000"/>
                <w:szCs w:val="18"/>
              </w:rPr>
              <w:t>3</w:t>
            </w:r>
            <w:r w:rsidRPr="009D599D">
              <w:rPr>
                <w:rFonts w:cs="Arial"/>
                <w:i/>
                <w:iCs/>
                <w:szCs w:val="18"/>
              </w:rPr>
              <w:t>)</w:t>
            </w:r>
          </w:p>
        </w:tc>
        <w:tc>
          <w:tcPr>
            <w:tcW w:w="2808" w:type="dxa"/>
          </w:tcPr>
          <w:p w14:paraId="516C07AC" w14:textId="77777777" w:rsidR="00F45997" w:rsidRPr="002C1A26" w:rsidRDefault="00F45997" w:rsidP="00F45997">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 xml:space="preserve">In oral medicines that include dosage instructions for adults and children aged from 'x' years (where 'x' must not be less than </w:t>
            </w:r>
            <w:r w:rsidRPr="002C1A26">
              <w:rPr>
                <w:rFonts w:cs="Arial"/>
                <w:strike/>
                <w:color w:val="FF0000"/>
                <w:szCs w:val="18"/>
              </w:rPr>
              <w:t>2</w:t>
            </w:r>
            <w:r w:rsidRPr="002C1A26">
              <w:rPr>
                <w:rFonts w:cs="Arial"/>
                <w:color w:val="FF0000"/>
                <w:szCs w:val="18"/>
                <w:u w:val="single"/>
              </w:rPr>
              <w:t>6</w:t>
            </w:r>
            <w:r w:rsidRPr="002C1A26">
              <w:rPr>
                <w:rFonts w:cs="Arial"/>
                <w:szCs w:val="18"/>
              </w:rPr>
              <w:t>)</w:t>
            </w:r>
          </w:p>
          <w:p w14:paraId="2071E265" w14:textId="12A06B7D" w:rsidR="0001431C" w:rsidRPr="00232FB3" w:rsidRDefault="00F45997" w:rsidP="00232FB3">
            <w:pPr>
              <w:spacing w:before="120"/>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2C1A26">
              <w:rPr>
                <w:rFonts w:cs="Arial"/>
                <w:strike/>
                <w:color w:val="FF0000"/>
                <w:szCs w:val="18"/>
              </w:rPr>
              <w:t>when NOT separately specified in this table</w:t>
            </w:r>
          </w:p>
        </w:tc>
        <w:tc>
          <w:tcPr>
            <w:tcW w:w="4370" w:type="dxa"/>
          </w:tcPr>
          <w:p w14:paraId="1D8D0D6D" w14:textId="77777777" w:rsidR="00F45997" w:rsidRPr="00ED677D" w:rsidRDefault="00F45997" w:rsidP="00F45997">
            <w:pPr>
              <w:pStyle w:val="SDot"/>
              <w:cnfStyle w:val="000000000000" w:firstRow="0" w:lastRow="0" w:firstColumn="0" w:lastColumn="0" w:oddVBand="0" w:evenVBand="0" w:oddHBand="0" w:evenHBand="0" w:firstRowFirstColumn="0" w:firstRowLastColumn="0" w:lastRowFirstColumn="0" w:lastRowLastColumn="0"/>
              <w:rPr>
                <w:i/>
                <w:iCs/>
              </w:rPr>
            </w:pPr>
            <w:r w:rsidRPr="00ED677D">
              <w:rPr>
                <w:i/>
                <w:iCs/>
              </w:rPr>
              <w:t>either</w:t>
            </w:r>
          </w:p>
          <w:p w14:paraId="4748E3A4" w14:textId="77777777" w:rsidR="00F45997" w:rsidRPr="002C1A26" w:rsidRDefault="00F45997" w:rsidP="00F45997">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If affected do not drive a vehicle or operate machinery.  Avoid alcohol.</w:t>
            </w:r>
          </w:p>
          <w:p w14:paraId="5251EAA3" w14:textId="77777777" w:rsidR="00F45997" w:rsidRPr="002C1A26" w:rsidRDefault="00F45997" w:rsidP="00F45997">
            <w:pPr>
              <w:ind w:left="309"/>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i/>
                <w:iCs/>
                <w:szCs w:val="18"/>
              </w:rPr>
              <w:t>or</w:t>
            </w:r>
          </w:p>
          <w:p w14:paraId="2BA343CF" w14:textId="77777777" w:rsidR="00F45997" w:rsidRPr="00ED677D" w:rsidRDefault="00F45997" w:rsidP="00F45997">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and may increase the effects of alcohol. If affected do not drive a motor vehicle or operate machinery.</w:t>
            </w:r>
          </w:p>
          <w:p w14:paraId="316D38D0" w14:textId="77777777" w:rsidR="00F45997" w:rsidRPr="002C1A26" w:rsidRDefault="00F45997" w:rsidP="00F45997">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46294A85" w14:textId="77777777" w:rsidR="00F45997" w:rsidRPr="00ED677D" w:rsidRDefault="00F45997" w:rsidP="00F45997">
            <w:pPr>
              <w:pStyle w:val="SDot"/>
              <w:cnfStyle w:val="000000000000" w:firstRow="0" w:lastRow="0" w:firstColumn="0" w:lastColumn="0" w:oddVBand="0" w:evenVBand="0" w:oddHBand="0" w:evenHBand="0" w:firstRowFirstColumn="0" w:firstRowLastColumn="0" w:lastRowFirstColumn="0" w:lastRowLastColumn="0"/>
              <w:rPr>
                <w:i/>
                <w:iCs/>
              </w:rPr>
            </w:pPr>
            <w:r w:rsidRPr="00ED677D">
              <w:rPr>
                <w:i/>
                <w:iCs/>
              </w:rPr>
              <w:t>and (if 'x' &lt; 12)</w:t>
            </w:r>
          </w:p>
          <w:p w14:paraId="5F37C3C4" w14:textId="391CAAAE" w:rsidR="00F45997" w:rsidRPr="00142E97" w:rsidRDefault="00F45997" w:rsidP="00723612">
            <w:pPr>
              <w:pStyle w:val="SDiftabledashpoint"/>
              <w:cnfStyle w:val="000000000000" w:firstRow="0" w:lastRow="0" w:firstColumn="0" w:lastColumn="0" w:oddVBand="0" w:evenVBand="0" w:oddHBand="0" w:evenHBand="0" w:firstRowFirstColumn="0" w:firstRowLastColumn="0" w:lastRowFirstColumn="0" w:lastRowLastColumn="0"/>
            </w:pPr>
            <w:r w:rsidRPr="002C1A26">
              <w:t>Do not give to children between 'x' and 11 years of age, except on the advice of a doctor, pharmacist or nurse practitioner.</w:t>
            </w:r>
          </w:p>
        </w:tc>
      </w:tr>
      <w:tr w:rsidR="00206837" w:rsidRPr="00142E97" w14:paraId="5497F992" w14:textId="77777777" w:rsidTr="00497C9D">
        <w:tc>
          <w:tcPr>
            <w:cnfStyle w:val="001000000000" w:firstRow="0" w:lastRow="0" w:firstColumn="1" w:lastColumn="0" w:oddVBand="0" w:evenVBand="0" w:oddHBand="0" w:evenHBand="0" w:firstRowFirstColumn="0" w:firstRowLastColumn="0" w:lastRowFirstColumn="0" w:lastRowLastColumn="0"/>
            <w:tcW w:w="1838" w:type="dxa"/>
          </w:tcPr>
          <w:p w14:paraId="754F6CA9" w14:textId="77777777" w:rsidR="00206837" w:rsidRPr="009D599D" w:rsidRDefault="00206837" w:rsidP="00206837">
            <w:pPr>
              <w:rPr>
                <w:rFonts w:eastAsia="Times New Roman"/>
                <w:szCs w:val="18"/>
              </w:rPr>
            </w:pPr>
            <w:r w:rsidRPr="009D599D">
              <w:rPr>
                <w:rFonts w:eastAsia="Times New Roman"/>
                <w:szCs w:val="18"/>
              </w:rPr>
              <w:t>Diphenhydramine</w:t>
            </w:r>
          </w:p>
          <w:p w14:paraId="030882A3" w14:textId="77777777" w:rsidR="00206837" w:rsidRPr="009D599D" w:rsidRDefault="00206837" w:rsidP="00206837">
            <w:pPr>
              <w:rPr>
                <w:rFonts w:cs="Arial"/>
                <w:i/>
                <w:iCs/>
                <w:color w:val="FF0000"/>
                <w:szCs w:val="18"/>
              </w:rPr>
            </w:pPr>
            <w:r w:rsidRPr="009D599D">
              <w:rPr>
                <w:rFonts w:eastAsia="Times New Roman"/>
                <w:i/>
                <w:iCs/>
                <w:color w:val="FF0000"/>
                <w:szCs w:val="18"/>
              </w:rPr>
              <w:t>(includes dimenhydrinate)</w:t>
            </w:r>
          </w:p>
          <w:p w14:paraId="195580A4" w14:textId="788868C6" w:rsidR="00206837" w:rsidRDefault="00206837" w:rsidP="00206837">
            <w:pPr>
              <w:spacing w:before="120"/>
              <w:rPr>
                <w:rFonts w:asciiTheme="majorHAnsi" w:hAnsiTheme="majorHAnsi" w:cstheme="majorHAnsi"/>
                <w:szCs w:val="18"/>
              </w:rPr>
            </w:pPr>
            <w:r w:rsidRPr="002C1A26">
              <w:rPr>
                <w:rFonts w:cs="Arial"/>
                <w:i/>
                <w:iCs/>
                <w:szCs w:val="18"/>
              </w:rPr>
              <w:t xml:space="preserve">(Entry 2 of </w:t>
            </w:r>
            <w:r w:rsidRPr="002C1A26">
              <w:rPr>
                <w:rFonts w:cs="Arial"/>
                <w:i/>
                <w:iCs/>
                <w:strike/>
                <w:color w:val="FF0000"/>
                <w:szCs w:val="18"/>
              </w:rPr>
              <w:t>5</w:t>
            </w:r>
            <w:r w:rsidRPr="002C1A26">
              <w:rPr>
                <w:rFonts w:cs="Arial"/>
                <w:i/>
                <w:iCs/>
                <w:color w:val="FF0000"/>
                <w:szCs w:val="18"/>
                <w:u w:val="single"/>
              </w:rPr>
              <w:t>3</w:t>
            </w:r>
            <w:r w:rsidRPr="002C1A26">
              <w:rPr>
                <w:rFonts w:cs="Arial"/>
                <w:i/>
                <w:iCs/>
                <w:szCs w:val="18"/>
              </w:rPr>
              <w:t>)</w:t>
            </w:r>
          </w:p>
        </w:tc>
        <w:tc>
          <w:tcPr>
            <w:tcW w:w="2808" w:type="dxa"/>
          </w:tcPr>
          <w:p w14:paraId="242871AA" w14:textId="77777777" w:rsidR="00206837" w:rsidRPr="002C1A26" w:rsidRDefault="00206837" w:rsidP="00206837">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 xml:space="preserve">In oral medicines that ONLY include dosage instructions for CHILDREN aged between 'x' and ‘y’ years (where 'x' must not be less than </w:t>
            </w:r>
            <w:r w:rsidRPr="002C1A26">
              <w:rPr>
                <w:rFonts w:cs="Arial"/>
                <w:strike/>
                <w:color w:val="FF0000"/>
                <w:szCs w:val="18"/>
              </w:rPr>
              <w:t>2</w:t>
            </w:r>
            <w:r w:rsidRPr="002C1A26">
              <w:rPr>
                <w:rFonts w:cs="Arial"/>
                <w:color w:val="FF0000"/>
                <w:szCs w:val="18"/>
                <w:u w:val="single"/>
              </w:rPr>
              <w:t>6</w:t>
            </w:r>
            <w:r w:rsidRPr="002C1A26">
              <w:rPr>
                <w:rFonts w:cs="Arial"/>
                <w:szCs w:val="18"/>
              </w:rPr>
              <w:t>, and ‘y’ must not be more than 11)</w:t>
            </w:r>
          </w:p>
          <w:p w14:paraId="0034E4BB" w14:textId="3E9D495F" w:rsidR="00206837" w:rsidRPr="00142E97" w:rsidRDefault="00206837" w:rsidP="00206837">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rFonts w:cs="Arial"/>
                <w:strike/>
                <w:color w:val="FF0000"/>
                <w:szCs w:val="18"/>
              </w:rPr>
              <w:t>when NOT separately specified in this table</w:t>
            </w:r>
          </w:p>
        </w:tc>
        <w:tc>
          <w:tcPr>
            <w:tcW w:w="4370" w:type="dxa"/>
          </w:tcPr>
          <w:p w14:paraId="33148759" w14:textId="77777777" w:rsidR="00206837" w:rsidRPr="002C1A26" w:rsidRDefault="00206837" w:rsidP="00206837">
            <w:pPr>
              <w:pStyle w:val="SDot"/>
              <w:cnfStyle w:val="000000000000" w:firstRow="0" w:lastRow="0" w:firstColumn="0" w:lastColumn="0" w:oddVBand="0" w:evenVBand="0" w:oddHBand="0" w:evenHBand="0" w:firstRowFirstColumn="0" w:firstRowLastColumn="0" w:lastRowFirstColumn="0" w:lastRowLastColumn="0"/>
            </w:pPr>
            <w:r w:rsidRPr="002C1A26">
              <w:t>This medication may cause drowsiness.</w:t>
            </w:r>
          </w:p>
          <w:p w14:paraId="35991FE6" w14:textId="77777777" w:rsidR="00206837" w:rsidRPr="002C1A26" w:rsidRDefault="00206837" w:rsidP="00206837">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0837828C" w14:textId="4E6987BB" w:rsidR="00206837" w:rsidRPr="00142E97" w:rsidRDefault="00206837" w:rsidP="009E6CAC">
            <w:pPr>
              <w:pStyle w:val="SDot"/>
              <w:cnfStyle w:val="000000000000" w:firstRow="0" w:lastRow="0" w:firstColumn="0" w:lastColumn="0" w:oddVBand="0" w:evenVBand="0" w:oddHBand="0" w:evenHBand="0" w:firstRowFirstColumn="0" w:firstRowLastColumn="0" w:lastRowFirstColumn="0" w:lastRowLastColumn="0"/>
            </w:pPr>
            <w:r w:rsidRPr="002C1A26">
              <w:t>Do not give to children between 'x' and ‘y’ years of age, except on the advice of a doctor, pharmacist or nurse practitioner.</w:t>
            </w:r>
          </w:p>
        </w:tc>
      </w:tr>
      <w:tr w:rsidR="00965A7B" w:rsidRPr="00965A7B" w14:paraId="4A606288" w14:textId="77777777" w:rsidTr="00497C9D">
        <w:tc>
          <w:tcPr>
            <w:cnfStyle w:val="001000000000" w:firstRow="0" w:lastRow="0" w:firstColumn="1" w:lastColumn="0" w:oddVBand="0" w:evenVBand="0" w:oddHBand="0" w:evenHBand="0" w:firstRowFirstColumn="0" w:firstRowLastColumn="0" w:lastRowFirstColumn="0" w:lastRowLastColumn="0"/>
            <w:tcW w:w="1838" w:type="dxa"/>
          </w:tcPr>
          <w:p w14:paraId="21161FD7" w14:textId="77777777" w:rsidR="00965A7B" w:rsidRPr="00965A7B" w:rsidRDefault="00965A7B" w:rsidP="00965A7B">
            <w:pPr>
              <w:rPr>
                <w:rFonts w:eastAsia="Times New Roman"/>
                <w:strike/>
                <w:color w:val="FF0000"/>
                <w:szCs w:val="18"/>
              </w:rPr>
            </w:pPr>
            <w:r w:rsidRPr="00965A7B">
              <w:rPr>
                <w:rFonts w:eastAsia="Times New Roman"/>
                <w:strike/>
                <w:color w:val="FF0000"/>
                <w:szCs w:val="18"/>
              </w:rPr>
              <w:t>Diphenhydramine</w:t>
            </w:r>
          </w:p>
          <w:p w14:paraId="3719BE1C" w14:textId="68D03D31" w:rsidR="00965A7B" w:rsidRPr="00965A7B" w:rsidRDefault="00965A7B" w:rsidP="00965A7B">
            <w:pPr>
              <w:spacing w:before="120"/>
              <w:rPr>
                <w:rFonts w:asciiTheme="majorHAnsi" w:hAnsiTheme="majorHAnsi" w:cstheme="majorHAnsi"/>
                <w:strike/>
                <w:color w:val="FF0000"/>
                <w:szCs w:val="18"/>
              </w:rPr>
            </w:pPr>
            <w:r w:rsidRPr="00965A7B">
              <w:rPr>
                <w:rFonts w:cs="Arial"/>
                <w:i/>
                <w:iCs/>
                <w:strike/>
                <w:color w:val="FF0000"/>
                <w:szCs w:val="18"/>
              </w:rPr>
              <w:t>(Entry 3 of 5)</w:t>
            </w:r>
          </w:p>
        </w:tc>
        <w:tc>
          <w:tcPr>
            <w:tcW w:w="2808" w:type="dxa"/>
          </w:tcPr>
          <w:p w14:paraId="17C86296" w14:textId="77777777" w:rsidR="00965A7B" w:rsidRPr="00965A7B" w:rsidRDefault="00965A7B" w:rsidP="00965A7B">
            <w:pPr>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965A7B">
              <w:rPr>
                <w:rFonts w:cs="Arial"/>
                <w:strike/>
                <w:color w:val="FF0000"/>
                <w:szCs w:val="18"/>
              </w:rPr>
              <w:t>In oral preparations indicated for COUGH, COLD OR FLU:</w:t>
            </w:r>
          </w:p>
          <w:p w14:paraId="719F0425" w14:textId="7D7AC98A" w:rsidR="00965A7B" w:rsidRPr="00965A7B" w:rsidRDefault="00965A7B" w:rsidP="00965A7B">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szCs w:val="18"/>
              </w:rPr>
            </w:pPr>
            <w:r w:rsidRPr="00965A7B">
              <w:rPr>
                <w:strike/>
                <w:color w:val="FF0000"/>
              </w:rPr>
              <w:t>which include dosage instructions for adults and children aged from ‘x’ years (where ‘x’ must not be less than 6)</w:t>
            </w:r>
          </w:p>
        </w:tc>
        <w:tc>
          <w:tcPr>
            <w:tcW w:w="4370" w:type="dxa"/>
          </w:tcPr>
          <w:p w14:paraId="6A92A40C" w14:textId="77777777" w:rsidR="00965A7B" w:rsidRPr="00965A7B" w:rsidRDefault="00965A7B" w:rsidP="00965A7B">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965A7B">
              <w:rPr>
                <w:i/>
                <w:iCs/>
                <w:strike/>
                <w:color w:val="FF0000"/>
              </w:rPr>
              <w:t>either</w:t>
            </w:r>
          </w:p>
          <w:p w14:paraId="16AC5660" w14:textId="77777777" w:rsidR="00965A7B" w:rsidRPr="00965A7B" w:rsidRDefault="00965A7B" w:rsidP="00965A7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This medication may cause drowsiness. If affected do not drive a vehicle or operate machinery.  Avoid alcohol.</w:t>
            </w:r>
          </w:p>
          <w:p w14:paraId="6C7A5792" w14:textId="77777777" w:rsidR="00965A7B" w:rsidRPr="00965A7B" w:rsidRDefault="00965A7B" w:rsidP="00965A7B">
            <w:pPr>
              <w:ind w:left="309"/>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965A7B">
              <w:rPr>
                <w:rFonts w:cs="Arial"/>
                <w:i/>
                <w:iCs/>
                <w:strike/>
                <w:color w:val="FF0000"/>
                <w:szCs w:val="18"/>
              </w:rPr>
              <w:t>or</w:t>
            </w:r>
          </w:p>
          <w:p w14:paraId="2C7E6CCF" w14:textId="77777777" w:rsidR="00965A7B" w:rsidRPr="00965A7B" w:rsidRDefault="00965A7B" w:rsidP="00965A7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This medication may cause drowsiness and may increase the effects of alcohol. If affected do not drive a motor vehicle or operate machinery.</w:t>
            </w:r>
          </w:p>
          <w:p w14:paraId="092102EA" w14:textId="77777777" w:rsidR="00965A7B" w:rsidRPr="00965A7B" w:rsidRDefault="00965A7B" w:rsidP="00965A7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Do not give to children under ‘x’ years of age.</w:t>
            </w:r>
          </w:p>
          <w:p w14:paraId="527989F2" w14:textId="77777777" w:rsidR="00965A7B" w:rsidRPr="00965A7B" w:rsidRDefault="00965A7B" w:rsidP="00965A7B">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965A7B">
              <w:rPr>
                <w:i/>
                <w:iCs/>
                <w:strike/>
                <w:color w:val="FF0000"/>
              </w:rPr>
              <w:t>and (if ‘x’ &lt; 12)</w:t>
            </w:r>
          </w:p>
          <w:p w14:paraId="7C6F06AF" w14:textId="1BADF8EF" w:rsidR="00965A7B" w:rsidRPr="00965A7B" w:rsidRDefault="00965A7B" w:rsidP="00965A7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Do not give to children between ‘x’ and 11 years of age, except on the advice of a doctor, pharmacist or nurse practitioner.</w:t>
            </w:r>
          </w:p>
        </w:tc>
      </w:tr>
      <w:tr w:rsidR="00965A7B" w:rsidRPr="00965A7B" w14:paraId="0B458C1A" w14:textId="77777777" w:rsidTr="00497C9D">
        <w:tc>
          <w:tcPr>
            <w:cnfStyle w:val="001000000000" w:firstRow="0" w:lastRow="0" w:firstColumn="1" w:lastColumn="0" w:oddVBand="0" w:evenVBand="0" w:oddHBand="0" w:evenHBand="0" w:firstRowFirstColumn="0" w:firstRowLastColumn="0" w:lastRowFirstColumn="0" w:lastRowLastColumn="0"/>
            <w:tcW w:w="1838" w:type="dxa"/>
          </w:tcPr>
          <w:p w14:paraId="74BCF1A9" w14:textId="77777777" w:rsidR="00965A7B" w:rsidRPr="00965A7B" w:rsidRDefault="00965A7B" w:rsidP="00965A7B">
            <w:pPr>
              <w:rPr>
                <w:rFonts w:eastAsia="Times New Roman"/>
                <w:strike/>
                <w:color w:val="FF0000"/>
                <w:szCs w:val="18"/>
              </w:rPr>
            </w:pPr>
            <w:r w:rsidRPr="00965A7B">
              <w:rPr>
                <w:rFonts w:eastAsia="Times New Roman"/>
                <w:strike/>
                <w:color w:val="FF0000"/>
                <w:szCs w:val="18"/>
              </w:rPr>
              <w:lastRenderedPageBreak/>
              <w:t>Diphenhydramine</w:t>
            </w:r>
          </w:p>
          <w:p w14:paraId="12D4D791" w14:textId="0F8FDBA8" w:rsidR="00965A7B" w:rsidRPr="00965A7B" w:rsidRDefault="00965A7B" w:rsidP="00965A7B">
            <w:pPr>
              <w:spacing w:before="120"/>
              <w:rPr>
                <w:rFonts w:asciiTheme="majorHAnsi" w:hAnsiTheme="majorHAnsi" w:cstheme="majorHAnsi"/>
                <w:strike/>
                <w:color w:val="FF0000"/>
                <w:szCs w:val="18"/>
              </w:rPr>
            </w:pPr>
            <w:r w:rsidRPr="00965A7B">
              <w:rPr>
                <w:rFonts w:cs="Arial"/>
                <w:i/>
                <w:iCs/>
                <w:strike/>
                <w:color w:val="FF0000"/>
                <w:szCs w:val="18"/>
              </w:rPr>
              <w:t>(Entry 4 of 5)</w:t>
            </w:r>
          </w:p>
        </w:tc>
        <w:tc>
          <w:tcPr>
            <w:tcW w:w="2808" w:type="dxa"/>
          </w:tcPr>
          <w:p w14:paraId="1CEA67DE" w14:textId="77777777" w:rsidR="00965A7B" w:rsidRPr="00965A7B" w:rsidRDefault="00965A7B" w:rsidP="00965A7B">
            <w:pPr>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965A7B">
              <w:rPr>
                <w:rFonts w:cs="Arial"/>
                <w:strike/>
                <w:color w:val="FF0000"/>
                <w:szCs w:val="18"/>
              </w:rPr>
              <w:t>In oral preparations indicated for COUGH, COLD OR FLU:</w:t>
            </w:r>
          </w:p>
          <w:p w14:paraId="0A5E9931" w14:textId="679F6D16" w:rsidR="00965A7B" w:rsidRPr="00965A7B" w:rsidRDefault="00965A7B" w:rsidP="00965A7B">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szCs w:val="18"/>
              </w:rPr>
            </w:pPr>
            <w:r w:rsidRPr="00965A7B">
              <w:rPr>
                <w:strike/>
                <w:color w:val="FF0000"/>
              </w:rPr>
              <w:t>which ONLY include dosage instructions for CHILDREN aged between ‘x’ and ‘y’ years (where ‘x’ must not be less than 6 and ‘y’ must not be more than 11)</w:t>
            </w:r>
          </w:p>
        </w:tc>
        <w:tc>
          <w:tcPr>
            <w:tcW w:w="4370" w:type="dxa"/>
          </w:tcPr>
          <w:p w14:paraId="6A28E318" w14:textId="77777777" w:rsidR="00965A7B" w:rsidRPr="00965A7B" w:rsidRDefault="00965A7B" w:rsidP="00965A7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This medication may cause drowsiness.</w:t>
            </w:r>
          </w:p>
          <w:p w14:paraId="3D9D0475" w14:textId="77777777" w:rsidR="00965A7B" w:rsidRPr="00965A7B" w:rsidRDefault="00965A7B" w:rsidP="00965A7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Do not give to children under ‘x’ years of age.</w:t>
            </w:r>
          </w:p>
          <w:p w14:paraId="4BC0D631" w14:textId="77777777" w:rsidR="00965A7B" w:rsidRPr="00965A7B" w:rsidRDefault="00965A7B" w:rsidP="00965A7B">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965A7B">
              <w:rPr>
                <w:i/>
                <w:iCs/>
                <w:strike/>
                <w:color w:val="FF0000"/>
              </w:rPr>
              <w:t>and (if ‘x’ &lt; 12)</w:t>
            </w:r>
          </w:p>
          <w:p w14:paraId="6A279329" w14:textId="3FE5FFE6" w:rsidR="00965A7B" w:rsidRPr="00965A7B" w:rsidRDefault="00965A7B" w:rsidP="00965A7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965A7B">
              <w:rPr>
                <w:strike/>
                <w:color w:val="FF0000"/>
              </w:rPr>
              <w:t>Do not give to children between ‘x’ and 11 years of age, except on the advice of a doctor, pharmacist or nurse practitioner.</w:t>
            </w:r>
          </w:p>
        </w:tc>
      </w:tr>
      <w:tr w:rsidR="00BD447D" w:rsidRPr="00142E97" w14:paraId="1ED02475" w14:textId="77777777" w:rsidTr="00497C9D">
        <w:tc>
          <w:tcPr>
            <w:cnfStyle w:val="001000000000" w:firstRow="0" w:lastRow="0" w:firstColumn="1" w:lastColumn="0" w:oddVBand="0" w:evenVBand="0" w:oddHBand="0" w:evenHBand="0" w:firstRowFirstColumn="0" w:firstRowLastColumn="0" w:lastRowFirstColumn="0" w:lastRowLastColumn="0"/>
            <w:tcW w:w="1838" w:type="dxa"/>
          </w:tcPr>
          <w:p w14:paraId="1CCFF9EE" w14:textId="77777777" w:rsidR="00BD447D" w:rsidRPr="009D599D" w:rsidRDefault="00BD447D" w:rsidP="00BD447D">
            <w:pPr>
              <w:rPr>
                <w:rFonts w:eastAsia="Times New Roman"/>
                <w:szCs w:val="18"/>
              </w:rPr>
            </w:pPr>
            <w:r w:rsidRPr="009D599D">
              <w:rPr>
                <w:rFonts w:eastAsia="Times New Roman"/>
                <w:szCs w:val="18"/>
              </w:rPr>
              <w:t>Diphenhydramine</w:t>
            </w:r>
          </w:p>
          <w:p w14:paraId="71B3F27B" w14:textId="77777777" w:rsidR="00BD447D" w:rsidRPr="009D599D" w:rsidRDefault="00BD447D" w:rsidP="00BD447D">
            <w:pPr>
              <w:rPr>
                <w:rFonts w:cs="Arial"/>
                <w:i/>
                <w:iCs/>
                <w:color w:val="FF0000"/>
                <w:szCs w:val="18"/>
              </w:rPr>
            </w:pPr>
            <w:r w:rsidRPr="009D599D">
              <w:rPr>
                <w:rFonts w:eastAsia="Times New Roman"/>
                <w:i/>
                <w:iCs/>
                <w:color w:val="FF0000"/>
                <w:szCs w:val="18"/>
              </w:rPr>
              <w:t>(includes dimenhydrinate)</w:t>
            </w:r>
          </w:p>
          <w:p w14:paraId="71E3B95D" w14:textId="1F6A3C6A" w:rsidR="00BD447D" w:rsidRDefault="00BD447D" w:rsidP="00BD447D">
            <w:pPr>
              <w:spacing w:before="120"/>
              <w:rPr>
                <w:rFonts w:asciiTheme="majorHAnsi" w:hAnsiTheme="majorHAnsi" w:cstheme="majorHAnsi"/>
                <w:szCs w:val="18"/>
              </w:rPr>
            </w:pPr>
            <w:r w:rsidRPr="002C1A26">
              <w:rPr>
                <w:rFonts w:cs="Arial"/>
                <w:i/>
                <w:iCs/>
                <w:szCs w:val="18"/>
              </w:rPr>
              <w:t xml:space="preserve">(Entry </w:t>
            </w:r>
            <w:r w:rsidRPr="002C1A26">
              <w:rPr>
                <w:rFonts w:cs="Arial"/>
                <w:i/>
                <w:iCs/>
                <w:strike/>
                <w:color w:val="FF0000"/>
                <w:szCs w:val="18"/>
              </w:rPr>
              <w:t>5 of 5</w:t>
            </w:r>
            <w:r w:rsidRPr="002C1A26">
              <w:rPr>
                <w:rFonts w:cs="Arial"/>
                <w:i/>
                <w:iCs/>
                <w:color w:val="FF0000"/>
                <w:szCs w:val="18"/>
                <w:u w:val="single"/>
              </w:rPr>
              <w:t>3 of 3</w:t>
            </w:r>
            <w:r w:rsidRPr="002C1A26">
              <w:rPr>
                <w:rFonts w:cs="Arial"/>
                <w:i/>
                <w:iCs/>
                <w:szCs w:val="18"/>
              </w:rPr>
              <w:t>)</w:t>
            </w:r>
          </w:p>
        </w:tc>
        <w:tc>
          <w:tcPr>
            <w:tcW w:w="2808" w:type="dxa"/>
          </w:tcPr>
          <w:p w14:paraId="499C7F5B" w14:textId="77777777" w:rsidR="00BD447D" w:rsidRPr="002C1A26" w:rsidRDefault="00BD447D" w:rsidP="00BD447D">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In oral medicines indicated for SHORT TERM USE IN INSOMNIA:</w:t>
            </w:r>
          </w:p>
          <w:p w14:paraId="13CE9F87" w14:textId="77777777" w:rsidR="00BD447D" w:rsidRPr="002C1A26" w:rsidRDefault="00BD447D" w:rsidP="00BD447D">
            <w:pPr>
              <w:pStyle w:val="SDot"/>
              <w:cnfStyle w:val="000000000000" w:firstRow="0" w:lastRow="0" w:firstColumn="0" w:lastColumn="0" w:oddVBand="0" w:evenVBand="0" w:oddHBand="0" w:evenHBand="0" w:firstRowFirstColumn="0" w:firstRowLastColumn="0" w:lastRowFirstColumn="0" w:lastRowLastColumn="0"/>
            </w:pPr>
            <w:r w:rsidRPr="002C1A26">
              <w:t xml:space="preserve">which include dosage instructions for adults and children aged from ‘x’ years (where ‘x’ must not be less than </w:t>
            </w:r>
            <w:r w:rsidRPr="002C1A26">
              <w:rPr>
                <w:strike/>
                <w:color w:val="FF0000"/>
              </w:rPr>
              <w:t>2</w:t>
            </w:r>
            <w:r w:rsidRPr="002C1A26">
              <w:rPr>
                <w:color w:val="FF0000"/>
                <w:u w:val="single"/>
              </w:rPr>
              <w:t>6</w:t>
            </w:r>
            <w:r w:rsidRPr="002C1A26">
              <w:t>)</w:t>
            </w:r>
          </w:p>
          <w:p w14:paraId="78CAACDF" w14:textId="77777777" w:rsidR="00BD447D" w:rsidRPr="002C1A26" w:rsidRDefault="00BD447D" w:rsidP="00BD447D">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 </w:t>
            </w:r>
          </w:p>
          <w:p w14:paraId="484B27AF" w14:textId="49CBB2D4" w:rsidR="00BD447D" w:rsidRPr="00142E97" w:rsidRDefault="00BD447D" w:rsidP="00BD447D">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rFonts w:cs="Arial"/>
                <w:i/>
                <w:iCs/>
                <w:szCs w:val="18"/>
              </w:rPr>
              <w:t xml:space="preserve">(Note: </w:t>
            </w:r>
            <w:r w:rsidR="00382303">
              <w:rPr>
                <w:rFonts w:cs="Arial"/>
                <w:i/>
                <w:iCs/>
                <w:szCs w:val="18"/>
              </w:rPr>
              <w:t xml:space="preserve">Diphenhydramine </w:t>
            </w:r>
            <w:r w:rsidRPr="002C1A26">
              <w:rPr>
                <w:rFonts w:cs="Arial"/>
                <w:i/>
                <w:iCs/>
                <w:szCs w:val="18"/>
              </w:rPr>
              <w:t>medicines indicated for sedation that only include dosage instructions for children aged &lt; 12 years are subject to ‘</w:t>
            </w:r>
            <w:r w:rsidR="00DA71DC">
              <w:rPr>
                <w:rFonts w:cs="Arial"/>
                <w:i/>
                <w:iCs/>
                <w:szCs w:val="18"/>
              </w:rPr>
              <w:t>Diphenhydramine</w:t>
            </w:r>
            <w:r w:rsidR="00DA71DC" w:rsidRPr="002C1A26">
              <w:rPr>
                <w:rFonts w:cs="Arial"/>
                <w:i/>
                <w:iCs/>
                <w:szCs w:val="18"/>
              </w:rPr>
              <w:t xml:space="preserve"> </w:t>
            </w:r>
            <w:r w:rsidRPr="002C1A26">
              <w:rPr>
                <w:rFonts w:cs="Arial"/>
                <w:i/>
                <w:iCs/>
                <w:szCs w:val="18"/>
              </w:rPr>
              <w:t xml:space="preserve">(Entry 2 of </w:t>
            </w:r>
            <w:r w:rsidRPr="002C1A26">
              <w:rPr>
                <w:rFonts w:cs="Arial"/>
                <w:i/>
                <w:iCs/>
                <w:strike/>
                <w:color w:val="FF0000"/>
                <w:szCs w:val="18"/>
              </w:rPr>
              <w:t>5</w:t>
            </w:r>
            <w:r w:rsidRPr="002C1A26">
              <w:rPr>
                <w:rFonts w:cs="Arial"/>
                <w:i/>
                <w:iCs/>
                <w:color w:val="FF0000"/>
                <w:szCs w:val="18"/>
                <w:u w:val="single"/>
              </w:rPr>
              <w:t>3</w:t>
            </w:r>
            <w:r w:rsidRPr="002C1A26">
              <w:rPr>
                <w:rFonts w:cs="Arial"/>
                <w:i/>
                <w:iCs/>
                <w:szCs w:val="18"/>
              </w:rPr>
              <w:t>))</w:t>
            </w:r>
          </w:p>
        </w:tc>
        <w:tc>
          <w:tcPr>
            <w:tcW w:w="4370" w:type="dxa"/>
          </w:tcPr>
          <w:p w14:paraId="28367A15" w14:textId="77777777" w:rsidR="00BD447D" w:rsidRPr="00763623" w:rsidRDefault="00BD447D" w:rsidP="00BD447D">
            <w:pPr>
              <w:pStyle w:val="SDot"/>
              <w:cnfStyle w:val="000000000000" w:firstRow="0" w:lastRow="0" w:firstColumn="0" w:lastColumn="0" w:oddVBand="0" w:evenVBand="0" w:oddHBand="0" w:evenHBand="0" w:firstRowFirstColumn="0" w:firstRowLastColumn="0" w:lastRowFirstColumn="0" w:lastRowLastColumn="0"/>
              <w:rPr>
                <w:color w:val="auto"/>
              </w:rPr>
            </w:pPr>
            <w:r w:rsidRPr="00763623">
              <w:rPr>
                <w:color w:val="auto"/>
              </w:rPr>
              <w:t>This product should be taken on medical or pharmacist advice.</w:t>
            </w:r>
          </w:p>
          <w:p w14:paraId="4CF62EA0" w14:textId="77777777" w:rsidR="00BD447D" w:rsidRPr="00763623" w:rsidRDefault="00BD447D" w:rsidP="00BD447D">
            <w:pPr>
              <w:pStyle w:val="SDot"/>
              <w:cnfStyle w:val="000000000000" w:firstRow="0" w:lastRow="0" w:firstColumn="0" w:lastColumn="0" w:oddVBand="0" w:evenVBand="0" w:oddHBand="0" w:evenHBand="0" w:firstRowFirstColumn="0" w:firstRowLastColumn="0" w:lastRowFirstColumn="0" w:lastRowLastColumn="0"/>
              <w:rPr>
                <w:color w:val="auto"/>
              </w:rPr>
            </w:pPr>
            <w:r w:rsidRPr="00763623">
              <w:rPr>
                <w:color w:val="auto"/>
              </w:rPr>
              <w:t>Do not give to children under ‘x’ years of age.</w:t>
            </w:r>
          </w:p>
          <w:p w14:paraId="1B679668" w14:textId="77777777" w:rsidR="00BD447D" w:rsidRPr="00763623" w:rsidRDefault="00BD447D" w:rsidP="00BD447D">
            <w:pPr>
              <w:pStyle w:val="SDot"/>
              <w:cnfStyle w:val="000000000000" w:firstRow="0" w:lastRow="0" w:firstColumn="0" w:lastColumn="0" w:oddVBand="0" w:evenVBand="0" w:oddHBand="0" w:evenHBand="0" w:firstRowFirstColumn="0" w:firstRowLastColumn="0" w:lastRowFirstColumn="0" w:lastRowLastColumn="0"/>
              <w:rPr>
                <w:color w:val="auto"/>
              </w:rPr>
            </w:pPr>
            <w:r w:rsidRPr="00763623">
              <w:rPr>
                <w:color w:val="auto"/>
              </w:rPr>
              <w:t>If breastfeeding, consult a doctor or pharmacist before use.</w:t>
            </w:r>
          </w:p>
          <w:p w14:paraId="7001C4EE" w14:textId="77777777" w:rsidR="00BD447D" w:rsidRPr="00763623" w:rsidRDefault="00BD447D" w:rsidP="00BD447D">
            <w:pPr>
              <w:pStyle w:val="SDot"/>
              <w:cnfStyle w:val="000000000000" w:firstRow="0" w:lastRow="0" w:firstColumn="0" w:lastColumn="0" w:oddVBand="0" w:evenVBand="0" w:oddHBand="0" w:evenHBand="0" w:firstRowFirstColumn="0" w:firstRowLastColumn="0" w:lastRowFirstColumn="0" w:lastRowLastColumn="0"/>
              <w:rPr>
                <w:color w:val="auto"/>
              </w:rPr>
            </w:pPr>
            <w:r w:rsidRPr="00763623">
              <w:rPr>
                <w:color w:val="auto"/>
              </w:rPr>
              <w:t>Do not take this medicine for more than a few days.</w:t>
            </w:r>
          </w:p>
          <w:p w14:paraId="063E4B01" w14:textId="013C8229" w:rsidR="00BD447D" w:rsidRPr="00142E97" w:rsidRDefault="00BD447D" w:rsidP="00452810">
            <w:pPr>
              <w:pStyle w:val="SDot"/>
              <w:cnfStyle w:val="000000000000" w:firstRow="0" w:lastRow="0" w:firstColumn="0" w:lastColumn="0" w:oddVBand="0" w:evenVBand="0" w:oddHBand="0" w:evenHBand="0" w:firstRowFirstColumn="0" w:firstRowLastColumn="0" w:lastRowFirstColumn="0" w:lastRowLastColumn="0"/>
            </w:pPr>
            <w:r w:rsidRPr="00763623">
              <w:t>This preparation is to aid sleep. Drowsiness may continue the following day. If affected do not drive or operate machinery. Avoid alcohol.</w:t>
            </w:r>
          </w:p>
        </w:tc>
      </w:tr>
    </w:tbl>
    <w:p w14:paraId="20125481" w14:textId="77777777" w:rsidR="002A59A0" w:rsidRDefault="002A59A0" w:rsidP="004E4938">
      <w:pPr>
        <w:rPr>
          <w:lang w:eastAsia="en-AU"/>
        </w:rPr>
      </w:pPr>
    </w:p>
    <w:p w14:paraId="7B7C9437" w14:textId="24042DE8" w:rsidR="002C1A26" w:rsidRDefault="002C1A26" w:rsidP="00496710">
      <w:pPr>
        <w:pStyle w:val="Heading7"/>
        <w:rPr>
          <w:rFonts w:eastAsia="Times New Roman"/>
        </w:rPr>
      </w:pPr>
      <w:r w:rsidRPr="002C1A26">
        <w:rPr>
          <w:rFonts w:eastAsia="Times New Roman"/>
        </w:rPr>
        <w:t xml:space="preserve">Promethazine (same as doxylamine and diphenhydramine except </w:t>
      </w:r>
      <w:r w:rsidR="000E4AD3">
        <w:rPr>
          <w:rFonts w:eastAsia="Times New Roman"/>
        </w:rPr>
        <w:t>that promethazine</w:t>
      </w:r>
      <w:r w:rsidRPr="002C1A26">
        <w:rPr>
          <w:rFonts w:eastAsia="Times New Roman"/>
        </w:rPr>
        <w:t xml:space="preserve"> </w:t>
      </w:r>
      <w:r w:rsidR="000E4AD3">
        <w:rPr>
          <w:rFonts w:eastAsia="Times New Roman"/>
        </w:rPr>
        <w:t xml:space="preserve">includes a </w:t>
      </w:r>
      <w:r w:rsidRPr="002C1A26">
        <w:rPr>
          <w:rFonts w:eastAsia="Times New Roman"/>
        </w:rPr>
        <w:t>pregnancy warning):</w:t>
      </w:r>
    </w:p>
    <w:tbl>
      <w:tblPr>
        <w:tblStyle w:val="TableTGAblue2023"/>
        <w:tblW w:w="0" w:type="auto"/>
        <w:tblLook w:val="04A0" w:firstRow="1" w:lastRow="0" w:firstColumn="1" w:lastColumn="0" w:noHBand="0" w:noVBand="1"/>
      </w:tblPr>
      <w:tblGrid>
        <w:gridCol w:w="1838"/>
        <w:gridCol w:w="2808"/>
        <w:gridCol w:w="4370"/>
      </w:tblGrid>
      <w:tr w:rsidR="00131614" w:rsidRPr="006364BA" w14:paraId="3B5AF0EE" w14:textId="77777777" w:rsidTr="00AD0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1961DD2" w14:textId="77777777" w:rsidR="00131614" w:rsidRPr="006364BA" w:rsidRDefault="00131614" w:rsidP="00AD0FC6">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08" w:type="dxa"/>
          </w:tcPr>
          <w:p w14:paraId="3702E5FE" w14:textId="77777777" w:rsidR="00131614" w:rsidRPr="006364BA" w:rsidRDefault="00131614"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053E1FE9" w14:textId="77777777" w:rsidR="00131614" w:rsidRPr="006364BA" w:rsidRDefault="00131614"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131614" w:rsidRPr="00142E97" w14:paraId="619B85AD"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6CA973B5" w14:textId="77777777" w:rsidR="00131614" w:rsidRPr="002C1A26" w:rsidRDefault="00131614" w:rsidP="00131614">
            <w:pPr>
              <w:rPr>
                <w:rFonts w:cs="Arial"/>
                <w:szCs w:val="18"/>
              </w:rPr>
            </w:pPr>
            <w:r w:rsidRPr="002C1A26">
              <w:rPr>
                <w:rFonts w:cs="Arial"/>
                <w:szCs w:val="18"/>
              </w:rPr>
              <w:t>Promethazine</w:t>
            </w:r>
          </w:p>
          <w:p w14:paraId="25EDC4FF" w14:textId="3BC8D68C" w:rsidR="00131614" w:rsidRDefault="00131614" w:rsidP="00131614">
            <w:pPr>
              <w:spacing w:before="120"/>
              <w:rPr>
                <w:rFonts w:asciiTheme="majorHAnsi" w:hAnsiTheme="majorHAnsi" w:cstheme="majorHAnsi"/>
                <w:szCs w:val="18"/>
              </w:rPr>
            </w:pPr>
            <w:r w:rsidRPr="002C1A26">
              <w:rPr>
                <w:rFonts w:cs="Arial"/>
                <w:i/>
                <w:iCs/>
                <w:szCs w:val="18"/>
              </w:rPr>
              <w:t xml:space="preserve">(Entry 1 of </w:t>
            </w:r>
            <w:r w:rsidRPr="002C1A26">
              <w:rPr>
                <w:rFonts w:cs="Arial"/>
                <w:i/>
                <w:iCs/>
                <w:strike/>
                <w:color w:val="FF0000"/>
                <w:szCs w:val="18"/>
              </w:rPr>
              <w:t>5</w:t>
            </w:r>
            <w:r w:rsidRPr="002C1A26">
              <w:rPr>
                <w:rFonts w:cs="Arial"/>
                <w:i/>
                <w:iCs/>
                <w:color w:val="FF0000"/>
                <w:szCs w:val="18"/>
              </w:rPr>
              <w:t>3</w:t>
            </w:r>
            <w:r w:rsidRPr="002C1A26">
              <w:rPr>
                <w:rFonts w:cs="Arial"/>
                <w:i/>
                <w:iCs/>
                <w:szCs w:val="18"/>
              </w:rPr>
              <w:t>)</w:t>
            </w:r>
          </w:p>
        </w:tc>
        <w:tc>
          <w:tcPr>
            <w:tcW w:w="2808" w:type="dxa"/>
          </w:tcPr>
          <w:p w14:paraId="22DB9300" w14:textId="77777777" w:rsidR="00131614" w:rsidRPr="002C1A26" w:rsidRDefault="00131614" w:rsidP="00131614">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 xml:space="preserve">In oral medicines that include dosage instructions for adults and children aged from 'x' years (where 'x' must not be less than </w:t>
            </w:r>
            <w:r w:rsidRPr="002C1A26">
              <w:rPr>
                <w:rFonts w:cs="Arial"/>
                <w:strike/>
                <w:color w:val="FF0000"/>
                <w:szCs w:val="18"/>
              </w:rPr>
              <w:t>2</w:t>
            </w:r>
            <w:r w:rsidRPr="002C1A26">
              <w:rPr>
                <w:rFonts w:cs="Arial"/>
                <w:color w:val="FF0000"/>
                <w:szCs w:val="18"/>
                <w:u w:val="single"/>
              </w:rPr>
              <w:t>6</w:t>
            </w:r>
            <w:r w:rsidRPr="002C1A26">
              <w:rPr>
                <w:rFonts w:cs="Arial"/>
                <w:szCs w:val="18"/>
              </w:rPr>
              <w:t>)</w:t>
            </w:r>
          </w:p>
          <w:p w14:paraId="2DAB2442" w14:textId="5CA32E2E" w:rsidR="00131614" w:rsidRPr="00142E97" w:rsidRDefault="00131614" w:rsidP="00131614">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rFonts w:cs="Arial"/>
                <w:strike/>
                <w:color w:val="FF0000"/>
                <w:szCs w:val="18"/>
              </w:rPr>
              <w:t>when NOT separately specified in this table</w:t>
            </w:r>
          </w:p>
        </w:tc>
        <w:tc>
          <w:tcPr>
            <w:tcW w:w="4370" w:type="dxa"/>
          </w:tcPr>
          <w:p w14:paraId="7B2F89FA" w14:textId="77777777" w:rsidR="00131614" w:rsidRPr="00F846C7" w:rsidRDefault="00131614" w:rsidP="00131614">
            <w:pPr>
              <w:pStyle w:val="SDot"/>
              <w:cnfStyle w:val="000000000000" w:firstRow="0" w:lastRow="0" w:firstColumn="0" w:lastColumn="0" w:oddVBand="0" w:evenVBand="0" w:oddHBand="0" w:evenHBand="0" w:firstRowFirstColumn="0" w:firstRowLastColumn="0" w:lastRowFirstColumn="0" w:lastRowLastColumn="0"/>
              <w:rPr>
                <w:i/>
                <w:iCs/>
              </w:rPr>
            </w:pPr>
            <w:r w:rsidRPr="00F846C7">
              <w:rPr>
                <w:i/>
                <w:iCs/>
              </w:rPr>
              <w:t>either</w:t>
            </w:r>
          </w:p>
          <w:p w14:paraId="69CD31E8" w14:textId="77777777" w:rsidR="00131614" w:rsidRPr="002C1A26" w:rsidRDefault="00131614" w:rsidP="00131614">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If affected do not drive a vehicle or operate machinery.  Avoid alcohol.</w:t>
            </w:r>
          </w:p>
          <w:p w14:paraId="00007551" w14:textId="77777777" w:rsidR="00131614" w:rsidRPr="002C1A26" w:rsidRDefault="00131614" w:rsidP="00131614">
            <w:pPr>
              <w:ind w:left="309"/>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i/>
                <w:iCs/>
                <w:szCs w:val="18"/>
              </w:rPr>
              <w:t>or</w:t>
            </w:r>
          </w:p>
          <w:p w14:paraId="2CA14459" w14:textId="77777777" w:rsidR="00131614" w:rsidRPr="002C1A26" w:rsidRDefault="00131614" w:rsidP="00131614">
            <w:pPr>
              <w:pStyle w:val="SDiftabledashpoint"/>
              <w:cnfStyle w:val="000000000000" w:firstRow="0" w:lastRow="0" w:firstColumn="0" w:lastColumn="0" w:oddVBand="0" w:evenVBand="0" w:oddHBand="0" w:evenHBand="0" w:firstRowFirstColumn="0" w:firstRowLastColumn="0" w:lastRowFirstColumn="0" w:lastRowLastColumn="0"/>
            </w:pPr>
            <w:r w:rsidRPr="002C1A26">
              <w:t>This medication may cause drowsiness and may increase the effects of alcohol. If affected do not drive a motor vehicle or operate machinery.</w:t>
            </w:r>
          </w:p>
          <w:p w14:paraId="41C7CC58" w14:textId="77777777" w:rsidR="00131614" w:rsidRPr="002C1A26" w:rsidRDefault="00131614" w:rsidP="00131614">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28F73492" w14:textId="77777777" w:rsidR="00131614" w:rsidRPr="00F846C7" w:rsidRDefault="00131614" w:rsidP="00131614">
            <w:pPr>
              <w:pStyle w:val="SDot"/>
              <w:cnfStyle w:val="000000000000" w:firstRow="0" w:lastRow="0" w:firstColumn="0" w:lastColumn="0" w:oddVBand="0" w:evenVBand="0" w:oddHBand="0" w:evenHBand="0" w:firstRowFirstColumn="0" w:firstRowLastColumn="0" w:lastRowFirstColumn="0" w:lastRowLastColumn="0"/>
              <w:rPr>
                <w:i/>
                <w:iCs/>
              </w:rPr>
            </w:pPr>
            <w:r w:rsidRPr="00F846C7">
              <w:rPr>
                <w:i/>
                <w:iCs/>
              </w:rPr>
              <w:t>and (if 'x' &lt; 12)</w:t>
            </w:r>
          </w:p>
          <w:p w14:paraId="2EA88E65" w14:textId="77777777" w:rsidR="00131614" w:rsidRPr="002C1A26" w:rsidRDefault="00131614" w:rsidP="00131614">
            <w:pPr>
              <w:pStyle w:val="SDiftabledashpoint"/>
              <w:cnfStyle w:val="000000000000" w:firstRow="0" w:lastRow="0" w:firstColumn="0" w:lastColumn="0" w:oddVBand="0" w:evenVBand="0" w:oddHBand="0" w:evenHBand="0" w:firstRowFirstColumn="0" w:firstRowLastColumn="0" w:lastRowFirstColumn="0" w:lastRowLastColumn="0"/>
            </w:pPr>
            <w:r w:rsidRPr="002C1A26">
              <w:t>Do not give to children between 'x' and 11 years of age, except on the advice of a doctor, pharmacist or nurse practitioner.</w:t>
            </w:r>
          </w:p>
          <w:p w14:paraId="199AC59B" w14:textId="136B8BDD" w:rsidR="00131614" w:rsidRPr="00142E97" w:rsidRDefault="00131614" w:rsidP="00E02245">
            <w:pPr>
              <w:pStyle w:val="SDot"/>
              <w:cnfStyle w:val="000000000000" w:firstRow="0" w:lastRow="0" w:firstColumn="0" w:lastColumn="0" w:oddVBand="0" w:evenVBand="0" w:oddHBand="0" w:evenHBand="0" w:firstRowFirstColumn="0" w:firstRowLastColumn="0" w:lastRowFirstColumn="0" w:lastRowLastColumn="0"/>
            </w:pPr>
            <w:r w:rsidRPr="002C1A26">
              <w:t>If pregnant or likely to become pregnant, consult a doctor or pharmacist before use.</w:t>
            </w:r>
          </w:p>
        </w:tc>
      </w:tr>
      <w:tr w:rsidR="00016B86" w:rsidRPr="00142E97" w14:paraId="57B715BE"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3ED45E22" w14:textId="77777777" w:rsidR="00016B86" w:rsidRPr="002C1A26" w:rsidRDefault="00016B86" w:rsidP="00016B86">
            <w:pPr>
              <w:rPr>
                <w:rFonts w:cs="Arial"/>
                <w:szCs w:val="18"/>
              </w:rPr>
            </w:pPr>
            <w:r w:rsidRPr="002C1A26">
              <w:rPr>
                <w:rFonts w:cs="Arial"/>
                <w:szCs w:val="18"/>
              </w:rPr>
              <w:t>Promethazine</w:t>
            </w:r>
          </w:p>
          <w:p w14:paraId="26642ACC" w14:textId="742C06BB" w:rsidR="00016B86" w:rsidRDefault="00016B86" w:rsidP="00016B86">
            <w:pPr>
              <w:spacing w:before="120"/>
              <w:rPr>
                <w:rFonts w:asciiTheme="majorHAnsi" w:hAnsiTheme="majorHAnsi" w:cstheme="majorHAnsi"/>
                <w:szCs w:val="18"/>
              </w:rPr>
            </w:pPr>
            <w:r w:rsidRPr="002C1A26">
              <w:rPr>
                <w:rFonts w:cs="Arial"/>
                <w:i/>
                <w:iCs/>
                <w:szCs w:val="18"/>
              </w:rPr>
              <w:t xml:space="preserve">(Entry 2 of </w:t>
            </w:r>
            <w:r w:rsidRPr="002C1A26">
              <w:rPr>
                <w:rFonts w:cs="Arial"/>
                <w:i/>
                <w:iCs/>
                <w:strike/>
                <w:color w:val="FF0000"/>
                <w:szCs w:val="18"/>
              </w:rPr>
              <w:t>5</w:t>
            </w:r>
            <w:r w:rsidRPr="002C1A26">
              <w:rPr>
                <w:rFonts w:cs="Arial"/>
                <w:i/>
                <w:iCs/>
                <w:color w:val="FF0000"/>
                <w:szCs w:val="18"/>
              </w:rPr>
              <w:t>3</w:t>
            </w:r>
            <w:r w:rsidRPr="002C1A26">
              <w:rPr>
                <w:rFonts w:cs="Arial"/>
                <w:i/>
                <w:iCs/>
                <w:szCs w:val="18"/>
              </w:rPr>
              <w:t>)</w:t>
            </w:r>
          </w:p>
        </w:tc>
        <w:tc>
          <w:tcPr>
            <w:tcW w:w="2808" w:type="dxa"/>
          </w:tcPr>
          <w:p w14:paraId="580B1F9B" w14:textId="77777777" w:rsidR="00016B86" w:rsidRPr="002C1A26" w:rsidRDefault="00016B86" w:rsidP="00016B86">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 xml:space="preserve">In oral medicines that ONLY include dosage instructions for CHILDREN aged between 'x' and ‘y’ years (where 'x' must </w:t>
            </w:r>
            <w:r w:rsidRPr="002C1A26">
              <w:rPr>
                <w:rFonts w:cs="Arial"/>
                <w:szCs w:val="18"/>
              </w:rPr>
              <w:lastRenderedPageBreak/>
              <w:t xml:space="preserve">not be less than </w:t>
            </w:r>
            <w:r w:rsidRPr="002C1A26">
              <w:rPr>
                <w:rFonts w:cs="Arial"/>
                <w:strike/>
                <w:color w:val="FF0000"/>
                <w:szCs w:val="18"/>
              </w:rPr>
              <w:t>2</w:t>
            </w:r>
            <w:r w:rsidRPr="002C1A26">
              <w:rPr>
                <w:rFonts w:cs="Arial"/>
                <w:color w:val="FF0000"/>
                <w:szCs w:val="18"/>
                <w:u w:val="single"/>
              </w:rPr>
              <w:t>6</w:t>
            </w:r>
            <w:r w:rsidRPr="002C1A26">
              <w:rPr>
                <w:rFonts w:cs="Arial"/>
                <w:szCs w:val="18"/>
              </w:rPr>
              <w:t>, and ‘y’ must not be more than 11)</w:t>
            </w:r>
          </w:p>
          <w:p w14:paraId="6BCA8BA1" w14:textId="3DC857E6" w:rsidR="00016B86" w:rsidRPr="00142E97" w:rsidRDefault="00016B86" w:rsidP="00016B86">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rFonts w:cs="Arial"/>
                <w:strike/>
                <w:color w:val="FF0000"/>
                <w:szCs w:val="18"/>
              </w:rPr>
              <w:t>when NOT separately specified in this table</w:t>
            </w:r>
          </w:p>
        </w:tc>
        <w:tc>
          <w:tcPr>
            <w:tcW w:w="4370" w:type="dxa"/>
          </w:tcPr>
          <w:p w14:paraId="49E0DD2F" w14:textId="77777777" w:rsidR="00016B86" w:rsidRPr="002C1A26" w:rsidRDefault="00016B86" w:rsidP="00016B86">
            <w:pPr>
              <w:pStyle w:val="SDot"/>
              <w:cnfStyle w:val="000000000000" w:firstRow="0" w:lastRow="0" w:firstColumn="0" w:lastColumn="0" w:oddVBand="0" w:evenVBand="0" w:oddHBand="0" w:evenHBand="0" w:firstRowFirstColumn="0" w:firstRowLastColumn="0" w:lastRowFirstColumn="0" w:lastRowLastColumn="0"/>
            </w:pPr>
            <w:r w:rsidRPr="002C1A26">
              <w:lastRenderedPageBreak/>
              <w:t>This medication may cause drowsiness.</w:t>
            </w:r>
          </w:p>
          <w:p w14:paraId="52922A9E" w14:textId="77777777" w:rsidR="00016B86" w:rsidRPr="002C1A26" w:rsidRDefault="00016B86" w:rsidP="00016B86">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4C79C15F" w14:textId="77777777" w:rsidR="00016B86" w:rsidRPr="002C1A26" w:rsidRDefault="00016B86" w:rsidP="00016B86">
            <w:pPr>
              <w:pStyle w:val="SDot"/>
              <w:cnfStyle w:val="000000000000" w:firstRow="0" w:lastRow="0" w:firstColumn="0" w:lastColumn="0" w:oddVBand="0" w:evenVBand="0" w:oddHBand="0" w:evenHBand="0" w:firstRowFirstColumn="0" w:firstRowLastColumn="0" w:lastRowFirstColumn="0" w:lastRowLastColumn="0"/>
            </w:pPr>
            <w:r w:rsidRPr="002C1A26">
              <w:lastRenderedPageBreak/>
              <w:t>Do not give to children between 'x' and ‘y’ years of age, except on the advice of a doctor, pharmacist or nurse practitioner.</w:t>
            </w:r>
          </w:p>
          <w:p w14:paraId="545B902E" w14:textId="75FC2869" w:rsidR="00016B86" w:rsidRPr="00142E97" w:rsidRDefault="00016B86" w:rsidP="009277BD">
            <w:pPr>
              <w:pStyle w:val="SDot"/>
              <w:cnfStyle w:val="000000000000" w:firstRow="0" w:lastRow="0" w:firstColumn="0" w:lastColumn="0" w:oddVBand="0" w:evenVBand="0" w:oddHBand="0" w:evenHBand="0" w:firstRowFirstColumn="0" w:firstRowLastColumn="0" w:lastRowFirstColumn="0" w:lastRowLastColumn="0"/>
            </w:pPr>
            <w:r w:rsidRPr="002C1A26">
              <w:t>If pregnant or likely to become pregnant, consult a doctor or pharmacist before use.</w:t>
            </w:r>
          </w:p>
        </w:tc>
      </w:tr>
      <w:tr w:rsidR="00C6774B" w:rsidRPr="00C6774B" w14:paraId="3012AE3C"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10C54698" w14:textId="77777777" w:rsidR="00C6774B" w:rsidRPr="00C6774B" w:rsidRDefault="00C6774B" w:rsidP="00C6774B">
            <w:pPr>
              <w:rPr>
                <w:rFonts w:cs="Arial"/>
                <w:strike/>
                <w:color w:val="FF0000"/>
                <w:szCs w:val="18"/>
              </w:rPr>
            </w:pPr>
            <w:r w:rsidRPr="00C6774B">
              <w:rPr>
                <w:rFonts w:cs="Arial"/>
                <w:strike/>
                <w:color w:val="FF0000"/>
                <w:szCs w:val="18"/>
              </w:rPr>
              <w:lastRenderedPageBreak/>
              <w:t>Promethazine</w:t>
            </w:r>
          </w:p>
          <w:p w14:paraId="25C9FC7B" w14:textId="7B31EBC3" w:rsidR="00C6774B" w:rsidRPr="00C6774B" w:rsidRDefault="00C6774B" w:rsidP="00C6774B">
            <w:pPr>
              <w:spacing w:before="120"/>
              <w:rPr>
                <w:rFonts w:asciiTheme="majorHAnsi" w:hAnsiTheme="majorHAnsi" w:cstheme="majorHAnsi"/>
                <w:strike/>
                <w:color w:val="FF0000"/>
                <w:szCs w:val="18"/>
              </w:rPr>
            </w:pPr>
            <w:r w:rsidRPr="00C6774B">
              <w:rPr>
                <w:rFonts w:cs="Arial"/>
                <w:i/>
                <w:iCs/>
                <w:strike/>
                <w:color w:val="FF0000"/>
                <w:szCs w:val="18"/>
              </w:rPr>
              <w:t>(Entry 3 of 5)</w:t>
            </w:r>
          </w:p>
        </w:tc>
        <w:tc>
          <w:tcPr>
            <w:tcW w:w="2808" w:type="dxa"/>
          </w:tcPr>
          <w:p w14:paraId="452EA109" w14:textId="77777777" w:rsidR="00C6774B" w:rsidRPr="00C6774B" w:rsidRDefault="00C6774B" w:rsidP="00C6774B">
            <w:pPr>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C6774B">
              <w:rPr>
                <w:rFonts w:cs="Arial"/>
                <w:strike/>
                <w:color w:val="FF0000"/>
                <w:szCs w:val="18"/>
              </w:rPr>
              <w:t>In oral preparations indicated for COUGH, COLD OR FLU:</w:t>
            </w:r>
          </w:p>
          <w:p w14:paraId="50E7C815" w14:textId="28E4A03A" w:rsidR="00C6774B" w:rsidRPr="00C6774B" w:rsidRDefault="00C6774B" w:rsidP="00C6774B">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szCs w:val="18"/>
              </w:rPr>
            </w:pPr>
            <w:r w:rsidRPr="00C6774B">
              <w:rPr>
                <w:strike/>
                <w:color w:val="FF0000"/>
              </w:rPr>
              <w:t>which include dosage instructions for adults and children aged from ‘x’ years (where ‘x’ must not be less than 6)</w:t>
            </w:r>
          </w:p>
        </w:tc>
        <w:tc>
          <w:tcPr>
            <w:tcW w:w="4370" w:type="dxa"/>
          </w:tcPr>
          <w:p w14:paraId="65E38F42" w14:textId="77777777"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C6774B">
              <w:rPr>
                <w:i/>
                <w:iCs/>
                <w:strike/>
                <w:color w:val="FF0000"/>
              </w:rPr>
              <w:t>either</w:t>
            </w:r>
          </w:p>
          <w:p w14:paraId="65FBCE09" w14:textId="77777777" w:rsidR="00C6774B" w:rsidRPr="00C6774B" w:rsidRDefault="00C6774B" w:rsidP="00C6774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This medication may cause drowsiness.  If affected do not drive a vehicle or operate machinery.  Avoid alcohol.</w:t>
            </w:r>
          </w:p>
          <w:p w14:paraId="081C212A" w14:textId="77777777" w:rsidR="00C6774B" w:rsidRPr="00C6774B" w:rsidRDefault="00C6774B" w:rsidP="00C6774B">
            <w:pPr>
              <w:ind w:left="309"/>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C6774B">
              <w:rPr>
                <w:rFonts w:cs="Arial"/>
                <w:i/>
                <w:iCs/>
                <w:strike/>
                <w:color w:val="FF0000"/>
                <w:szCs w:val="18"/>
              </w:rPr>
              <w:t>or</w:t>
            </w:r>
          </w:p>
          <w:p w14:paraId="3A30FF55" w14:textId="77777777" w:rsidR="00C6774B" w:rsidRPr="00C6774B" w:rsidRDefault="00C6774B" w:rsidP="00C6774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This medication may cause drowsiness and may increase the effects of alcohol.  If affected do not drive a motor vehicle or operate machinery.</w:t>
            </w:r>
          </w:p>
          <w:p w14:paraId="04C026C4" w14:textId="77777777"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Do not give to children under ‘x’ years of age.</w:t>
            </w:r>
          </w:p>
          <w:p w14:paraId="5A9BDA3C" w14:textId="77777777"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C6774B">
              <w:rPr>
                <w:i/>
                <w:iCs/>
                <w:strike/>
                <w:color w:val="FF0000"/>
              </w:rPr>
              <w:t>and (if ‘x’ &lt; 12)</w:t>
            </w:r>
          </w:p>
          <w:p w14:paraId="28101002" w14:textId="77777777" w:rsidR="00C6774B" w:rsidRPr="00C6774B" w:rsidRDefault="00C6774B" w:rsidP="00C6774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Do not give to children between ‘x’ and 11 years of age, except on the advice of a doctor, pharmacist or nurse practitioner.</w:t>
            </w:r>
          </w:p>
          <w:p w14:paraId="66F3BFD1" w14:textId="0B42D8E6"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If pregnant or likely to become pregnant, consult a doctor or pharmacist before use.</w:t>
            </w:r>
          </w:p>
        </w:tc>
      </w:tr>
      <w:tr w:rsidR="00C6774B" w:rsidRPr="00C6774B" w14:paraId="514D0FB1"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32EA717C" w14:textId="77777777" w:rsidR="00C6774B" w:rsidRPr="00C6774B" w:rsidRDefault="00C6774B" w:rsidP="00C6774B">
            <w:pPr>
              <w:rPr>
                <w:rFonts w:cs="Arial"/>
                <w:strike/>
                <w:color w:val="FF0000"/>
                <w:szCs w:val="18"/>
              </w:rPr>
            </w:pPr>
            <w:r w:rsidRPr="00C6774B">
              <w:rPr>
                <w:rFonts w:cs="Arial"/>
                <w:strike/>
                <w:color w:val="FF0000"/>
                <w:szCs w:val="18"/>
              </w:rPr>
              <w:t>Promethazine</w:t>
            </w:r>
          </w:p>
          <w:p w14:paraId="57B3108F" w14:textId="67107E22" w:rsidR="00C6774B" w:rsidRPr="00C6774B" w:rsidRDefault="00C6774B" w:rsidP="00C6774B">
            <w:pPr>
              <w:spacing w:before="120"/>
              <w:rPr>
                <w:rFonts w:asciiTheme="majorHAnsi" w:hAnsiTheme="majorHAnsi" w:cstheme="majorHAnsi"/>
                <w:strike/>
                <w:color w:val="FF0000"/>
                <w:szCs w:val="18"/>
              </w:rPr>
            </w:pPr>
            <w:r w:rsidRPr="00C6774B">
              <w:rPr>
                <w:rFonts w:cs="Arial"/>
                <w:i/>
                <w:iCs/>
                <w:strike/>
                <w:color w:val="FF0000"/>
                <w:szCs w:val="18"/>
              </w:rPr>
              <w:t>(Entry 4 of 5)</w:t>
            </w:r>
          </w:p>
        </w:tc>
        <w:tc>
          <w:tcPr>
            <w:tcW w:w="2808" w:type="dxa"/>
          </w:tcPr>
          <w:p w14:paraId="7EC3D842" w14:textId="77777777" w:rsidR="00C6774B" w:rsidRPr="00C6774B" w:rsidRDefault="00C6774B" w:rsidP="00C6774B">
            <w:pPr>
              <w:cnfStyle w:val="000000000000" w:firstRow="0" w:lastRow="0" w:firstColumn="0" w:lastColumn="0" w:oddVBand="0" w:evenVBand="0" w:oddHBand="0" w:evenHBand="0" w:firstRowFirstColumn="0" w:firstRowLastColumn="0" w:lastRowFirstColumn="0" w:lastRowLastColumn="0"/>
              <w:rPr>
                <w:rFonts w:cs="Arial"/>
                <w:strike/>
                <w:color w:val="FF0000"/>
                <w:szCs w:val="18"/>
              </w:rPr>
            </w:pPr>
            <w:r w:rsidRPr="00C6774B">
              <w:rPr>
                <w:rFonts w:cs="Arial"/>
                <w:strike/>
                <w:color w:val="FF0000"/>
                <w:szCs w:val="18"/>
              </w:rPr>
              <w:t>In oral preparations indicated for COUGH, COLD OR FLU:</w:t>
            </w:r>
          </w:p>
          <w:p w14:paraId="0B8F12D9" w14:textId="3A4C4A1F" w:rsidR="00C6774B" w:rsidRPr="00C6774B" w:rsidRDefault="00C6774B" w:rsidP="00C6774B">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szCs w:val="18"/>
              </w:rPr>
            </w:pPr>
            <w:r w:rsidRPr="00C6774B">
              <w:rPr>
                <w:strike/>
                <w:color w:val="FF0000"/>
              </w:rPr>
              <w:t>which ONLY include dosage instructions for CHILDREN aged between ‘x’ and ‘y’ years (where ‘x’ must not be less than 6 and ‘y’ must not be more than 11)</w:t>
            </w:r>
          </w:p>
        </w:tc>
        <w:tc>
          <w:tcPr>
            <w:tcW w:w="4370" w:type="dxa"/>
          </w:tcPr>
          <w:p w14:paraId="1BC461B4" w14:textId="77777777"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This medication may cause drowsiness.</w:t>
            </w:r>
          </w:p>
          <w:p w14:paraId="57E4F315" w14:textId="77777777"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Do not give to children under ‘x’ years of age.</w:t>
            </w:r>
          </w:p>
          <w:p w14:paraId="054E4B6B" w14:textId="77777777"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i/>
                <w:iCs/>
                <w:strike/>
                <w:color w:val="FF0000"/>
              </w:rPr>
            </w:pPr>
            <w:r w:rsidRPr="00C6774B">
              <w:rPr>
                <w:i/>
                <w:iCs/>
                <w:strike/>
                <w:color w:val="FF0000"/>
              </w:rPr>
              <w:t>and (if ‘x’ &lt; 12)</w:t>
            </w:r>
          </w:p>
          <w:p w14:paraId="27AFF2BB" w14:textId="77777777" w:rsidR="00C6774B" w:rsidRPr="00C6774B" w:rsidRDefault="00C6774B" w:rsidP="00C6774B">
            <w:pPr>
              <w:pStyle w:val="SDiftabledashpoin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Do not give to children between ‘x’ and 11 years of age, except on the advice of a doctor, pharmacist or nurse practitioner.</w:t>
            </w:r>
          </w:p>
          <w:p w14:paraId="0AD2BA98" w14:textId="23FFC5E1" w:rsidR="00C6774B" w:rsidRPr="00C6774B" w:rsidRDefault="00C6774B" w:rsidP="00C6774B">
            <w:pPr>
              <w:pStyle w:val="SDot"/>
              <w:cnfStyle w:val="000000000000" w:firstRow="0" w:lastRow="0" w:firstColumn="0" w:lastColumn="0" w:oddVBand="0" w:evenVBand="0" w:oddHBand="0" w:evenHBand="0" w:firstRowFirstColumn="0" w:firstRowLastColumn="0" w:lastRowFirstColumn="0" w:lastRowLastColumn="0"/>
              <w:rPr>
                <w:strike/>
                <w:color w:val="FF0000"/>
              </w:rPr>
            </w:pPr>
            <w:r w:rsidRPr="00C6774B">
              <w:rPr>
                <w:strike/>
                <w:color w:val="FF0000"/>
              </w:rPr>
              <w:t>If pregnant or likely to become pregnant, consult a doctor or pharmacist before use.</w:t>
            </w:r>
          </w:p>
        </w:tc>
      </w:tr>
      <w:tr w:rsidR="00C6774B" w:rsidRPr="00142E97" w14:paraId="6CE93514"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7D67AE1E" w14:textId="77777777" w:rsidR="00C6774B" w:rsidRPr="002C1A26" w:rsidRDefault="00C6774B" w:rsidP="00C6774B">
            <w:pPr>
              <w:rPr>
                <w:rFonts w:cs="Arial"/>
                <w:szCs w:val="18"/>
              </w:rPr>
            </w:pPr>
            <w:r w:rsidRPr="002C1A26">
              <w:rPr>
                <w:rFonts w:cs="Arial"/>
                <w:szCs w:val="18"/>
              </w:rPr>
              <w:t>Promethazine</w:t>
            </w:r>
          </w:p>
          <w:p w14:paraId="3746F3FD" w14:textId="0D8FAF69" w:rsidR="00C6774B" w:rsidRDefault="00C6774B" w:rsidP="00C6774B">
            <w:pPr>
              <w:spacing w:before="120"/>
              <w:rPr>
                <w:rFonts w:asciiTheme="majorHAnsi" w:hAnsiTheme="majorHAnsi" w:cstheme="majorHAnsi"/>
                <w:szCs w:val="18"/>
              </w:rPr>
            </w:pPr>
            <w:r w:rsidRPr="002C1A26">
              <w:rPr>
                <w:rFonts w:cs="Arial"/>
                <w:i/>
                <w:iCs/>
                <w:szCs w:val="18"/>
              </w:rPr>
              <w:t xml:space="preserve">(Entry </w:t>
            </w:r>
            <w:r w:rsidRPr="002C1A26">
              <w:rPr>
                <w:rFonts w:cs="Arial"/>
                <w:i/>
                <w:iCs/>
                <w:strike/>
                <w:color w:val="FF0000"/>
                <w:szCs w:val="18"/>
              </w:rPr>
              <w:t>5 of 5</w:t>
            </w:r>
            <w:r w:rsidRPr="002C1A26">
              <w:rPr>
                <w:rFonts w:cs="Arial"/>
                <w:i/>
                <w:iCs/>
                <w:color w:val="FF0000"/>
                <w:szCs w:val="18"/>
                <w:u w:val="single"/>
              </w:rPr>
              <w:t>3 of 3</w:t>
            </w:r>
            <w:r w:rsidRPr="002C1A26">
              <w:rPr>
                <w:rFonts w:cs="Arial"/>
                <w:i/>
                <w:iCs/>
                <w:szCs w:val="18"/>
              </w:rPr>
              <w:t>)</w:t>
            </w:r>
          </w:p>
        </w:tc>
        <w:tc>
          <w:tcPr>
            <w:tcW w:w="2808" w:type="dxa"/>
          </w:tcPr>
          <w:p w14:paraId="5C490205" w14:textId="77777777" w:rsidR="00C6774B" w:rsidRPr="002C1A26" w:rsidRDefault="00C6774B" w:rsidP="00C6774B">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In oral medicines indicated for SHORT TERM USE IN INSOMNIA:</w:t>
            </w:r>
          </w:p>
          <w:p w14:paraId="77DF6077" w14:textId="77777777" w:rsidR="00C6774B" w:rsidRPr="002C1A26" w:rsidRDefault="00C6774B" w:rsidP="00C6774B">
            <w:pPr>
              <w:pStyle w:val="SDot"/>
              <w:cnfStyle w:val="000000000000" w:firstRow="0" w:lastRow="0" w:firstColumn="0" w:lastColumn="0" w:oddVBand="0" w:evenVBand="0" w:oddHBand="0" w:evenHBand="0" w:firstRowFirstColumn="0" w:firstRowLastColumn="0" w:lastRowFirstColumn="0" w:lastRowLastColumn="0"/>
            </w:pPr>
            <w:r w:rsidRPr="002C1A26">
              <w:t xml:space="preserve">which include dosage instructions for adults and children aged from ‘x’ years (where ‘x’ must not be less than </w:t>
            </w:r>
            <w:r w:rsidRPr="002C1A26">
              <w:rPr>
                <w:strike/>
                <w:color w:val="FF0000"/>
              </w:rPr>
              <w:t>2</w:t>
            </w:r>
            <w:r w:rsidRPr="002C1A26">
              <w:rPr>
                <w:color w:val="FF0000"/>
                <w:u w:val="single"/>
              </w:rPr>
              <w:t>6</w:t>
            </w:r>
            <w:r w:rsidRPr="002C1A26">
              <w:t>)</w:t>
            </w:r>
          </w:p>
          <w:p w14:paraId="4F84AF96" w14:textId="77777777" w:rsidR="00C6774B" w:rsidRPr="002C1A26" w:rsidRDefault="00C6774B" w:rsidP="00C6774B">
            <w:pPr>
              <w:cnfStyle w:val="000000000000" w:firstRow="0" w:lastRow="0" w:firstColumn="0" w:lastColumn="0" w:oddVBand="0" w:evenVBand="0" w:oddHBand="0" w:evenHBand="0" w:firstRowFirstColumn="0" w:firstRowLastColumn="0" w:lastRowFirstColumn="0" w:lastRowLastColumn="0"/>
              <w:rPr>
                <w:rFonts w:cs="Arial"/>
                <w:szCs w:val="18"/>
              </w:rPr>
            </w:pPr>
            <w:r w:rsidRPr="002C1A26">
              <w:rPr>
                <w:rFonts w:cs="Arial"/>
                <w:szCs w:val="18"/>
              </w:rPr>
              <w:t> </w:t>
            </w:r>
          </w:p>
          <w:p w14:paraId="1C2F27D6" w14:textId="3050FF29" w:rsidR="00C6774B" w:rsidRPr="00142E97" w:rsidRDefault="00C6774B" w:rsidP="00C6774B">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2C1A26">
              <w:rPr>
                <w:rFonts w:cs="Arial"/>
                <w:i/>
                <w:iCs/>
                <w:szCs w:val="18"/>
              </w:rPr>
              <w:t xml:space="preserve">(Note: Promethazine medicines indicated for sedation that only include dosage instructions for children aged &lt; 12 years are subject to ‘Promethazine (Entry 2 of </w:t>
            </w:r>
            <w:r w:rsidRPr="002C1A26">
              <w:rPr>
                <w:rFonts w:cs="Arial"/>
                <w:i/>
                <w:iCs/>
                <w:strike/>
                <w:color w:val="FF0000"/>
                <w:szCs w:val="18"/>
              </w:rPr>
              <w:t>5</w:t>
            </w:r>
            <w:r w:rsidRPr="002C1A26">
              <w:rPr>
                <w:rFonts w:cs="Arial"/>
                <w:i/>
                <w:iCs/>
                <w:color w:val="FF0000"/>
                <w:szCs w:val="18"/>
                <w:u w:val="single"/>
              </w:rPr>
              <w:t>3</w:t>
            </w:r>
            <w:r w:rsidRPr="002C1A26">
              <w:rPr>
                <w:rFonts w:cs="Arial"/>
                <w:i/>
                <w:iCs/>
                <w:szCs w:val="18"/>
              </w:rPr>
              <w:t>))</w:t>
            </w:r>
          </w:p>
        </w:tc>
        <w:tc>
          <w:tcPr>
            <w:tcW w:w="4370" w:type="dxa"/>
          </w:tcPr>
          <w:p w14:paraId="2E59906D" w14:textId="77777777" w:rsidR="00C6774B" w:rsidRPr="002C1A26" w:rsidRDefault="00C6774B" w:rsidP="00C6774B">
            <w:pPr>
              <w:pStyle w:val="SDot"/>
              <w:cnfStyle w:val="000000000000" w:firstRow="0" w:lastRow="0" w:firstColumn="0" w:lastColumn="0" w:oddVBand="0" w:evenVBand="0" w:oddHBand="0" w:evenHBand="0" w:firstRowFirstColumn="0" w:firstRowLastColumn="0" w:lastRowFirstColumn="0" w:lastRowLastColumn="0"/>
            </w:pPr>
            <w:r w:rsidRPr="002C1A26">
              <w:t>This product should be taken on medical or pharmacist advice.</w:t>
            </w:r>
          </w:p>
          <w:p w14:paraId="3D0678D8" w14:textId="77777777" w:rsidR="00C6774B" w:rsidRPr="002C1A26" w:rsidRDefault="00C6774B" w:rsidP="00C6774B">
            <w:pPr>
              <w:pStyle w:val="SDot"/>
              <w:cnfStyle w:val="000000000000" w:firstRow="0" w:lastRow="0" w:firstColumn="0" w:lastColumn="0" w:oddVBand="0" w:evenVBand="0" w:oddHBand="0" w:evenHBand="0" w:firstRowFirstColumn="0" w:firstRowLastColumn="0" w:lastRowFirstColumn="0" w:lastRowLastColumn="0"/>
            </w:pPr>
            <w:r w:rsidRPr="002C1A26">
              <w:t>Do not give to children under ‘x’ years of age.</w:t>
            </w:r>
          </w:p>
          <w:p w14:paraId="3C56C8BE" w14:textId="04A2332A" w:rsidR="00C6774B" w:rsidRPr="002C1A26" w:rsidRDefault="00C6774B" w:rsidP="00C6774B">
            <w:pPr>
              <w:pStyle w:val="SDot"/>
              <w:cnfStyle w:val="000000000000" w:firstRow="0" w:lastRow="0" w:firstColumn="0" w:lastColumn="0" w:oddVBand="0" w:evenVBand="0" w:oddHBand="0" w:evenHBand="0" w:firstRowFirstColumn="0" w:firstRowLastColumn="0" w:lastRowFirstColumn="0" w:lastRowLastColumn="0"/>
            </w:pPr>
            <w:r w:rsidRPr="002C1A26">
              <w:t xml:space="preserve">If </w:t>
            </w:r>
            <w:r w:rsidR="0083559E">
              <w:t xml:space="preserve">pregnant or likely to become pregnant, </w:t>
            </w:r>
            <w:r w:rsidR="000752A8">
              <w:t xml:space="preserve">or if </w:t>
            </w:r>
            <w:r w:rsidRPr="002C1A26">
              <w:t>breastfeeding, consult a doctor or pharmacist before use.</w:t>
            </w:r>
          </w:p>
          <w:p w14:paraId="685FE56E" w14:textId="77777777" w:rsidR="00C6774B" w:rsidRPr="002C1A26" w:rsidRDefault="00C6774B" w:rsidP="00C6774B">
            <w:pPr>
              <w:pStyle w:val="SDot"/>
              <w:cnfStyle w:val="000000000000" w:firstRow="0" w:lastRow="0" w:firstColumn="0" w:lastColumn="0" w:oddVBand="0" w:evenVBand="0" w:oddHBand="0" w:evenHBand="0" w:firstRowFirstColumn="0" w:firstRowLastColumn="0" w:lastRowFirstColumn="0" w:lastRowLastColumn="0"/>
            </w:pPr>
            <w:r w:rsidRPr="002C1A26">
              <w:t>Do not take this medicine for more than a few days.</w:t>
            </w:r>
          </w:p>
          <w:p w14:paraId="41F1A6F2" w14:textId="49A8399F" w:rsidR="00C6774B" w:rsidRPr="002C1A26" w:rsidRDefault="00C6774B" w:rsidP="00C6774B">
            <w:pPr>
              <w:pStyle w:val="SDot"/>
              <w:cnfStyle w:val="000000000000" w:firstRow="0" w:lastRow="0" w:firstColumn="0" w:lastColumn="0" w:oddVBand="0" w:evenVBand="0" w:oddHBand="0" w:evenHBand="0" w:firstRowFirstColumn="0" w:firstRowLastColumn="0" w:lastRowFirstColumn="0" w:lastRowLastColumn="0"/>
            </w:pPr>
            <w:r w:rsidRPr="002C1A26">
              <w:t>This preparation is to aid sleep. Drowsiness may continue the following day. If affected do not drive or operate machinery. Avoid alcohol.</w:t>
            </w:r>
          </w:p>
          <w:p w14:paraId="6C289BAD" w14:textId="0106B069" w:rsidR="00C6774B" w:rsidRPr="00142E97" w:rsidRDefault="00C6774B" w:rsidP="00C6268A">
            <w:pPr>
              <w:pStyle w:val="SDot"/>
              <w:numPr>
                <w:ilvl w:val="0"/>
                <w:numId w:val="0"/>
              </w:numPr>
              <w:ind w:left="317"/>
              <w:cnfStyle w:val="000000000000" w:firstRow="0" w:lastRow="0" w:firstColumn="0" w:lastColumn="0" w:oddVBand="0" w:evenVBand="0" w:oddHBand="0" w:evenHBand="0" w:firstRowFirstColumn="0" w:firstRowLastColumn="0" w:lastRowFirstColumn="0" w:lastRowLastColumn="0"/>
            </w:pPr>
          </w:p>
        </w:tc>
      </w:tr>
    </w:tbl>
    <w:p w14:paraId="71B2081E" w14:textId="77777777" w:rsidR="00CF06A5" w:rsidRDefault="00CF06A5" w:rsidP="00573BAB">
      <w:pPr>
        <w:rPr>
          <w:lang w:eastAsia="en-AU"/>
        </w:rPr>
      </w:pPr>
    </w:p>
    <w:p w14:paraId="52149B3B" w14:textId="2A641662" w:rsidR="002C1A26" w:rsidRDefault="002C1A26" w:rsidP="00573BAB">
      <w:r>
        <w:lastRenderedPageBreak/>
        <w:t xml:space="preserve">Note: RASML permits the wording of the actual statements that are included on medicine labels to differ from the wording set out in RASML, </w:t>
      </w:r>
      <w:r w:rsidR="00A44294">
        <w:t>provided</w:t>
      </w:r>
      <w:r>
        <w:t xml:space="preserve"> the </w:t>
      </w:r>
      <w:r w:rsidR="00D66D50">
        <w:t>meaning is the same</w:t>
      </w:r>
      <w:r>
        <w:t>.</w:t>
      </w:r>
    </w:p>
    <w:p w14:paraId="430759C4" w14:textId="46B42BD6" w:rsidR="00F45861" w:rsidRPr="0036684F" w:rsidRDefault="006A79DF" w:rsidP="0036684F">
      <w:pPr>
        <w:pStyle w:val="Heading4"/>
      </w:pPr>
      <w:bookmarkStart w:id="20" w:name="_Toc235435733"/>
      <w:r w:rsidRPr="0036684F">
        <w:t>Cetirizine and Levocetirizine</w:t>
      </w:r>
      <w:bookmarkEnd w:id="20"/>
    </w:p>
    <w:p w14:paraId="61A3492D" w14:textId="72B7BC85" w:rsidR="004249D1" w:rsidRPr="00BC59B1" w:rsidRDefault="004249D1" w:rsidP="004249D1">
      <w:pPr>
        <w:rPr>
          <w:color w:val="000000"/>
          <w:shd w:val="clear" w:color="auto" w:fill="FFFFFF"/>
        </w:rPr>
      </w:pPr>
      <w:r w:rsidRPr="00BC59B1">
        <w:rPr>
          <w:color w:val="000000"/>
          <w:shd w:val="clear" w:color="auto" w:fill="FFFFFF"/>
        </w:rPr>
        <w:t xml:space="preserve">It is proposed to add warning statements regarding use </w:t>
      </w:r>
      <w:r w:rsidR="005C50B7">
        <w:rPr>
          <w:color w:val="000000"/>
          <w:shd w:val="clear" w:color="auto" w:fill="FFFFFF"/>
        </w:rPr>
        <w:t>when</w:t>
      </w:r>
      <w:r w:rsidRPr="00BC59B1">
        <w:rPr>
          <w:color w:val="000000"/>
          <w:shd w:val="clear" w:color="auto" w:fill="FFFFFF"/>
        </w:rPr>
        <w:t xml:space="preserve"> pregnan</w:t>
      </w:r>
      <w:r w:rsidR="005C50B7">
        <w:rPr>
          <w:color w:val="000000"/>
          <w:shd w:val="clear" w:color="auto" w:fill="FFFFFF"/>
        </w:rPr>
        <w:t>t</w:t>
      </w:r>
      <w:r w:rsidRPr="00BC59B1">
        <w:rPr>
          <w:color w:val="000000"/>
          <w:shd w:val="clear" w:color="auto" w:fill="FFFFFF"/>
        </w:rPr>
        <w:t xml:space="preserve"> </w:t>
      </w:r>
      <w:r w:rsidR="005C50B7">
        <w:rPr>
          <w:color w:val="000000"/>
          <w:shd w:val="clear" w:color="auto" w:fill="FFFFFF"/>
        </w:rPr>
        <w:t>or</w:t>
      </w:r>
      <w:r w:rsidRPr="00BC59B1">
        <w:rPr>
          <w:color w:val="000000"/>
          <w:shd w:val="clear" w:color="auto" w:fill="FFFFFF"/>
        </w:rPr>
        <w:t xml:space="preserve"> breastfeeding (extend requirement to children’s-only products) and </w:t>
      </w:r>
      <w:r w:rsidR="005C365F">
        <w:rPr>
          <w:color w:val="000000"/>
          <w:shd w:val="clear" w:color="auto" w:fill="FFFFFF"/>
        </w:rPr>
        <w:t xml:space="preserve">use </w:t>
      </w:r>
      <w:r w:rsidR="00E952BF">
        <w:rPr>
          <w:color w:val="000000"/>
          <w:shd w:val="clear" w:color="auto" w:fill="FFFFFF"/>
        </w:rPr>
        <w:t xml:space="preserve">in </w:t>
      </w:r>
      <w:r w:rsidRPr="00BC59B1">
        <w:rPr>
          <w:color w:val="000000"/>
          <w:shd w:val="clear" w:color="auto" w:fill="FFFFFF"/>
        </w:rPr>
        <w:t>renal impair</w:t>
      </w:r>
      <w:r w:rsidR="00863295">
        <w:rPr>
          <w:color w:val="000000"/>
          <w:shd w:val="clear" w:color="auto" w:fill="FFFFFF"/>
        </w:rPr>
        <w:t>ment</w:t>
      </w:r>
      <w:r w:rsidRPr="00BC59B1">
        <w:rPr>
          <w:color w:val="000000"/>
          <w:shd w:val="clear" w:color="auto" w:fill="FFFFFF"/>
        </w:rPr>
        <w:t>.</w:t>
      </w:r>
    </w:p>
    <w:p w14:paraId="503B1E3C" w14:textId="77777777" w:rsidR="004249D1" w:rsidRPr="00B377AF" w:rsidRDefault="004249D1" w:rsidP="0036684F">
      <w:pPr>
        <w:pStyle w:val="Heading5"/>
        <w:rPr>
          <w:shd w:val="clear" w:color="auto" w:fill="FFFFFF"/>
        </w:rPr>
      </w:pPr>
      <w:r w:rsidRPr="00B377AF">
        <w:rPr>
          <w:shd w:val="clear" w:color="auto" w:fill="FFFFFF"/>
        </w:rPr>
        <w:t>Use in pregnancy &amp; breastfeeding</w:t>
      </w:r>
    </w:p>
    <w:p w14:paraId="0703CA4D" w14:textId="52B2B4C2" w:rsidR="004249D1" w:rsidRDefault="004249D1" w:rsidP="004249D1">
      <w:pPr>
        <w:rPr>
          <w:color w:val="000000"/>
          <w:shd w:val="clear" w:color="auto" w:fill="FFFFFF"/>
        </w:rPr>
      </w:pPr>
      <w:r>
        <w:rPr>
          <w:color w:val="000000"/>
          <w:shd w:val="clear" w:color="auto" w:fill="FFFFFF"/>
        </w:rPr>
        <w:t>It is proposed to amend the RASML entr</w:t>
      </w:r>
      <w:r w:rsidR="007E5862">
        <w:rPr>
          <w:color w:val="000000"/>
          <w:shd w:val="clear" w:color="auto" w:fill="FFFFFF"/>
        </w:rPr>
        <w:t>y</w:t>
      </w:r>
      <w:r>
        <w:rPr>
          <w:color w:val="000000"/>
          <w:shd w:val="clear" w:color="auto" w:fill="FFFFFF"/>
        </w:rPr>
        <w:t xml:space="preserve"> for cetirizine </w:t>
      </w:r>
      <w:r w:rsidR="007E5862">
        <w:rPr>
          <w:color w:val="000000"/>
          <w:shd w:val="clear" w:color="auto" w:fill="FFFFFF"/>
        </w:rPr>
        <w:t>(</w:t>
      </w:r>
      <w:r>
        <w:rPr>
          <w:color w:val="000000"/>
          <w:shd w:val="clear" w:color="auto" w:fill="FFFFFF"/>
        </w:rPr>
        <w:t>and levocetirizine</w:t>
      </w:r>
      <w:r w:rsidR="007E5862">
        <w:rPr>
          <w:color w:val="000000"/>
          <w:shd w:val="clear" w:color="auto" w:fill="FFFFFF"/>
        </w:rPr>
        <w:t xml:space="preserve">; </w:t>
      </w:r>
      <w:r>
        <w:rPr>
          <w:color w:val="000000"/>
          <w:shd w:val="clear" w:color="auto" w:fill="FFFFFF"/>
        </w:rPr>
        <w:t>‘Entry 2 of 2’ for both) to include the warning “</w:t>
      </w:r>
      <w:r w:rsidRPr="00BB414A">
        <w:rPr>
          <w:i/>
          <w:iCs/>
          <w:color w:val="000000"/>
          <w:shd w:val="clear" w:color="auto" w:fill="FFFFFF"/>
        </w:rPr>
        <w:t>If you are pregnant or breastfeeding, check with your doctor or pharmacist before using this medicine.</w:t>
      </w:r>
      <w:r>
        <w:rPr>
          <w:color w:val="000000"/>
          <w:shd w:val="clear" w:color="auto" w:fill="FFFFFF"/>
        </w:rPr>
        <w:t>”</w:t>
      </w:r>
    </w:p>
    <w:p w14:paraId="3774B208" w14:textId="4D093E37" w:rsidR="004249D1" w:rsidRDefault="00EE54A3" w:rsidP="004249D1">
      <w:r w:rsidRPr="000D68A6">
        <w:rPr>
          <w:color w:val="000000"/>
          <w:shd w:val="clear" w:color="auto" w:fill="FFFFFF"/>
        </w:rPr>
        <w:t>E</w:t>
      </w:r>
      <w:r w:rsidR="004249D1" w:rsidRPr="000D68A6">
        <w:rPr>
          <w:color w:val="000000"/>
          <w:shd w:val="clear" w:color="auto" w:fill="FFFFFF"/>
        </w:rPr>
        <w:t>ntr</w:t>
      </w:r>
      <w:r w:rsidR="0088760A" w:rsidRPr="000D68A6">
        <w:rPr>
          <w:color w:val="000000"/>
          <w:shd w:val="clear" w:color="auto" w:fill="FFFFFF"/>
        </w:rPr>
        <w:t>y</w:t>
      </w:r>
      <w:r w:rsidR="00E477FE" w:rsidRPr="000D68A6">
        <w:rPr>
          <w:color w:val="000000"/>
          <w:shd w:val="clear" w:color="auto" w:fill="FFFFFF"/>
        </w:rPr>
        <w:t xml:space="preserve"> 2 </w:t>
      </w:r>
      <w:r w:rsidR="004249D1" w:rsidRPr="000D68A6">
        <w:rPr>
          <w:color w:val="000000"/>
          <w:shd w:val="clear" w:color="auto" w:fill="FFFFFF"/>
        </w:rPr>
        <w:t>appl</w:t>
      </w:r>
      <w:r w:rsidR="0088760A" w:rsidRPr="000D68A6">
        <w:rPr>
          <w:color w:val="000000"/>
          <w:shd w:val="clear" w:color="auto" w:fill="FFFFFF"/>
        </w:rPr>
        <w:t>ies</w:t>
      </w:r>
      <w:r w:rsidR="004249D1" w:rsidRPr="000D68A6">
        <w:rPr>
          <w:color w:val="000000"/>
          <w:shd w:val="clear" w:color="auto" w:fill="FFFFFF"/>
        </w:rPr>
        <w:t xml:space="preserve"> to preparations labelled </w:t>
      </w:r>
      <w:r w:rsidR="0082754A" w:rsidRPr="000D68A6">
        <w:rPr>
          <w:color w:val="000000"/>
          <w:shd w:val="clear" w:color="auto" w:fill="FFFFFF"/>
        </w:rPr>
        <w:t xml:space="preserve">exclusively </w:t>
      </w:r>
      <w:r w:rsidR="004249D1" w:rsidRPr="000D68A6">
        <w:rPr>
          <w:color w:val="000000"/>
          <w:shd w:val="clear" w:color="auto" w:fill="FFFFFF"/>
        </w:rPr>
        <w:t xml:space="preserve">for use in children </w:t>
      </w:r>
      <w:r w:rsidR="0082754A" w:rsidRPr="000D68A6">
        <w:rPr>
          <w:color w:val="000000"/>
          <w:shd w:val="clear" w:color="auto" w:fill="FFFFFF"/>
        </w:rPr>
        <w:t xml:space="preserve">aged </w:t>
      </w:r>
      <w:r w:rsidR="004249D1" w:rsidRPr="000D68A6">
        <w:rPr>
          <w:color w:val="000000"/>
          <w:shd w:val="clear" w:color="auto" w:fill="FFFFFF"/>
        </w:rPr>
        <w:t xml:space="preserve">1 </w:t>
      </w:r>
      <w:r w:rsidR="0082754A" w:rsidRPr="000D68A6">
        <w:rPr>
          <w:color w:val="000000"/>
          <w:shd w:val="clear" w:color="auto" w:fill="FFFFFF"/>
        </w:rPr>
        <w:t>to</w:t>
      </w:r>
      <w:r w:rsidR="004249D1" w:rsidRPr="000D68A6">
        <w:rPr>
          <w:color w:val="000000"/>
          <w:shd w:val="clear" w:color="auto" w:fill="FFFFFF"/>
        </w:rPr>
        <w:t xml:space="preserve"> 12 years</w:t>
      </w:r>
      <w:r w:rsidR="003609FA" w:rsidRPr="000D68A6">
        <w:rPr>
          <w:color w:val="000000"/>
          <w:shd w:val="clear" w:color="auto" w:fill="FFFFFF"/>
        </w:rPr>
        <w:t xml:space="preserve"> </w:t>
      </w:r>
      <w:r w:rsidR="00AD2998" w:rsidRPr="000D68A6">
        <w:rPr>
          <w:color w:val="000000"/>
          <w:shd w:val="clear" w:color="auto" w:fill="FFFFFF"/>
        </w:rPr>
        <w:t xml:space="preserve">and does not </w:t>
      </w:r>
      <w:r w:rsidR="00B34063" w:rsidRPr="000D68A6">
        <w:rPr>
          <w:color w:val="000000"/>
          <w:shd w:val="clear" w:color="auto" w:fill="FFFFFF"/>
        </w:rPr>
        <w:t>require</w:t>
      </w:r>
      <w:r w:rsidR="004249D1" w:rsidRPr="000D68A6">
        <w:rPr>
          <w:color w:val="000000"/>
          <w:shd w:val="clear" w:color="auto" w:fill="FFFFFF"/>
        </w:rPr>
        <w:t xml:space="preserve"> a pregnancy warning or drowsiness warnings that refer to driving, operating machinery or drinking alcohol - the only required warning is “</w:t>
      </w:r>
      <w:r w:rsidR="004249D1" w:rsidRPr="000D68A6">
        <w:rPr>
          <w:i/>
          <w:iCs/>
        </w:rPr>
        <w:t>This medication may cause drowsiness</w:t>
      </w:r>
      <w:r w:rsidR="004249D1" w:rsidRPr="000D68A6">
        <w:t>”.</w:t>
      </w:r>
    </w:p>
    <w:p w14:paraId="12DEB061" w14:textId="3E0FF067" w:rsidR="004249D1" w:rsidRPr="00CA178E" w:rsidRDefault="004249D1" w:rsidP="004249D1">
      <w:pPr>
        <w:rPr>
          <w:rFonts w:cs="Arial"/>
          <w:color w:val="000000"/>
          <w:shd w:val="clear" w:color="auto" w:fill="FFFFFF"/>
        </w:rPr>
      </w:pPr>
      <w:r>
        <w:rPr>
          <w:color w:val="000000"/>
          <w:shd w:val="clear" w:color="auto" w:fill="FFFFFF"/>
        </w:rPr>
        <w:t xml:space="preserve">Whilst there is </w:t>
      </w:r>
      <w:r w:rsidR="000D68A6">
        <w:rPr>
          <w:color w:val="000000"/>
          <w:shd w:val="clear" w:color="auto" w:fill="FFFFFF"/>
        </w:rPr>
        <w:t xml:space="preserve">a rationale for these </w:t>
      </w:r>
      <w:r>
        <w:rPr>
          <w:color w:val="000000"/>
          <w:shd w:val="clear" w:color="auto" w:fill="FFFFFF"/>
        </w:rPr>
        <w:t xml:space="preserve">reduced warning requirements </w:t>
      </w:r>
      <w:r w:rsidR="008D2F1F">
        <w:rPr>
          <w:color w:val="000000"/>
          <w:shd w:val="clear" w:color="auto" w:fill="FFFFFF"/>
        </w:rPr>
        <w:t xml:space="preserve">for products </w:t>
      </w:r>
      <w:r>
        <w:rPr>
          <w:color w:val="000000"/>
          <w:shd w:val="clear" w:color="auto" w:fill="FFFFFF"/>
        </w:rPr>
        <w:t xml:space="preserve">labelled exclusively for use in </w:t>
      </w:r>
      <w:r w:rsidRPr="00CA178E">
        <w:rPr>
          <w:rFonts w:cs="Arial"/>
          <w:color w:val="000000"/>
          <w:shd w:val="clear" w:color="auto" w:fill="FFFFFF"/>
        </w:rPr>
        <w:t xml:space="preserve">children, the </w:t>
      </w:r>
      <w:r w:rsidR="00E45344">
        <w:rPr>
          <w:rFonts w:cs="Arial"/>
          <w:color w:val="000000"/>
          <w:shd w:val="clear" w:color="auto" w:fill="FFFFFF"/>
        </w:rPr>
        <w:t xml:space="preserve">omission of a pregnancy warning statement </w:t>
      </w:r>
      <w:r w:rsidRPr="00CA178E">
        <w:rPr>
          <w:rFonts w:cs="Arial"/>
          <w:color w:val="000000"/>
          <w:shd w:val="clear" w:color="auto" w:fill="FFFFFF"/>
        </w:rPr>
        <w:t xml:space="preserve">is </w:t>
      </w:r>
      <w:r w:rsidR="00E45344">
        <w:rPr>
          <w:rFonts w:cs="Arial"/>
          <w:color w:val="000000"/>
          <w:shd w:val="clear" w:color="auto" w:fill="FFFFFF"/>
        </w:rPr>
        <w:t>incon</w:t>
      </w:r>
      <w:r w:rsidR="00F360DA">
        <w:rPr>
          <w:rFonts w:cs="Arial"/>
          <w:color w:val="000000"/>
          <w:shd w:val="clear" w:color="auto" w:fill="FFFFFF"/>
        </w:rPr>
        <w:t>sistent with the</w:t>
      </w:r>
      <w:r w:rsidR="0092412E">
        <w:rPr>
          <w:rFonts w:cs="Arial"/>
          <w:color w:val="000000"/>
          <w:shd w:val="clear" w:color="auto" w:fill="FFFFFF"/>
        </w:rPr>
        <w:t xml:space="preserve"> </w:t>
      </w:r>
      <w:r w:rsidRPr="00CA178E">
        <w:rPr>
          <w:rFonts w:cs="Arial"/>
          <w:color w:val="000000"/>
          <w:shd w:val="clear" w:color="auto" w:fill="FFFFFF"/>
        </w:rPr>
        <w:t xml:space="preserve">following </w:t>
      </w:r>
      <w:r>
        <w:rPr>
          <w:rFonts w:cs="Arial"/>
          <w:color w:val="000000"/>
          <w:shd w:val="clear" w:color="auto" w:fill="FFFFFF"/>
        </w:rPr>
        <w:t xml:space="preserve">TGO </w:t>
      </w:r>
      <w:r w:rsidR="0078633A">
        <w:rPr>
          <w:rFonts w:cs="Arial"/>
          <w:color w:val="000000"/>
          <w:shd w:val="clear" w:color="auto" w:fill="FFFFFF"/>
        </w:rPr>
        <w:t xml:space="preserve">92 </w:t>
      </w:r>
      <w:r>
        <w:rPr>
          <w:rFonts w:cs="Arial"/>
          <w:color w:val="000000"/>
          <w:shd w:val="clear" w:color="auto" w:fill="FFFFFF"/>
        </w:rPr>
        <w:t xml:space="preserve">label </w:t>
      </w:r>
      <w:r w:rsidRPr="00CA178E">
        <w:rPr>
          <w:rFonts w:cs="Arial"/>
          <w:color w:val="000000"/>
          <w:shd w:val="clear" w:color="auto" w:fill="FFFFFF"/>
        </w:rPr>
        <w:t>requirement</w:t>
      </w:r>
      <w:r>
        <w:rPr>
          <w:rFonts w:cs="Arial"/>
          <w:color w:val="000000"/>
          <w:shd w:val="clear" w:color="auto" w:fill="FFFFFF"/>
        </w:rPr>
        <w:t xml:space="preserve"> (s.8(1)(k)(ii)):</w:t>
      </w:r>
    </w:p>
    <w:p w14:paraId="04213A0E" w14:textId="77777777" w:rsidR="004249D1" w:rsidRPr="00857F73" w:rsidRDefault="004249D1" w:rsidP="004249D1">
      <w:pPr>
        <w:spacing w:line="240" w:lineRule="auto"/>
        <w:ind w:left="851" w:hanging="851"/>
        <w:rPr>
          <w:rFonts w:eastAsia="Times New Roman" w:cs="Arial"/>
          <w:i/>
          <w:iCs/>
          <w:lang w:eastAsia="en-AU"/>
        </w:rPr>
      </w:pPr>
      <w:r w:rsidRPr="00857F73">
        <w:rPr>
          <w:rFonts w:eastAsia="Times New Roman" w:cs="Arial"/>
          <w:i/>
          <w:iCs/>
          <w:lang w:eastAsia="en-AU"/>
        </w:rPr>
        <w:t xml:space="preserve">where:  </w:t>
      </w:r>
    </w:p>
    <w:p w14:paraId="09BCE323" w14:textId="77777777" w:rsidR="004249D1" w:rsidRPr="00857F73" w:rsidRDefault="004249D1" w:rsidP="004249D1">
      <w:pPr>
        <w:numPr>
          <w:ilvl w:val="0"/>
          <w:numId w:val="36"/>
        </w:numPr>
        <w:tabs>
          <w:tab w:val="left" w:pos="2977"/>
        </w:tabs>
        <w:spacing w:before="120" w:after="0" w:line="240" w:lineRule="auto"/>
        <w:ind w:left="851" w:hanging="567"/>
        <w:contextualSpacing/>
        <w:rPr>
          <w:rFonts w:eastAsia="Times New Roman" w:cs="Arial"/>
          <w:i/>
          <w:iCs/>
          <w:lang w:eastAsia="en-AU"/>
        </w:rPr>
      </w:pPr>
      <w:r w:rsidRPr="00857F73">
        <w:rPr>
          <w:rFonts w:eastAsia="Times New Roman" w:cs="Arial"/>
          <w:i/>
          <w:iCs/>
          <w:lang w:eastAsia="en-AU"/>
        </w:rPr>
        <w:t xml:space="preserve">the medicine is for oral use; and </w:t>
      </w:r>
    </w:p>
    <w:p w14:paraId="2E626419" w14:textId="77777777" w:rsidR="004249D1" w:rsidRPr="00857F73" w:rsidRDefault="004249D1" w:rsidP="004249D1">
      <w:pPr>
        <w:numPr>
          <w:ilvl w:val="0"/>
          <w:numId w:val="36"/>
        </w:numPr>
        <w:tabs>
          <w:tab w:val="left" w:pos="2977"/>
        </w:tabs>
        <w:spacing w:before="60" w:after="0" w:line="240" w:lineRule="auto"/>
        <w:ind w:left="851" w:hanging="567"/>
        <w:rPr>
          <w:rFonts w:eastAsia="Times New Roman" w:cs="Arial"/>
          <w:i/>
          <w:iCs/>
          <w:lang w:eastAsia="en-AU"/>
        </w:rPr>
      </w:pPr>
      <w:r w:rsidRPr="00857F73">
        <w:rPr>
          <w:rFonts w:eastAsia="Times New Roman" w:cs="Arial"/>
          <w:i/>
          <w:iCs/>
          <w:lang w:eastAsia="en-AU"/>
        </w:rPr>
        <w:t>the medicine contains active ingredient(s) included in category 'B' (including 'B1', 'B2, 'B3') or category 'C' in the document titled ‘Prescribing medicines in pregnancy database’ published on the TGA website as on the date of commencement of this Order; and</w:t>
      </w:r>
    </w:p>
    <w:p w14:paraId="0FA6D745" w14:textId="77777777" w:rsidR="004249D1" w:rsidRPr="00857F73" w:rsidRDefault="004249D1" w:rsidP="004249D1">
      <w:pPr>
        <w:numPr>
          <w:ilvl w:val="0"/>
          <w:numId w:val="36"/>
        </w:numPr>
        <w:tabs>
          <w:tab w:val="left" w:pos="2977"/>
        </w:tabs>
        <w:spacing w:before="60" w:after="0" w:line="240" w:lineRule="auto"/>
        <w:ind w:left="851" w:hanging="567"/>
        <w:rPr>
          <w:rFonts w:eastAsia="Times New Roman" w:cs="Arial"/>
          <w:i/>
          <w:iCs/>
          <w:lang w:eastAsia="en-AU"/>
        </w:rPr>
      </w:pPr>
      <w:r w:rsidRPr="00857F73">
        <w:rPr>
          <w:rFonts w:eastAsia="Times New Roman" w:cs="Arial"/>
          <w:i/>
          <w:iCs/>
          <w:lang w:eastAsia="en-AU"/>
        </w:rPr>
        <w:t>the medicine is not subject to other specific warning statement(s) relating to use during pregnancy,</w:t>
      </w:r>
    </w:p>
    <w:p w14:paraId="0E9D30C9" w14:textId="77777777" w:rsidR="004249D1" w:rsidRPr="00857F73" w:rsidRDefault="004249D1" w:rsidP="004249D1">
      <w:pPr>
        <w:spacing w:line="240" w:lineRule="auto"/>
        <w:ind w:left="284"/>
        <w:rPr>
          <w:rFonts w:eastAsia="Times New Roman" w:cs="Arial"/>
          <w:i/>
          <w:iCs/>
          <w:lang w:eastAsia="en-AU"/>
        </w:rPr>
      </w:pPr>
      <w:r w:rsidRPr="00857F73">
        <w:rPr>
          <w:rFonts w:eastAsia="Times New Roman" w:cs="Arial"/>
          <w:i/>
          <w:iCs/>
          <w:lang w:eastAsia="en-AU"/>
        </w:rPr>
        <w:t>the required statement is: ‘If pregnant or likely to become pregnant, consult a pharmacist or a doctor before use’ or words to this effect</w:t>
      </w:r>
    </w:p>
    <w:p w14:paraId="3F6543C5" w14:textId="3A406FF8" w:rsidR="004249D1" w:rsidRDefault="004249D1" w:rsidP="004249D1">
      <w:pPr>
        <w:rPr>
          <w:rFonts w:cs="Arial"/>
          <w:color w:val="000000"/>
          <w:shd w:val="clear" w:color="auto" w:fill="FFFFFF"/>
        </w:rPr>
      </w:pPr>
      <w:r>
        <w:rPr>
          <w:color w:val="000000"/>
          <w:shd w:val="clear" w:color="auto" w:fill="FFFFFF"/>
        </w:rPr>
        <w:t>The</w:t>
      </w:r>
      <w:r w:rsidR="00C363DA">
        <w:rPr>
          <w:color w:val="000000"/>
          <w:shd w:val="clear" w:color="auto" w:fill="FFFFFF"/>
        </w:rPr>
        <w:t xml:space="preserve"> above </w:t>
      </w:r>
      <w:r>
        <w:rPr>
          <w:color w:val="000000"/>
          <w:shd w:val="clear" w:color="auto" w:fill="FFFFFF"/>
        </w:rPr>
        <w:t xml:space="preserve">TGO 92-required pregnancy warning </w:t>
      </w:r>
      <w:r>
        <w:rPr>
          <w:rFonts w:cs="Arial"/>
          <w:color w:val="000000"/>
          <w:shd w:val="clear" w:color="auto" w:fill="FFFFFF"/>
        </w:rPr>
        <w:t xml:space="preserve">is required even when the medicine is labelled exclusively for use in children. Therefore, the current RASML </w:t>
      </w:r>
      <w:r>
        <w:rPr>
          <w:color w:val="000000"/>
          <w:shd w:val="clear" w:color="auto" w:fill="FFFFFF"/>
        </w:rPr>
        <w:t xml:space="preserve">cetirizine/levocetirizine </w:t>
      </w:r>
      <w:r>
        <w:rPr>
          <w:rFonts w:cs="Arial"/>
          <w:color w:val="000000"/>
          <w:shd w:val="clear" w:color="auto" w:fill="FFFFFF"/>
        </w:rPr>
        <w:t>“Entry 2” is inconsistent with TGO 92 and creates confusion as to the legally required warning. The following points are further noted:</w:t>
      </w:r>
    </w:p>
    <w:p w14:paraId="2AE5B19D" w14:textId="42729A21" w:rsidR="004249D1" w:rsidRDefault="004249D1" w:rsidP="00BA19C4">
      <w:pPr>
        <w:pStyle w:val="ListBullet"/>
        <w:rPr>
          <w:shd w:val="clear" w:color="auto" w:fill="FFFFFF"/>
        </w:rPr>
      </w:pPr>
      <w:r w:rsidRPr="00B93594">
        <w:rPr>
          <w:shd w:val="clear" w:color="auto" w:fill="FFFFFF"/>
        </w:rPr>
        <w:t>There is a risk that pregnant women might still use the children’s-only product or at le</w:t>
      </w:r>
      <w:r>
        <w:rPr>
          <w:shd w:val="clear" w:color="auto" w:fill="FFFFFF"/>
        </w:rPr>
        <w:t>a</w:t>
      </w:r>
      <w:r w:rsidRPr="00B93594">
        <w:rPr>
          <w:shd w:val="clear" w:color="auto" w:fill="FFFFFF"/>
        </w:rPr>
        <w:t>st infer from the lack of warning that use of cetirizine</w:t>
      </w:r>
      <w:r w:rsidR="00751595">
        <w:rPr>
          <w:shd w:val="clear" w:color="auto" w:fill="FFFFFF"/>
        </w:rPr>
        <w:t>/levocetirizine</w:t>
      </w:r>
      <w:r w:rsidRPr="00B93594">
        <w:rPr>
          <w:shd w:val="clear" w:color="auto" w:fill="FFFFFF"/>
        </w:rPr>
        <w:t xml:space="preserve"> in pregnancy does not require caution.</w:t>
      </w:r>
    </w:p>
    <w:p w14:paraId="24AD7598" w14:textId="3EFC55D5" w:rsidR="00DA47AE" w:rsidRPr="00B539BF" w:rsidRDefault="00DA47AE" w:rsidP="00BA19C4">
      <w:pPr>
        <w:pStyle w:val="ListBullet"/>
        <w:rPr>
          <w:shd w:val="clear" w:color="auto" w:fill="FFFFFF"/>
        </w:rPr>
      </w:pPr>
      <w:r w:rsidRPr="00B539BF">
        <w:rPr>
          <w:shd w:val="clear" w:color="auto" w:fill="FFFFFF"/>
        </w:rPr>
        <w:t>There are no other examples in RASML where a pregnancy warning is excluded from an entry on the basis that the medicine is intended solely for use in children. For example, pregnancy warnings are included in the RASML entries for ibuprofen medicines intended specifically for children (current entries 3 and 4).</w:t>
      </w:r>
    </w:p>
    <w:p w14:paraId="29D91388" w14:textId="77777777" w:rsidR="004249D1" w:rsidRPr="00B93594" w:rsidRDefault="004249D1" w:rsidP="00BA19C4">
      <w:pPr>
        <w:pStyle w:val="ListBullet"/>
        <w:rPr>
          <w:shd w:val="clear" w:color="auto" w:fill="FFFFFF"/>
        </w:rPr>
      </w:pPr>
      <w:r>
        <w:rPr>
          <w:shd w:val="clear" w:color="auto" w:fill="FFFFFF"/>
        </w:rPr>
        <w:t>Other second-generation antihistamines (fexofenadine, loratadine, desloratadine) do not have RASML entries for children’s-only medicines and the pregnancy and breastfeeding warnings apply in all cases.</w:t>
      </w:r>
    </w:p>
    <w:p w14:paraId="07CEFEA8" w14:textId="77777777" w:rsidR="004249D1" w:rsidRDefault="004249D1" w:rsidP="004249D1">
      <w:pPr>
        <w:rPr>
          <w:color w:val="000000"/>
          <w:shd w:val="clear" w:color="auto" w:fill="FFFFFF"/>
        </w:rPr>
      </w:pPr>
      <w:r>
        <w:rPr>
          <w:color w:val="000000"/>
          <w:shd w:val="clear" w:color="auto" w:fill="FFFFFF"/>
        </w:rPr>
        <w:t>Given the above points, it is proposed to apply the pregnancy and breastfeeding warning statement currently specified in “Entry 1 of 2” for cetirizine/levocetirizine to “Entry 2 of 2” also, as shown below.</w:t>
      </w:r>
    </w:p>
    <w:p w14:paraId="2B0C39FD" w14:textId="5A445A2B" w:rsidR="004249D1" w:rsidRDefault="004249D1" w:rsidP="004249D1">
      <w:pPr>
        <w:rPr>
          <w:color w:val="000000"/>
          <w:shd w:val="clear" w:color="auto" w:fill="FFFFFF"/>
        </w:rPr>
      </w:pPr>
      <w:r>
        <w:rPr>
          <w:color w:val="000000"/>
          <w:shd w:val="clear" w:color="auto" w:fill="FFFFFF"/>
        </w:rPr>
        <w:t xml:space="preserve">It is noted that a similar argument could be made to require the </w:t>
      </w:r>
      <w:r w:rsidRPr="007E6833">
        <w:rPr>
          <w:color w:val="000000"/>
          <w:shd w:val="clear" w:color="auto" w:fill="FFFFFF"/>
        </w:rPr>
        <w:t>full</w:t>
      </w:r>
      <w:r>
        <w:rPr>
          <w:color w:val="000000"/>
          <w:shd w:val="clear" w:color="auto" w:fill="FFFFFF"/>
        </w:rPr>
        <w:t xml:space="preserve"> drowsiness warning (</w:t>
      </w:r>
      <w:r w:rsidR="008E1CD7">
        <w:rPr>
          <w:color w:val="000000"/>
          <w:shd w:val="clear" w:color="auto" w:fill="FFFFFF"/>
        </w:rPr>
        <w:t>i.e.</w:t>
      </w:r>
      <w:r>
        <w:rPr>
          <w:color w:val="000000"/>
          <w:shd w:val="clear" w:color="auto" w:fill="FFFFFF"/>
        </w:rPr>
        <w:t>. with reference to driving, operating machinery and drinking alcohol) for children’s-only products. However, this has not been required for other sedating antihistamines and should similarly not be required for cetirizine and levocetirizine, which have substantially lower sedation risk than first-generation sedating antihistamines.</w:t>
      </w:r>
    </w:p>
    <w:p w14:paraId="0F197947" w14:textId="77777777" w:rsidR="004249D1" w:rsidRPr="00DE204E" w:rsidRDefault="004249D1" w:rsidP="0036684F">
      <w:pPr>
        <w:pStyle w:val="Heading5"/>
        <w:rPr>
          <w:shd w:val="clear" w:color="auto" w:fill="FFFFFF"/>
        </w:rPr>
      </w:pPr>
      <w:r w:rsidRPr="00DE204E">
        <w:rPr>
          <w:shd w:val="clear" w:color="auto" w:fill="FFFFFF"/>
        </w:rPr>
        <w:lastRenderedPageBreak/>
        <w:t>Use in renal impairment</w:t>
      </w:r>
    </w:p>
    <w:p w14:paraId="5F4E4E84" w14:textId="38DDB517" w:rsidR="004249D1" w:rsidRDefault="004249D1" w:rsidP="004249D1">
      <w:pPr>
        <w:spacing w:after="0"/>
        <w:rPr>
          <w:color w:val="000000"/>
          <w:shd w:val="clear" w:color="auto" w:fill="FFFFFF"/>
        </w:rPr>
      </w:pPr>
      <w:r>
        <w:rPr>
          <w:color w:val="000000"/>
          <w:shd w:val="clear" w:color="auto" w:fill="FFFFFF"/>
        </w:rPr>
        <w:t>The approved PI for Zyrtec states:</w:t>
      </w:r>
    </w:p>
    <w:p w14:paraId="5A2700DB" w14:textId="77777777" w:rsidR="004249D1" w:rsidRDefault="004249D1" w:rsidP="004249D1">
      <w:pPr>
        <w:spacing w:after="0"/>
        <w:rPr>
          <w:color w:val="000000"/>
          <w:shd w:val="clear" w:color="auto" w:fill="FFFFFF"/>
        </w:rPr>
      </w:pPr>
    </w:p>
    <w:p w14:paraId="2558C8C5" w14:textId="77777777" w:rsidR="004249D1" w:rsidRPr="007E5858" w:rsidRDefault="004249D1" w:rsidP="00727C73">
      <w:pPr>
        <w:spacing w:after="0"/>
        <w:ind w:left="426"/>
        <w:rPr>
          <w:i/>
          <w:iCs/>
          <w:color w:val="000000"/>
          <w:shd w:val="clear" w:color="auto" w:fill="FFFFFF"/>
        </w:rPr>
      </w:pPr>
      <w:r w:rsidRPr="00332ED2">
        <w:rPr>
          <w:i/>
          <w:iCs/>
          <w:color w:val="000000"/>
          <w:shd w:val="clear" w:color="auto" w:fill="FFFFFF"/>
        </w:rPr>
        <w:t>Cetirizine clearance is reduced in patients with renal impairment. In patients with renal insufficiency, dosage should be reduced to half the usual recommended dose. Zyrtec is contraindicated in patients with severe renal impairment (less than 10 mL/min creatinine clearance).</w:t>
      </w:r>
    </w:p>
    <w:p w14:paraId="5A1B0708" w14:textId="77777777" w:rsidR="004249D1" w:rsidRDefault="004249D1" w:rsidP="004249D1">
      <w:pPr>
        <w:spacing w:after="0"/>
        <w:rPr>
          <w:color w:val="000000"/>
          <w:shd w:val="clear" w:color="auto" w:fill="FFFFFF"/>
        </w:rPr>
      </w:pPr>
    </w:p>
    <w:p w14:paraId="59E99319" w14:textId="77777777" w:rsidR="004249D1" w:rsidRDefault="004249D1" w:rsidP="004249D1">
      <w:pPr>
        <w:spacing w:after="0"/>
        <w:rPr>
          <w:color w:val="000000"/>
          <w:shd w:val="clear" w:color="auto" w:fill="FFFFFF"/>
        </w:rPr>
      </w:pPr>
      <w:r>
        <w:rPr>
          <w:color w:val="000000"/>
          <w:shd w:val="clear" w:color="auto" w:fill="FFFFFF"/>
        </w:rPr>
        <w:t xml:space="preserve">Consistent with this, the originator </w:t>
      </w:r>
      <w:r w:rsidRPr="002978AA">
        <w:rPr>
          <w:color w:val="000000"/>
          <w:shd w:val="clear" w:color="auto" w:fill="FFFFFF"/>
        </w:rPr>
        <w:t>Zy</w:t>
      </w:r>
      <w:r>
        <w:rPr>
          <w:color w:val="000000"/>
          <w:shd w:val="clear" w:color="auto" w:fill="FFFFFF"/>
        </w:rPr>
        <w:t>r</w:t>
      </w:r>
      <w:r w:rsidRPr="002978AA">
        <w:rPr>
          <w:color w:val="000000"/>
          <w:shd w:val="clear" w:color="auto" w:fill="FFFFFF"/>
        </w:rPr>
        <w:t xml:space="preserve">tec </w:t>
      </w:r>
      <w:r>
        <w:rPr>
          <w:color w:val="000000"/>
          <w:shd w:val="clear" w:color="auto" w:fill="FFFFFF"/>
        </w:rPr>
        <w:t xml:space="preserve">products </w:t>
      </w:r>
      <w:r w:rsidRPr="002978AA">
        <w:rPr>
          <w:color w:val="000000"/>
          <w:shd w:val="clear" w:color="auto" w:fill="FFFFFF"/>
        </w:rPr>
        <w:t xml:space="preserve">include </w:t>
      </w:r>
      <w:r>
        <w:rPr>
          <w:color w:val="000000"/>
          <w:shd w:val="clear" w:color="auto" w:fill="FFFFFF"/>
        </w:rPr>
        <w:t>a</w:t>
      </w:r>
      <w:r w:rsidRPr="002978AA">
        <w:rPr>
          <w:color w:val="000000"/>
          <w:shd w:val="clear" w:color="auto" w:fill="FFFFFF"/>
        </w:rPr>
        <w:t xml:space="preserve"> label warning </w:t>
      </w:r>
      <w:r>
        <w:rPr>
          <w:color w:val="000000"/>
          <w:shd w:val="clear" w:color="auto" w:fill="FFFFFF"/>
        </w:rPr>
        <w:t>to “</w:t>
      </w:r>
      <w:r w:rsidRPr="008B07A7">
        <w:rPr>
          <w:i/>
          <w:iCs/>
          <w:color w:val="000000"/>
          <w:shd w:val="clear" w:color="auto" w:fill="FFFFFF"/>
        </w:rPr>
        <w:t>Ask your doctor before use if you have … kidney disease</w:t>
      </w:r>
      <w:r>
        <w:rPr>
          <w:color w:val="000000"/>
          <w:shd w:val="clear" w:color="auto" w:fill="FFFFFF"/>
        </w:rPr>
        <w:t>”. Most, but not all generic cetirizine-containing products also include a label warning to this effect. It is therefore proposed to include the warning “</w:t>
      </w:r>
      <w:r w:rsidRPr="008B07A7">
        <w:rPr>
          <w:i/>
          <w:iCs/>
          <w:color w:val="000000"/>
          <w:shd w:val="clear" w:color="auto" w:fill="FFFFFF"/>
        </w:rPr>
        <w:t>Ask your doctor before use if you have kidney problems</w:t>
      </w:r>
      <w:r>
        <w:rPr>
          <w:color w:val="000000"/>
          <w:shd w:val="clear" w:color="auto" w:fill="FFFFFF"/>
        </w:rPr>
        <w:t>” in Entry 1 and 2 for cetirizine and levocetirizine.</w:t>
      </w:r>
    </w:p>
    <w:p w14:paraId="4FAD9B7D" w14:textId="5EDA8552" w:rsidR="00752EE4" w:rsidRDefault="00C80773" w:rsidP="0036684F">
      <w:pPr>
        <w:pStyle w:val="Heading5"/>
        <w:rPr>
          <w:shd w:val="clear" w:color="auto" w:fill="FFFFFF"/>
        </w:rPr>
      </w:pPr>
      <w:r w:rsidRPr="00FA2E50">
        <w:rPr>
          <w:shd w:val="clear" w:color="auto" w:fill="FFFFFF"/>
        </w:rPr>
        <w:t>Proposed entry changes</w:t>
      </w:r>
    </w:p>
    <w:p w14:paraId="20B80F9F" w14:textId="5A463A66" w:rsidR="004249D1" w:rsidRDefault="0044394A" w:rsidP="004249D1">
      <w:r>
        <w:t xml:space="preserve">The proposed changes </w:t>
      </w:r>
      <w:r w:rsidR="00553C63">
        <w:t>are shown</w:t>
      </w:r>
      <w:r w:rsidR="000D70D7">
        <w:t xml:space="preserve"> </w:t>
      </w:r>
      <w:r w:rsidR="00964E76">
        <w:t xml:space="preserve">in red </w:t>
      </w:r>
      <w:r w:rsidR="00553C63">
        <w:t>below</w:t>
      </w:r>
      <w:r w:rsidR="00BC19D5">
        <w:t>.</w:t>
      </w:r>
    </w:p>
    <w:tbl>
      <w:tblPr>
        <w:tblStyle w:val="TableTGAblue2023"/>
        <w:tblW w:w="0" w:type="auto"/>
        <w:tblLook w:val="04A0" w:firstRow="1" w:lastRow="0" w:firstColumn="1" w:lastColumn="0" w:noHBand="0" w:noVBand="1"/>
      </w:tblPr>
      <w:tblGrid>
        <w:gridCol w:w="1838"/>
        <w:gridCol w:w="2808"/>
        <w:gridCol w:w="4370"/>
      </w:tblGrid>
      <w:tr w:rsidR="009B4525" w:rsidRPr="006364BA" w14:paraId="654C3F97" w14:textId="77777777" w:rsidTr="00AD0F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44C6AACB" w14:textId="77777777" w:rsidR="009B4525" w:rsidRPr="006364BA" w:rsidRDefault="009B4525" w:rsidP="00AD0FC6">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08" w:type="dxa"/>
          </w:tcPr>
          <w:p w14:paraId="14931813" w14:textId="77777777" w:rsidR="009B4525" w:rsidRPr="006364BA" w:rsidRDefault="009B4525"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6A0F3AB6" w14:textId="77777777" w:rsidR="009B4525" w:rsidRPr="006364BA" w:rsidRDefault="009B4525" w:rsidP="00AD0FC6">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9B4525" w:rsidRPr="00142E97" w14:paraId="4D355527"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56E6456E" w14:textId="77777777" w:rsidR="009B4525" w:rsidRPr="0030212B" w:rsidRDefault="009B4525" w:rsidP="00AD484D">
            <w:r w:rsidRPr="0030212B">
              <w:t>Cetirizine</w:t>
            </w:r>
          </w:p>
          <w:p w14:paraId="1673F2D5" w14:textId="77777777" w:rsidR="009B4525" w:rsidRDefault="009B4525" w:rsidP="00F43456">
            <w:pPr>
              <w:spacing w:before="40"/>
              <w:rPr>
                <w:i/>
                <w:iCs/>
              </w:rPr>
            </w:pPr>
            <w:r w:rsidRPr="0030212B">
              <w:rPr>
                <w:i/>
                <w:iCs/>
              </w:rPr>
              <w:t>(Entry 1 of 2)</w:t>
            </w:r>
          </w:p>
          <w:p w14:paraId="79341F56" w14:textId="02E945F7" w:rsidR="00DD2E70" w:rsidRDefault="00FC6FB4" w:rsidP="00FC6FB4">
            <w:pPr>
              <w:spacing w:before="120"/>
              <w:ind w:left="318"/>
              <w:rPr>
                <w:rFonts w:asciiTheme="majorHAnsi" w:hAnsiTheme="majorHAnsi"/>
                <w:i/>
                <w:iCs/>
              </w:rPr>
            </w:pPr>
            <w:r>
              <w:rPr>
                <w:rFonts w:asciiTheme="majorHAnsi" w:hAnsiTheme="majorHAnsi"/>
                <w:i/>
                <w:iCs/>
              </w:rPr>
              <w:t>a</w:t>
            </w:r>
            <w:r w:rsidR="00DD2E70">
              <w:rPr>
                <w:rFonts w:asciiTheme="majorHAnsi" w:hAnsiTheme="majorHAnsi"/>
                <w:i/>
                <w:iCs/>
              </w:rPr>
              <w:t>nd</w:t>
            </w:r>
          </w:p>
          <w:p w14:paraId="5EEDB80F" w14:textId="77777777" w:rsidR="00DD2E70" w:rsidRDefault="00FC6FB4" w:rsidP="00F43456">
            <w:pPr>
              <w:spacing w:before="120"/>
            </w:pPr>
            <w:r w:rsidRPr="00FC6FB4">
              <w:t>L</w:t>
            </w:r>
            <w:r w:rsidR="00BC19D5" w:rsidRPr="00FC6FB4">
              <w:t>evocetirizine</w:t>
            </w:r>
          </w:p>
          <w:p w14:paraId="5C070CAA" w14:textId="2E2C8AD9" w:rsidR="00FC6FB4" w:rsidRDefault="00FC6FB4" w:rsidP="00F43456">
            <w:pPr>
              <w:spacing w:before="40"/>
            </w:pPr>
            <w:r>
              <w:t>(Entry 1 of 2)</w:t>
            </w:r>
          </w:p>
          <w:p w14:paraId="6586C79E" w14:textId="2779304F" w:rsidR="00FC6FB4" w:rsidRDefault="00FC6FB4" w:rsidP="009B4525">
            <w:pPr>
              <w:spacing w:before="120"/>
              <w:rPr>
                <w:rFonts w:asciiTheme="majorHAnsi" w:hAnsiTheme="majorHAnsi" w:cstheme="majorHAnsi"/>
                <w:szCs w:val="18"/>
              </w:rPr>
            </w:pPr>
          </w:p>
        </w:tc>
        <w:tc>
          <w:tcPr>
            <w:tcW w:w="2808" w:type="dxa"/>
          </w:tcPr>
          <w:p w14:paraId="7EA4E8A3" w14:textId="07370C40" w:rsidR="009B4525" w:rsidRPr="00142E97" w:rsidRDefault="009B4525" w:rsidP="009B4525">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30212B">
              <w:t>In preparations for oral use that are NOT specifically labelled for use only in children (between 1 year and 12 years of age)</w:t>
            </w:r>
          </w:p>
        </w:tc>
        <w:tc>
          <w:tcPr>
            <w:tcW w:w="4370" w:type="dxa"/>
          </w:tcPr>
          <w:p w14:paraId="65DDAAC5" w14:textId="2ACA1156" w:rsidR="009B4525" w:rsidRPr="002D758B" w:rsidRDefault="009B4525" w:rsidP="002D758B">
            <w:pPr>
              <w:pStyle w:val="SDot"/>
              <w:cnfStyle w:val="000000000000" w:firstRow="0" w:lastRow="0" w:firstColumn="0" w:lastColumn="0" w:oddVBand="0" w:evenVBand="0" w:oddHBand="0" w:evenHBand="0" w:firstRowFirstColumn="0" w:firstRowLastColumn="0" w:lastRowFirstColumn="0" w:lastRowLastColumn="0"/>
              <w:rPr>
                <w:i/>
                <w:iCs/>
              </w:rPr>
            </w:pPr>
            <w:r w:rsidRPr="002D758B">
              <w:rPr>
                <w:i/>
                <w:iCs/>
              </w:rPr>
              <w:t>either</w:t>
            </w:r>
          </w:p>
          <w:p w14:paraId="03ED3843" w14:textId="4138EB0E" w:rsidR="009B4525" w:rsidRPr="0030212B" w:rsidRDefault="009B4525" w:rsidP="002D758B">
            <w:pPr>
              <w:pStyle w:val="SDiftabledashpoint"/>
              <w:cnfStyle w:val="000000000000" w:firstRow="0" w:lastRow="0" w:firstColumn="0" w:lastColumn="0" w:oddVBand="0" w:evenVBand="0" w:oddHBand="0" w:evenHBand="0" w:firstRowFirstColumn="0" w:firstRowLastColumn="0" w:lastRowFirstColumn="0" w:lastRowLastColumn="0"/>
            </w:pPr>
            <w:r w:rsidRPr="0030212B">
              <w:t>This medication may cause drowsiness. If affected do not drive a vehicle or operate machinery. Avoid alcohol.</w:t>
            </w:r>
          </w:p>
          <w:p w14:paraId="3E941D02" w14:textId="77777777" w:rsidR="009B4525" w:rsidRDefault="009B4525" w:rsidP="009B4525">
            <w:pPr>
              <w:ind w:left="322"/>
              <w:cnfStyle w:val="000000000000" w:firstRow="0" w:lastRow="0" w:firstColumn="0" w:lastColumn="0" w:oddVBand="0" w:evenVBand="0" w:oddHBand="0" w:evenHBand="0" w:firstRowFirstColumn="0" w:firstRowLastColumn="0" w:lastRowFirstColumn="0" w:lastRowLastColumn="0"/>
              <w:rPr>
                <w:i/>
                <w:iCs/>
              </w:rPr>
            </w:pPr>
            <w:r w:rsidRPr="0030212B">
              <w:rPr>
                <w:i/>
                <w:iCs/>
              </w:rPr>
              <w:t>or</w:t>
            </w:r>
          </w:p>
          <w:p w14:paraId="5329B82E" w14:textId="2204D905" w:rsidR="009B4525" w:rsidRPr="0030212B" w:rsidRDefault="009B4525" w:rsidP="002D758B">
            <w:pPr>
              <w:pStyle w:val="SDiftabledashpoint"/>
              <w:cnfStyle w:val="000000000000" w:firstRow="0" w:lastRow="0" w:firstColumn="0" w:lastColumn="0" w:oddVBand="0" w:evenVBand="0" w:oddHBand="0" w:evenHBand="0" w:firstRowFirstColumn="0" w:firstRowLastColumn="0" w:lastRowFirstColumn="0" w:lastRowLastColumn="0"/>
            </w:pPr>
            <w:r w:rsidRPr="0030212B">
              <w:t>This medication may cause drowsiness and may increase the effects of alcohol. If affected do not drive a motor vehicle or operate machinery.</w:t>
            </w:r>
          </w:p>
          <w:p w14:paraId="028BB07B" w14:textId="7A3F5492" w:rsidR="009B4525" w:rsidRDefault="009B4525" w:rsidP="002D758B">
            <w:pPr>
              <w:pStyle w:val="SDot"/>
              <w:cnfStyle w:val="000000000000" w:firstRow="0" w:lastRow="0" w:firstColumn="0" w:lastColumn="0" w:oddVBand="0" w:evenVBand="0" w:oddHBand="0" w:evenHBand="0" w:firstRowFirstColumn="0" w:firstRowLastColumn="0" w:lastRowFirstColumn="0" w:lastRowLastColumn="0"/>
            </w:pPr>
            <w:r w:rsidRPr="0030212B">
              <w:t>If you are pregnant or breastfeeding, check with your doctor or pharmacist before using this medicine.</w:t>
            </w:r>
          </w:p>
          <w:p w14:paraId="177DB92B" w14:textId="6B301E07" w:rsidR="009B4525" w:rsidRPr="002D758B" w:rsidRDefault="002D758B" w:rsidP="002D758B">
            <w:pPr>
              <w:pStyle w:val="SDot"/>
              <w:spacing w:after="120"/>
              <w:ind w:left="318"/>
              <w:cnfStyle w:val="000000000000" w:firstRow="0" w:lastRow="0" w:firstColumn="0" w:lastColumn="0" w:oddVBand="0" w:evenVBand="0" w:oddHBand="0" w:evenHBand="0" w:firstRowFirstColumn="0" w:firstRowLastColumn="0" w:lastRowFirstColumn="0" w:lastRowLastColumn="0"/>
              <w:rPr>
                <w:color w:val="FF0000"/>
              </w:rPr>
            </w:pPr>
            <w:r w:rsidRPr="002D758B">
              <w:rPr>
                <w:color w:val="FF0000"/>
                <w:shd w:val="clear" w:color="auto" w:fill="FFFFFF"/>
              </w:rPr>
              <w:t>Ask your doctor before use if you have kidney problems</w:t>
            </w:r>
            <w:r w:rsidRPr="002D758B">
              <w:rPr>
                <w:color w:val="FF0000"/>
              </w:rPr>
              <w:t>.</w:t>
            </w:r>
          </w:p>
        </w:tc>
      </w:tr>
      <w:tr w:rsidR="004F2365" w:rsidRPr="00142E97" w14:paraId="3220CEF2" w14:textId="77777777" w:rsidTr="00AD0FC6">
        <w:tc>
          <w:tcPr>
            <w:cnfStyle w:val="001000000000" w:firstRow="0" w:lastRow="0" w:firstColumn="1" w:lastColumn="0" w:oddVBand="0" w:evenVBand="0" w:oddHBand="0" w:evenHBand="0" w:firstRowFirstColumn="0" w:firstRowLastColumn="0" w:lastRowFirstColumn="0" w:lastRowLastColumn="0"/>
            <w:tcW w:w="1838" w:type="dxa"/>
          </w:tcPr>
          <w:p w14:paraId="594194D1" w14:textId="77777777" w:rsidR="00F43456" w:rsidRPr="0030212B" w:rsidRDefault="00F43456" w:rsidP="00F43456">
            <w:r w:rsidRPr="0030212B">
              <w:t>Cetirizine</w:t>
            </w:r>
          </w:p>
          <w:p w14:paraId="43F6ED71" w14:textId="2B1F51FA" w:rsidR="00F43456" w:rsidRDefault="00F43456" w:rsidP="00F43456">
            <w:pPr>
              <w:spacing w:before="40"/>
              <w:rPr>
                <w:i/>
                <w:iCs/>
              </w:rPr>
            </w:pPr>
            <w:r w:rsidRPr="0030212B">
              <w:rPr>
                <w:i/>
                <w:iCs/>
              </w:rPr>
              <w:t xml:space="preserve">(Entry </w:t>
            </w:r>
            <w:r>
              <w:rPr>
                <w:i/>
                <w:iCs/>
              </w:rPr>
              <w:t>2</w:t>
            </w:r>
            <w:r w:rsidRPr="0030212B">
              <w:rPr>
                <w:i/>
                <w:iCs/>
              </w:rPr>
              <w:t xml:space="preserve"> of 2)</w:t>
            </w:r>
          </w:p>
          <w:p w14:paraId="72FFE7E2" w14:textId="77777777" w:rsidR="00F43456" w:rsidRDefault="00F43456" w:rsidP="00F43456">
            <w:pPr>
              <w:spacing w:before="120"/>
              <w:ind w:left="318"/>
              <w:rPr>
                <w:rFonts w:asciiTheme="majorHAnsi" w:hAnsiTheme="majorHAnsi"/>
                <w:i/>
                <w:iCs/>
              </w:rPr>
            </w:pPr>
            <w:r>
              <w:rPr>
                <w:rFonts w:asciiTheme="majorHAnsi" w:hAnsiTheme="majorHAnsi"/>
                <w:i/>
                <w:iCs/>
              </w:rPr>
              <w:t>and</w:t>
            </w:r>
          </w:p>
          <w:p w14:paraId="5E6FAF27" w14:textId="77777777" w:rsidR="00F43456" w:rsidRDefault="00F43456" w:rsidP="00F43456">
            <w:pPr>
              <w:spacing w:before="120"/>
            </w:pPr>
            <w:r w:rsidRPr="00FC6FB4">
              <w:t>Levocetirizine</w:t>
            </w:r>
          </w:p>
          <w:p w14:paraId="7D9F544A" w14:textId="5C8E7B20" w:rsidR="00F43456" w:rsidRDefault="00F43456" w:rsidP="00F43456">
            <w:pPr>
              <w:spacing w:before="40"/>
            </w:pPr>
            <w:r>
              <w:t>(Entry 2 of 2)</w:t>
            </w:r>
          </w:p>
          <w:p w14:paraId="1463EF57" w14:textId="1EF4E729" w:rsidR="00FC6FB4" w:rsidRDefault="00FC6FB4" w:rsidP="004F2365">
            <w:pPr>
              <w:spacing w:before="120"/>
              <w:rPr>
                <w:rFonts w:asciiTheme="majorHAnsi" w:hAnsiTheme="majorHAnsi" w:cstheme="majorHAnsi"/>
                <w:szCs w:val="18"/>
              </w:rPr>
            </w:pPr>
          </w:p>
        </w:tc>
        <w:tc>
          <w:tcPr>
            <w:tcW w:w="2808" w:type="dxa"/>
          </w:tcPr>
          <w:p w14:paraId="631BC7DF" w14:textId="3454D6DA" w:rsidR="004F2365" w:rsidRPr="00142E97" w:rsidRDefault="004F2365" w:rsidP="004F2365">
            <w:pPr>
              <w:spacing w:before="12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30212B">
              <w:t>In preparations for oral use specifically labelled for use only in children (between 1 year and 12 years of age)</w:t>
            </w:r>
          </w:p>
        </w:tc>
        <w:tc>
          <w:tcPr>
            <w:tcW w:w="4370" w:type="dxa"/>
          </w:tcPr>
          <w:p w14:paraId="35C3438F" w14:textId="0F5121C0" w:rsidR="004F2365" w:rsidRDefault="004F2365" w:rsidP="004F2365">
            <w:pPr>
              <w:pStyle w:val="SDot"/>
              <w:cnfStyle w:val="000000000000" w:firstRow="0" w:lastRow="0" w:firstColumn="0" w:lastColumn="0" w:oddVBand="0" w:evenVBand="0" w:oddHBand="0" w:evenHBand="0" w:firstRowFirstColumn="0" w:firstRowLastColumn="0" w:lastRowFirstColumn="0" w:lastRowLastColumn="0"/>
            </w:pPr>
            <w:r w:rsidRPr="0030212B">
              <w:t>This medication may cause drowsiness.</w:t>
            </w:r>
          </w:p>
          <w:p w14:paraId="1F03A10A" w14:textId="360211CC" w:rsidR="004F2365" w:rsidRPr="004F2365" w:rsidRDefault="004F2365" w:rsidP="004F2365">
            <w:pPr>
              <w:pStyle w:val="SDot"/>
              <w:cnfStyle w:val="000000000000" w:firstRow="0" w:lastRow="0" w:firstColumn="0" w:lastColumn="0" w:oddVBand="0" w:evenVBand="0" w:oddHBand="0" w:evenHBand="0" w:firstRowFirstColumn="0" w:firstRowLastColumn="0" w:lastRowFirstColumn="0" w:lastRowLastColumn="0"/>
              <w:rPr>
                <w:color w:val="FF0000"/>
              </w:rPr>
            </w:pPr>
            <w:r w:rsidRPr="004F2365">
              <w:rPr>
                <w:color w:val="FF0000"/>
              </w:rPr>
              <w:t>If you are pregnant or breastfeeding, check with your doctor or pharmacist before using this medicine.</w:t>
            </w:r>
          </w:p>
          <w:p w14:paraId="79183E74" w14:textId="42B11F59" w:rsidR="004F2365" w:rsidRPr="004F2365" w:rsidRDefault="004F2365" w:rsidP="004F2365">
            <w:pPr>
              <w:pStyle w:val="SDot"/>
              <w:spacing w:after="120"/>
              <w:ind w:left="318"/>
              <w:cnfStyle w:val="000000000000" w:firstRow="0" w:lastRow="0" w:firstColumn="0" w:lastColumn="0" w:oddVBand="0" w:evenVBand="0" w:oddHBand="0" w:evenHBand="0" w:firstRowFirstColumn="0" w:firstRowLastColumn="0" w:lastRowFirstColumn="0" w:lastRowLastColumn="0"/>
              <w:rPr>
                <w:color w:val="FF0000"/>
              </w:rPr>
            </w:pPr>
            <w:r w:rsidRPr="004F2365">
              <w:rPr>
                <w:color w:val="FF0000"/>
                <w:shd w:val="clear" w:color="auto" w:fill="FFFFFF"/>
              </w:rPr>
              <w:t>Ask your doctor before use if you have kidney problems</w:t>
            </w:r>
            <w:r w:rsidRPr="004F2365">
              <w:rPr>
                <w:color w:val="FF0000"/>
              </w:rPr>
              <w:t>.</w:t>
            </w:r>
          </w:p>
        </w:tc>
      </w:tr>
    </w:tbl>
    <w:p w14:paraId="21B04977" w14:textId="77777777" w:rsidR="00A2739D" w:rsidRDefault="00A2739D" w:rsidP="0036684F">
      <w:pPr>
        <w:pStyle w:val="Heading4"/>
      </w:pPr>
      <w:bookmarkStart w:id="21" w:name="_Toc235435734"/>
      <w:r>
        <w:t>Dextromethorphan</w:t>
      </w:r>
      <w:bookmarkEnd w:id="21"/>
    </w:p>
    <w:p w14:paraId="1E0437C6" w14:textId="77777777" w:rsidR="00D845CE" w:rsidRDefault="00D845CE" w:rsidP="00A2739D">
      <w:r>
        <w:t>The a</w:t>
      </w:r>
      <w:r w:rsidR="00A2739D">
        <w:t xml:space="preserve">ddition of </w:t>
      </w:r>
      <w:r w:rsidR="00A2739D" w:rsidRPr="009F1017">
        <w:t>warning</w:t>
      </w:r>
      <w:r>
        <w:t xml:space="preserve"> statements </w:t>
      </w:r>
      <w:r w:rsidR="00A2739D" w:rsidRPr="009F1017">
        <w:t>regarding medicine interactions</w:t>
      </w:r>
      <w:r w:rsidR="00A2739D">
        <w:t xml:space="preserve"> is proposed</w:t>
      </w:r>
      <w:r>
        <w:t>.</w:t>
      </w:r>
    </w:p>
    <w:p w14:paraId="10C8A762" w14:textId="4F86CCCB" w:rsidR="00A2739D" w:rsidRDefault="00A2739D" w:rsidP="00A2739D">
      <w:r>
        <w:t xml:space="preserve">The current RASML entry for dextromethorphan does not include a warning regarding medicine interactions. </w:t>
      </w:r>
      <w:r w:rsidRPr="00B93118">
        <w:t xml:space="preserve">Dextromethorphan is contraindicated in </w:t>
      </w:r>
      <w:r>
        <w:t>those</w:t>
      </w:r>
      <w:r w:rsidRPr="00B93118">
        <w:t xml:space="preserve"> taking</w:t>
      </w:r>
      <w:r w:rsidR="005F354D">
        <w:t xml:space="preserve"> monoamine</w:t>
      </w:r>
      <w:r w:rsidR="00617B06">
        <w:t xml:space="preserve"> oxidase inhibitors</w:t>
      </w:r>
      <w:r w:rsidRPr="00B93118">
        <w:t xml:space="preserve"> </w:t>
      </w:r>
      <w:r w:rsidR="00617B06">
        <w:t>(</w:t>
      </w:r>
      <w:r w:rsidRPr="00B93118">
        <w:t>MAOIs</w:t>
      </w:r>
      <w:r w:rsidR="00617B06">
        <w:t>)</w:t>
      </w:r>
      <w:r>
        <w:t>,</w:t>
      </w:r>
      <w:r w:rsidRPr="00B93118">
        <w:t xml:space="preserve"> or </w:t>
      </w:r>
      <w:r>
        <w:t xml:space="preserve">who have taken MAOIs within </w:t>
      </w:r>
      <w:r w:rsidRPr="00B93118">
        <w:t>14 day</w:t>
      </w:r>
      <w:r>
        <w:t>s, due to risk of serotonin toxicity.</w:t>
      </w:r>
    </w:p>
    <w:p w14:paraId="7CCA095B" w14:textId="77777777" w:rsidR="00A2739D" w:rsidRDefault="00A2739D" w:rsidP="00A2739D">
      <w:r>
        <w:t>The following points are noted:</w:t>
      </w:r>
    </w:p>
    <w:p w14:paraId="6DD5E616" w14:textId="7DB3162A" w:rsidR="00A2739D" w:rsidRDefault="00A2739D" w:rsidP="00EB33A0">
      <w:pPr>
        <w:pStyle w:val="ListBullet"/>
      </w:pPr>
      <w:r>
        <w:t xml:space="preserve">MAOIs are </w:t>
      </w:r>
      <w:r w:rsidR="00A45961">
        <w:t>used in depression (</w:t>
      </w:r>
      <w:r w:rsidR="00A45961" w:rsidRPr="00CC6BBE">
        <w:t>phenelzine, moclobemide</w:t>
      </w:r>
      <w:r w:rsidR="00A45961">
        <w:t xml:space="preserve">), </w:t>
      </w:r>
      <w:r>
        <w:t>Parkinson’s disease (s</w:t>
      </w:r>
      <w:r w:rsidRPr="00861E0B">
        <w:t>elegiline/rasagiline</w:t>
      </w:r>
      <w:r>
        <w:t>/</w:t>
      </w:r>
      <w:r w:rsidRPr="000E13A3">
        <w:rPr>
          <w:rFonts w:asciiTheme="minorHAnsi" w:eastAsia="Times New Roman" w:hAnsiTheme="minorHAnsi" w:cstheme="minorHAnsi"/>
          <w:lang w:eastAsia="en-AU"/>
        </w:rPr>
        <w:t>s</w:t>
      </w:r>
      <w:r w:rsidRPr="00226EC7">
        <w:t>afinamide</w:t>
      </w:r>
      <w:r>
        <w:t>) and serious infection (l</w:t>
      </w:r>
      <w:r w:rsidRPr="001E39EA">
        <w:t>inezolid</w:t>
      </w:r>
      <w:r>
        <w:t>).</w:t>
      </w:r>
    </w:p>
    <w:p w14:paraId="41E8C7EA" w14:textId="77777777" w:rsidR="00A2739D" w:rsidRDefault="00A2739D" w:rsidP="00EB33A0">
      <w:pPr>
        <w:pStyle w:val="ListBullet"/>
      </w:pPr>
      <w:r>
        <w:lastRenderedPageBreak/>
        <w:t xml:space="preserve">Some </w:t>
      </w:r>
      <w:r w:rsidRPr="006F59F8">
        <w:rPr>
          <w:u w:val="single"/>
        </w:rPr>
        <w:t>non</w:t>
      </w:r>
      <w:r>
        <w:t xml:space="preserve">-MAOI antidepressants can also potentially interact with dextromethorphan to cause serotonin toxicity, but the risk is lower than for MAOIs. The </w:t>
      </w:r>
      <w:hyperlink r:id="rId16" w:history="1">
        <w:r w:rsidRPr="004F3EBC">
          <w:rPr>
            <w:rStyle w:val="Hyperlink"/>
          </w:rPr>
          <w:t xml:space="preserve">Product Information for </w:t>
        </w:r>
        <w:proofErr w:type="spellStart"/>
        <w:r w:rsidRPr="004F3EBC">
          <w:rPr>
            <w:rStyle w:val="Hyperlink"/>
          </w:rPr>
          <w:t>Bisolvon</w:t>
        </w:r>
        <w:proofErr w:type="spellEnd"/>
        <w:r w:rsidRPr="004F3EBC">
          <w:rPr>
            <w:rStyle w:val="Hyperlink"/>
          </w:rPr>
          <w:t xml:space="preserve"> Dry</w:t>
        </w:r>
      </w:hyperlink>
      <w:r>
        <w:t xml:space="preserve"> states that “</w:t>
      </w:r>
      <w:r w:rsidRPr="00C05337">
        <w:rPr>
          <w:i/>
          <w:iCs/>
        </w:rPr>
        <w:t>dextromethorphan should not be used with MAOIs and be used with caution in patients receiving other serotonergic drugs.</w:t>
      </w:r>
      <w:r>
        <w:t xml:space="preserve">” </w:t>
      </w:r>
    </w:p>
    <w:p w14:paraId="607799AF" w14:textId="77777777" w:rsidR="00A2739D" w:rsidRPr="00DA5BCE" w:rsidRDefault="00A2739D" w:rsidP="00EB33A0">
      <w:pPr>
        <w:pStyle w:val="ListBullet"/>
      </w:pPr>
      <w:r>
        <w:t>The recently deleted OTC Medicine Monograph (for N2 application pathway) required the following warning: “</w:t>
      </w:r>
      <w:r w:rsidRPr="0075790B">
        <w:rPr>
          <w:i/>
          <w:iCs/>
        </w:rPr>
        <w:t xml:space="preserve">Do not take this medicine if you are taking a monoamine oxidase inhibitor (MAOI) or an </w:t>
      </w:r>
      <w:proofErr w:type="gramStart"/>
      <w:r w:rsidRPr="0075790B">
        <w:rPr>
          <w:i/>
          <w:iCs/>
        </w:rPr>
        <w:t>antidepressant, or</w:t>
      </w:r>
      <w:proofErr w:type="gramEnd"/>
      <w:r w:rsidRPr="0075790B">
        <w:rPr>
          <w:i/>
          <w:iCs/>
        </w:rPr>
        <w:t xml:space="preserve"> have taken the MAOI or antidepressant medicine within the past two weeks.”</w:t>
      </w:r>
    </w:p>
    <w:p w14:paraId="674FBF7E" w14:textId="77777777" w:rsidR="00A2739D" w:rsidRDefault="00A2739D" w:rsidP="00A2739D">
      <w:r>
        <w:t>Based on the above, the following warnings are proposed:</w:t>
      </w:r>
    </w:p>
    <w:p w14:paraId="79722B59" w14:textId="77777777" w:rsidR="00A2739D" w:rsidRDefault="00A2739D" w:rsidP="00EB33A0">
      <w:pPr>
        <w:pStyle w:val="ListBullet"/>
      </w:pPr>
      <w:r w:rsidRPr="007750DF">
        <w:t xml:space="preserve">Do not </w:t>
      </w:r>
      <w:r>
        <w:t>take this medicine</w:t>
      </w:r>
      <w:r w:rsidRPr="007750DF">
        <w:t xml:space="preserve"> if you are taking, or have taken in the past 14 days, a monoamine oxidase inhibitor (MAOI</w:t>
      </w:r>
      <w:r>
        <w:t>).</w:t>
      </w:r>
    </w:p>
    <w:p w14:paraId="2BF5E8B9" w14:textId="77777777" w:rsidR="00A2739D" w:rsidRDefault="00A2739D" w:rsidP="00EB33A0">
      <w:pPr>
        <w:pStyle w:val="ListBullet"/>
      </w:pPr>
      <w:r>
        <w:t xml:space="preserve">Talk to a doctor or pharmacist </w:t>
      </w:r>
      <w:r w:rsidRPr="00C93CE5">
        <w:t>before use if you are taking</w:t>
      </w:r>
      <w:r>
        <w:t xml:space="preserve"> medicine for </w:t>
      </w:r>
      <w:r w:rsidRPr="00C93CE5">
        <w:t>depres</w:t>
      </w:r>
      <w:r>
        <w:t>sion or anxiety.</w:t>
      </w:r>
    </w:p>
    <w:p w14:paraId="2566BF24" w14:textId="24F3A3A6" w:rsidR="00A2739D" w:rsidRDefault="00C16B12" w:rsidP="00A2739D">
      <w:r>
        <w:t>The c</w:t>
      </w:r>
      <w:r w:rsidR="00A2739D">
        <w:t xml:space="preserve">urrent RASML entries </w:t>
      </w:r>
      <w:r>
        <w:t xml:space="preserve">are presented </w:t>
      </w:r>
      <w:r w:rsidR="00826A38">
        <w:t xml:space="preserve">below </w:t>
      </w:r>
      <w:r w:rsidR="00A2739D">
        <w:t xml:space="preserve">with </w:t>
      </w:r>
      <w:r w:rsidR="00826A38">
        <w:t xml:space="preserve">the </w:t>
      </w:r>
      <w:r w:rsidR="00A2739D">
        <w:t>proposed additional warnings in red:</w:t>
      </w:r>
    </w:p>
    <w:tbl>
      <w:tblPr>
        <w:tblStyle w:val="TableTGAblue2023"/>
        <w:tblW w:w="0" w:type="auto"/>
        <w:tblLook w:val="04A0" w:firstRow="1" w:lastRow="0" w:firstColumn="1" w:lastColumn="0" w:noHBand="0" w:noVBand="1"/>
      </w:tblPr>
      <w:tblGrid>
        <w:gridCol w:w="1838"/>
        <w:gridCol w:w="2808"/>
        <w:gridCol w:w="4370"/>
      </w:tblGrid>
      <w:tr w:rsidR="00305680" w:rsidRPr="006364BA" w14:paraId="0463F86B" w14:textId="77777777" w:rsidTr="00974A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1F908D6" w14:textId="77777777" w:rsidR="00305680" w:rsidRPr="006364BA" w:rsidRDefault="00305680" w:rsidP="00974AD5">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08" w:type="dxa"/>
          </w:tcPr>
          <w:p w14:paraId="39D4BBE8" w14:textId="77777777" w:rsidR="00305680" w:rsidRPr="006364BA" w:rsidRDefault="00305680" w:rsidP="00974AD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313975AB" w14:textId="77777777" w:rsidR="00305680" w:rsidRPr="006364BA" w:rsidRDefault="00305680" w:rsidP="00974AD5">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305680" w:rsidRPr="006364BA" w14:paraId="424BA3C1" w14:textId="77777777" w:rsidTr="00974AD5">
        <w:tc>
          <w:tcPr>
            <w:cnfStyle w:val="001000000000" w:firstRow="0" w:lastRow="0" w:firstColumn="1" w:lastColumn="0" w:oddVBand="0" w:evenVBand="0" w:oddHBand="0" w:evenHBand="0" w:firstRowFirstColumn="0" w:firstRowLastColumn="0" w:lastRowFirstColumn="0" w:lastRowLastColumn="0"/>
            <w:tcW w:w="1838" w:type="dxa"/>
          </w:tcPr>
          <w:p w14:paraId="4275E789" w14:textId="77777777" w:rsidR="00305680" w:rsidRPr="007A2506" w:rsidRDefault="00305680" w:rsidP="00305680">
            <w:pPr>
              <w:keepLines/>
            </w:pPr>
            <w:r w:rsidRPr="007A2506">
              <w:t>Dextromethorphan</w:t>
            </w:r>
          </w:p>
          <w:p w14:paraId="33B3EAF0" w14:textId="40404A36" w:rsidR="00305680" w:rsidRPr="006364BA" w:rsidRDefault="00305680" w:rsidP="00305680">
            <w:pPr>
              <w:rPr>
                <w:rFonts w:asciiTheme="majorHAnsi" w:hAnsiTheme="majorHAnsi" w:cstheme="majorHAnsi"/>
              </w:rPr>
            </w:pPr>
            <w:r w:rsidRPr="007A2506">
              <w:rPr>
                <w:i/>
                <w:iCs/>
              </w:rPr>
              <w:t>(Entry 1 of 2)</w:t>
            </w:r>
          </w:p>
        </w:tc>
        <w:tc>
          <w:tcPr>
            <w:tcW w:w="2808" w:type="dxa"/>
          </w:tcPr>
          <w:p w14:paraId="1848C71E" w14:textId="7D6BD27B" w:rsidR="00305680" w:rsidRDefault="00305680" w:rsidP="00305680">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7A2506">
              <w:t>In oral preparations indicated for cough, cold or flu which DO NOT include dosage instructions for children aged under 12 years</w:t>
            </w:r>
          </w:p>
        </w:tc>
        <w:tc>
          <w:tcPr>
            <w:tcW w:w="4370" w:type="dxa"/>
          </w:tcPr>
          <w:p w14:paraId="2C76A2DC" w14:textId="77777777" w:rsidR="00305680" w:rsidRDefault="00305680" w:rsidP="00740258">
            <w:pPr>
              <w:pStyle w:val="SDot"/>
              <w:cnfStyle w:val="000000000000" w:firstRow="0" w:lastRow="0" w:firstColumn="0" w:lastColumn="0" w:oddVBand="0" w:evenVBand="0" w:oddHBand="0" w:evenHBand="0" w:firstRowFirstColumn="0" w:firstRowLastColumn="0" w:lastRowFirstColumn="0" w:lastRowLastColumn="0"/>
            </w:pPr>
            <w:r w:rsidRPr="007A2506">
              <w:t>Do not give to children under 12 years of age.</w:t>
            </w:r>
          </w:p>
          <w:p w14:paraId="5E52943B" w14:textId="77777777" w:rsidR="00305680" w:rsidRDefault="00305680" w:rsidP="00740258">
            <w:pPr>
              <w:pStyle w:val="SDot"/>
              <w:cnfStyle w:val="000000000000" w:firstRow="0" w:lastRow="0" w:firstColumn="0" w:lastColumn="0" w:oddVBand="0" w:evenVBand="0" w:oddHBand="0" w:evenHBand="0" w:firstRowFirstColumn="0" w:firstRowLastColumn="0" w:lastRowFirstColumn="0" w:lastRowLastColumn="0"/>
            </w:pPr>
            <w:r w:rsidRPr="007A2506">
              <w:t>If [coughing/symptoms] persist(s), consult your doctor or pharmacist.</w:t>
            </w:r>
          </w:p>
          <w:p w14:paraId="210D921F" w14:textId="77777777" w:rsidR="00305680" w:rsidRPr="00740258" w:rsidRDefault="00305680" w:rsidP="00740258">
            <w:pPr>
              <w:pStyle w:val="SDot"/>
              <w:cnfStyle w:val="000000000000" w:firstRow="0" w:lastRow="0" w:firstColumn="0" w:lastColumn="0" w:oddVBand="0" w:evenVBand="0" w:oddHBand="0" w:evenHBand="0" w:firstRowFirstColumn="0" w:firstRowLastColumn="0" w:lastRowFirstColumn="0" w:lastRowLastColumn="0"/>
              <w:rPr>
                <w:color w:val="FF0000"/>
              </w:rPr>
            </w:pPr>
            <w:r w:rsidRPr="00740258">
              <w:rPr>
                <w:color w:val="FF0000"/>
              </w:rPr>
              <w:t>Do not take this medicine if you are taking, or have taken in the past 14 days, a monoamine oxidase inhibitor (MAOI).</w:t>
            </w:r>
          </w:p>
          <w:p w14:paraId="3B0B79C7" w14:textId="5E3D79A8" w:rsidR="00E46BBF" w:rsidRPr="00E46BBF" w:rsidRDefault="00305680" w:rsidP="00CA23DF">
            <w:pPr>
              <w:pStyle w:val="SDot"/>
              <w:spacing w:after="120"/>
              <w:ind w:left="318"/>
              <w:cnfStyle w:val="000000000000" w:firstRow="0" w:lastRow="0" w:firstColumn="0" w:lastColumn="0" w:oddVBand="0" w:evenVBand="0" w:oddHBand="0" w:evenHBand="0" w:firstRowFirstColumn="0" w:firstRowLastColumn="0" w:lastRowFirstColumn="0" w:lastRowLastColumn="0"/>
              <w:rPr>
                <w:color w:val="FF0000"/>
              </w:rPr>
            </w:pPr>
            <w:r w:rsidRPr="00E46BBF">
              <w:rPr>
                <w:color w:val="FF0000"/>
              </w:rPr>
              <w:t>Talk to a doctor or pharmacist before use if you are taking medicine for depression or anxiety.</w:t>
            </w:r>
          </w:p>
        </w:tc>
      </w:tr>
      <w:tr w:rsidR="00CA23DF" w:rsidRPr="006364BA" w14:paraId="3E2F10AF" w14:textId="77777777" w:rsidTr="00974AD5">
        <w:tc>
          <w:tcPr>
            <w:cnfStyle w:val="001000000000" w:firstRow="0" w:lastRow="0" w:firstColumn="1" w:lastColumn="0" w:oddVBand="0" w:evenVBand="0" w:oddHBand="0" w:evenHBand="0" w:firstRowFirstColumn="0" w:firstRowLastColumn="0" w:lastRowFirstColumn="0" w:lastRowLastColumn="0"/>
            <w:tcW w:w="1838" w:type="dxa"/>
          </w:tcPr>
          <w:p w14:paraId="5109C248" w14:textId="77777777" w:rsidR="00CA23DF" w:rsidRPr="007A2506" w:rsidRDefault="00CA23DF" w:rsidP="00CA23DF">
            <w:pPr>
              <w:keepLines/>
            </w:pPr>
            <w:r w:rsidRPr="007A2506">
              <w:t>Dextromethorphan</w:t>
            </w:r>
          </w:p>
          <w:p w14:paraId="5DED4441" w14:textId="7E6F2436" w:rsidR="00CA23DF" w:rsidRPr="007A2506" w:rsidRDefault="00CA23DF" w:rsidP="00CA23DF">
            <w:pPr>
              <w:keepLines/>
            </w:pPr>
            <w:r w:rsidRPr="007A2506">
              <w:rPr>
                <w:i/>
                <w:iCs/>
              </w:rPr>
              <w:t>(Entry 2 of 2)</w:t>
            </w:r>
          </w:p>
        </w:tc>
        <w:tc>
          <w:tcPr>
            <w:tcW w:w="2808" w:type="dxa"/>
          </w:tcPr>
          <w:p w14:paraId="72606719" w14:textId="08CD2694" w:rsidR="00CA23DF" w:rsidRPr="007A2506" w:rsidRDefault="00CA23DF" w:rsidP="00CA23DF">
            <w:pPr>
              <w:cnfStyle w:val="000000000000" w:firstRow="0" w:lastRow="0" w:firstColumn="0" w:lastColumn="0" w:oddVBand="0" w:evenVBand="0" w:oddHBand="0" w:evenHBand="0" w:firstRowFirstColumn="0" w:firstRowLastColumn="0" w:lastRowFirstColumn="0" w:lastRowLastColumn="0"/>
            </w:pPr>
            <w:r w:rsidRPr="007A2506">
              <w:t>In oral preparations indicated for cough, cold or flu which include dosage instructions for children aged from ‘x’ to 11 years (where ‘x’ is 6, 7, 8, 9, 10 or 11)</w:t>
            </w:r>
          </w:p>
        </w:tc>
        <w:tc>
          <w:tcPr>
            <w:tcW w:w="4370" w:type="dxa"/>
          </w:tcPr>
          <w:p w14:paraId="414DB217" w14:textId="77777777" w:rsidR="00CA23DF" w:rsidRDefault="00CA23DF" w:rsidP="00CA23DF">
            <w:pPr>
              <w:pStyle w:val="SDot"/>
              <w:cnfStyle w:val="000000000000" w:firstRow="0" w:lastRow="0" w:firstColumn="0" w:lastColumn="0" w:oddVBand="0" w:evenVBand="0" w:oddHBand="0" w:evenHBand="0" w:firstRowFirstColumn="0" w:firstRowLastColumn="0" w:lastRowFirstColumn="0" w:lastRowLastColumn="0"/>
            </w:pPr>
            <w:r w:rsidRPr="007A2506">
              <w:t>Do not give to children under ‘x’ years of age.</w:t>
            </w:r>
          </w:p>
          <w:p w14:paraId="5CB5EA48" w14:textId="77777777" w:rsidR="00CA23DF" w:rsidRPr="00CA23DF" w:rsidRDefault="00CA23DF" w:rsidP="00CA23DF">
            <w:pPr>
              <w:pStyle w:val="SDot"/>
              <w:cnfStyle w:val="000000000000" w:firstRow="0" w:lastRow="0" w:firstColumn="0" w:lastColumn="0" w:oddVBand="0" w:evenVBand="0" w:oddHBand="0" w:evenHBand="0" w:firstRowFirstColumn="0" w:firstRowLastColumn="0" w:lastRowFirstColumn="0" w:lastRowLastColumn="0"/>
              <w:rPr>
                <w:i/>
                <w:iCs/>
              </w:rPr>
            </w:pPr>
            <w:r w:rsidRPr="00CA23DF">
              <w:rPr>
                <w:i/>
                <w:iCs/>
              </w:rPr>
              <w:t>either (if ‘x’ is 11)</w:t>
            </w:r>
          </w:p>
          <w:p w14:paraId="49E9A266" w14:textId="77777777" w:rsidR="00CA23DF" w:rsidRPr="007A2506" w:rsidRDefault="00CA23DF" w:rsidP="00CA23DF">
            <w:pPr>
              <w:pStyle w:val="SDiftabledashpoint"/>
              <w:cnfStyle w:val="000000000000" w:firstRow="0" w:lastRow="0" w:firstColumn="0" w:lastColumn="0" w:oddVBand="0" w:evenVBand="0" w:oddHBand="0" w:evenHBand="0" w:firstRowFirstColumn="0" w:firstRowLastColumn="0" w:lastRowFirstColumn="0" w:lastRowLastColumn="0"/>
            </w:pPr>
            <w:r w:rsidRPr="007A2506">
              <w:t>Do not give to children aged 11 years, except on the advice of a doctor, pharmacist or nurse practitioner.</w:t>
            </w:r>
          </w:p>
          <w:p w14:paraId="2307FF85" w14:textId="77777777" w:rsidR="00CA23DF" w:rsidRDefault="00CA23DF" w:rsidP="00CA23DF">
            <w:pPr>
              <w:keepLines/>
              <w:spacing w:after="60"/>
              <w:ind w:left="322"/>
              <w:cnfStyle w:val="000000000000" w:firstRow="0" w:lastRow="0" w:firstColumn="0" w:lastColumn="0" w:oddVBand="0" w:evenVBand="0" w:oddHBand="0" w:evenHBand="0" w:firstRowFirstColumn="0" w:firstRowLastColumn="0" w:lastRowFirstColumn="0" w:lastRowLastColumn="0"/>
              <w:rPr>
                <w:i/>
                <w:iCs/>
              </w:rPr>
            </w:pPr>
            <w:r w:rsidRPr="007A2506">
              <w:rPr>
                <w:i/>
                <w:iCs/>
              </w:rPr>
              <w:t>or (if ‘x’ is 6, 7, 8, 9 or 10)</w:t>
            </w:r>
          </w:p>
          <w:p w14:paraId="04E24A57" w14:textId="77777777" w:rsidR="00CA23DF" w:rsidRDefault="00CA23DF" w:rsidP="00CA23DF">
            <w:pPr>
              <w:pStyle w:val="SDiftabledashpoint"/>
              <w:cnfStyle w:val="000000000000" w:firstRow="0" w:lastRow="0" w:firstColumn="0" w:lastColumn="0" w:oddVBand="0" w:evenVBand="0" w:oddHBand="0" w:evenHBand="0" w:firstRowFirstColumn="0" w:firstRowLastColumn="0" w:lastRowFirstColumn="0" w:lastRowLastColumn="0"/>
            </w:pPr>
            <w:r w:rsidRPr="007A2506">
              <w:t>Do not give to children aged between ‘x’ and 11 years of age, except on the advice of a doctor, pharmacist or nurse practitioner.</w:t>
            </w:r>
          </w:p>
          <w:p w14:paraId="784AA7D8" w14:textId="77777777" w:rsidR="00CA23DF" w:rsidRDefault="00CA23DF" w:rsidP="00CA23DF">
            <w:pPr>
              <w:pStyle w:val="SDot"/>
              <w:cnfStyle w:val="000000000000" w:firstRow="0" w:lastRow="0" w:firstColumn="0" w:lastColumn="0" w:oddVBand="0" w:evenVBand="0" w:oddHBand="0" w:evenHBand="0" w:firstRowFirstColumn="0" w:firstRowLastColumn="0" w:lastRowFirstColumn="0" w:lastRowLastColumn="0"/>
            </w:pPr>
            <w:r w:rsidRPr="007A2506">
              <w:t>If [coughing/symptoms] persist(s), consult your doctor or pharmacist</w:t>
            </w:r>
            <w:r>
              <w:t>.</w:t>
            </w:r>
          </w:p>
          <w:p w14:paraId="63160B2B" w14:textId="77777777" w:rsidR="00CA23DF" w:rsidRPr="00D525FC" w:rsidRDefault="00CA23DF" w:rsidP="00D525FC">
            <w:pPr>
              <w:pStyle w:val="SDot"/>
              <w:cnfStyle w:val="000000000000" w:firstRow="0" w:lastRow="0" w:firstColumn="0" w:lastColumn="0" w:oddVBand="0" w:evenVBand="0" w:oddHBand="0" w:evenHBand="0" w:firstRowFirstColumn="0" w:firstRowLastColumn="0" w:lastRowFirstColumn="0" w:lastRowLastColumn="0"/>
              <w:rPr>
                <w:color w:val="FF0000"/>
              </w:rPr>
            </w:pPr>
            <w:r w:rsidRPr="00D525FC">
              <w:rPr>
                <w:color w:val="FF0000"/>
              </w:rPr>
              <w:t>Do not take this medicine if you are taking, or have taken in the past 14 days, a monoamine oxidase inhibitor (MAOI).</w:t>
            </w:r>
          </w:p>
          <w:p w14:paraId="77602317" w14:textId="4EE0F831" w:rsidR="00D525FC" w:rsidRPr="00D525FC" w:rsidRDefault="00CA23DF" w:rsidP="00D525FC">
            <w:pPr>
              <w:pStyle w:val="SDot"/>
              <w:spacing w:after="120"/>
              <w:ind w:left="318"/>
              <w:cnfStyle w:val="000000000000" w:firstRow="0" w:lastRow="0" w:firstColumn="0" w:lastColumn="0" w:oddVBand="0" w:evenVBand="0" w:oddHBand="0" w:evenHBand="0" w:firstRowFirstColumn="0" w:firstRowLastColumn="0" w:lastRowFirstColumn="0" w:lastRowLastColumn="0"/>
              <w:rPr>
                <w:color w:val="FF0000"/>
              </w:rPr>
            </w:pPr>
            <w:r w:rsidRPr="00D525FC">
              <w:rPr>
                <w:color w:val="FF0000"/>
              </w:rPr>
              <w:t>Talk to a doctor or pharmacist before use if you are taking medicine for depression or anxiety.</w:t>
            </w:r>
          </w:p>
        </w:tc>
      </w:tr>
    </w:tbl>
    <w:p w14:paraId="4871DA1A" w14:textId="77777777" w:rsidR="00EB615B" w:rsidRDefault="00EB615B" w:rsidP="0036684F">
      <w:pPr>
        <w:pStyle w:val="Heading4"/>
      </w:pPr>
      <w:bookmarkStart w:id="22" w:name="_Toc235435735"/>
      <w:r w:rsidRPr="00D4709E">
        <w:t>Ibuprofen</w:t>
      </w:r>
      <w:bookmarkEnd w:id="22"/>
    </w:p>
    <w:p w14:paraId="52C8F5A1" w14:textId="77777777" w:rsidR="00EB615B" w:rsidRPr="005C6DEB" w:rsidRDefault="00EB615B" w:rsidP="0036684F">
      <w:pPr>
        <w:pStyle w:val="Heading5"/>
      </w:pPr>
      <w:r w:rsidRPr="005C6DEB">
        <w:t>Addition of a warning regarding use in those aged 65 years and over</w:t>
      </w:r>
    </w:p>
    <w:p w14:paraId="028407B2" w14:textId="77777777" w:rsidR="00EB615B" w:rsidRDefault="00EB615B" w:rsidP="00EB615B">
      <w:r>
        <w:t>Currently RASML only requires the</w:t>
      </w:r>
      <w:r w:rsidRPr="002958ED">
        <w:t xml:space="preserve"> warning </w:t>
      </w:r>
      <w:r>
        <w:t xml:space="preserve">statement </w:t>
      </w:r>
      <w:r w:rsidRPr="002958ED">
        <w:t>“</w:t>
      </w:r>
      <w:r w:rsidRPr="00A40B9F">
        <w:rPr>
          <w:i/>
          <w:iCs/>
        </w:rPr>
        <w:t>Unless a doctor has told you to, do not use if you are aged 65 years or over</w:t>
      </w:r>
      <w:r w:rsidRPr="002958ED">
        <w:t>”</w:t>
      </w:r>
      <w:r>
        <w:t xml:space="preserve"> for </w:t>
      </w:r>
      <w:r w:rsidRPr="00925610">
        <w:rPr>
          <w:u w:val="single"/>
        </w:rPr>
        <w:t>unscheduled</w:t>
      </w:r>
      <w:r>
        <w:t xml:space="preserve"> ibuprofen-containing medicines (Entries 1 and 3; Item nos. 128 and 130) and not for S2 or S3 medicines (Entries 2 and 4). </w:t>
      </w:r>
      <w:r w:rsidRPr="002958ED">
        <w:t xml:space="preserve">It is proposed to </w:t>
      </w:r>
      <w:r>
        <w:t xml:space="preserve">address this </w:t>
      </w:r>
      <w:r>
        <w:lastRenderedPageBreak/>
        <w:t xml:space="preserve">inconsistency by amending the entries to similarly require scheduled (S2 and S3) ibuprofen-containing medicines to require the same warning.  </w:t>
      </w:r>
    </w:p>
    <w:p w14:paraId="1E27E1DA" w14:textId="77777777" w:rsidR="00EB615B" w:rsidRPr="00837E51" w:rsidRDefault="00EB615B" w:rsidP="00845494">
      <w:pPr>
        <w:pStyle w:val="Heading7"/>
      </w:pPr>
      <w:r w:rsidRPr="00837E51">
        <w:t>Background</w:t>
      </w:r>
    </w:p>
    <w:p w14:paraId="7B1025C9" w14:textId="77777777" w:rsidR="00EB615B" w:rsidRDefault="00EB615B" w:rsidP="00EB615B">
      <w:r>
        <w:t xml:space="preserve">A sponsor-initiated request to remove the RASML-required warning statement regarding use in those aged 65 years and over from unscheduled ibuprofen-containing medicines was considered in 2024. Consideration included review of relevant up-to-date published literature regarding safety of ibuprofen use in older populations. </w:t>
      </w:r>
    </w:p>
    <w:p w14:paraId="35868CB3" w14:textId="77777777" w:rsidR="00EB615B" w:rsidRPr="00293602" w:rsidRDefault="00EB615B" w:rsidP="00EB615B">
      <w:r w:rsidRPr="00293602">
        <w:t xml:space="preserve">Consideration of the request found that the available evidence did not support removal of the warning. While serious adverse events associated with short-term, over-the-counter use of ibuprofen are relatively </w:t>
      </w:r>
      <w:r w:rsidRPr="00BE3A0D">
        <w:t>rare, the evidence suggests that older adults are at higher risk of adverse effects, particularly gastrointestinal events. The</w:t>
      </w:r>
      <w:r w:rsidRPr="00293602">
        <w:t xml:space="preserve"> available data are limited by confounding factors (including higher doses, longer durations of use, and comorbidities)</w:t>
      </w:r>
      <w:r>
        <w:t xml:space="preserve"> but</w:t>
      </w:r>
      <w:r w:rsidRPr="00293602">
        <w:t xml:space="preserve"> nevertheless support the need for caution in this population.</w:t>
      </w:r>
    </w:p>
    <w:p w14:paraId="05D09276" w14:textId="77777777" w:rsidR="00EB615B" w:rsidRPr="00293602" w:rsidRDefault="00EB615B" w:rsidP="00EB615B">
      <w:r>
        <w:t>O</w:t>
      </w:r>
      <w:r w:rsidRPr="00293602">
        <w:t>lder patients are more likely to have underlying risk factors or concomitant medication use that may increase the likelihood or severity of adverse effects associated with non-steroidal anti-inflammatory drugs (NSAIDs). These include increased risk of gastrointestinal bleeding and ulceration, renal impairment (including in the context of concomitant ACE inhibitor or diuretic use), cardiovascular effects, and drug interactions (e.g. with anticoagulants or antiplatelet agents).</w:t>
      </w:r>
    </w:p>
    <w:p w14:paraId="2D8F6DC5" w14:textId="77777777" w:rsidR="00EB615B" w:rsidRPr="00293602" w:rsidRDefault="00EB615B" w:rsidP="00EB615B">
      <w:r w:rsidRPr="00293602">
        <w:t>The warning statement is intended to mitigate these risks by prompting consumers aged 65 years and over to seek medical advice prior to use, particularly where individual risk factors may not be readily identifiable. This is considered especially important given the potential for repeated short-term use in the management of chronic or recurrent pain in older populations.</w:t>
      </w:r>
    </w:p>
    <w:p w14:paraId="7272DB2E" w14:textId="77777777" w:rsidR="00EB615B" w:rsidRPr="00293602" w:rsidRDefault="00EB615B" w:rsidP="00EB615B">
      <w:r w:rsidRPr="00DE1B59">
        <w:t xml:space="preserve">The United States Food and Drug Administration (FDA) </w:t>
      </w:r>
      <w:proofErr w:type="gramStart"/>
      <w:r>
        <w:t>requires</w:t>
      </w:r>
      <w:proofErr w:type="gramEnd"/>
      <w:r>
        <w:t xml:space="preserve"> </w:t>
      </w:r>
      <w:r w:rsidRPr="00DE1B59">
        <w:t xml:space="preserve">labelling </w:t>
      </w:r>
      <w:r>
        <w:t>of</w:t>
      </w:r>
      <w:r w:rsidRPr="00DE1B59">
        <w:t xml:space="preserve"> NSAIDs </w:t>
      </w:r>
      <w:r>
        <w:t xml:space="preserve">to </w:t>
      </w:r>
      <w:r w:rsidRPr="00DE1B59">
        <w:t>include</w:t>
      </w:r>
      <w:r>
        <w:t xml:space="preserve"> </w:t>
      </w:r>
      <w:r w:rsidRPr="00DE1B59">
        <w:t>warnings</w:t>
      </w:r>
      <w:r w:rsidRPr="00293602">
        <w:t xml:space="preserve"> highlighting an increased risk of stomach bleeding in individuals aged 60 years and over and directs such patients to seek medical advice prior to use.</w:t>
      </w:r>
    </w:p>
    <w:p w14:paraId="3B4F71E4" w14:textId="77777777" w:rsidR="00EB615B" w:rsidRPr="0056158D" w:rsidRDefault="00EB615B" w:rsidP="00EB615B">
      <w:r>
        <w:t>E</w:t>
      </w:r>
      <w:r w:rsidRPr="00293602">
        <w:t>xtending the existing warning requirement to scheduled ibuprofen products addresses the current inconsistency in RASML</w:t>
      </w:r>
      <w:r w:rsidRPr="0056158D">
        <w:t>.</w:t>
      </w:r>
    </w:p>
    <w:p w14:paraId="71D10D2B" w14:textId="77777777" w:rsidR="00EB615B" w:rsidRDefault="00EB615B" w:rsidP="00EB615B">
      <w:r w:rsidRPr="0056158D">
        <w:t xml:space="preserve">While </w:t>
      </w:r>
      <w:r>
        <w:t>the current ‘E</w:t>
      </w:r>
      <w:r w:rsidRPr="0056158D">
        <w:t>ntry 4</w:t>
      </w:r>
      <w:r>
        <w:t>’</w:t>
      </w:r>
      <w:r w:rsidRPr="0056158D">
        <w:t xml:space="preserve"> applies to </w:t>
      </w:r>
      <w:r>
        <w:t>medicines</w:t>
      </w:r>
      <w:r w:rsidRPr="0056158D">
        <w:t xml:space="preserve"> for use in children under 12 years of age, such </w:t>
      </w:r>
      <w:r>
        <w:t>medicines</w:t>
      </w:r>
      <w:r w:rsidRPr="0056158D">
        <w:t xml:space="preserve"> </w:t>
      </w:r>
      <w:r>
        <w:t xml:space="preserve">may also </w:t>
      </w:r>
      <w:r w:rsidRPr="0056158D">
        <w:t xml:space="preserve">be used by older consumers. </w:t>
      </w:r>
      <w:r w:rsidRPr="00004F9D">
        <w:t xml:space="preserve">The inclusion of the warning is consistent with </w:t>
      </w:r>
      <w:r>
        <w:t>the current ‘</w:t>
      </w:r>
      <w:r w:rsidRPr="00004F9D">
        <w:t>Entry 3</w:t>
      </w:r>
      <w:r>
        <w:t>’</w:t>
      </w:r>
      <w:r w:rsidRPr="00004F9D">
        <w:t xml:space="preserve">, which likewise applies to children under 12 years of age but still </w:t>
      </w:r>
      <w:r>
        <w:t>includes</w:t>
      </w:r>
      <w:r w:rsidRPr="00004F9D">
        <w:t xml:space="preserve"> the warning statement</w:t>
      </w:r>
      <w:r>
        <w:t xml:space="preserve"> regarding use in those aged 65 years and over</w:t>
      </w:r>
      <w:r w:rsidRPr="00004F9D">
        <w:t>. A similar approach is taken with pregnancy warnings for products intended for paediatric use.</w:t>
      </w:r>
    </w:p>
    <w:p w14:paraId="7BF3268D" w14:textId="77777777" w:rsidR="00EB615B" w:rsidRPr="008A54A1" w:rsidRDefault="00EB615B" w:rsidP="0036684F">
      <w:pPr>
        <w:pStyle w:val="Heading6"/>
      </w:pPr>
      <w:r w:rsidRPr="008A54A1">
        <w:t>Proposed change</w:t>
      </w:r>
    </w:p>
    <w:p w14:paraId="3A1AD9D9" w14:textId="39B55CF3" w:rsidR="00EB615B" w:rsidRPr="00F7683D" w:rsidRDefault="00EB615B" w:rsidP="00EB615B">
      <w:pPr>
        <w:rPr>
          <w:rFonts w:cs="Arial"/>
        </w:rPr>
      </w:pPr>
      <w:r w:rsidRPr="00F7683D">
        <w:rPr>
          <w:rFonts w:cs="Arial"/>
        </w:rPr>
        <w:t xml:space="preserve">Current Entries 1 and 2 include the same warnings except that Entry 2 does not include the warning regarding use in those aged 65 years and over. </w:t>
      </w:r>
      <w:r>
        <w:rPr>
          <w:rFonts w:cs="Arial"/>
        </w:rPr>
        <w:t>In</w:t>
      </w:r>
      <w:r w:rsidRPr="00F7683D">
        <w:rPr>
          <w:rFonts w:cs="Arial"/>
        </w:rPr>
        <w:t xml:space="preserve"> requiring </w:t>
      </w:r>
      <w:r>
        <w:rPr>
          <w:rFonts w:cs="Arial"/>
        </w:rPr>
        <w:t>th</w:t>
      </w:r>
      <w:r w:rsidR="00F15F7E">
        <w:rPr>
          <w:rFonts w:cs="Arial"/>
        </w:rPr>
        <w:t>is</w:t>
      </w:r>
      <w:r w:rsidRPr="00F7683D">
        <w:rPr>
          <w:rFonts w:cs="Arial"/>
        </w:rPr>
        <w:t xml:space="preserve"> warning in Entry 2, Entries 1 and 2 can be merged, to cover “</w:t>
      </w:r>
      <w:r w:rsidRPr="00F7683D">
        <w:rPr>
          <w:rFonts w:eastAsia="Cambria" w:cs="Arial"/>
          <w:i/>
          <w:iCs/>
          <w:color w:val="000000"/>
          <w:shd w:val="clear" w:color="auto" w:fill="FFFFFF"/>
        </w:rPr>
        <w:t>preparation</w:t>
      </w:r>
      <w:r>
        <w:rPr>
          <w:rFonts w:eastAsia="Cambria" w:cs="Arial"/>
          <w:i/>
          <w:iCs/>
          <w:color w:val="000000"/>
          <w:shd w:val="clear" w:color="auto" w:fill="FFFFFF"/>
        </w:rPr>
        <w:t>s</w:t>
      </w:r>
      <w:r w:rsidRPr="00F7683D">
        <w:rPr>
          <w:rFonts w:eastAsia="Cambria" w:cs="Arial"/>
          <w:i/>
          <w:iCs/>
          <w:color w:val="FF0000"/>
          <w:shd w:val="clear" w:color="auto" w:fill="FFFFFF"/>
        </w:rPr>
        <w:t xml:space="preserve"> </w:t>
      </w:r>
      <w:r w:rsidRPr="00F7683D">
        <w:rPr>
          <w:rFonts w:eastAsia="Cambria" w:cs="Arial"/>
          <w:i/>
          <w:iCs/>
          <w:color w:val="000000"/>
          <w:shd w:val="clear" w:color="auto" w:fill="FFFFFF"/>
        </w:rPr>
        <w:t>for oral use in adults and children aged 12 years and over</w:t>
      </w:r>
      <w:r w:rsidRPr="00F7683D">
        <w:rPr>
          <w:rFonts w:eastAsia="Cambria" w:cs="Arial"/>
          <w:color w:val="000000"/>
          <w:shd w:val="clear" w:color="auto" w:fill="FFFFFF"/>
        </w:rPr>
        <w:t>”</w:t>
      </w:r>
      <w:r>
        <w:rPr>
          <w:rFonts w:eastAsia="Cambria" w:cs="Arial"/>
          <w:color w:val="000000"/>
          <w:shd w:val="clear" w:color="auto" w:fill="FFFFFF"/>
        </w:rPr>
        <w:t>.</w:t>
      </w:r>
    </w:p>
    <w:p w14:paraId="33241F97" w14:textId="77777777" w:rsidR="00EB615B" w:rsidRPr="00762CD8" w:rsidRDefault="00EB615B" w:rsidP="00EB615B">
      <w:r>
        <w:t>Entries 3 and 4 apply to children under 12 years of age and include the children-specific warning “</w:t>
      </w:r>
      <w:r w:rsidRPr="003B3D17">
        <w:rPr>
          <w:i/>
          <w:iCs/>
        </w:rPr>
        <w:t>Ask your doctor or pharmacist before use of the medicine in children suffering from dehydration through diarrhoea and/or vomiting.</w:t>
      </w:r>
      <w:r>
        <w:t>” Entry 3, which applies only to unscheduled products, also includes the warning “</w:t>
      </w:r>
      <w:r w:rsidRPr="00986CE7">
        <w:rPr>
          <w:i/>
          <w:iCs/>
        </w:rPr>
        <w:t>Do not use in children under 6 years of age</w:t>
      </w:r>
      <w:r>
        <w:t xml:space="preserve">”. Because of this difference, it is intended to retain Entries 3 and 4 (to become Entries 2 &amp; 3) and add the </w:t>
      </w:r>
      <w:r w:rsidRPr="00F7683D">
        <w:rPr>
          <w:rFonts w:cs="Arial"/>
        </w:rPr>
        <w:t>warning regarding use in those aged 65 years and over</w:t>
      </w:r>
      <w:r>
        <w:rPr>
          <w:rFonts w:cs="Arial"/>
        </w:rPr>
        <w:t xml:space="preserve"> to the current Entry 3 (to be Entry 2).</w:t>
      </w:r>
    </w:p>
    <w:p w14:paraId="0BDCC1D2" w14:textId="77777777" w:rsidR="00EB615B" w:rsidRPr="005E5A85" w:rsidRDefault="00EB615B" w:rsidP="0036684F">
      <w:pPr>
        <w:pStyle w:val="Heading5"/>
      </w:pPr>
      <w:r>
        <w:t>C</w:t>
      </w:r>
      <w:r w:rsidRPr="005E5A85">
        <w:t>hanges to format and wording without changes in meaning</w:t>
      </w:r>
    </w:p>
    <w:p w14:paraId="2F044039" w14:textId="77777777" w:rsidR="00EB615B" w:rsidRPr="005E5A85" w:rsidRDefault="00EB615B" w:rsidP="00EB615B">
      <w:r>
        <w:t>The following changes are proposed:</w:t>
      </w:r>
    </w:p>
    <w:p w14:paraId="5120A79E" w14:textId="77777777" w:rsidR="00EB615B" w:rsidRDefault="00EB615B" w:rsidP="00EB33A0">
      <w:pPr>
        <w:pStyle w:val="ListBullet"/>
      </w:pPr>
      <w:r w:rsidRPr="008E12D7">
        <w:t xml:space="preserve">It is proposed to revise the presentation of the warnings to improve readability and </w:t>
      </w:r>
      <w:r w:rsidRPr="00236B0F">
        <w:t>efficient</w:t>
      </w:r>
      <w:r>
        <w:t xml:space="preserve"> use of label space</w:t>
      </w:r>
      <w:r w:rsidRPr="008E12D7">
        <w:t>, by grouping some of the warnings in a single dot point (warnings for stomach ulcer, impaired kidney function and heart failure), grouping some warnings under the lead-in “</w:t>
      </w:r>
      <w:r w:rsidRPr="008E12D7">
        <w:rPr>
          <w:i/>
          <w:iCs/>
        </w:rPr>
        <w:t>Do not use if you</w:t>
      </w:r>
      <w:r w:rsidRPr="008E12D7">
        <w:t xml:space="preserve">” and </w:t>
      </w:r>
      <w:r>
        <w:t xml:space="preserve">adjusting the </w:t>
      </w:r>
      <w:r w:rsidRPr="008E12D7">
        <w:t xml:space="preserve">order </w:t>
      </w:r>
      <w:r>
        <w:t>of information</w:t>
      </w:r>
      <w:r w:rsidRPr="008E12D7">
        <w:t>.</w:t>
      </w:r>
    </w:p>
    <w:p w14:paraId="4BAC1050" w14:textId="65063201" w:rsidR="00EB615B" w:rsidRDefault="00EB615B" w:rsidP="00EB615B">
      <w:pPr>
        <w:pStyle w:val="SJDot1"/>
        <w:numPr>
          <w:ilvl w:val="0"/>
          <w:numId w:val="0"/>
        </w:numPr>
        <w:ind w:left="426"/>
        <w:rPr>
          <w:rFonts w:ascii="Arial" w:hAnsi="Arial" w:cs="Arial"/>
          <w:sz w:val="20"/>
          <w:szCs w:val="20"/>
        </w:rPr>
      </w:pPr>
      <w:r w:rsidRPr="008E12D7">
        <w:rPr>
          <w:rFonts w:ascii="Arial" w:hAnsi="Arial" w:cs="Arial"/>
          <w:sz w:val="20"/>
          <w:szCs w:val="20"/>
        </w:rPr>
        <w:lastRenderedPageBreak/>
        <w:t xml:space="preserve">It should be noted that the wording and format </w:t>
      </w:r>
      <w:r>
        <w:rPr>
          <w:rFonts w:ascii="Arial" w:hAnsi="Arial" w:cs="Arial"/>
          <w:sz w:val="20"/>
          <w:szCs w:val="20"/>
        </w:rPr>
        <w:t>set out in RASML are not mandatory. Alternative wording may be used, provided the meaning is unchanged, and sponsors may adopt more restrictive statements where appropriate</w:t>
      </w:r>
      <w:r w:rsidRPr="008E12D7">
        <w:rPr>
          <w:rFonts w:ascii="Arial" w:hAnsi="Arial" w:cs="Arial"/>
          <w:sz w:val="20"/>
          <w:szCs w:val="20"/>
        </w:rPr>
        <w:t>.</w:t>
      </w:r>
      <w:r>
        <w:rPr>
          <w:rFonts w:ascii="Arial" w:hAnsi="Arial" w:cs="Arial"/>
          <w:sz w:val="20"/>
          <w:szCs w:val="20"/>
        </w:rPr>
        <w:t xml:space="preserve"> The</w:t>
      </w:r>
      <w:r w:rsidR="004773FF">
        <w:rPr>
          <w:rFonts w:ascii="Arial" w:hAnsi="Arial" w:cs="Arial"/>
          <w:sz w:val="20"/>
          <w:szCs w:val="20"/>
        </w:rPr>
        <w:t>se</w:t>
      </w:r>
      <w:r>
        <w:rPr>
          <w:rFonts w:ascii="Arial" w:hAnsi="Arial" w:cs="Arial"/>
          <w:sz w:val="20"/>
          <w:szCs w:val="20"/>
        </w:rPr>
        <w:t xml:space="preserve"> proposed changes </w:t>
      </w:r>
      <w:r w:rsidR="004773FF">
        <w:rPr>
          <w:rFonts w:ascii="Arial" w:hAnsi="Arial" w:cs="Arial"/>
          <w:sz w:val="20"/>
          <w:szCs w:val="20"/>
        </w:rPr>
        <w:t xml:space="preserve">to format and wording of the RASML entries </w:t>
      </w:r>
      <w:r>
        <w:rPr>
          <w:rFonts w:ascii="Arial" w:hAnsi="Arial" w:cs="Arial"/>
          <w:sz w:val="20"/>
          <w:szCs w:val="20"/>
        </w:rPr>
        <w:t xml:space="preserve">do not necessitate changes </w:t>
      </w:r>
      <w:r w:rsidR="004773FF">
        <w:rPr>
          <w:rFonts w:ascii="Arial" w:hAnsi="Arial" w:cs="Arial"/>
          <w:sz w:val="20"/>
          <w:szCs w:val="20"/>
        </w:rPr>
        <w:t xml:space="preserve">to </w:t>
      </w:r>
      <w:r>
        <w:rPr>
          <w:rFonts w:ascii="Arial" w:hAnsi="Arial" w:cs="Arial"/>
          <w:sz w:val="20"/>
          <w:szCs w:val="20"/>
        </w:rPr>
        <w:t>existing compliant labelling.</w:t>
      </w:r>
    </w:p>
    <w:p w14:paraId="22FAAACD" w14:textId="77777777" w:rsidR="00EB615B" w:rsidRDefault="00EB615B" w:rsidP="00EB615B">
      <w:pPr>
        <w:pStyle w:val="SJDot1"/>
        <w:numPr>
          <w:ilvl w:val="0"/>
          <w:numId w:val="0"/>
        </w:numPr>
        <w:ind w:left="426"/>
        <w:rPr>
          <w:rFonts w:ascii="Arial" w:hAnsi="Arial" w:cs="Arial"/>
          <w:sz w:val="20"/>
          <w:szCs w:val="20"/>
        </w:rPr>
      </w:pPr>
    </w:p>
    <w:p w14:paraId="057736DE" w14:textId="252FF5E0" w:rsidR="00EB615B" w:rsidRDefault="00EB615B" w:rsidP="00EB615B">
      <w:pPr>
        <w:pStyle w:val="SJDot1"/>
        <w:numPr>
          <w:ilvl w:val="0"/>
          <w:numId w:val="0"/>
        </w:numPr>
        <w:ind w:left="426"/>
        <w:rPr>
          <w:rFonts w:ascii="Arial" w:hAnsi="Arial" w:cs="Arial"/>
          <w:sz w:val="20"/>
          <w:szCs w:val="20"/>
        </w:rPr>
      </w:pPr>
      <w:r w:rsidRPr="008E12D7">
        <w:rPr>
          <w:rFonts w:ascii="Arial" w:hAnsi="Arial" w:cs="Arial"/>
          <w:sz w:val="20"/>
          <w:szCs w:val="20"/>
        </w:rPr>
        <w:t xml:space="preserve">It is </w:t>
      </w:r>
      <w:r>
        <w:rPr>
          <w:rFonts w:ascii="Arial" w:hAnsi="Arial" w:cs="Arial"/>
          <w:sz w:val="20"/>
          <w:szCs w:val="20"/>
        </w:rPr>
        <w:t>acknowledged</w:t>
      </w:r>
      <w:r w:rsidRPr="008E12D7">
        <w:rPr>
          <w:rFonts w:ascii="Arial" w:hAnsi="Arial" w:cs="Arial"/>
          <w:sz w:val="20"/>
          <w:szCs w:val="20"/>
        </w:rPr>
        <w:t xml:space="preserve"> that there are </w:t>
      </w:r>
      <w:r>
        <w:rPr>
          <w:rFonts w:ascii="Arial" w:hAnsi="Arial" w:cs="Arial"/>
          <w:sz w:val="20"/>
          <w:szCs w:val="20"/>
        </w:rPr>
        <w:t>multiple</w:t>
      </w:r>
      <w:r w:rsidRPr="008E12D7">
        <w:rPr>
          <w:rFonts w:ascii="Arial" w:hAnsi="Arial" w:cs="Arial"/>
          <w:sz w:val="20"/>
          <w:szCs w:val="20"/>
        </w:rPr>
        <w:t xml:space="preserve"> different ways th</w:t>
      </w:r>
      <w:r>
        <w:rPr>
          <w:rFonts w:ascii="Arial" w:hAnsi="Arial" w:cs="Arial"/>
          <w:sz w:val="20"/>
          <w:szCs w:val="20"/>
        </w:rPr>
        <w:t>is</w:t>
      </w:r>
      <w:r w:rsidRPr="008E12D7">
        <w:rPr>
          <w:rFonts w:ascii="Arial" w:hAnsi="Arial" w:cs="Arial"/>
          <w:sz w:val="20"/>
          <w:szCs w:val="20"/>
        </w:rPr>
        <w:t xml:space="preserve"> information could be presented</w:t>
      </w:r>
      <w:r>
        <w:rPr>
          <w:rFonts w:ascii="Arial" w:hAnsi="Arial" w:cs="Arial"/>
          <w:sz w:val="20"/>
          <w:szCs w:val="20"/>
        </w:rPr>
        <w:t xml:space="preserve"> in RASML </w:t>
      </w:r>
      <w:r w:rsidRPr="008E12D7">
        <w:rPr>
          <w:rFonts w:ascii="Arial" w:hAnsi="Arial" w:cs="Arial"/>
          <w:sz w:val="20"/>
          <w:szCs w:val="20"/>
        </w:rPr>
        <w:t xml:space="preserve">(e.g. </w:t>
      </w:r>
      <w:r>
        <w:rPr>
          <w:rFonts w:ascii="Arial" w:hAnsi="Arial" w:cs="Arial"/>
          <w:sz w:val="20"/>
          <w:szCs w:val="20"/>
        </w:rPr>
        <w:t xml:space="preserve">through different lead-ins or </w:t>
      </w:r>
      <w:r w:rsidRPr="008E12D7">
        <w:rPr>
          <w:rFonts w:ascii="Arial" w:hAnsi="Arial" w:cs="Arial"/>
          <w:sz w:val="20"/>
          <w:szCs w:val="20"/>
        </w:rPr>
        <w:t>subheadings)</w:t>
      </w:r>
      <w:r>
        <w:rPr>
          <w:rFonts w:ascii="Arial" w:hAnsi="Arial" w:cs="Arial"/>
          <w:sz w:val="20"/>
          <w:szCs w:val="20"/>
        </w:rPr>
        <w:t>; however, the</w:t>
      </w:r>
      <w:r w:rsidRPr="008E12D7">
        <w:rPr>
          <w:rFonts w:ascii="Arial" w:hAnsi="Arial" w:cs="Arial"/>
          <w:sz w:val="20"/>
          <w:szCs w:val="20"/>
        </w:rPr>
        <w:t xml:space="preserve"> proposed format is considered </w:t>
      </w:r>
      <w:r>
        <w:rPr>
          <w:rFonts w:ascii="Arial" w:hAnsi="Arial" w:cs="Arial"/>
          <w:sz w:val="20"/>
          <w:szCs w:val="20"/>
        </w:rPr>
        <w:t xml:space="preserve">to provide an appropriate balance of </w:t>
      </w:r>
      <w:r w:rsidRPr="008E12D7">
        <w:rPr>
          <w:rFonts w:ascii="Arial" w:hAnsi="Arial" w:cs="Arial"/>
          <w:sz w:val="20"/>
          <w:szCs w:val="20"/>
        </w:rPr>
        <w:t xml:space="preserve">clarity, </w:t>
      </w:r>
      <w:r>
        <w:rPr>
          <w:rFonts w:ascii="Arial" w:hAnsi="Arial" w:cs="Arial"/>
          <w:sz w:val="20"/>
          <w:szCs w:val="20"/>
        </w:rPr>
        <w:t>conciseness and prioritisation of key risks</w:t>
      </w:r>
      <w:r w:rsidRPr="008E12D7">
        <w:rPr>
          <w:rFonts w:ascii="Arial" w:hAnsi="Arial" w:cs="Arial"/>
          <w:sz w:val="20"/>
          <w:szCs w:val="20"/>
        </w:rPr>
        <w:t>. Currently</w:t>
      </w:r>
      <w:r>
        <w:rPr>
          <w:rFonts w:ascii="Arial" w:hAnsi="Arial" w:cs="Arial"/>
          <w:sz w:val="20"/>
          <w:szCs w:val="20"/>
        </w:rPr>
        <w:t>,</w:t>
      </w:r>
      <w:r w:rsidRPr="008E12D7">
        <w:rPr>
          <w:rFonts w:ascii="Arial" w:hAnsi="Arial" w:cs="Arial"/>
          <w:sz w:val="20"/>
          <w:szCs w:val="20"/>
        </w:rPr>
        <w:t xml:space="preserve"> sponsors often </w:t>
      </w:r>
      <w:r>
        <w:rPr>
          <w:rFonts w:ascii="Arial" w:hAnsi="Arial" w:cs="Arial"/>
          <w:sz w:val="20"/>
          <w:szCs w:val="20"/>
        </w:rPr>
        <w:t xml:space="preserve">replicate the wording and </w:t>
      </w:r>
      <w:r w:rsidR="00DF51DF">
        <w:rPr>
          <w:rFonts w:ascii="Arial" w:hAnsi="Arial" w:cs="Arial"/>
          <w:sz w:val="20"/>
          <w:szCs w:val="20"/>
        </w:rPr>
        <w:t>order</w:t>
      </w:r>
      <w:r>
        <w:rPr>
          <w:rFonts w:ascii="Arial" w:hAnsi="Arial" w:cs="Arial"/>
          <w:sz w:val="20"/>
          <w:szCs w:val="20"/>
        </w:rPr>
        <w:t xml:space="preserve"> in RASML verbatim</w:t>
      </w:r>
      <w:r w:rsidRPr="008E12D7">
        <w:rPr>
          <w:rFonts w:ascii="Arial" w:hAnsi="Arial" w:cs="Arial"/>
          <w:sz w:val="20"/>
          <w:szCs w:val="20"/>
        </w:rPr>
        <w:t>, which</w:t>
      </w:r>
      <w:r>
        <w:rPr>
          <w:rFonts w:ascii="Arial" w:hAnsi="Arial" w:cs="Arial"/>
          <w:sz w:val="20"/>
          <w:szCs w:val="20"/>
        </w:rPr>
        <w:t xml:space="preserve"> may not result in the most effective presentation</w:t>
      </w:r>
      <w:r w:rsidRPr="008E12D7">
        <w:rPr>
          <w:rFonts w:ascii="Arial" w:hAnsi="Arial" w:cs="Arial"/>
          <w:sz w:val="20"/>
          <w:szCs w:val="20"/>
        </w:rPr>
        <w:t xml:space="preserve">, or </w:t>
      </w:r>
      <w:r w:rsidRPr="00A069B1">
        <w:rPr>
          <w:rFonts w:ascii="Arial" w:hAnsi="Arial" w:cs="Arial"/>
          <w:sz w:val="20"/>
          <w:szCs w:val="20"/>
        </w:rPr>
        <w:t xml:space="preserve">alternatively attempt to group warnings in a suboptimal </w:t>
      </w:r>
      <w:r>
        <w:rPr>
          <w:rFonts w:ascii="Arial" w:hAnsi="Arial" w:cs="Arial"/>
          <w:sz w:val="20"/>
          <w:szCs w:val="20"/>
        </w:rPr>
        <w:t xml:space="preserve">or incorrect </w:t>
      </w:r>
      <w:r w:rsidRPr="00A069B1">
        <w:rPr>
          <w:rFonts w:ascii="Arial" w:hAnsi="Arial" w:cs="Arial"/>
          <w:sz w:val="20"/>
          <w:szCs w:val="20"/>
        </w:rPr>
        <w:t>manner.</w:t>
      </w:r>
    </w:p>
    <w:p w14:paraId="675C40A7" w14:textId="5FE78AA1" w:rsidR="00EB615B" w:rsidRDefault="00EB615B" w:rsidP="00EB33A0">
      <w:pPr>
        <w:pStyle w:val="ListBullet"/>
        <w:rPr>
          <w:rFonts w:cs="Arial"/>
        </w:rPr>
      </w:pPr>
      <w:r w:rsidRPr="007A49AE">
        <w:t>It is proposed to change the current warning statement in Entry 3 from “</w:t>
      </w:r>
      <w:r w:rsidRPr="00DB7D63">
        <w:rPr>
          <w:i/>
          <w:iCs/>
        </w:rPr>
        <w:t>Do not use in children 6 years of age or less</w:t>
      </w:r>
      <w:r w:rsidRPr="007A49AE">
        <w:t>” to “</w:t>
      </w:r>
      <w:r w:rsidRPr="00DB7D63">
        <w:rPr>
          <w:i/>
          <w:iCs/>
        </w:rPr>
        <w:t>Do not use in children under 7 years of age</w:t>
      </w:r>
      <w:r w:rsidRPr="007A49AE">
        <w:t xml:space="preserve">”. </w:t>
      </w:r>
      <w:r>
        <w:t xml:space="preserve">There is no change to the meaning, and either wording would comply with the required meaning. However, the current wording can be misinterpreted and has caused confusion in the </w:t>
      </w:r>
      <w:r w:rsidRPr="00DB7D63">
        <w:rPr>
          <w:rFonts w:cs="Arial"/>
        </w:rPr>
        <w:t>past, while the proposed wording is consistent with other similar age restriction warnings in RASML. Therefore, the proposed wording is preferred</w:t>
      </w:r>
      <w:r w:rsidR="00D72278">
        <w:rPr>
          <w:rFonts w:cs="Arial"/>
        </w:rPr>
        <w:t>.</w:t>
      </w:r>
    </w:p>
    <w:p w14:paraId="2430C4DC" w14:textId="2C2EFB04" w:rsidR="004F3D92" w:rsidRPr="005E5A85" w:rsidRDefault="00382BBB" w:rsidP="0036684F">
      <w:pPr>
        <w:pStyle w:val="Heading5"/>
      </w:pPr>
      <w:r>
        <w:t>Proposed changes (</w:t>
      </w:r>
      <w:r w:rsidR="00AF3A58">
        <w:t>overall</w:t>
      </w:r>
      <w:r>
        <w:t>)</w:t>
      </w:r>
    </w:p>
    <w:p w14:paraId="43B0475B" w14:textId="457CB664" w:rsidR="00EB615B" w:rsidRDefault="00EB615B" w:rsidP="00EB615B">
      <w:pPr>
        <w:pStyle w:val="SJDot1"/>
        <w:numPr>
          <w:ilvl w:val="0"/>
          <w:numId w:val="0"/>
        </w:numPr>
        <w:ind w:firstLine="1"/>
        <w:rPr>
          <w:rFonts w:ascii="Arial" w:hAnsi="Arial" w:cs="Arial"/>
          <w:sz w:val="20"/>
          <w:szCs w:val="20"/>
        </w:rPr>
      </w:pPr>
      <w:r w:rsidRPr="00952A2E">
        <w:rPr>
          <w:rFonts w:ascii="Arial" w:hAnsi="Arial" w:cs="Arial"/>
          <w:sz w:val="20"/>
          <w:szCs w:val="20"/>
        </w:rPr>
        <w:t>Proposed changes are indicated</w:t>
      </w:r>
      <w:r>
        <w:rPr>
          <w:rFonts w:ascii="Arial" w:hAnsi="Arial" w:cs="Arial"/>
          <w:sz w:val="20"/>
          <w:szCs w:val="20"/>
        </w:rPr>
        <w:t xml:space="preserve"> below</w:t>
      </w:r>
      <w:r w:rsidRPr="00952A2E">
        <w:rPr>
          <w:rFonts w:ascii="Arial" w:hAnsi="Arial" w:cs="Arial"/>
          <w:sz w:val="20"/>
          <w:szCs w:val="20"/>
        </w:rPr>
        <w:t xml:space="preserve"> in red</w:t>
      </w:r>
      <w:r>
        <w:rPr>
          <w:rFonts w:ascii="Arial" w:hAnsi="Arial" w:cs="Arial"/>
          <w:sz w:val="20"/>
          <w:szCs w:val="20"/>
        </w:rPr>
        <w:t xml:space="preserve"> text,</w:t>
      </w:r>
      <w:r w:rsidRPr="00952A2E">
        <w:rPr>
          <w:rFonts w:ascii="Arial" w:hAnsi="Arial" w:cs="Arial"/>
          <w:sz w:val="20"/>
          <w:szCs w:val="20"/>
        </w:rPr>
        <w:t xml:space="preserve"> or green for relocated text.</w:t>
      </w:r>
      <w:r>
        <w:rPr>
          <w:rFonts w:ascii="Arial" w:hAnsi="Arial" w:cs="Arial"/>
          <w:sz w:val="20"/>
          <w:szCs w:val="20"/>
        </w:rPr>
        <w:t xml:space="preserve"> A clean version of the proposed </w:t>
      </w:r>
      <w:r w:rsidR="00500095">
        <w:rPr>
          <w:rFonts w:ascii="Arial" w:hAnsi="Arial" w:cs="Arial"/>
          <w:sz w:val="20"/>
          <w:szCs w:val="20"/>
        </w:rPr>
        <w:t>entries</w:t>
      </w:r>
      <w:r>
        <w:rPr>
          <w:rFonts w:ascii="Arial" w:hAnsi="Arial" w:cs="Arial"/>
          <w:sz w:val="20"/>
          <w:szCs w:val="20"/>
        </w:rPr>
        <w:t xml:space="preserve"> is </w:t>
      </w:r>
      <w:r w:rsidR="009B6839">
        <w:rPr>
          <w:rFonts w:ascii="Arial" w:hAnsi="Arial" w:cs="Arial"/>
          <w:sz w:val="20"/>
          <w:szCs w:val="20"/>
        </w:rPr>
        <w:t>included</w:t>
      </w:r>
      <w:r>
        <w:rPr>
          <w:rFonts w:ascii="Arial" w:hAnsi="Arial" w:cs="Arial"/>
          <w:sz w:val="20"/>
          <w:szCs w:val="20"/>
        </w:rPr>
        <w:t xml:space="preserve"> further below.</w:t>
      </w:r>
    </w:p>
    <w:p w14:paraId="08CB3785" w14:textId="77777777" w:rsidR="00217B9A" w:rsidRPr="00764D61" w:rsidRDefault="00217B9A" w:rsidP="00EB615B">
      <w:pPr>
        <w:pStyle w:val="SJDot1"/>
        <w:numPr>
          <w:ilvl w:val="0"/>
          <w:numId w:val="0"/>
        </w:numPr>
        <w:ind w:left="425" w:hanging="425"/>
        <w:rPr>
          <w:rFonts w:ascii="Arial" w:hAnsi="Arial" w:cs="Arial"/>
          <w:sz w:val="20"/>
          <w:szCs w:val="20"/>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2654"/>
        <w:gridCol w:w="4961"/>
      </w:tblGrid>
      <w:tr w:rsidR="00115EB6" w:rsidRPr="00B07DB7" w14:paraId="0FC138D0" w14:textId="77777777" w:rsidTr="0064549C">
        <w:trPr>
          <w:tblHeader/>
        </w:trPr>
        <w:tc>
          <w:tcPr>
            <w:tcW w:w="1452" w:type="dxa"/>
            <w:shd w:val="clear" w:color="auto" w:fill="B8CCEA"/>
            <w:tcMar>
              <w:top w:w="0" w:type="dxa"/>
              <w:left w:w="108" w:type="dxa"/>
              <w:bottom w:w="0" w:type="dxa"/>
              <w:right w:w="108" w:type="dxa"/>
            </w:tcMar>
          </w:tcPr>
          <w:p w14:paraId="085E8098" w14:textId="62EAB368" w:rsidR="00115EB6" w:rsidRPr="001809B2" w:rsidRDefault="00115EB6" w:rsidP="001809B2">
            <w:pPr>
              <w:keepNext/>
              <w:spacing w:before="80" w:after="40" w:line="264" w:lineRule="auto"/>
              <w:ind w:left="113"/>
              <w:rPr>
                <w:rFonts w:asciiTheme="majorHAnsi" w:eastAsia="Cambria" w:hAnsiTheme="majorHAnsi" w:cstheme="majorHAnsi"/>
                <w:b/>
                <w:color w:val="263287"/>
                <w:lang w:eastAsia="en-AU"/>
              </w:rPr>
            </w:pPr>
            <w:r w:rsidRPr="001809B2">
              <w:rPr>
                <w:rFonts w:asciiTheme="majorHAnsi" w:eastAsia="Cambria" w:hAnsiTheme="majorHAnsi" w:cstheme="majorHAnsi"/>
                <w:b/>
                <w:color w:val="263287"/>
                <w:lang w:eastAsia="en-AU"/>
              </w:rPr>
              <w:t>Substances</w:t>
            </w:r>
          </w:p>
        </w:tc>
        <w:tc>
          <w:tcPr>
            <w:tcW w:w="2654" w:type="dxa"/>
            <w:shd w:val="clear" w:color="auto" w:fill="B8CCEA"/>
            <w:tcMar>
              <w:top w:w="0" w:type="dxa"/>
              <w:left w:w="108" w:type="dxa"/>
              <w:bottom w:w="0" w:type="dxa"/>
              <w:right w:w="108" w:type="dxa"/>
            </w:tcMar>
          </w:tcPr>
          <w:p w14:paraId="2C7806E9" w14:textId="60F19B1C" w:rsidR="00115EB6" w:rsidRPr="001809B2" w:rsidRDefault="00115EB6" w:rsidP="001809B2">
            <w:pPr>
              <w:keepNext/>
              <w:spacing w:before="80" w:after="40" w:line="264" w:lineRule="auto"/>
              <w:ind w:left="113"/>
              <w:rPr>
                <w:rFonts w:asciiTheme="majorHAnsi" w:eastAsia="Cambria" w:hAnsiTheme="majorHAnsi" w:cstheme="majorHAnsi"/>
                <w:b/>
                <w:color w:val="263287"/>
                <w:lang w:eastAsia="en-AU"/>
              </w:rPr>
            </w:pPr>
            <w:r w:rsidRPr="001809B2">
              <w:rPr>
                <w:rFonts w:asciiTheme="majorHAnsi" w:eastAsia="Cambria" w:hAnsiTheme="majorHAnsi" w:cstheme="majorHAnsi"/>
                <w:b/>
                <w:color w:val="263287"/>
                <w:lang w:eastAsia="en-AU"/>
              </w:rPr>
              <w:t>Circumstances</w:t>
            </w:r>
          </w:p>
        </w:tc>
        <w:tc>
          <w:tcPr>
            <w:tcW w:w="4961" w:type="dxa"/>
            <w:shd w:val="clear" w:color="auto" w:fill="B8CCEA"/>
            <w:tcMar>
              <w:top w:w="0" w:type="dxa"/>
              <w:left w:w="108" w:type="dxa"/>
              <w:bottom w:w="0" w:type="dxa"/>
              <w:right w:w="108" w:type="dxa"/>
            </w:tcMar>
          </w:tcPr>
          <w:p w14:paraId="13ADDB42" w14:textId="2FD86474" w:rsidR="00115EB6" w:rsidRPr="001809B2" w:rsidRDefault="00115EB6" w:rsidP="001809B2">
            <w:pPr>
              <w:keepNext/>
              <w:spacing w:before="80" w:after="40" w:line="264" w:lineRule="auto"/>
              <w:ind w:left="113"/>
              <w:rPr>
                <w:rFonts w:asciiTheme="majorHAnsi" w:eastAsia="Cambria" w:hAnsiTheme="majorHAnsi" w:cstheme="majorHAnsi"/>
                <w:b/>
                <w:color w:val="263287"/>
                <w:lang w:eastAsia="en-AU"/>
              </w:rPr>
            </w:pPr>
            <w:r w:rsidRPr="001809B2">
              <w:rPr>
                <w:rFonts w:asciiTheme="majorHAnsi" w:eastAsia="Cambria" w:hAnsiTheme="majorHAnsi" w:cstheme="majorHAnsi"/>
                <w:b/>
                <w:color w:val="263287"/>
                <w:lang w:eastAsia="en-AU"/>
              </w:rPr>
              <w:t>Required statements</w:t>
            </w:r>
          </w:p>
        </w:tc>
      </w:tr>
      <w:tr w:rsidR="00EB615B" w:rsidRPr="008A03F9" w14:paraId="68DC8337" w14:textId="77777777" w:rsidTr="0064549C">
        <w:tc>
          <w:tcPr>
            <w:tcW w:w="1452" w:type="dxa"/>
            <w:tcMar>
              <w:top w:w="0" w:type="dxa"/>
              <w:left w:w="108" w:type="dxa"/>
              <w:bottom w:w="0" w:type="dxa"/>
              <w:right w:w="108" w:type="dxa"/>
            </w:tcMar>
          </w:tcPr>
          <w:p w14:paraId="7D5DD568" w14:textId="77777777" w:rsidR="00EB615B" w:rsidRPr="008A03F9" w:rsidRDefault="00EB615B" w:rsidP="00974AD5">
            <w:pPr>
              <w:pStyle w:val="SJDot1"/>
              <w:numPr>
                <w:ilvl w:val="0"/>
                <w:numId w:val="0"/>
              </w:numPr>
              <w:ind w:left="425" w:hanging="425"/>
              <w:rPr>
                <w:rFonts w:ascii="Arial" w:hAnsi="Arial" w:cs="Arial"/>
                <w:sz w:val="18"/>
                <w:szCs w:val="18"/>
              </w:rPr>
            </w:pPr>
            <w:r w:rsidRPr="008A03F9">
              <w:rPr>
                <w:rFonts w:ascii="Arial" w:hAnsi="Arial" w:cs="Arial"/>
                <w:sz w:val="18"/>
                <w:szCs w:val="18"/>
              </w:rPr>
              <w:t>Ibuprofen</w:t>
            </w:r>
          </w:p>
          <w:p w14:paraId="13D0E0BC" w14:textId="77777777" w:rsidR="00EB615B" w:rsidRPr="008A03F9" w:rsidRDefault="00EB615B" w:rsidP="00974AD5">
            <w:pPr>
              <w:pStyle w:val="SJDot1"/>
              <w:numPr>
                <w:ilvl w:val="0"/>
                <w:numId w:val="0"/>
              </w:numPr>
              <w:rPr>
                <w:rFonts w:ascii="Arial" w:hAnsi="Arial" w:cs="Arial"/>
                <w:i/>
                <w:iCs/>
                <w:sz w:val="18"/>
                <w:szCs w:val="18"/>
              </w:rPr>
            </w:pPr>
            <w:r w:rsidRPr="008A03F9">
              <w:rPr>
                <w:rFonts w:ascii="Arial" w:hAnsi="Arial" w:cs="Arial"/>
                <w:i/>
                <w:iCs/>
                <w:sz w:val="18"/>
                <w:szCs w:val="18"/>
              </w:rPr>
              <w:t xml:space="preserve">(Entry 1 of </w:t>
            </w:r>
            <w:r w:rsidRPr="008A03F9">
              <w:rPr>
                <w:rFonts w:ascii="Arial" w:hAnsi="Arial" w:cs="Arial"/>
                <w:i/>
                <w:iCs/>
                <w:strike/>
                <w:color w:val="FF0000"/>
                <w:sz w:val="18"/>
                <w:szCs w:val="18"/>
              </w:rPr>
              <w:t>6</w:t>
            </w:r>
            <w:r w:rsidRPr="008A03F9">
              <w:rPr>
                <w:rFonts w:ascii="Arial" w:hAnsi="Arial" w:cs="Arial"/>
                <w:i/>
                <w:iCs/>
                <w:color w:val="FF0000"/>
                <w:sz w:val="18"/>
                <w:szCs w:val="18"/>
              </w:rPr>
              <w:t>5</w:t>
            </w:r>
            <w:r w:rsidRPr="008A03F9">
              <w:rPr>
                <w:rFonts w:ascii="Arial" w:hAnsi="Arial" w:cs="Arial"/>
                <w:i/>
                <w:iCs/>
                <w:sz w:val="18"/>
                <w:szCs w:val="18"/>
              </w:rPr>
              <w:t>)</w:t>
            </w:r>
          </w:p>
        </w:tc>
        <w:tc>
          <w:tcPr>
            <w:tcW w:w="2654" w:type="dxa"/>
            <w:tcMar>
              <w:top w:w="0" w:type="dxa"/>
              <w:left w:w="108" w:type="dxa"/>
              <w:bottom w:w="0" w:type="dxa"/>
              <w:right w:w="108" w:type="dxa"/>
            </w:tcMar>
          </w:tcPr>
          <w:p w14:paraId="4F4A39C7" w14:textId="77777777" w:rsidR="00EB615B" w:rsidRPr="008A03F9" w:rsidRDefault="00EB615B" w:rsidP="00974AD5">
            <w:pPr>
              <w:pStyle w:val="SJDot1"/>
              <w:numPr>
                <w:ilvl w:val="0"/>
                <w:numId w:val="0"/>
              </w:numPr>
              <w:rPr>
                <w:strike/>
                <w:color w:val="FF0000"/>
                <w:sz w:val="18"/>
                <w:szCs w:val="18"/>
              </w:rPr>
            </w:pPr>
            <w:proofErr w:type="gramStart"/>
            <w:r w:rsidRPr="008A03F9">
              <w:rPr>
                <w:rFonts w:ascii="Arial" w:hAnsi="Arial" w:cs="Arial"/>
                <w:strike/>
                <w:color w:val="FF0000"/>
                <w:sz w:val="18"/>
                <w:szCs w:val="18"/>
              </w:rPr>
              <w:t>For the purpose of</w:t>
            </w:r>
            <w:proofErr w:type="gramEnd"/>
            <w:r w:rsidRPr="008A03F9">
              <w:rPr>
                <w:rFonts w:ascii="Arial" w:hAnsi="Arial" w:cs="Arial"/>
                <w:strike/>
                <w:color w:val="FF0000"/>
                <w:sz w:val="18"/>
                <w:szCs w:val="18"/>
              </w:rPr>
              <w:t xml:space="preserve"> exclusion from the schedules to the current Poisons Standard, when the </w:t>
            </w:r>
            <w:proofErr w:type="gramStart"/>
            <w:r w:rsidRPr="008A03F9">
              <w:rPr>
                <w:rFonts w:ascii="Arial" w:hAnsi="Arial" w:cs="Arial"/>
                <w:color w:val="FF0000"/>
                <w:sz w:val="18"/>
                <w:szCs w:val="18"/>
              </w:rPr>
              <w:t>In</w:t>
            </w:r>
            <w:proofErr w:type="gramEnd"/>
            <w:r w:rsidRPr="008A03F9">
              <w:rPr>
                <w:rFonts w:ascii="Arial" w:hAnsi="Arial" w:cs="Arial"/>
                <w:color w:val="FF0000"/>
                <w:sz w:val="18"/>
                <w:szCs w:val="18"/>
              </w:rPr>
              <w:t xml:space="preserve"> </w:t>
            </w:r>
            <w:r w:rsidRPr="008A03F9">
              <w:rPr>
                <w:rFonts w:ascii="Arial" w:hAnsi="Arial" w:cs="Arial"/>
                <w:sz w:val="18"/>
                <w:szCs w:val="18"/>
              </w:rPr>
              <w:t>preparation</w:t>
            </w:r>
            <w:r w:rsidRPr="008A03F9">
              <w:rPr>
                <w:rFonts w:ascii="Arial" w:hAnsi="Arial" w:cs="Arial"/>
                <w:color w:val="FF0000"/>
                <w:sz w:val="18"/>
                <w:szCs w:val="18"/>
              </w:rPr>
              <w:t>s</w:t>
            </w:r>
            <w:r w:rsidRPr="008A03F9">
              <w:rPr>
                <w:rFonts w:ascii="Arial" w:hAnsi="Arial" w:cs="Arial"/>
                <w:sz w:val="18"/>
                <w:szCs w:val="18"/>
              </w:rPr>
              <w:t xml:space="preserve"> </w:t>
            </w:r>
            <w:proofErr w:type="gramStart"/>
            <w:r w:rsidRPr="008A03F9">
              <w:rPr>
                <w:rFonts w:ascii="Arial" w:hAnsi="Arial" w:cs="Arial"/>
                <w:strike/>
                <w:color w:val="FF0000"/>
                <w:sz w:val="18"/>
                <w:szCs w:val="18"/>
              </w:rPr>
              <w:t>is</w:t>
            </w:r>
            <w:proofErr w:type="gramEnd"/>
            <w:r w:rsidRPr="008A03F9">
              <w:rPr>
                <w:rFonts w:ascii="Arial" w:hAnsi="Arial" w:cs="Arial"/>
                <w:color w:val="FF0000"/>
                <w:sz w:val="18"/>
                <w:szCs w:val="18"/>
              </w:rPr>
              <w:t xml:space="preserve"> </w:t>
            </w:r>
            <w:r w:rsidRPr="008A03F9">
              <w:rPr>
                <w:rFonts w:ascii="Arial" w:hAnsi="Arial" w:cs="Arial"/>
                <w:sz w:val="18"/>
                <w:szCs w:val="18"/>
              </w:rPr>
              <w:t>for oral use in adults and children aged 12 years and over.</w:t>
            </w:r>
          </w:p>
        </w:tc>
        <w:tc>
          <w:tcPr>
            <w:tcW w:w="4961" w:type="dxa"/>
            <w:tcMar>
              <w:top w:w="0" w:type="dxa"/>
              <w:left w:w="108" w:type="dxa"/>
              <w:bottom w:w="0" w:type="dxa"/>
              <w:right w:w="108" w:type="dxa"/>
            </w:tcMar>
          </w:tcPr>
          <w:p w14:paraId="6D976AF2" w14:textId="77777777" w:rsidR="00EB615B" w:rsidRPr="008A03F9" w:rsidRDefault="00EB615B" w:rsidP="00EB615B">
            <w:pPr>
              <w:pStyle w:val="SJDot1"/>
              <w:numPr>
                <w:ilvl w:val="0"/>
                <w:numId w:val="39"/>
              </w:numPr>
              <w:ind w:left="316" w:hanging="283"/>
              <w:rPr>
                <w:rFonts w:ascii="Arial" w:hAnsi="Arial" w:cs="Arial"/>
                <w:sz w:val="18"/>
                <w:szCs w:val="18"/>
              </w:rPr>
            </w:pPr>
            <w:r w:rsidRPr="008A03F9">
              <w:rPr>
                <w:rFonts w:ascii="Arial" w:hAnsi="Arial" w:cs="Arial"/>
                <w:sz w:val="18"/>
                <w:szCs w:val="18"/>
              </w:rPr>
              <w:t>Do not use if you</w:t>
            </w:r>
            <w:r w:rsidRPr="008A03F9">
              <w:rPr>
                <w:rFonts w:ascii="Arial" w:hAnsi="Arial" w:cs="Arial"/>
                <w:color w:val="FF0000"/>
                <w:sz w:val="18"/>
                <w:szCs w:val="18"/>
              </w:rPr>
              <w:t>:</w:t>
            </w:r>
          </w:p>
          <w:p w14:paraId="64EEB614" w14:textId="77777777" w:rsidR="00EB615B" w:rsidRPr="00D908DD" w:rsidRDefault="00EB615B" w:rsidP="00EB615B">
            <w:pPr>
              <w:pStyle w:val="SJDot1"/>
              <w:numPr>
                <w:ilvl w:val="1"/>
                <w:numId w:val="39"/>
              </w:numPr>
              <w:ind w:left="545" w:hanging="284"/>
              <w:rPr>
                <w:rFonts w:ascii="Arial" w:hAnsi="Arial" w:cs="Arial"/>
                <w:color w:val="00B050"/>
                <w:sz w:val="18"/>
                <w:szCs w:val="18"/>
              </w:rPr>
            </w:pPr>
            <w:r w:rsidRPr="008A03F9">
              <w:rPr>
                <w:rFonts w:ascii="Arial" w:hAnsi="Arial" w:cs="Arial"/>
                <w:sz w:val="18"/>
                <w:szCs w:val="18"/>
              </w:rPr>
              <w:t>have a stomach ulcer</w:t>
            </w:r>
            <w:r w:rsidRPr="00BF353C">
              <w:rPr>
                <w:rFonts w:ascii="Arial" w:hAnsi="Arial" w:cs="Arial"/>
                <w:color w:val="FF0000"/>
                <w:sz w:val="18"/>
                <w:szCs w:val="18"/>
              </w:rPr>
              <w:t>,</w:t>
            </w:r>
            <w:r w:rsidRPr="000A78ED">
              <w:rPr>
                <w:rFonts w:ascii="Arial" w:hAnsi="Arial" w:cs="Arial"/>
                <w:color w:val="auto"/>
                <w:sz w:val="18"/>
                <w:szCs w:val="18"/>
              </w:rPr>
              <w:t xml:space="preserve"> </w:t>
            </w:r>
            <w:r w:rsidRPr="00D908DD">
              <w:rPr>
                <w:rFonts w:ascii="Arial" w:hAnsi="Arial" w:cs="Arial"/>
                <w:color w:val="00B050"/>
                <w:sz w:val="18"/>
                <w:szCs w:val="18"/>
              </w:rPr>
              <w:t>impaired kidney function or heart failure</w:t>
            </w:r>
          </w:p>
          <w:p w14:paraId="34CC1A52" w14:textId="77777777" w:rsidR="00EB615B" w:rsidRPr="008A03F9" w:rsidRDefault="00EB615B" w:rsidP="00EB615B">
            <w:pPr>
              <w:pStyle w:val="SJDot1"/>
              <w:numPr>
                <w:ilvl w:val="1"/>
                <w:numId w:val="39"/>
              </w:numPr>
              <w:ind w:left="545" w:hanging="284"/>
              <w:rPr>
                <w:rFonts w:ascii="Arial" w:hAnsi="Arial" w:cs="Arial"/>
                <w:color w:val="FF0000"/>
                <w:sz w:val="18"/>
                <w:szCs w:val="18"/>
              </w:rPr>
            </w:pPr>
            <w:r w:rsidRPr="00042153">
              <w:rPr>
                <w:rFonts w:ascii="Arial" w:hAnsi="Arial" w:cs="Arial"/>
                <w:color w:val="00B050"/>
                <w:sz w:val="18"/>
                <w:szCs w:val="18"/>
              </w:rPr>
              <w:t>have asthma</w:t>
            </w:r>
            <w:r w:rsidRPr="008A03F9">
              <w:rPr>
                <w:rFonts w:ascii="Arial" w:hAnsi="Arial" w:cs="Arial"/>
                <w:color w:val="FF0000"/>
                <w:sz w:val="18"/>
                <w:szCs w:val="18"/>
              </w:rPr>
              <w:t>, unless advised by a doctor</w:t>
            </w:r>
          </w:p>
          <w:p w14:paraId="151A9BB3" w14:textId="77777777" w:rsidR="00EB615B" w:rsidRPr="008A03F9" w:rsidRDefault="00EB615B" w:rsidP="00EB615B">
            <w:pPr>
              <w:pStyle w:val="SJDot1"/>
              <w:numPr>
                <w:ilvl w:val="0"/>
                <w:numId w:val="39"/>
              </w:numPr>
              <w:ind w:left="316" w:hanging="283"/>
              <w:rPr>
                <w:rFonts w:ascii="Arial" w:hAnsi="Arial" w:cs="Arial"/>
                <w:strike/>
                <w:color w:val="FF0000"/>
                <w:sz w:val="18"/>
                <w:szCs w:val="18"/>
              </w:rPr>
            </w:pPr>
            <w:r w:rsidRPr="008A03F9">
              <w:rPr>
                <w:rFonts w:ascii="Arial" w:hAnsi="Arial" w:cs="Arial"/>
                <w:strike/>
                <w:color w:val="FF0000"/>
                <w:sz w:val="18"/>
                <w:szCs w:val="18"/>
              </w:rPr>
              <w:t>Do not use if you have</w:t>
            </w:r>
            <w:r w:rsidRPr="00D908DD">
              <w:rPr>
                <w:rFonts w:ascii="Arial" w:hAnsi="Arial" w:cs="Arial"/>
                <w:strike/>
                <w:color w:val="00B050"/>
                <w:sz w:val="18"/>
                <w:szCs w:val="18"/>
              </w:rPr>
              <w:t xml:space="preserve"> impaired kidney function.</w:t>
            </w:r>
          </w:p>
          <w:p w14:paraId="38D3E8AF" w14:textId="77777777" w:rsidR="00EB615B" w:rsidRPr="008A03F9" w:rsidRDefault="00EB615B" w:rsidP="00EB615B">
            <w:pPr>
              <w:pStyle w:val="SJDot1"/>
              <w:numPr>
                <w:ilvl w:val="0"/>
                <w:numId w:val="39"/>
              </w:numPr>
              <w:ind w:left="316" w:hanging="283"/>
              <w:rPr>
                <w:rFonts w:ascii="Arial" w:hAnsi="Arial" w:cs="Arial"/>
                <w:strike/>
                <w:color w:val="FF0000"/>
                <w:sz w:val="18"/>
                <w:szCs w:val="18"/>
              </w:rPr>
            </w:pPr>
            <w:r w:rsidRPr="008A03F9">
              <w:rPr>
                <w:rFonts w:ascii="Arial" w:hAnsi="Arial" w:cs="Arial"/>
                <w:strike/>
                <w:color w:val="FF0000"/>
                <w:sz w:val="18"/>
                <w:szCs w:val="18"/>
              </w:rPr>
              <w:t xml:space="preserve">Do not use if you have </w:t>
            </w:r>
            <w:r w:rsidRPr="00D908DD">
              <w:rPr>
                <w:rFonts w:ascii="Arial" w:hAnsi="Arial" w:cs="Arial"/>
                <w:strike/>
                <w:color w:val="00B050"/>
                <w:sz w:val="18"/>
                <w:szCs w:val="18"/>
              </w:rPr>
              <w:t>heart failure.</w:t>
            </w:r>
          </w:p>
          <w:p w14:paraId="3492666E" w14:textId="77777777" w:rsidR="00EB615B" w:rsidRPr="008A03F9" w:rsidRDefault="00EB615B" w:rsidP="00EB615B">
            <w:pPr>
              <w:pStyle w:val="SJDot1"/>
              <w:numPr>
                <w:ilvl w:val="1"/>
                <w:numId w:val="39"/>
              </w:numPr>
              <w:ind w:left="545" w:hanging="284"/>
              <w:rPr>
                <w:rFonts w:ascii="Arial" w:hAnsi="Arial" w:cs="Arial"/>
                <w:color w:val="FF0000"/>
                <w:sz w:val="18"/>
                <w:szCs w:val="18"/>
                <w:u w:val="single"/>
              </w:rPr>
            </w:pPr>
            <w:r w:rsidRPr="008A03F9">
              <w:rPr>
                <w:rFonts w:ascii="Arial" w:hAnsi="Arial" w:cs="Arial"/>
                <w:color w:val="00B050"/>
                <w:sz w:val="18"/>
                <w:szCs w:val="18"/>
              </w:rPr>
              <w:t>are trying to become pregnant, or during the first 6 months of pregnancy, except on the advice of a doctor.  Do not use at all during the last 3 months of pregnancy</w:t>
            </w:r>
          </w:p>
          <w:p w14:paraId="6F70502B" w14:textId="77777777" w:rsidR="00EB615B" w:rsidRPr="008A03F9" w:rsidRDefault="00EB615B" w:rsidP="00EB615B">
            <w:pPr>
              <w:pStyle w:val="SJDot1"/>
              <w:numPr>
                <w:ilvl w:val="1"/>
                <w:numId w:val="39"/>
              </w:numPr>
              <w:ind w:left="545" w:hanging="284"/>
              <w:rPr>
                <w:rFonts w:ascii="Arial" w:hAnsi="Arial" w:cs="Arial"/>
                <w:color w:val="FF0000"/>
                <w:sz w:val="18"/>
                <w:szCs w:val="18"/>
                <w:u w:val="single"/>
              </w:rPr>
            </w:pPr>
            <w:r w:rsidRPr="00F673B0">
              <w:rPr>
                <w:rFonts w:ascii="Arial" w:hAnsi="Arial" w:cs="Arial"/>
                <w:color w:val="00B050"/>
                <w:sz w:val="18"/>
                <w:szCs w:val="18"/>
              </w:rPr>
              <w:t>are aged 65 years or over</w:t>
            </w:r>
            <w:r w:rsidRPr="008A03F9">
              <w:rPr>
                <w:rFonts w:ascii="Arial" w:hAnsi="Arial" w:cs="Arial"/>
                <w:color w:val="FF0000"/>
                <w:sz w:val="18"/>
                <w:szCs w:val="18"/>
              </w:rPr>
              <w:t>, except on the advice of a doctor</w:t>
            </w:r>
          </w:p>
          <w:p w14:paraId="42C06307" w14:textId="77777777" w:rsidR="00EB615B" w:rsidRPr="008A03F9" w:rsidRDefault="00EB615B" w:rsidP="00EB615B">
            <w:pPr>
              <w:pStyle w:val="SJDot1"/>
              <w:numPr>
                <w:ilvl w:val="1"/>
                <w:numId w:val="39"/>
              </w:numPr>
              <w:ind w:left="545" w:hanging="284"/>
              <w:rPr>
                <w:rFonts w:ascii="Arial" w:hAnsi="Arial" w:cs="Arial"/>
                <w:color w:val="FF0000"/>
                <w:sz w:val="18"/>
                <w:szCs w:val="18"/>
                <w:u w:val="single"/>
              </w:rPr>
            </w:pPr>
            <w:r w:rsidRPr="008A03F9">
              <w:rPr>
                <w:rFonts w:ascii="Arial" w:hAnsi="Arial" w:cs="Arial"/>
                <w:strike/>
                <w:color w:val="FF0000"/>
                <w:sz w:val="18"/>
                <w:szCs w:val="18"/>
              </w:rPr>
              <w:t>Do not use if you</w:t>
            </w:r>
            <w:r w:rsidRPr="008A03F9">
              <w:rPr>
                <w:rFonts w:ascii="Arial" w:hAnsi="Arial" w:cs="Arial"/>
                <w:color w:val="FF0000"/>
                <w:sz w:val="18"/>
                <w:szCs w:val="18"/>
              </w:rPr>
              <w:t xml:space="preserve"> </w:t>
            </w:r>
            <w:r w:rsidRPr="004D6101">
              <w:rPr>
                <w:rFonts w:ascii="Arial" w:hAnsi="Arial" w:cs="Arial"/>
                <w:color w:val="auto"/>
                <w:sz w:val="18"/>
                <w:szCs w:val="18"/>
              </w:rPr>
              <w:t>are allergic to ibuprofen or other anti-inflammatory medicines</w:t>
            </w:r>
            <w:r w:rsidRPr="008A03F9">
              <w:rPr>
                <w:rFonts w:ascii="Arial" w:hAnsi="Arial" w:cs="Arial"/>
                <w:sz w:val="18"/>
                <w:szCs w:val="18"/>
              </w:rPr>
              <w:t>.</w:t>
            </w:r>
          </w:p>
          <w:p w14:paraId="69A3E27A" w14:textId="77777777" w:rsidR="00EB615B" w:rsidRPr="008A03F9" w:rsidRDefault="00EB615B" w:rsidP="00EB615B">
            <w:pPr>
              <w:pStyle w:val="SJDot1"/>
              <w:numPr>
                <w:ilvl w:val="0"/>
                <w:numId w:val="39"/>
              </w:numPr>
              <w:ind w:left="316" w:hanging="283"/>
              <w:rPr>
                <w:rFonts w:ascii="Arial" w:hAnsi="Arial" w:cs="Arial"/>
                <w:strike/>
                <w:color w:val="00B050"/>
                <w:sz w:val="18"/>
                <w:szCs w:val="18"/>
              </w:rPr>
            </w:pPr>
            <w:r w:rsidRPr="008A03F9">
              <w:rPr>
                <w:rFonts w:ascii="Arial" w:hAnsi="Arial" w:cs="Arial"/>
                <w:strike/>
                <w:color w:val="00B050"/>
                <w:sz w:val="18"/>
                <w:szCs w:val="18"/>
              </w:rPr>
              <w:t>If you get an allergic reaction, stop taking and see your doctor immediately.</w:t>
            </w:r>
          </w:p>
          <w:p w14:paraId="4F34417B" w14:textId="77777777" w:rsidR="00EB615B" w:rsidRPr="00042153" w:rsidRDefault="00EB615B" w:rsidP="00EB615B">
            <w:pPr>
              <w:pStyle w:val="SJDot1"/>
              <w:numPr>
                <w:ilvl w:val="0"/>
                <w:numId w:val="39"/>
              </w:numPr>
              <w:ind w:left="316" w:hanging="283"/>
              <w:rPr>
                <w:rFonts w:ascii="Arial" w:hAnsi="Arial" w:cs="Arial"/>
                <w:strike/>
                <w:color w:val="00B050"/>
                <w:sz w:val="18"/>
                <w:szCs w:val="18"/>
              </w:rPr>
            </w:pPr>
            <w:r w:rsidRPr="008A03F9">
              <w:rPr>
                <w:rFonts w:ascii="Arial" w:hAnsi="Arial" w:cs="Arial"/>
                <w:strike/>
                <w:color w:val="FF0000"/>
                <w:sz w:val="18"/>
                <w:szCs w:val="18"/>
              </w:rPr>
              <w:t xml:space="preserve">Unless a doctor has told you to, do not use if you </w:t>
            </w:r>
            <w:r w:rsidRPr="00042153">
              <w:rPr>
                <w:rFonts w:ascii="Arial" w:hAnsi="Arial" w:cs="Arial"/>
                <w:strike/>
                <w:color w:val="00B050"/>
                <w:sz w:val="18"/>
                <w:szCs w:val="18"/>
              </w:rPr>
              <w:t>have asthma.</w:t>
            </w:r>
          </w:p>
          <w:p w14:paraId="22C0D963" w14:textId="77777777" w:rsidR="00EB615B" w:rsidRPr="008A03F9" w:rsidRDefault="00EB615B" w:rsidP="00EB615B">
            <w:pPr>
              <w:pStyle w:val="SJDot1"/>
              <w:numPr>
                <w:ilvl w:val="0"/>
                <w:numId w:val="39"/>
              </w:numPr>
              <w:ind w:left="316" w:hanging="283"/>
              <w:rPr>
                <w:rFonts w:ascii="Arial" w:hAnsi="Arial" w:cs="Arial"/>
                <w:color w:val="002C47" w:themeColor="text1"/>
                <w:sz w:val="18"/>
                <w:szCs w:val="18"/>
              </w:rPr>
            </w:pPr>
            <w:r w:rsidRPr="00A71178">
              <w:rPr>
                <w:rFonts w:ascii="Arial" w:hAnsi="Arial" w:cs="Arial"/>
                <w:color w:val="auto"/>
                <w:sz w:val="18"/>
                <w:szCs w:val="18"/>
              </w:rPr>
              <w:t xml:space="preserve">Unless advised by </w:t>
            </w:r>
            <w:proofErr w:type="gramStart"/>
            <w:r w:rsidRPr="008A03F9">
              <w:rPr>
                <w:rFonts w:ascii="Arial" w:hAnsi="Arial" w:cs="Arial"/>
                <w:strike/>
                <w:color w:val="FF0000"/>
                <w:sz w:val="18"/>
                <w:szCs w:val="18"/>
              </w:rPr>
              <w:t>your</w:t>
            </w:r>
            <w:r w:rsidRPr="008A03F9">
              <w:rPr>
                <w:rFonts w:ascii="Arial" w:hAnsi="Arial" w:cs="Arial"/>
                <w:color w:val="002C47" w:themeColor="text1"/>
                <w:sz w:val="18"/>
                <w:szCs w:val="18"/>
              </w:rPr>
              <w:t xml:space="preserve"> </w:t>
            </w:r>
            <w:r w:rsidRPr="008A03F9">
              <w:rPr>
                <w:rFonts w:ascii="Arial" w:hAnsi="Arial" w:cs="Arial"/>
                <w:color w:val="FF0000"/>
                <w:sz w:val="18"/>
                <w:szCs w:val="18"/>
              </w:rPr>
              <w:t>a</w:t>
            </w:r>
            <w:proofErr w:type="gramEnd"/>
            <w:r w:rsidRPr="008A03F9">
              <w:rPr>
                <w:rFonts w:ascii="Arial" w:hAnsi="Arial" w:cs="Arial"/>
                <w:color w:val="FF0000"/>
                <w:sz w:val="18"/>
                <w:szCs w:val="18"/>
              </w:rPr>
              <w:t xml:space="preserve"> </w:t>
            </w:r>
            <w:r w:rsidRPr="00A71178">
              <w:rPr>
                <w:rFonts w:ascii="Arial" w:hAnsi="Arial" w:cs="Arial"/>
                <w:color w:val="auto"/>
                <w:sz w:val="18"/>
                <w:szCs w:val="18"/>
              </w:rPr>
              <w:t>doctor or pharmacist, do not use with products containing ibuprofen, aspirin or other anti-inflammatory medicines or with medicines that you are taking regularly</w:t>
            </w:r>
            <w:r w:rsidRPr="008A03F9">
              <w:rPr>
                <w:rFonts w:ascii="Arial" w:hAnsi="Arial" w:cs="Arial"/>
                <w:color w:val="002C47" w:themeColor="text1"/>
                <w:sz w:val="18"/>
                <w:szCs w:val="18"/>
              </w:rPr>
              <w:t>.</w:t>
            </w:r>
          </w:p>
          <w:p w14:paraId="5B606C4D" w14:textId="77777777" w:rsidR="00EB615B" w:rsidRPr="008A03F9" w:rsidRDefault="00EB615B" w:rsidP="00EB615B">
            <w:pPr>
              <w:pStyle w:val="SJDot1"/>
              <w:numPr>
                <w:ilvl w:val="0"/>
                <w:numId w:val="39"/>
              </w:numPr>
              <w:ind w:left="316" w:hanging="283"/>
              <w:rPr>
                <w:rFonts w:ascii="Arial" w:hAnsi="Arial" w:cs="Arial"/>
                <w:sz w:val="18"/>
                <w:szCs w:val="18"/>
              </w:rPr>
            </w:pPr>
            <w:r w:rsidRPr="008A03F9">
              <w:rPr>
                <w:rFonts w:ascii="Arial" w:hAnsi="Arial" w:cs="Arial"/>
                <w:sz w:val="18"/>
                <w:szCs w:val="18"/>
              </w:rPr>
              <w:t>Do not use for more than a few days at a time unless a doctor has told you to. Do not exceed the recommended dose. Excessive use can be harmful and increase the risk of heart attack, stroke or liver damage.</w:t>
            </w:r>
          </w:p>
          <w:p w14:paraId="1D27AECD" w14:textId="77777777" w:rsidR="00EB615B" w:rsidRPr="008A03F9" w:rsidRDefault="00EB615B" w:rsidP="00EB615B">
            <w:pPr>
              <w:pStyle w:val="SJDot1"/>
              <w:numPr>
                <w:ilvl w:val="0"/>
                <w:numId w:val="39"/>
              </w:numPr>
              <w:ind w:left="316" w:hanging="283"/>
              <w:rPr>
                <w:rFonts w:ascii="Arial" w:hAnsi="Arial" w:cs="Arial"/>
                <w:strike/>
                <w:color w:val="00B050"/>
                <w:sz w:val="18"/>
                <w:szCs w:val="18"/>
              </w:rPr>
            </w:pPr>
            <w:r w:rsidRPr="008A03F9">
              <w:rPr>
                <w:rFonts w:ascii="Arial" w:hAnsi="Arial" w:cs="Arial"/>
                <w:strike/>
                <w:color w:val="00B050"/>
                <w:sz w:val="18"/>
                <w:szCs w:val="18"/>
              </w:rPr>
              <w:t>Do not use if trying to become pregnant, or during the first 6 months of pregnancy, except on doctor’s advice.  Do not use at all during the last 3 months of pregnancy.</w:t>
            </w:r>
          </w:p>
          <w:p w14:paraId="1669A65F" w14:textId="77777777" w:rsidR="00EB615B" w:rsidRPr="008A03F9" w:rsidRDefault="00EB615B" w:rsidP="00EB615B">
            <w:pPr>
              <w:pStyle w:val="SJDot1"/>
              <w:numPr>
                <w:ilvl w:val="0"/>
                <w:numId w:val="39"/>
              </w:numPr>
              <w:ind w:left="318" w:hanging="284"/>
              <w:rPr>
                <w:rFonts w:ascii="Arial" w:hAnsi="Arial" w:cs="Arial"/>
                <w:strike/>
                <w:sz w:val="18"/>
                <w:szCs w:val="18"/>
              </w:rPr>
            </w:pPr>
            <w:r w:rsidRPr="008A03F9">
              <w:rPr>
                <w:rFonts w:ascii="Arial" w:hAnsi="Arial" w:cs="Arial"/>
                <w:strike/>
                <w:color w:val="FF0000"/>
                <w:sz w:val="18"/>
                <w:szCs w:val="18"/>
              </w:rPr>
              <w:t>Unless a doctor has told you to, do not use if you</w:t>
            </w:r>
            <w:r w:rsidRPr="00F673B0">
              <w:rPr>
                <w:rFonts w:ascii="Arial" w:hAnsi="Arial" w:cs="Arial"/>
                <w:strike/>
                <w:color w:val="00B050"/>
                <w:sz w:val="18"/>
                <w:szCs w:val="18"/>
              </w:rPr>
              <w:t xml:space="preserve"> are aged 65 years or over</w:t>
            </w:r>
            <w:r w:rsidRPr="008A03F9">
              <w:rPr>
                <w:rFonts w:ascii="Arial" w:hAnsi="Arial" w:cs="Arial"/>
                <w:strike/>
                <w:color w:val="FF0000"/>
                <w:sz w:val="18"/>
                <w:szCs w:val="18"/>
              </w:rPr>
              <w:t>.</w:t>
            </w:r>
          </w:p>
          <w:p w14:paraId="6E205151" w14:textId="77777777" w:rsidR="00EB615B" w:rsidRPr="008A03F9" w:rsidRDefault="00EB615B" w:rsidP="00EB615B">
            <w:pPr>
              <w:pStyle w:val="SJDot1"/>
              <w:numPr>
                <w:ilvl w:val="0"/>
                <w:numId w:val="39"/>
              </w:numPr>
              <w:ind w:left="316" w:hanging="283"/>
              <w:rPr>
                <w:strike/>
                <w:color w:val="FF0000"/>
                <w:sz w:val="18"/>
                <w:szCs w:val="18"/>
              </w:rPr>
            </w:pPr>
            <w:r w:rsidRPr="008A03F9">
              <w:rPr>
                <w:rFonts w:ascii="Arial" w:hAnsi="Arial" w:cs="Arial"/>
                <w:color w:val="00B050"/>
                <w:sz w:val="18"/>
                <w:szCs w:val="18"/>
              </w:rPr>
              <w:lastRenderedPageBreak/>
              <w:t xml:space="preserve">If you get an allergic reaction, stop taking and see </w:t>
            </w:r>
            <w:proofErr w:type="spellStart"/>
            <w:proofErr w:type="gramStart"/>
            <w:r w:rsidRPr="008A03F9">
              <w:rPr>
                <w:rFonts w:ascii="Arial" w:hAnsi="Arial" w:cs="Arial"/>
                <w:strike/>
                <w:color w:val="00B050"/>
                <w:sz w:val="18"/>
                <w:szCs w:val="18"/>
              </w:rPr>
              <w:t>your</w:t>
            </w:r>
            <w:proofErr w:type="spellEnd"/>
            <w:r w:rsidRPr="008A03F9">
              <w:rPr>
                <w:rFonts w:ascii="Arial" w:hAnsi="Arial" w:cs="Arial"/>
                <w:color w:val="FF0000"/>
                <w:sz w:val="18"/>
                <w:szCs w:val="18"/>
              </w:rPr>
              <w:t xml:space="preserve"> a</w:t>
            </w:r>
            <w:proofErr w:type="gramEnd"/>
            <w:r w:rsidRPr="008A03F9">
              <w:rPr>
                <w:rFonts w:ascii="Arial" w:hAnsi="Arial" w:cs="Arial"/>
                <w:color w:val="FF0000"/>
                <w:sz w:val="18"/>
                <w:szCs w:val="18"/>
              </w:rPr>
              <w:t xml:space="preserve"> </w:t>
            </w:r>
            <w:r w:rsidRPr="008A03F9">
              <w:rPr>
                <w:rFonts w:ascii="Arial" w:hAnsi="Arial" w:cs="Arial"/>
                <w:color w:val="00B050"/>
                <w:sz w:val="18"/>
                <w:szCs w:val="18"/>
              </w:rPr>
              <w:t>doctor immediately.</w:t>
            </w:r>
          </w:p>
        </w:tc>
      </w:tr>
      <w:tr w:rsidR="00EB615B" w:rsidRPr="00C569BD" w14:paraId="54ADD7A6" w14:textId="77777777" w:rsidTr="0064549C">
        <w:tc>
          <w:tcPr>
            <w:tcW w:w="1452" w:type="dxa"/>
            <w:tcMar>
              <w:top w:w="0" w:type="dxa"/>
              <w:left w:w="108" w:type="dxa"/>
              <w:bottom w:w="0" w:type="dxa"/>
              <w:right w:w="108" w:type="dxa"/>
            </w:tcMar>
          </w:tcPr>
          <w:p w14:paraId="6EA2B94F" w14:textId="77777777" w:rsidR="00EB615B" w:rsidRPr="00C569BD" w:rsidRDefault="00EB615B" w:rsidP="00974AD5">
            <w:pPr>
              <w:pStyle w:val="SJDot1"/>
              <w:numPr>
                <w:ilvl w:val="0"/>
                <w:numId w:val="0"/>
              </w:numPr>
              <w:ind w:left="425" w:hanging="425"/>
              <w:rPr>
                <w:rFonts w:ascii="Arial" w:hAnsi="Arial" w:cs="Arial"/>
                <w:strike/>
                <w:color w:val="FF0000"/>
                <w:sz w:val="18"/>
                <w:szCs w:val="18"/>
              </w:rPr>
            </w:pPr>
            <w:r w:rsidRPr="00C569BD">
              <w:rPr>
                <w:rFonts w:ascii="Arial" w:hAnsi="Arial" w:cs="Arial"/>
                <w:strike/>
                <w:color w:val="FF0000"/>
                <w:sz w:val="18"/>
                <w:szCs w:val="18"/>
              </w:rPr>
              <w:lastRenderedPageBreak/>
              <w:t>Ibuprofen</w:t>
            </w:r>
          </w:p>
          <w:p w14:paraId="73ABEDDA" w14:textId="77777777" w:rsidR="00EB615B" w:rsidRPr="00C569BD" w:rsidRDefault="00EB615B" w:rsidP="00974AD5">
            <w:pPr>
              <w:pStyle w:val="SJDot1"/>
              <w:numPr>
                <w:ilvl w:val="0"/>
                <w:numId w:val="0"/>
              </w:numPr>
              <w:ind w:left="425" w:hanging="425"/>
              <w:rPr>
                <w:rFonts w:ascii="Arial" w:hAnsi="Arial" w:cs="Arial"/>
                <w:i/>
                <w:iCs/>
                <w:strike/>
                <w:color w:val="FF0000"/>
                <w:sz w:val="18"/>
                <w:szCs w:val="18"/>
              </w:rPr>
            </w:pPr>
            <w:r w:rsidRPr="00C569BD">
              <w:rPr>
                <w:rFonts w:ascii="Arial" w:hAnsi="Arial" w:cs="Arial"/>
                <w:i/>
                <w:iCs/>
                <w:strike/>
                <w:color w:val="FF0000"/>
                <w:sz w:val="18"/>
                <w:szCs w:val="18"/>
              </w:rPr>
              <w:t>(Entry</w:t>
            </w:r>
          </w:p>
          <w:p w14:paraId="25D0C29A" w14:textId="77777777" w:rsidR="00EB615B" w:rsidRPr="00C569BD" w:rsidRDefault="00EB615B" w:rsidP="00974AD5">
            <w:pPr>
              <w:pStyle w:val="SJDot1"/>
              <w:numPr>
                <w:ilvl w:val="0"/>
                <w:numId w:val="0"/>
              </w:numPr>
              <w:ind w:left="425" w:hanging="425"/>
              <w:rPr>
                <w:rFonts w:ascii="Arial" w:hAnsi="Arial" w:cs="Arial"/>
                <w:strike/>
                <w:color w:val="FF0000"/>
                <w:sz w:val="18"/>
                <w:szCs w:val="18"/>
              </w:rPr>
            </w:pPr>
            <w:r w:rsidRPr="00C569BD">
              <w:rPr>
                <w:rFonts w:ascii="Arial" w:hAnsi="Arial" w:cs="Arial"/>
                <w:i/>
                <w:iCs/>
                <w:strike/>
                <w:color w:val="FF0000"/>
                <w:sz w:val="18"/>
                <w:szCs w:val="18"/>
              </w:rPr>
              <w:t>2 of 6)</w:t>
            </w:r>
          </w:p>
        </w:tc>
        <w:tc>
          <w:tcPr>
            <w:tcW w:w="2654" w:type="dxa"/>
            <w:tcMar>
              <w:top w:w="0" w:type="dxa"/>
              <w:left w:w="108" w:type="dxa"/>
              <w:bottom w:w="0" w:type="dxa"/>
              <w:right w:w="108" w:type="dxa"/>
            </w:tcMar>
          </w:tcPr>
          <w:p w14:paraId="54C651E8" w14:textId="77777777" w:rsidR="00EB615B" w:rsidRPr="00C569BD" w:rsidRDefault="00EB615B" w:rsidP="00974AD5">
            <w:pPr>
              <w:pStyle w:val="SJDot1"/>
              <w:numPr>
                <w:ilvl w:val="0"/>
                <w:numId w:val="0"/>
              </w:numPr>
              <w:rPr>
                <w:rFonts w:ascii="Arial" w:hAnsi="Arial" w:cs="Arial"/>
                <w:strike/>
                <w:color w:val="FF0000"/>
                <w:sz w:val="18"/>
                <w:szCs w:val="18"/>
              </w:rPr>
            </w:pPr>
            <w:r w:rsidRPr="00C569BD">
              <w:rPr>
                <w:rFonts w:ascii="Arial" w:hAnsi="Arial" w:cs="Arial"/>
                <w:strike/>
                <w:color w:val="FF0000"/>
                <w:sz w:val="18"/>
                <w:szCs w:val="18"/>
              </w:rPr>
              <w:t>When included in a schedule to the current Poisons Standard for oral use in adults and children aged 12 years and over</w:t>
            </w:r>
          </w:p>
        </w:tc>
        <w:tc>
          <w:tcPr>
            <w:tcW w:w="4961" w:type="dxa"/>
            <w:tcMar>
              <w:top w:w="0" w:type="dxa"/>
              <w:left w:w="108" w:type="dxa"/>
              <w:bottom w:w="0" w:type="dxa"/>
              <w:right w:w="108" w:type="dxa"/>
            </w:tcMar>
          </w:tcPr>
          <w:p w14:paraId="57410174"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 a stomach ulcer.</w:t>
            </w:r>
          </w:p>
          <w:p w14:paraId="73E1A69D"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 impaired kidney function.</w:t>
            </w:r>
          </w:p>
          <w:p w14:paraId="32C1CF52"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 heart failure.</w:t>
            </w:r>
          </w:p>
          <w:p w14:paraId="503B410C"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are allergic to ibuprofen or other anti-inflammatory medicines.</w:t>
            </w:r>
          </w:p>
          <w:p w14:paraId="0C3B5569"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If you get an allergic reaction, stop taking and see your doctor immediately.</w:t>
            </w:r>
          </w:p>
          <w:p w14:paraId="5B484DC6"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Unless a doctor has told you to, do not use if you have asthma.</w:t>
            </w:r>
          </w:p>
          <w:p w14:paraId="7FDC7A58"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Unless advised by your doctor or pharmacist, do not use with products containing ibuprofen, aspirin or other anti-inflammatory medicines or with medicines that you are taking regularly.</w:t>
            </w:r>
          </w:p>
          <w:p w14:paraId="484E84DE"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for more than a few days at a time unless a doctor has told you to.  Do not exceed the recommended dose.  Excessive use can be harmful and increase the risk of heart attack, stroke or liver damage.</w:t>
            </w:r>
          </w:p>
          <w:p w14:paraId="074C1F14"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trying to become pregnant, or during the first 6 months of pregnancy, except on doctor’s advice.  Do not use at all during the last 3 months of pregnancy.</w:t>
            </w:r>
          </w:p>
          <w:p w14:paraId="0E51015C" w14:textId="72A02282" w:rsidR="00EB615B" w:rsidRPr="00C569BD" w:rsidRDefault="00EB615B" w:rsidP="00974AD5">
            <w:pPr>
              <w:pStyle w:val="SJDot1"/>
              <w:numPr>
                <w:ilvl w:val="0"/>
                <w:numId w:val="0"/>
              </w:numPr>
              <w:ind w:left="425" w:hanging="425"/>
              <w:rPr>
                <w:rFonts w:ascii="Arial" w:hAnsi="Arial" w:cs="Arial"/>
                <w:strike/>
                <w:color w:val="FF0000"/>
                <w:sz w:val="18"/>
                <w:szCs w:val="18"/>
              </w:rPr>
            </w:pPr>
          </w:p>
        </w:tc>
      </w:tr>
      <w:tr w:rsidR="00EB615B" w:rsidRPr="00C569BD" w14:paraId="4C398FBD" w14:textId="77777777" w:rsidTr="0064549C">
        <w:tc>
          <w:tcPr>
            <w:tcW w:w="1452" w:type="dxa"/>
            <w:tcMar>
              <w:top w:w="0" w:type="dxa"/>
              <w:left w:w="108" w:type="dxa"/>
              <w:bottom w:w="0" w:type="dxa"/>
              <w:right w:w="108" w:type="dxa"/>
            </w:tcMar>
          </w:tcPr>
          <w:p w14:paraId="2C36E21C" w14:textId="77777777" w:rsidR="00EB615B" w:rsidRPr="00C569BD" w:rsidRDefault="00EB615B" w:rsidP="00974AD5">
            <w:pPr>
              <w:rPr>
                <w:rFonts w:cs="Arial"/>
                <w:sz w:val="18"/>
                <w:szCs w:val="18"/>
              </w:rPr>
            </w:pPr>
            <w:r w:rsidRPr="00C569BD">
              <w:rPr>
                <w:rFonts w:cs="Arial"/>
                <w:sz w:val="18"/>
                <w:szCs w:val="18"/>
              </w:rPr>
              <w:t>Ibuprofen</w:t>
            </w:r>
          </w:p>
          <w:p w14:paraId="508D07BD" w14:textId="77777777" w:rsidR="00EB615B" w:rsidRPr="00C569BD" w:rsidRDefault="00EB615B" w:rsidP="00974AD5">
            <w:pPr>
              <w:pStyle w:val="SJDot1"/>
              <w:numPr>
                <w:ilvl w:val="0"/>
                <w:numId w:val="0"/>
              </w:numPr>
              <w:rPr>
                <w:rFonts w:ascii="Arial" w:hAnsi="Arial" w:cs="Arial"/>
                <w:i/>
                <w:iCs/>
                <w:sz w:val="18"/>
                <w:szCs w:val="18"/>
              </w:rPr>
            </w:pPr>
            <w:r w:rsidRPr="00C569BD">
              <w:rPr>
                <w:rFonts w:ascii="Arial" w:hAnsi="Arial" w:cs="Arial"/>
                <w:i/>
                <w:iCs/>
                <w:sz w:val="18"/>
                <w:szCs w:val="18"/>
              </w:rPr>
              <w:t xml:space="preserve">(Entry </w:t>
            </w:r>
            <w:r w:rsidRPr="00C569BD">
              <w:rPr>
                <w:rFonts w:ascii="Arial" w:hAnsi="Arial" w:cs="Arial"/>
                <w:i/>
                <w:iCs/>
                <w:strike/>
                <w:color w:val="FF0000"/>
                <w:sz w:val="18"/>
                <w:szCs w:val="18"/>
              </w:rPr>
              <w:t>3</w:t>
            </w:r>
            <w:r w:rsidRPr="00C569BD">
              <w:rPr>
                <w:rFonts w:ascii="Arial" w:hAnsi="Arial" w:cs="Arial"/>
                <w:i/>
                <w:iCs/>
                <w:color w:val="FF0000"/>
                <w:sz w:val="18"/>
                <w:szCs w:val="18"/>
              </w:rPr>
              <w:t>2</w:t>
            </w:r>
            <w:r w:rsidRPr="00C569BD">
              <w:rPr>
                <w:rFonts w:ascii="Arial" w:hAnsi="Arial" w:cs="Arial"/>
                <w:i/>
                <w:iCs/>
                <w:sz w:val="18"/>
                <w:szCs w:val="18"/>
              </w:rPr>
              <w:t xml:space="preserve"> of </w:t>
            </w:r>
            <w:r w:rsidRPr="00C569BD">
              <w:rPr>
                <w:rFonts w:ascii="Arial" w:hAnsi="Arial" w:cs="Arial"/>
                <w:i/>
                <w:iCs/>
                <w:strike/>
                <w:color w:val="FF0000"/>
                <w:sz w:val="18"/>
                <w:szCs w:val="18"/>
              </w:rPr>
              <w:t>6</w:t>
            </w:r>
            <w:r w:rsidRPr="00C569BD">
              <w:rPr>
                <w:rFonts w:ascii="Arial" w:hAnsi="Arial" w:cs="Arial"/>
                <w:i/>
                <w:iCs/>
                <w:color w:val="FF0000"/>
                <w:sz w:val="18"/>
                <w:szCs w:val="18"/>
              </w:rPr>
              <w:t>5</w:t>
            </w:r>
            <w:r w:rsidRPr="00C569BD">
              <w:rPr>
                <w:rFonts w:ascii="Arial" w:hAnsi="Arial" w:cs="Arial"/>
                <w:i/>
                <w:iCs/>
                <w:sz w:val="18"/>
                <w:szCs w:val="18"/>
              </w:rPr>
              <w:t>)</w:t>
            </w:r>
          </w:p>
          <w:p w14:paraId="4D6EC702" w14:textId="77777777" w:rsidR="00EB615B" w:rsidRPr="00C569BD" w:rsidRDefault="00EB615B" w:rsidP="00974AD5">
            <w:pPr>
              <w:pStyle w:val="SJDot1"/>
              <w:numPr>
                <w:ilvl w:val="0"/>
                <w:numId w:val="0"/>
              </w:numPr>
              <w:ind w:left="425" w:hanging="425"/>
              <w:jc w:val="both"/>
              <w:rPr>
                <w:rFonts w:ascii="Arial" w:hAnsi="Arial" w:cs="Arial"/>
                <w:i/>
                <w:iCs/>
                <w:sz w:val="18"/>
                <w:szCs w:val="18"/>
              </w:rPr>
            </w:pPr>
          </w:p>
        </w:tc>
        <w:tc>
          <w:tcPr>
            <w:tcW w:w="2654" w:type="dxa"/>
            <w:tcMar>
              <w:top w:w="0" w:type="dxa"/>
              <w:left w:w="108" w:type="dxa"/>
              <w:bottom w:w="0" w:type="dxa"/>
              <w:right w:w="108" w:type="dxa"/>
            </w:tcMar>
          </w:tcPr>
          <w:p w14:paraId="2DD58067" w14:textId="77777777" w:rsidR="00EB615B" w:rsidRPr="00C569BD" w:rsidRDefault="00EB615B" w:rsidP="00974AD5">
            <w:pPr>
              <w:pStyle w:val="SJDot1"/>
              <w:numPr>
                <w:ilvl w:val="0"/>
                <w:numId w:val="0"/>
              </w:numPr>
              <w:rPr>
                <w:rFonts w:ascii="Arial" w:hAnsi="Arial" w:cs="Arial"/>
                <w:color w:val="FF0000"/>
                <w:sz w:val="18"/>
                <w:szCs w:val="18"/>
                <w:highlight w:val="green"/>
              </w:rPr>
            </w:pPr>
            <w:proofErr w:type="gramStart"/>
            <w:r w:rsidRPr="00C569BD">
              <w:rPr>
                <w:rFonts w:ascii="Arial" w:hAnsi="Arial" w:cs="Arial"/>
                <w:sz w:val="18"/>
                <w:szCs w:val="18"/>
              </w:rPr>
              <w:t>For the purpose of</w:t>
            </w:r>
            <w:proofErr w:type="gramEnd"/>
            <w:r w:rsidRPr="00C569BD">
              <w:rPr>
                <w:rFonts w:ascii="Arial" w:hAnsi="Arial" w:cs="Arial"/>
                <w:sz w:val="18"/>
                <w:szCs w:val="18"/>
              </w:rPr>
              <w:t xml:space="preserve"> exclusion from the schedules to the current Poisons Standard, for oral use in children under 12 years of age</w:t>
            </w:r>
          </w:p>
        </w:tc>
        <w:tc>
          <w:tcPr>
            <w:tcW w:w="4961" w:type="dxa"/>
            <w:tcMar>
              <w:top w:w="0" w:type="dxa"/>
              <w:left w:w="108" w:type="dxa"/>
              <w:bottom w:w="0" w:type="dxa"/>
              <w:right w:w="108" w:type="dxa"/>
            </w:tcMar>
          </w:tcPr>
          <w:p w14:paraId="72ABBFBD" w14:textId="77777777" w:rsidR="00EB615B" w:rsidRPr="00C569BD" w:rsidRDefault="00EB615B" w:rsidP="00EB615B">
            <w:pPr>
              <w:pStyle w:val="SJDot1"/>
              <w:numPr>
                <w:ilvl w:val="0"/>
                <w:numId w:val="39"/>
              </w:numPr>
              <w:ind w:left="316" w:hanging="283"/>
              <w:rPr>
                <w:rFonts w:ascii="Arial" w:hAnsi="Arial" w:cs="Arial"/>
                <w:sz w:val="18"/>
                <w:szCs w:val="18"/>
              </w:rPr>
            </w:pPr>
            <w:r w:rsidRPr="00C569BD">
              <w:rPr>
                <w:rFonts w:ascii="Arial" w:hAnsi="Arial" w:cs="Arial"/>
                <w:sz w:val="18"/>
                <w:szCs w:val="18"/>
              </w:rPr>
              <w:t>Do not use if you</w:t>
            </w:r>
            <w:r w:rsidRPr="00C569BD">
              <w:rPr>
                <w:rFonts w:ascii="Arial" w:hAnsi="Arial" w:cs="Arial"/>
                <w:color w:val="FF0000"/>
                <w:sz w:val="18"/>
                <w:szCs w:val="18"/>
                <w:u w:val="single"/>
              </w:rPr>
              <w:t>:</w:t>
            </w:r>
          </w:p>
          <w:p w14:paraId="41E7AB13" w14:textId="77777777" w:rsidR="00EB615B" w:rsidRPr="00C569BD" w:rsidRDefault="00EB615B" w:rsidP="00EB615B">
            <w:pPr>
              <w:pStyle w:val="SJDot1"/>
              <w:numPr>
                <w:ilvl w:val="1"/>
                <w:numId w:val="39"/>
              </w:numPr>
              <w:ind w:left="545" w:hanging="284"/>
              <w:rPr>
                <w:rFonts w:ascii="Arial" w:hAnsi="Arial" w:cs="Arial"/>
                <w:color w:val="FF0000"/>
                <w:sz w:val="18"/>
                <w:szCs w:val="18"/>
              </w:rPr>
            </w:pPr>
            <w:r w:rsidRPr="00C569BD">
              <w:rPr>
                <w:rFonts w:ascii="Arial" w:hAnsi="Arial" w:cs="Arial"/>
                <w:sz w:val="18"/>
                <w:szCs w:val="18"/>
              </w:rPr>
              <w:t>have a stomach ulcer</w:t>
            </w:r>
            <w:r w:rsidRPr="00C569BD">
              <w:rPr>
                <w:rFonts w:ascii="Arial" w:hAnsi="Arial" w:cs="Arial"/>
                <w:color w:val="FF0000"/>
                <w:sz w:val="18"/>
                <w:szCs w:val="18"/>
              </w:rPr>
              <w:t xml:space="preserve">, </w:t>
            </w:r>
            <w:r w:rsidRPr="00861374">
              <w:rPr>
                <w:rFonts w:ascii="Arial" w:hAnsi="Arial" w:cs="Arial"/>
                <w:color w:val="00B050"/>
                <w:sz w:val="18"/>
                <w:szCs w:val="18"/>
              </w:rPr>
              <w:t>impaired kidney function or heart failure</w:t>
            </w:r>
          </w:p>
          <w:p w14:paraId="6F9AC3A7" w14:textId="77777777" w:rsidR="00EB615B" w:rsidRPr="00C569BD" w:rsidRDefault="00EB615B" w:rsidP="00EB615B">
            <w:pPr>
              <w:pStyle w:val="SJDot1"/>
              <w:numPr>
                <w:ilvl w:val="1"/>
                <w:numId w:val="39"/>
              </w:numPr>
              <w:ind w:left="545" w:hanging="284"/>
              <w:rPr>
                <w:rFonts w:ascii="Arial" w:hAnsi="Arial" w:cs="Arial"/>
                <w:color w:val="FF0000"/>
                <w:sz w:val="18"/>
                <w:szCs w:val="18"/>
              </w:rPr>
            </w:pPr>
            <w:r w:rsidRPr="00552A3C">
              <w:rPr>
                <w:rFonts w:ascii="Arial" w:hAnsi="Arial" w:cs="Arial"/>
                <w:color w:val="00B050"/>
                <w:sz w:val="18"/>
                <w:szCs w:val="18"/>
              </w:rPr>
              <w:t>have asthma</w:t>
            </w:r>
            <w:r w:rsidRPr="00C569BD">
              <w:rPr>
                <w:rFonts w:ascii="Arial" w:hAnsi="Arial" w:cs="Arial"/>
                <w:color w:val="FF0000"/>
                <w:sz w:val="18"/>
                <w:szCs w:val="18"/>
              </w:rPr>
              <w:t>, unless advised by a doctor</w:t>
            </w:r>
          </w:p>
          <w:p w14:paraId="1F50D003"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w:t>
            </w:r>
            <w:r w:rsidRPr="00861374">
              <w:rPr>
                <w:rFonts w:ascii="Arial" w:hAnsi="Arial" w:cs="Arial"/>
                <w:strike/>
                <w:color w:val="00B050"/>
                <w:sz w:val="18"/>
                <w:szCs w:val="18"/>
              </w:rPr>
              <w:t xml:space="preserve"> impaired kidney function.</w:t>
            </w:r>
          </w:p>
          <w:p w14:paraId="7A48BDC1"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w:t>
            </w:r>
            <w:r w:rsidRPr="00861374">
              <w:rPr>
                <w:rFonts w:ascii="Arial" w:hAnsi="Arial" w:cs="Arial"/>
                <w:strike/>
                <w:color w:val="00B050"/>
                <w:sz w:val="18"/>
                <w:szCs w:val="18"/>
              </w:rPr>
              <w:t xml:space="preserve"> heart failure.</w:t>
            </w:r>
          </w:p>
          <w:p w14:paraId="53A49DEE" w14:textId="77777777" w:rsidR="00EB615B" w:rsidRPr="00C569BD" w:rsidRDefault="00EB615B" w:rsidP="00EB615B">
            <w:pPr>
              <w:pStyle w:val="SJDot1"/>
              <w:numPr>
                <w:ilvl w:val="1"/>
                <w:numId w:val="39"/>
              </w:numPr>
              <w:ind w:left="545" w:hanging="284"/>
              <w:rPr>
                <w:rFonts w:ascii="Arial" w:hAnsi="Arial" w:cs="Arial"/>
                <w:color w:val="FF0000"/>
                <w:sz w:val="18"/>
                <w:szCs w:val="18"/>
                <w:u w:val="single"/>
              </w:rPr>
            </w:pPr>
            <w:r w:rsidRPr="00C569BD">
              <w:rPr>
                <w:rFonts w:ascii="Arial" w:hAnsi="Arial" w:cs="Arial"/>
                <w:color w:val="00B050"/>
                <w:sz w:val="18"/>
                <w:szCs w:val="18"/>
              </w:rPr>
              <w:t>are trying to become pregnant, or during the first 6 months of pregnancy, except on the advice of a doctor.  Do not use at all during the last 3 months of pregnancy</w:t>
            </w:r>
          </w:p>
          <w:p w14:paraId="6D4BA75F" w14:textId="77777777" w:rsidR="00EB615B" w:rsidRPr="00C569BD" w:rsidRDefault="00EB615B" w:rsidP="00EB615B">
            <w:pPr>
              <w:pStyle w:val="SJDot1"/>
              <w:numPr>
                <w:ilvl w:val="1"/>
                <w:numId w:val="39"/>
              </w:numPr>
              <w:ind w:left="545" w:hanging="284"/>
              <w:rPr>
                <w:rFonts w:ascii="Arial" w:hAnsi="Arial" w:cs="Arial"/>
                <w:color w:val="FF0000"/>
                <w:sz w:val="18"/>
                <w:szCs w:val="18"/>
                <w:u w:val="single"/>
              </w:rPr>
            </w:pPr>
            <w:r w:rsidRPr="00BB0A80">
              <w:rPr>
                <w:rFonts w:ascii="Arial" w:hAnsi="Arial" w:cs="Arial"/>
                <w:color w:val="00B050"/>
                <w:sz w:val="18"/>
                <w:szCs w:val="18"/>
              </w:rPr>
              <w:t>are aged 65 years or over</w:t>
            </w:r>
            <w:r w:rsidRPr="00C569BD">
              <w:rPr>
                <w:rFonts w:ascii="Arial" w:hAnsi="Arial" w:cs="Arial"/>
                <w:color w:val="FF0000"/>
                <w:sz w:val="18"/>
                <w:szCs w:val="18"/>
              </w:rPr>
              <w:t>, except on the advice of a doctor</w:t>
            </w:r>
          </w:p>
          <w:p w14:paraId="0A60E7A5" w14:textId="77777777" w:rsidR="00EB615B" w:rsidRPr="00C569BD" w:rsidRDefault="00EB615B" w:rsidP="00EB615B">
            <w:pPr>
              <w:pStyle w:val="SJDot1"/>
              <w:numPr>
                <w:ilvl w:val="1"/>
                <w:numId w:val="39"/>
              </w:numPr>
              <w:ind w:left="545" w:hanging="284"/>
              <w:rPr>
                <w:rFonts w:ascii="Arial" w:hAnsi="Arial" w:cs="Arial"/>
                <w:color w:val="FF0000"/>
                <w:sz w:val="18"/>
                <w:szCs w:val="18"/>
                <w:u w:val="single"/>
              </w:rPr>
            </w:pPr>
            <w:r w:rsidRPr="00C569BD">
              <w:rPr>
                <w:rFonts w:ascii="Arial" w:hAnsi="Arial" w:cs="Arial"/>
                <w:strike/>
                <w:color w:val="FF0000"/>
                <w:sz w:val="18"/>
                <w:szCs w:val="18"/>
              </w:rPr>
              <w:t>Do not use if you</w:t>
            </w:r>
            <w:r w:rsidRPr="00C569BD">
              <w:rPr>
                <w:rFonts w:ascii="Arial" w:hAnsi="Arial" w:cs="Arial"/>
                <w:color w:val="FF0000"/>
                <w:sz w:val="18"/>
                <w:szCs w:val="18"/>
              </w:rPr>
              <w:t xml:space="preserve"> </w:t>
            </w:r>
            <w:r w:rsidRPr="00C569BD">
              <w:rPr>
                <w:rFonts w:ascii="Arial" w:hAnsi="Arial" w:cs="Arial"/>
                <w:sz w:val="18"/>
                <w:szCs w:val="18"/>
              </w:rPr>
              <w:t>are allergic to ibuprofen or other anti-inflammatory medicines.</w:t>
            </w:r>
          </w:p>
          <w:p w14:paraId="42A3496F" w14:textId="77777777" w:rsidR="00EB615B" w:rsidRPr="00C569BD" w:rsidRDefault="00EB615B" w:rsidP="00EB615B">
            <w:pPr>
              <w:pStyle w:val="SJDot1"/>
              <w:numPr>
                <w:ilvl w:val="0"/>
                <w:numId w:val="39"/>
              </w:numPr>
              <w:ind w:left="316" w:hanging="283"/>
              <w:rPr>
                <w:rFonts w:ascii="Arial" w:hAnsi="Arial" w:cs="Arial"/>
                <w:strike/>
                <w:color w:val="00B050"/>
                <w:sz w:val="18"/>
                <w:szCs w:val="18"/>
              </w:rPr>
            </w:pPr>
            <w:r w:rsidRPr="00C569BD">
              <w:rPr>
                <w:rFonts w:ascii="Arial" w:hAnsi="Arial" w:cs="Arial"/>
                <w:color w:val="00B050"/>
                <w:sz w:val="18"/>
                <w:szCs w:val="18"/>
              </w:rPr>
              <w:t xml:space="preserve">Do not use in children </w:t>
            </w:r>
            <w:r w:rsidRPr="00C569BD">
              <w:rPr>
                <w:rFonts w:ascii="Arial" w:hAnsi="Arial" w:cs="Arial"/>
                <w:strike/>
                <w:color w:val="00B050"/>
                <w:sz w:val="18"/>
                <w:szCs w:val="18"/>
              </w:rPr>
              <w:t>6</w:t>
            </w:r>
            <w:r w:rsidRPr="00C569BD">
              <w:rPr>
                <w:rFonts w:ascii="Arial" w:hAnsi="Arial" w:cs="Arial"/>
                <w:color w:val="00B050"/>
                <w:sz w:val="18"/>
                <w:szCs w:val="18"/>
              </w:rPr>
              <w:t xml:space="preserve"> </w:t>
            </w:r>
            <w:r w:rsidRPr="00C569BD">
              <w:rPr>
                <w:rFonts w:ascii="Arial" w:hAnsi="Arial" w:cs="Arial"/>
                <w:color w:val="FF0000"/>
                <w:sz w:val="18"/>
                <w:szCs w:val="18"/>
              </w:rPr>
              <w:t xml:space="preserve">under 7 </w:t>
            </w:r>
            <w:r w:rsidRPr="00C569BD">
              <w:rPr>
                <w:rFonts w:ascii="Arial" w:hAnsi="Arial" w:cs="Arial"/>
                <w:color w:val="00B050"/>
                <w:sz w:val="18"/>
                <w:szCs w:val="18"/>
              </w:rPr>
              <w:t xml:space="preserve">years of age </w:t>
            </w:r>
            <w:r w:rsidRPr="00B36E0E">
              <w:rPr>
                <w:rFonts w:ascii="Arial" w:hAnsi="Arial" w:cs="Arial"/>
                <w:strike/>
                <w:color w:val="FF0000"/>
                <w:sz w:val="18"/>
                <w:szCs w:val="18"/>
              </w:rPr>
              <w:t>or less</w:t>
            </w:r>
          </w:p>
          <w:p w14:paraId="0D44EC69" w14:textId="77777777" w:rsidR="00EB615B" w:rsidRPr="00C569BD" w:rsidRDefault="00EB615B" w:rsidP="00EB615B">
            <w:pPr>
              <w:pStyle w:val="SJDot1"/>
              <w:numPr>
                <w:ilvl w:val="0"/>
                <w:numId w:val="39"/>
              </w:numPr>
              <w:ind w:left="316" w:hanging="283"/>
              <w:rPr>
                <w:rFonts w:ascii="Arial" w:hAnsi="Arial" w:cs="Arial"/>
                <w:strike/>
                <w:color w:val="00B050"/>
                <w:sz w:val="18"/>
                <w:szCs w:val="18"/>
              </w:rPr>
            </w:pPr>
            <w:r w:rsidRPr="00C569BD">
              <w:rPr>
                <w:rFonts w:ascii="Arial" w:hAnsi="Arial" w:cs="Arial"/>
                <w:strike/>
                <w:color w:val="00B050"/>
                <w:sz w:val="18"/>
                <w:szCs w:val="18"/>
              </w:rPr>
              <w:t>If you get an allergic reaction, stop taking and see your doctor immediately.</w:t>
            </w:r>
          </w:p>
          <w:p w14:paraId="282E3DC1" w14:textId="77777777"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 xml:space="preserve">Unless a doctor has told you to, do not use if you </w:t>
            </w:r>
            <w:r w:rsidRPr="00552A3C">
              <w:rPr>
                <w:rFonts w:ascii="Arial" w:hAnsi="Arial" w:cs="Arial"/>
                <w:strike/>
                <w:color w:val="00B050"/>
                <w:sz w:val="18"/>
                <w:szCs w:val="18"/>
              </w:rPr>
              <w:t>have asthma.</w:t>
            </w:r>
          </w:p>
          <w:p w14:paraId="1103E524" w14:textId="77777777" w:rsidR="00EB615B" w:rsidRPr="00C569BD" w:rsidRDefault="00EB615B" w:rsidP="00EB615B">
            <w:pPr>
              <w:pStyle w:val="SJDot1"/>
              <w:numPr>
                <w:ilvl w:val="0"/>
                <w:numId w:val="39"/>
              </w:numPr>
              <w:ind w:left="316" w:hanging="283"/>
              <w:rPr>
                <w:rFonts w:ascii="Arial" w:hAnsi="Arial" w:cs="Arial"/>
                <w:color w:val="002C47" w:themeColor="text1"/>
                <w:sz w:val="18"/>
                <w:szCs w:val="18"/>
              </w:rPr>
            </w:pPr>
            <w:r w:rsidRPr="004D6101">
              <w:rPr>
                <w:rFonts w:ascii="Arial" w:hAnsi="Arial" w:cs="Arial"/>
                <w:color w:val="auto"/>
                <w:sz w:val="18"/>
                <w:szCs w:val="18"/>
              </w:rPr>
              <w:t>Unless advised by</w:t>
            </w:r>
            <w:r w:rsidRPr="00C569BD">
              <w:rPr>
                <w:rFonts w:ascii="Arial" w:hAnsi="Arial" w:cs="Arial"/>
                <w:color w:val="002C47" w:themeColor="text1"/>
                <w:sz w:val="18"/>
                <w:szCs w:val="18"/>
              </w:rPr>
              <w:t xml:space="preserve"> </w:t>
            </w:r>
            <w:proofErr w:type="gramStart"/>
            <w:r w:rsidRPr="00C569BD">
              <w:rPr>
                <w:rFonts w:ascii="Arial" w:hAnsi="Arial" w:cs="Arial"/>
                <w:strike/>
                <w:color w:val="FF0000"/>
                <w:sz w:val="18"/>
                <w:szCs w:val="18"/>
              </w:rPr>
              <w:t>your</w:t>
            </w:r>
            <w:r w:rsidRPr="00C569BD">
              <w:rPr>
                <w:rFonts w:ascii="Arial" w:hAnsi="Arial" w:cs="Arial"/>
                <w:color w:val="FF0000"/>
                <w:sz w:val="18"/>
                <w:szCs w:val="18"/>
              </w:rPr>
              <w:t xml:space="preserve"> a</w:t>
            </w:r>
            <w:proofErr w:type="gramEnd"/>
            <w:r w:rsidRPr="00C569BD">
              <w:rPr>
                <w:rFonts w:ascii="Arial" w:hAnsi="Arial" w:cs="Arial"/>
                <w:color w:val="002C47" w:themeColor="text1"/>
                <w:sz w:val="18"/>
                <w:szCs w:val="18"/>
              </w:rPr>
              <w:t xml:space="preserve"> </w:t>
            </w:r>
            <w:r w:rsidRPr="004D6101">
              <w:rPr>
                <w:rFonts w:ascii="Arial" w:hAnsi="Arial" w:cs="Arial"/>
                <w:color w:val="auto"/>
                <w:sz w:val="18"/>
                <w:szCs w:val="18"/>
              </w:rPr>
              <w:t>doctor or pharmacist, do not use</w:t>
            </w:r>
            <w:r w:rsidRPr="00C569BD">
              <w:rPr>
                <w:rFonts w:ascii="Arial" w:hAnsi="Arial" w:cs="Arial"/>
                <w:color w:val="FF0000"/>
                <w:sz w:val="18"/>
                <w:szCs w:val="18"/>
              </w:rPr>
              <w:t>:</w:t>
            </w:r>
          </w:p>
          <w:p w14:paraId="5D7A4941" w14:textId="77777777" w:rsidR="00EB615B" w:rsidRPr="00C569BD" w:rsidRDefault="00EB615B" w:rsidP="00EB615B">
            <w:pPr>
              <w:pStyle w:val="SJDot1"/>
              <w:numPr>
                <w:ilvl w:val="1"/>
                <w:numId w:val="39"/>
              </w:numPr>
              <w:ind w:left="545" w:hanging="284"/>
              <w:rPr>
                <w:rFonts w:ascii="Arial" w:hAnsi="Arial" w:cs="Arial"/>
                <w:color w:val="FF0000"/>
                <w:sz w:val="18"/>
                <w:szCs w:val="18"/>
                <w:u w:val="single"/>
              </w:rPr>
            </w:pPr>
            <w:r w:rsidRPr="004D6101">
              <w:rPr>
                <w:rFonts w:ascii="Arial" w:hAnsi="Arial" w:cs="Arial"/>
                <w:color w:val="auto"/>
                <w:sz w:val="18"/>
                <w:szCs w:val="18"/>
              </w:rPr>
              <w:t>with products containing ibuprofen, aspirin or other anti-inflammatory medicines or with medicines that you are taking regularly.</w:t>
            </w:r>
          </w:p>
          <w:p w14:paraId="37591EC7" w14:textId="77777777" w:rsidR="00EB615B" w:rsidRPr="00E058CA" w:rsidRDefault="00EB615B" w:rsidP="00EB615B">
            <w:pPr>
              <w:pStyle w:val="SJDot1"/>
              <w:numPr>
                <w:ilvl w:val="1"/>
                <w:numId w:val="39"/>
              </w:numPr>
              <w:ind w:left="545" w:hanging="284"/>
              <w:rPr>
                <w:rFonts w:ascii="Arial" w:hAnsi="Arial" w:cs="Arial"/>
                <w:color w:val="00B050"/>
                <w:sz w:val="18"/>
                <w:szCs w:val="18"/>
                <w:u w:val="single"/>
              </w:rPr>
            </w:pPr>
            <w:r w:rsidRPr="00E058CA">
              <w:rPr>
                <w:rFonts w:ascii="Arial" w:hAnsi="Arial" w:cs="Arial"/>
                <w:color w:val="00B050"/>
                <w:sz w:val="18"/>
                <w:szCs w:val="18"/>
              </w:rPr>
              <w:t>in children suffering from dehydration through diarrhoea and/or vomiting</w:t>
            </w:r>
          </w:p>
          <w:p w14:paraId="70FE7BCD" w14:textId="77777777" w:rsidR="00EB615B" w:rsidRPr="00C569BD" w:rsidRDefault="00EB615B" w:rsidP="00EB615B">
            <w:pPr>
              <w:pStyle w:val="SJDot1"/>
              <w:numPr>
                <w:ilvl w:val="0"/>
                <w:numId w:val="39"/>
              </w:numPr>
              <w:ind w:left="316" w:hanging="283"/>
              <w:rPr>
                <w:rFonts w:ascii="Arial" w:hAnsi="Arial" w:cs="Arial"/>
                <w:sz w:val="18"/>
                <w:szCs w:val="18"/>
              </w:rPr>
            </w:pPr>
            <w:r w:rsidRPr="00C569BD">
              <w:rPr>
                <w:rFonts w:ascii="Arial" w:hAnsi="Arial" w:cs="Arial"/>
                <w:sz w:val="18"/>
                <w:szCs w:val="18"/>
              </w:rPr>
              <w:t>Do not use for more than a few days at a time unless a doctor has told you to. Do not exceed the recommended dose. Excessive use can be harmful and increase the risk of heart attack, stroke or liver damage.</w:t>
            </w:r>
          </w:p>
          <w:p w14:paraId="6DE05A8F" w14:textId="77777777" w:rsidR="00EB615B" w:rsidRPr="00C569BD" w:rsidRDefault="00EB615B" w:rsidP="00EB615B">
            <w:pPr>
              <w:pStyle w:val="SJDot1"/>
              <w:numPr>
                <w:ilvl w:val="0"/>
                <w:numId w:val="39"/>
              </w:numPr>
              <w:ind w:left="316" w:hanging="283"/>
              <w:rPr>
                <w:rFonts w:ascii="Arial" w:hAnsi="Arial" w:cs="Arial"/>
                <w:strike/>
                <w:color w:val="00B050"/>
                <w:sz w:val="18"/>
                <w:szCs w:val="18"/>
              </w:rPr>
            </w:pPr>
            <w:r w:rsidRPr="00C569BD">
              <w:rPr>
                <w:rFonts w:ascii="Arial" w:hAnsi="Arial" w:cs="Arial"/>
                <w:strike/>
                <w:color w:val="00B050"/>
                <w:sz w:val="18"/>
                <w:szCs w:val="18"/>
              </w:rPr>
              <w:lastRenderedPageBreak/>
              <w:t>Do not use if trying to become pregnant, or during the first 6 months of pregnancy, except on doctor’s advice.  Do not use at all during the last 3 months of pregnancy.</w:t>
            </w:r>
          </w:p>
          <w:p w14:paraId="52FF2027" w14:textId="1AB8E41B" w:rsidR="00EB615B" w:rsidRPr="00C569BD" w:rsidRDefault="00EB615B" w:rsidP="00EB615B">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 xml:space="preserve">Ask </w:t>
            </w:r>
            <w:r w:rsidR="000F4B35">
              <w:rPr>
                <w:rFonts w:ascii="Arial" w:hAnsi="Arial" w:cs="Arial"/>
                <w:strike/>
                <w:color w:val="FF0000"/>
                <w:sz w:val="18"/>
                <w:szCs w:val="18"/>
              </w:rPr>
              <w:t>your</w:t>
            </w:r>
            <w:r w:rsidRPr="00C569BD">
              <w:rPr>
                <w:rFonts w:ascii="Arial" w:hAnsi="Arial" w:cs="Arial"/>
                <w:strike/>
                <w:color w:val="FF0000"/>
                <w:sz w:val="18"/>
                <w:szCs w:val="18"/>
              </w:rPr>
              <w:t xml:space="preserve"> doctor or pharmacist before use of the medicine </w:t>
            </w:r>
            <w:r w:rsidRPr="00AA410D">
              <w:rPr>
                <w:rFonts w:ascii="Arial" w:hAnsi="Arial" w:cs="Arial"/>
                <w:strike/>
                <w:color w:val="00B050"/>
                <w:sz w:val="18"/>
                <w:szCs w:val="18"/>
              </w:rPr>
              <w:t>in children suffering from dehydration through diarrhoea and/or vomiting.</w:t>
            </w:r>
          </w:p>
          <w:p w14:paraId="208149EB" w14:textId="77777777" w:rsidR="00EB615B" w:rsidRPr="00BB0A80" w:rsidRDefault="00EB615B" w:rsidP="00EB615B">
            <w:pPr>
              <w:pStyle w:val="SJDot1"/>
              <w:numPr>
                <w:ilvl w:val="0"/>
                <w:numId w:val="39"/>
              </w:numPr>
              <w:ind w:left="318" w:hanging="284"/>
              <w:rPr>
                <w:rFonts w:ascii="Arial" w:hAnsi="Arial" w:cs="Arial"/>
                <w:strike/>
                <w:color w:val="00B050"/>
                <w:sz w:val="18"/>
                <w:szCs w:val="18"/>
              </w:rPr>
            </w:pPr>
            <w:r w:rsidRPr="00F86F77">
              <w:rPr>
                <w:rFonts w:ascii="Arial" w:hAnsi="Arial" w:cs="Arial"/>
                <w:strike/>
                <w:color w:val="FF0000"/>
                <w:sz w:val="18"/>
                <w:szCs w:val="18"/>
              </w:rPr>
              <w:t xml:space="preserve">Unless a doctor has told you to, do not use if you </w:t>
            </w:r>
            <w:r w:rsidRPr="00BB0A80">
              <w:rPr>
                <w:rFonts w:ascii="Arial" w:hAnsi="Arial" w:cs="Arial"/>
                <w:strike/>
                <w:color w:val="00B050"/>
                <w:sz w:val="18"/>
                <w:szCs w:val="18"/>
              </w:rPr>
              <w:t>are aged 65 years or over.</w:t>
            </w:r>
          </w:p>
          <w:p w14:paraId="1AFD765E" w14:textId="77777777" w:rsidR="00EB615B" w:rsidRPr="00C569BD" w:rsidRDefault="00EB615B" w:rsidP="00EB615B">
            <w:pPr>
              <w:pStyle w:val="SJDot1"/>
              <w:numPr>
                <w:ilvl w:val="0"/>
                <w:numId w:val="39"/>
              </w:numPr>
              <w:ind w:left="318" w:hanging="284"/>
              <w:rPr>
                <w:rFonts w:ascii="Arial" w:hAnsi="Arial" w:cs="Arial"/>
                <w:color w:val="00B050"/>
                <w:sz w:val="18"/>
                <w:szCs w:val="18"/>
              </w:rPr>
            </w:pPr>
            <w:r w:rsidRPr="00C569BD">
              <w:rPr>
                <w:rFonts w:ascii="Arial" w:hAnsi="Arial" w:cs="Arial"/>
                <w:color w:val="00B050"/>
                <w:sz w:val="18"/>
                <w:szCs w:val="18"/>
              </w:rPr>
              <w:t xml:space="preserve">If you get an allergic reaction, stop taking and see </w:t>
            </w:r>
            <w:proofErr w:type="spellStart"/>
            <w:proofErr w:type="gramStart"/>
            <w:r w:rsidRPr="00C569BD">
              <w:rPr>
                <w:rFonts w:ascii="Arial" w:hAnsi="Arial" w:cs="Arial"/>
                <w:strike/>
                <w:color w:val="FF0000"/>
                <w:sz w:val="18"/>
                <w:szCs w:val="18"/>
              </w:rPr>
              <w:t>your</w:t>
            </w:r>
            <w:proofErr w:type="spellEnd"/>
            <w:r w:rsidRPr="00C569BD">
              <w:rPr>
                <w:rFonts w:ascii="Arial" w:hAnsi="Arial" w:cs="Arial"/>
                <w:color w:val="FF0000"/>
                <w:sz w:val="18"/>
                <w:szCs w:val="18"/>
              </w:rPr>
              <w:t xml:space="preserve"> a</w:t>
            </w:r>
            <w:proofErr w:type="gramEnd"/>
            <w:r w:rsidRPr="00C569BD">
              <w:rPr>
                <w:rFonts w:ascii="Arial" w:hAnsi="Arial" w:cs="Arial"/>
                <w:color w:val="FF0000"/>
                <w:sz w:val="18"/>
                <w:szCs w:val="18"/>
              </w:rPr>
              <w:t xml:space="preserve"> </w:t>
            </w:r>
            <w:r w:rsidRPr="00C569BD">
              <w:rPr>
                <w:rFonts w:ascii="Arial" w:hAnsi="Arial" w:cs="Arial"/>
                <w:color w:val="00B050"/>
                <w:sz w:val="18"/>
                <w:szCs w:val="18"/>
              </w:rPr>
              <w:t>doctor immediately.</w:t>
            </w:r>
          </w:p>
          <w:p w14:paraId="08B2BE42" w14:textId="77777777" w:rsidR="00EB615B" w:rsidRPr="00C569BD" w:rsidRDefault="00EB615B" w:rsidP="00EB615B">
            <w:pPr>
              <w:pStyle w:val="SJDot1"/>
              <w:numPr>
                <w:ilvl w:val="0"/>
                <w:numId w:val="39"/>
              </w:numPr>
              <w:ind w:left="318" w:hanging="284"/>
              <w:rPr>
                <w:rFonts w:ascii="Arial" w:hAnsi="Arial" w:cs="Arial"/>
                <w:strike/>
                <w:color w:val="00B050"/>
                <w:sz w:val="18"/>
                <w:szCs w:val="18"/>
              </w:rPr>
            </w:pPr>
            <w:r w:rsidRPr="00C569BD">
              <w:rPr>
                <w:rFonts w:ascii="Arial" w:hAnsi="Arial" w:cs="Arial"/>
                <w:strike/>
                <w:color w:val="00B050"/>
                <w:sz w:val="18"/>
                <w:szCs w:val="18"/>
              </w:rPr>
              <w:t>Do not use in children 6 years of age or less</w:t>
            </w:r>
          </w:p>
        </w:tc>
      </w:tr>
      <w:tr w:rsidR="00326B37" w:rsidRPr="00C569BD" w14:paraId="36C2CA17" w14:textId="77777777" w:rsidTr="0064549C">
        <w:tc>
          <w:tcPr>
            <w:tcW w:w="1452" w:type="dxa"/>
            <w:tcMar>
              <w:top w:w="0" w:type="dxa"/>
              <w:left w:w="108" w:type="dxa"/>
              <w:bottom w:w="0" w:type="dxa"/>
              <w:right w:w="108" w:type="dxa"/>
            </w:tcMar>
          </w:tcPr>
          <w:p w14:paraId="2D824EBC" w14:textId="77777777" w:rsidR="00326B37" w:rsidRPr="00E65A26" w:rsidRDefault="00326B37" w:rsidP="00326B37">
            <w:pPr>
              <w:rPr>
                <w:rFonts w:cs="Arial"/>
                <w:sz w:val="18"/>
                <w:szCs w:val="18"/>
              </w:rPr>
            </w:pPr>
            <w:r w:rsidRPr="00E65A26">
              <w:rPr>
                <w:rFonts w:cs="Arial"/>
                <w:sz w:val="18"/>
                <w:szCs w:val="18"/>
              </w:rPr>
              <w:lastRenderedPageBreak/>
              <w:t>Ibuprofen</w:t>
            </w:r>
          </w:p>
          <w:p w14:paraId="38999B4A" w14:textId="7B133B2A" w:rsidR="00326B37" w:rsidRPr="00E65A26" w:rsidRDefault="00326B37" w:rsidP="00326B37">
            <w:pPr>
              <w:rPr>
                <w:rFonts w:cs="Arial"/>
                <w:sz w:val="18"/>
                <w:szCs w:val="18"/>
              </w:rPr>
            </w:pPr>
            <w:r w:rsidRPr="00E65A26">
              <w:rPr>
                <w:rFonts w:cs="Arial"/>
                <w:i/>
                <w:iCs/>
                <w:sz w:val="18"/>
                <w:szCs w:val="18"/>
              </w:rPr>
              <w:t xml:space="preserve">(Entry </w:t>
            </w:r>
            <w:r w:rsidRPr="00E65A26">
              <w:rPr>
                <w:rFonts w:cs="Arial"/>
                <w:i/>
                <w:iCs/>
                <w:strike/>
                <w:color w:val="FF0000"/>
                <w:sz w:val="18"/>
                <w:szCs w:val="18"/>
              </w:rPr>
              <w:t>4</w:t>
            </w:r>
            <w:r w:rsidRPr="00E65A26">
              <w:rPr>
                <w:rFonts w:cs="Arial"/>
                <w:i/>
                <w:iCs/>
                <w:color w:val="FF0000"/>
                <w:sz w:val="18"/>
                <w:szCs w:val="18"/>
              </w:rPr>
              <w:t>3</w:t>
            </w:r>
            <w:r w:rsidRPr="00E65A26">
              <w:rPr>
                <w:rFonts w:cs="Arial"/>
                <w:i/>
                <w:iCs/>
                <w:sz w:val="18"/>
                <w:szCs w:val="18"/>
              </w:rPr>
              <w:t xml:space="preserve"> of </w:t>
            </w:r>
            <w:r w:rsidRPr="00E65A26">
              <w:rPr>
                <w:rFonts w:cs="Arial"/>
                <w:i/>
                <w:iCs/>
                <w:strike/>
                <w:color w:val="FF0000"/>
                <w:sz w:val="18"/>
                <w:szCs w:val="18"/>
              </w:rPr>
              <w:t>6</w:t>
            </w:r>
            <w:r w:rsidRPr="00E65A26">
              <w:rPr>
                <w:rFonts w:cs="Arial"/>
                <w:i/>
                <w:iCs/>
                <w:color w:val="FF0000"/>
                <w:sz w:val="18"/>
                <w:szCs w:val="18"/>
              </w:rPr>
              <w:t>5</w:t>
            </w:r>
            <w:r w:rsidRPr="00E65A26">
              <w:rPr>
                <w:rFonts w:cs="Arial"/>
                <w:i/>
                <w:iCs/>
                <w:sz w:val="18"/>
                <w:szCs w:val="18"/>
              </w:rPr>
              <w:t>)</w:t>
            </w:r>
          </w:p>
        </w:tc>
        <w:tc>
          <w:tcPr>
            <w:tcW w:w="2654" w:type="dxa"/>
            <w:tcMar>
              <w:top w:w="0" w:type="dxa"/>
              <w:left w:w="108" w:type="dxa"/>
              <w:bottom w:w="0" w:type="dxa"/>
              <w:right w:w="108" w:type="dxa"/>
            </w:tcMar>
          </w:tcPr>
          <w:p w14:paraId="77E737C7" w14:textId="2724BB9D" w:rsidR="00326B37" w:rsidRPr="00E65A26" w:rsidRDefault="00326B37" w:rsidP="00326B37">
            <w:pPr>
              <w:pStyle w:val="SJDot1"/>
              <w:numPr>
                <w:ilvl w:val="0"/>
                <w:numId w:val="0"/>
              </w:numPr>
              <w:rPr>
                <w:rFonts w:ascii="Arial" w:hAnsi="Arial" w:cs="Arial"/>
                <w:sz w:val="18"/>
                <w:szCs w:val="18"/>
              </w:rPr>
            </w:pPr>
            <w:r w:rsidRPr="00E65A26">
              <w:rPr>
                <w:rFonts w:ascii="Arial" w:hAnsi="Arial" w:cs="Arial"/>
                <w:sz w:val="18"/>
                <w:szCs w:val="18"/>
              </w:rPr>
              <w:t>When included in a schedule to the current Poisons Standard for oral use in children under 12 years of age</w:t>
            </w:r>
          </w:p>
        </w:tc>
        <w:tc>
          <w:tcPr>
            <w:tcW w:w="4961" w:type="dxa"/>
            <w:tcMar>
              <w:top w:w="0" w:type="dxa"/>
              <w:left w:w="108" w:type="dxa"/>
              <w:bottom w:w="0" w:type="dxa"/>
              <w:right w:w="108" w:type="dxa"/>
            </w:tcMar>
          </w:tcPr>
          <w:p w14:paraId="7E865114" w14:textId="77777777" w:rsidR="00326B37" w:rsidRPr="00C569BD" w:rsidRDefault="00326B37" w:rsidP="00326B37">
            <w:pPr>
              <w:pStyle w:val="SJDot1"/>
              <w:numPr>
                <w:ilvl w:val="0"/>
                <w:numId w:val="39"/>
              </w:numPr>
              <w:ind w:left="316" w:hanging="283"/>
              <w:rPr>
                <w:rFonts w:ascii="Arial" w:hAnsi="Arial" w:cs="Arial"/>
                <w:sz w:val="18"/>
                <w:szCs w:val="18"/>
              </w:rPr>
            </w:pPr>
            <w:r w:rsidRPr="00C569BD">
              <w:rPr>
                <w:rFonts w:ascii="Arial" w:hAnsi="Arial" w:cs="Arial"/>
                <w:sz w:val="18"/>
                <w:szCs w:val="18"/>
              </w:rPr>
              <w:t>Do not use if you</w:t>
            </w:r>
            <w:r w:rsidRPr="00C569BD">
              <w:rPr>
                <w:rFonts w:ascii="Arial" w:hAnsi="Arial" w:cs="Arial"/>
                <w:color w:val="FF0000"/>
                <w:sz w:val="18"/>
                <w:szCs w:val="18"/>
                <w:u w:val="single"/>
              </w:rPr>
              <w:t>:</w:t>
            </w:r>
          </w:p>
          <w:p w14:paraId="01E167FA" w14:textId="77777777" w:rsidR="00326B37" w:rsidRPr="00C569BD" w:rsidRDefault="00326B37" w:rsidP="00326B37">
            <w:pPr>
              <w:pStyle w:val="SJDot1"/>
              <w:numPr>
                <w:ilvl w:val="1"/>
                <w:numId w:val="39"/>
              </w:numPr>
              <w:ind w:left="545" w:hanging="284"/>
              <w:rPr>
                <w:rFonts w:ascii="Arial" w:hAnsi="Arial" w:cs="Arial"/>
                <w:color w:val="FF0000"/>
                <w:sz w:val="18"/>
                <w:szCs w:val="18"/>
              </w:rPr>
            </w:pPr>
            <w:r w:rsidRPr="00C569BD">
              <w:rPr>
                <w:rFonts w:ascii="Arial" w:hAnsi="Arial" w:cs="Arial"/>
                <w:sz w:val="18"/>
                <w:szCs w:val="18"/>
              </w:rPr>
              <w:t>have a stomach ulcer</w:t>
            </w:r>
            <w:r w:rsidRPr="00C569BD">
              <w:rPr>
                <w:rFonts w:ascii="Arial" w:hAnsi="Arial" w:cs="Arial"/>
                <w:color w:val="FF0000"/>
                <w:sz w:val="18"/>
                <w:szCs w:val="18"/>
              </w:rPr>
              <w:t xml:space="preserve">, </w:t>
            </w:r>
            <w:r w:rsidRPr="00861374">
              <w:rPr>
                <w:rFonts w:ascii="Arial" w:hAnsi="Arial" w:cs="Arial"/>
                <w:color w:val="00B050"/>
                <w:sz w:val="18"/>
                <w:szCs w:val="18"/>
              </w:rPr>
              <w:t>impaired kidney function or heart failure</w:t>
            </w:r>
          </w:p>
          <w:p w14:paraId="3F5E911A" w14:textId="77777777" w:rsidR="00326B37" w:rsidRPr="00C569BD" w:rsidRDefault="00326B37" w:rsidP="00326B37">
            <w:pPr>
              <w:pStyle w:val="SJDot1"/>
              <w:numPr>
                <w:ilvl w:val="1"/>
                <w:numId w:val="39"/>
              </w:numPr>
              <w:ind w:left="545" w:hanging="284"/>
              <w:rPr>
                <w:rFonts w:ascii="Arial" w:hAnsi="Arial" w:cs="Arial"/>
                <w:color w:val="FF0000"/>
                <w:sz w:val="18"/>
                <w:szCs w:val="18"/>
              </w:rPr>
            </w:pPr>
            <w:r w:rsidRPr="00552A3C">
              <w:rPr>
                <w:rFonts w:ascii="Arial" w:hAnsi="Arial" w:cs="Arial"/>
                <w:color w:val="00B050"/>
                <w:sz w:val="18"/>
                <w:szCs w:val="18"/>
              </w:rPr>
              <w:t>have asthma</w:t>
            </w:r>
            <w:r w:rsidRPr="00C569BD">
              <w:rPr>
                <w:rFonts w:ascii="Arial" w:hAnsi="Arial" w:cs="Arial"/>
                <w:color w:val="FF0000"/>
                <w:sz w:val="18"/>
                <w:szCs w:val="18"/>
              </w:rPr>
              <w:t>, unless advised by a doctor</w:t>
            </w:r>
          </w:p>
          <w:p w14:paraId="29F15D87" w14:textId="77777777" w:rsidR="00326B37" w:rsidRPr="00C569BD" w:rsidRDefault="00326B37" w:rsidP="00326B37">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w:t>
            </w:r>
            <w:r w:rsidRPr="00861374">
              <w:rPr>
                <w:rFonts w:ascii="Arial" w:hAnsi="Arial" w:cs="Arial"/>
                <w:strike/>
                <w:color w:val="00B050"/>
                <w:sz w:val="18"/>
                <w:szCs w:val="18"/>
              </w:rPr>
              <w:t xml:space="preserve"> impaired kidney function.</w:t>
            </w:r>
          </w:p>
          <w:p w14:paraId="2B9DCEAC" w14:textId="77777777" w:rsidR="00326B37" w:rsidRPr="00C569BD" w:rsidRDefault="00326B37" w:rsidP="00326B37">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Do not use if you have</w:t>
            </w:r>
            <w:r w:rsidRPr="00861374">
              <w:rPr>
                <w:rFonts w:ascii="Arial" w:hAnsi="Arial" w:cs="Arial"/>
                <w:strike/>
                <w:color w:val="00B050"/>
                <w:sz w:val="18"/>
                <w:szCs w:val="18"/>
              </w:rPr>
              <w:t xml:space="preserve"> heart failure.</w:t>
            </w:r>
          </w:p>
          <w:p w14:paraId="600E7306" w14:textId="77777777" w:rsidR="00326B37" w:rsidRPr="00C569BD" w:rsidRDefault="00326B37" w:rsidP="00326B37">
            <w:pPr>
              <w:pStyle w:val="SJDot1"/>
              <w:numPr>
                <w:ilvl w:val="1"/>
                <w:numId w:val="39"/>
              </w:numPr>
              <w:ind w:left="545" w:hanging="284"/>
              <w:rPr>
                <w:rFonts w:ascii="Arial" w:hAnsi="Arial" w:cs="Arial"/>
                <w:color w:val="FF0000"/>
                <w:sz w:val="18"/>
                <w:szCs w:val="18"/>
                <w:u w:val="single"/>
              </w:rPr>
            </w:pPr>
            <w:r w:rsidRPr="00C569BD">
              <w:rPr>
                <w:rFonts w:ascii="Arial" w:hAnsi="Arial" w:cs="Arial"/>
                <w:color w:val="00B050"/>
                <w:sz w:val="18"/>
                <w:szCs w:val="18"/>
              </w:rPr>
              <w:t>are trying to become pregnant, or during the first 6 months of pregnancy, except on the advice of a doctor.  Do not use at all during the last 3 months of pregnancy</w:t>
            </w:r>
          </w:p>
          <w:p w14:paraId="255FA584" w14:textId="77777777" w:rsidR="00326B37" w:rsidRPr="00FD6A86" w:rsidRDefault="00326B37" w:rsidP="00326B37">
            <w:pPr>
              <w:pStyle w:val="SJDot1"/>
              <w:numPr>
                <w:ilvl w:val="1"/>
                <w:numId w:val="39"/>
              </w:numPr>
              <w:ind w:left="545" w:hanging="284"/>
              <w:rPr>
                <w:rFonts w:ascii="Arial" w:hAnsi="Arial" w:cs="Arial"/>
                <w:color w:val="FF0000"/>
                <w:sz w:val="18"/>
                <w:szCs w:val="18"/>
                <w:u w:val="single"/>
              </w:rPr>
            </w:pPr>
            <w:r w:rsidRPr="00FD6A86">
              <w:rPr>
                <w:rFonts w:ascii="Arial" w:hAnsi="Arial" w:cs="Arial"/>
                <w:color w:val="FF0000"/>
                <w:sz w:val="18"/>
                <w:szCs w:val="18"/>
              </w:rPr>
              <w:t>are aged 65 years or over, except on the advice of a doctor</w:t>
            </w:r>
          </w:p>
          <w:p w14:paraId="615D87DA" w14:textId="77777777" w:rsidR="00326B37" w:rsidRPr="00C569BD" w:rsidRDefault="00326B37" w:rsidP="00326B37">
            <w:pPr>
              <w:pStyle w:val="SJDot1"/>
              <w:numPr>
                <w:ilvl w:val="1"/>
                <w:numId w:val="39"/>
              </w:numPr>
              <w:ind w:left="545" w:hanging="284"/>
              <w:rPr>
                <w:rFonts w:ascii="Arial" w:hAnsi="Arial" w:cs="Arial"/>
                <w:color w:val="FF0000"/>
                <w:sz w:val="18"/>
                <w:szCs w:val="18"/>
                <w:u w:val="single"/>
              </w:rPr>
            </w:pPr>
            <w:r w:rsidRPr="00C569BD">
              <w:rPr>
                <w:rFonts w:ascii="Arial" w:hAnsi="Arial" w:cs="Arial"/>
                <w:strike/>
                <w:color w:val="FF0000"/>
                <w:sz w:val="18"/>
                <w:szCs w:val="18"/>
              </w:rPr>
              <w:t>Do not use if you</w:t>
            </w:r>
            <w:r w:rsidRPr="00C569BD">
              <w:rPr>
                <w:rFonts w:ascii="Arial" w:hAnsi="Arial" w:cs="Arial"/>
                <w:color w:val="FF0000"/>
                <w:sz w:val="18"/>
                <w:szCs w:val="18"/>
              </w:rPr>
              <w:t xml:space="preserve"> </w:t>
            </w:r>
            <w:r w:rsidRPr="00C569BD">
              <w:rPr>
                <w:rFonts w:ascii="Arial" w:hAnsi="Arial" w:cs="Arial"/>
                <w:sz w:val="18"/>
                <w:szCs w:val="18"/>
              </w:rPr>
              <w:t>are allergic to ibuprofen or other anti-inflammatory medicines.</w:t>
            </w:r>
          </w:p>
          <w:p w14:paraId="75F94939" w14:textId="77777777" w:rsidR="00326B37" w:rsidRPr="00C569BD" w:rsidRDefault="00326B37" w:rsidP="00326B37">
            <w:pPr>
              <w:pStyle w:val="SJDot1"/>
              <w:numPr>
                <w:ilvl w:val="0"/>
                <w:numId w:val="39"/>
              </w:numPr>
              <w:ind w:left="316" w:hanging="283"/>
              <w:rPr>
                <w:rFonts w:ascii="Arial" w:hAnsi="Arial" w:cs="Arial"/>
                <w:strike/>
                <w:color w:val="00B050"/>
                <w:sz w:val="18"/>
                <w:szCs w:val="18"/>
              </w:rPr>
            </w:pPr>
            <w:r w:rsidRPr="00C569BD">
              <w:rPr>
                <w:rFonts w:ascii="Arial" w:hAnsi="Arial" w:cs="Arial"/>
                <w:strike/>
                <w:color w:val="00B050"/>
                <w:sz w:val="18"/>
                <w:szCs w:val="18"/>
              </w:rPr>
              <w:t>If you get an allergic reaction, stop taking and see your doctor immediately.</w:t>
            </w:r>
          </w:p>
          <w:p w14:paraId="777AF3F5" w14:textId="77777777" w:rsidR="00326B37" w:rsidRPr="00C569BD" w:rsidRDefault="00326B37" w:rsidP="00326B37">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 xml:space="preserve">Unless a doctor has told you to, do not use if you </w:t>
            </w:r>
            <w:r w:rsidRPr="00552A3C">
              <w:rPr>
                <w:rFonts w:ascii="Arial" w:hAnsi="Arial" w:cs="Arial"/>
                <w:strike/>
                <w:color w:val="00B050"/>
                <w:sz w:val="18"/>
                <w:szCs w:val="18"/>
              </w:rPr>
              <w:t>have asthma.</w:t>
            </w:r>
          </w:p>
          <w:p w14:paraId="42EDFFB4" w14:textId="77777777" w:rsidR="00326B37" w:rsidRPr="00C569BD" w:rsidRDefault="00326B37" w:rsidP="00326B37">
            <w:pPr>
              <w:pStyle w:val="SJDot1"/>
              <w:numPr>
                <w:ilvl w:val="0"/>
                <w:numId w:val="39"/>
              </w:numPr>
              <w:ind w:left="316" w:hanging="283"/>
              <w:rPr>
                <w:rFonts w:ascii="Arial" w:hAnsi="Arial" w:cs="Arial"/>
                <w:color w:val="002C47" w:themeColor="text1"/>
                <w:sz w:val="18"/>
                <w:szCs w:val="18"/>
              </w:rPr>
            </w:pPr>
            <w:r w:rsidRPr="004D6101">
              <w:rPr>
                <w:rFonts w:ascii="Arial" w:hAnsi="Arial" w:cs="Arial"/>
                <w:color w:val="auto"/>
                <w:sz w:val="18"/>
                <w:szCs w:val="18"/>
              </w:rPr>
              <w:t>Unless advised by</w:t>
            </w:r>
            <w:r w:rsidRPr="00C569BD">
              <w:rPr>
                <w:rFonts w:ascii="Arial" w:hAnsi="Arial" w:cs="Arial"/>
                <w:color w:val="002C47" w:themeColor="text1"/>
                <w:sz w:val="18"/>
                <w:szCs w:val="18"/>
              </w:rPr>
              <w:t xml:space="preserve"> </w:t>
            </w:r>
            <w:proofErr w:type="gramStart"/>
            <w:r w:rsidRPr="00C569BD">
              <w:rPr>
                <w:rFonts w:ascii="Arial" w:hAnsi="Arial" w:cs="Arial"/>
                <w:strike/>
                <w:color w:val="FF0000"/>
                <w:sz w:val="18"/>
                <w:szCs w:val="18"/>
              </w:rPr>
              <w:t>your</w:t>
            </w:r>
            <w:r w:rsidRPr="00C569BD">
              <w:rPr>
                <w:rFonts w:ascii="Arial" w:hAnsi="Arial" w:cs="Arial"/>
                <w:color w:val="FF0000"/>
                <w:sz w:val="18"/>
                <w:szCs w:val="18"/>
              </w:rPr>
              <w:t xml:space="preserve"> a</w:t>
            </w:r>
            <w:proofErr w:type="gramEnd"/>
            <w:r w:rsidRPr="00C569BD">
              <w:rPr>
                <w:rFonts w:ascii="Arial" w:hAnsi="Arial" w:cs="Arial"/>
                <w:color w:val="002C47" w:themeColor="text1"/>
                <w:sz w:val="18"/>
                <w:szCs w:val="18"/>
              </w:rPr>
              <w:t xml:space="preserve"> </w:t>
            </w:r>
            <w:r w:rsidRPr="004D6101">
              <w:rPr>
                <w:rFonts w:ascii="Arial" w:hAnsi="Arial" w:cs="Arial"/>
                <w:color w:val="auto"/>
                <w:sz w:val="18"/>
                <w:szCs w:val="18"/>
              </w:rPr>
              <w:t>doctor or pharmacist, do not use</w:t>
            </w:r>
            <w:r w:rsidRPr="00C569BD">
              <w:rPr>
                <w:rFonts w:ascii="Arial" w:hAnsi="Arial" w:cs="Arial"/>
                <w:color w:val="FF0000"/>
                <w:sz w:val="18"/>
                <w:szCs w:val="18"/>
              </w:rPr>
              <w:t>:</w:t>
            </w:r>
          </w:p>
          <w:p w14:paraId="3F77866A" w14:textId="77777777" w:rsidR="00326B37" w:rsidRPr="00C569BD" w:rsidRDefault="00326B37" w:rsidP="00326B37">
            <w:pPr>
              <w:pStyle w:val="SJDot1"/>
              <w:numPr>
                <w:ilvl w:val="1"/>
                <w:numId w:val="39"/>
              </w:numPr>
              <w:ind w:left="545" w:hanging="284"/>
              <w:rPr>
                <w:rFonts w:ascii="Arial" w:hAnsi="Arial" w:cs="Arial"/>
                <w:color w:val="FF0000"/>
                <w:sz w:val="18"/>
                <w:szCs w:val="18"/>
                <w:u w:val="single"/>
              </w:rPr>
            </w:pPr>
            <w:r w:rsidRPr="004D6101">
              <w:rPr>
                <w:rFonts w:ascii="Arial" w:hAnsi="Arial" w:cs="Arial"/>
                <w:color w:val="auto"/>
                <w:sz w:val="18"/>
                <w:szCs w:val="18"/>
              </w:rPr>
              <w:t>with products containing ibuprofen, aspirin or other anti-inflammatory medicines or with medicines that you are taking regularly.</w:t>
            </w:r>
          </w:p>
          <w:p w14:paraId="676C6B2B" w14:textId="77777777" w:rsidR="00326B37" w:rsidRPr="00E058CA" w:rsidRDefault="00326B37" w:rsidP="00326B37">
            <w:pPr>
              <w:pStyle w:val="SJDot1"/>
              <w:numPr>
                <w:ilvl w:val="1"/>
                <w:numId w:val="39"/>
              </w:numPr>
              <w:ind w:left="545" w:hanging="284"/>
              <w:rPr>
                <w:rFonts w:ascii="Arial" w:hAnsi="Arial" w:cs="Arial"/>
                <w:color w:val="00B050"/>
                <w:sz w:val="18"/>
                <w:szCs w:val="18"/>
                <w:u w:val="single"/>
              </w:rPr>
            </w:pPr>
            <w:r w:rsidRPr="00E058CA">
              <w:rPr>
                <w:rFonts w:ascii="Arial" w:hAnsi="Arial" w:cs="Arial"/>
                <w:color w:val="00B050"/>
                <w:sz w:val="18"/>
                <w:szCs w:val="18"/>
              </w:rPr>
              <w:t>in children suffering from dehydration through diarrhoea and/or vomiting</w:t>
            </w:r>
          </w:p>
          <w:p w14:paraId="45584895" w14:textId="77777777" w:rsidR="00326B37" w:rsidRPr="00C569BD" w:rsidRDefault="00326B37" w:rsidP="00326B37">
            <w:pPr>
              <w:pStyle w:val="SJDot1"/>
              <w:numPr>
                <w:ilvl w:val="0"/>
                <w:numId w:val="39"/>
              </w:numPr>
              <w:ind w:left="316" w:hanging="283"/>
              <w:rPr>
                <w:rFonts w:ascii="Arial" w:hAnsi="Arial" w:cs="Arial"/>
                <w:sz w:val="18"/>
                <w:szCs w:val="18"/>
              </w:rPr>
            </w:pPr>
            <w:r w:rsidRPr="00C569BD">
              <w:rPr>
                <w:rFonts w:ascii="Arial" w:hAnsi="Arial" w:cs="Arial"/>
                <w:sz w:val="18"/>
                <w:szCs w:val="18"/>
              </w:rPr>
              <w:t>Do not use for more than a few days at a time unless a doctor has told you to. Do not exceed the recommended dose. Excessive use can be harmful and increase the risk of heart attack, stroke or liver damage.</w:t>
            </w:r>
          </w:p>
          <w:p w14:paraId="66E54E8C" w14:textId="77777777" w:rsidR="00326B37" w:rsidRPr="00C569BD" w:rsidRDefault="00326B37" w:rsidP="00326B37">
            <w:pPr>
              <w:pStyle w:val="SJDot1"/>
              <w:numPr>
                <w:ilvl w:val="0"/>
                <w:numId w:val="39"/>
              </w:numPr>
              <w:ind w:left="316" w:hanging="283"/>
              <w:rPr>
                <w:rFonts w:ascii="Arial" w:hAnsi="Arial" w:cs="Arial"/>
                <w:strike/>
                <w:color w:val="00B050"/>
                <w:sz w:val="18"/>
                <w:szCs w:val="18"/>
              </w:rPr>
            </w:pPr>
            <w:r w:rsidRPr="00C569BD">
              <w:rPr>
                <w:rFonts w:ascii="Arial" w:hAnsi="Arial" w:cs="Arial"/>
                <w:strike/>
                <w:color w:val="00B050"/>
                <w:sz w:val="18"/>
                <w:szCs w:val="18"/>
              </w:rPr>
              <w:t>Do not use if trying to become pregnant, or during the first 6 months of pregnancy, except on doctor’s advice.  Do not use at all during the last 3 months of pregnancy.</w:t>
            </w:r>
          </w:p>
          <w:p w14:paraId="06034993" w14:textId="3CBAC29E" w:rsidR="00326B37" w:rsidRPr="00C569BD" w:rsidRDefault="00326B37" w:rsidP="00326B37">
            <w:pPr>
              <w:pStyle w:val="SJDot1"/>
              <w:numPr>
                <w:ilvl w:val="0"/>
                <w:numId w:val="39"/>
              </w:numPr>
              <w:ind w:left="316" w:hanging="283"/>
              <w:rPr>
                <w:rFonts w:ascii="Arial" w:hAnsi="Arial" w:cs="Arial"/>
                <w:strike/>
                <w:color w:val="FF0000"/>
                <w:sz w:val="18"/>
                <w:szCs w:val="18"/>
              </w:rPr>
            </w:pPr>
            <w:r w:rsidRPr="00C569BD">
              <w:rPr>
                <w:rFonts w:ascii="Arial" w:hAnsi="Arial" w:cs="Arial"/>
                <w:strike/>
                <w:color w:val="FF0000"/>
                <w:sz w:val="18"/>
                <w:szCs w:val="18"/>
              </w:rPr>
              <w:t xml:space="preserve">Ask </w:t>
            </w:r>
            <w:r w:rsidR="00892D87">
              <w:rPr>
                <w:rFonts w:ascii="Arial" w:hAnsi="Arial" w:cs="Arial"/>
                <w:strike/>
                <w:color w:val="FF0000"/>
                <w:sz w:val="18"/>
                <w:szCs w:val="18"/>
              </w:rPr>
              <w:t>your</w:t>
            </w:r>
            <w:r w:rsidRPr="00C569BD">
              <w:rPr>
                <w:rFonts w:ascii="Arial" w:hAnsi="Arial" w:cs="Arial"/>
                <w:strike/>
                <w:color w:val="FF0000"/>
                <w:sz w:val="18"/>
                <w:szCs w:val="18"/>
              </w:rPr>
              <w:t xml:space="preserve"> doctor or pharmacist before use of the medicine </w:t>
            </w:r>
            <w:r w:rsidRPr="00AA410D">
              <w:rPr>
                <w:rFonts w:ascii="Arial" w:hAnsi="Arial" w:cs="Arial"/>
                <w:strike/>
                <w:color w:val="00B050"/>
                <w:sz w:val="18"/>
                <w:szCs w:val="18"/>
              </w:rPr>
              <w:t>in children suffering from dehydration through diarrhoea and/or vomiting.</w:t>
            </w:r>
          </w:p>
          <w:p w14:paraId="7C53D296" w14:textId="11858241" w:rsidR="00326B37" w:rsidRPr="000A6699" w:rsidRDefault="00326B37" w:rsidP="000A6699">
            <w:pPr>
              <w:pStyle w:val="SJDot1"/>
              <w:numPr>
                <w:ilvl w:val="0"/>
                <w:numId w:val="39"/>
              </w:numPr>
              <w:ind w:left="318" w:hanging="284"/>
              <w:rPr>
                <w:rFonts w:ascii="Arial" w:hAnsi="Arial" w:cs="Arial"/>
                <w:color w:val="00B050"/>
                <w:sz w:val="18"/>
                <w:szCs w:val="18"/>
              </w:rPr>
            </w:pPr>
            <w:r w:rsidRPr="00C569BD">
              <w:rPr>
                <w:rFonts w:ascii="Arial" w:hAnsi="Arial" w:cs="Arial"/>
                <w:color w:val="00B050"/>
                <w:sz w:val="18"/>
                <w:szCs w:val="18"/>
              </w:rPr>
              <w:t xml:space="preserve">If you get an allergic reaction, stop taking and see </w:t>
            </w:r>
            <w:proofErr w:type="spellStart"/>
            <w:proofErr w:type="gramStart"/>
            <w:r w:rsidRPr="00C569BD">
              <w:rPr>
                <w:rFonts w:ascii="Arial" w:hAnsi="Arial" w:cs="Arial"/>
                <w:strike/>
                <w:color w:val="FF0000"/>
                <w:sz w:val="18"/>
                <w:szCs w:val="18"/>
              </w:rPr>
              <w:t>your</w:t>
            </w:r>
            <w:proofErr w:type="spellEnd"/>
            <w:r w:rsidRPr="00C569BD">
              <w:rPr>
                <w:rFonts w:ascii="Arial" w:hAnsi="Arial" w:cs="Arial"/>
                <w:color w:val="FF0000"/>
                <w:sz w:val="18"/>
                <w:szCs w:val="18"/>
              </w:rPr>
              <w:t xml:space="preserve"> a</w:t>
            </w:r>
            <w:proofErr w:type="gramEnd"/>
            <w:r w:rsidRPr="00C569BD">
              <w:rPr>
                <w:rFonts w:ascii="Arial" w:hAnsi="Arial" w:cs="Arial"/>
                <w:color w:val="FF0000"/>
                <w:sz w:val="18"/>
                <w:szCs w:val="18"/>
              </w:rPr>
              <w:t xml:space="preserve"> </w:t>
            </w:r>
            <w:r w:rsidRPr="00C569BD">
              <w:rPr>
                <w:rFonts w:ascii="Arial" w:hAnsi="Arial" w:cs="Arial"/>
                <w:color w:val="00B050"/>
                <w:sz w:val="18"/>
                <w:szCs w:val="18"/>
              </w:rPr>
              <w:t>doctor immediately.</w:t>
            </w:r>
          </w:p>
        </w:tc>
      </w:tr>
      <w:tr w:rsidR="00AF2DF3" w:rsidRPr="00C569BD" w14:paraId="1112969B" w14:textId="77777777" w:rsidTr="0064549C">
        <w:tc>
          <w:tcPr>
            <w:tcW w:w="1452" w:type="dxa"/>
            <w:tcMar>
              <w:top w:w="0" w:type="dxa"/>
              <w:left w:w="108" w:type="dxa"/>
              <w:bottom w:w="0" w:type="dxa"/>
              <w:right w:w="108" w:type="dxa"/>
            </w:tcMar>
          </w:tcPr>
          <w:p w14:paraId="0526BF1A" w14:textId="77777777" w:rsidR="00AF2DF3" w:rsidRPr="00C569BD" w:rsidRDefault="00AF2DF3" w:rsidP="00AF2DF3">
            <w:pPr>
              <w:pStyle w:val="SJDot1"/>
              <w:numPr>
                <w:ilvl w:val="0"/>
                <w:numId w:val="0"/>
              </w:numPr>
              <w:ind w:left="425" w:hanging="425"/>
              <w:rPr>
                <w:rFonts w:ascii="Arial" w:hAnsi="Arial" w:cs="Arial"/>
                <w:sz w:val="18"/>
                <w:szCs w:val="18"/>
              </w:rPr>
            </w:pPr>
            <w:r w:rsidRPr="00C569BD">
              <w:rPr>
                <w:rFonts w:ascii="Arial" w:hAnsi="Arial" w:cs="Arial"/>
                <w:sz w:val="18"/>
                <w:szCs w:val="18"/>
              </w:rPr>
              <w:t>Ibuprofen</w:t>
            </w:r>
          </w:p>
          <w:p w14:paraId="3A7DFBB2" w14:textId="77777777" w:rsidR="00AF2DF3" w:rsidRPr="00C569BD" w:rsidRDefault="00AF2DF3" w:rsidP="00AF2DF3">
            <w:pPr>
              <w:rPr>
                <w:rFonts w:cs="Arial"/>
                <w:sz w:val="18"/>
                <w:szCs w:val="18"/>
              </w:rPr>
            </w:pPr>
            <w:r w:rsidRPr="00C569BD">
              <w:rPr>
                <w:rFonts w:cs="Arial"/>
                <w:i/>
                <w:iCs/>
                <w:sz w:val="18"/>
                <w:szCs w:val="18"/>
              </w:rPr>
              <w:t xml:space="preserve">(Entry </w:t>
            </w:r>
            <w:r w:rsidRPr="00C569BD">
              <w:rPr>
                <w:rFonts w:cs="Arial"/>
                <w:i/>
                <w:iCs/>
                <w:strike/>
                <w:color w:val="FF0000"/>
                <w:sz w:val="18"/>
                <w:szCs w:val="18"/>
              </w:rPr>
              <w:t>5</w:t>
            </w:r>
            <w:r w:rsidRPr="00C569BD">
              <w:rPr>
                <w:rFonts w:cs="Arial"/>
                <w:i/>
                <w:iCs/>
                <w:color w:val="FF0000"/>
                <w:sz w:val="18"/>
                <w:szCs w:val="18"/>
              </w:rPr>
              <w:t>4</w:t>
            </w:r>
            <w:r w:rsidRPr="00C569BD">
              <w:rPr>
                <w:rFonts w:cs="Arial"/>
                <w:i/>
                <w:iCs/>
                <w:sz w:val="18"/>
                <w:szCs w:val="18"/>
              </w:rPr>
              <w:t xml:space="preserve"> of </w:t>
            </w:r>
            <w:r w:rsidRPr="00C569BD">
              <w:rPr>
                <w:rFonts w:cs="Arial"/>
                <w:i/>
                <w:iCs/>
                <w:strike/>
                <w:color w:val="FF0000"/>
                <w:sz w:val="18"/>
                <w:szCs w:val="18"/>
              </w:rPr>
              <w:t>6</w:t>
            </w:r>
            <w:r w:rsidRPr="00C569BD">
              <w:rPr>
                <w:rFonts w:cs="Arial"/>
                <w:i/>
                <w:iCs/>
                <w:color w:val="FF0000"/>
                <w:sz w:val="18"/>
                <w:szCs w:val="18"/>
              </w:rPr>
              <w:t>5</w:t>
            </w:r>
            <w:r w:rsidRPr="00C569BD">
              <w:rPr>
                <w:rFonts w:cs="Arial"/>
                <w:i/>
                <w:iCs/>
                <w:sz w:val="18"/>
                <w:szCs w:val="18"/>
              </w:rPr>
              <w:t>)</w:t>
            </w:r>
          </w:p>
        </w:tc>
        <w:tc>
          <w:tcPr>
            <w:tcW w:w="2654" w:type="dxa"/>
            <w:tcMar>
              <w:top w:w="0" w:type="dxa"/>
              <w:left w:w="108" w:type="dxa"/>
              <w:bottom w:w="0" w:type="dxa"/>
              <w:right w:w="108" w:type="dxa"/>
            </w:tcMar>
          </w:tcPr>
          <w:p w14:paraId="0E2DBECC" w14:textId="77777777" w:rsidR="00AF2DF3" w:rsidRPr="00C569BD" w:rsidRDefault="00AF2DF3" w:rsidP="00AF2DF3">
            <w:pPr>
              <w:pStyle w:val="SJDot1"/>
              <w:numPr>
                <w:ilvl w:val="0"/>
                <w:numId w:val="0"/>
              </w:numPr>
              <w:rPr>
                <w:rFonts w:ascii="Arial" w:hAnsi="Arial" w:cs="Arial"/>
                <w:sz w:val="18"/>
                <w:szCs w:val="18"/>
              </w:rPr>
            </w:pPr>
            <w:r w:rsidRPr="00C569BD">
              <w:rPr>
                <w:rFonts w:ascii="Arial" w:hAnsi="Arial" w:cs="Arial"/>
                <w:sz w:val="18"/>
                <w:szCs w:val="18"/>
              </w:rPr>
              <w:t>In combination with paracetamol, in medicines for oral use</w:t>
            </w:r>
          </w:p>
        </w:tc>
        <w:tc>
          <w:tcPr>
            <w:tcW w:w="4961" w:type="dxa"/>
            <w:tcMar>
              <w:top w:w="0" w:type="dxa"/>
              <w:left w:w="108" w:type="dxa"/>
              <w:bottom w:w="0" w:type="dxa"/>
              <w:right w:w="108" w:type="dxa"/>
            </w:tcMar>
          </w:tcPr>
          <w:p w14:paraId="0BFD5781" w14:textId="77777777" w:rsidR="00AF2DF3" w:rsidRPr="00C569BD" w:rsidRDefault="00AF2DF3" w:rsidP="00AF2DF3">
            <w:pPr>
              <w:pStyle w:val="SJDot1"/>
              <w:numPr>
                <w:ilvl w:val="0"/>
                <w:numId w:val="0"/>
              </w:numPr>
              <w:rPr>
                <w:rFonts w:ascii="Arial" w:hAnsi="Arial" w:cs="Arial"/>
                <w:color w:val="auto"/>
                <w:sz w:val="18"/>
                <w:szCs w:val="18"/>
              </w:rPr>
            </w:pPr>
            <w:r w:rsidRPr="00C569BD">
              <w:rPr>
                <w:rFonts w:ascii="Arial" w:hAnsi="Arial" w:cs="Arial"/>
                <w:color w:val="auto"/>
                <w:sz w:val="18"/>
                <w:szCs w:val="18"/>
              </w:rPr>
              <w:t>&lt; Warnings unchanged &gt;</w:t>
            </w:r>
          </w:p>
        </w:tc>
      </w:tr>
      <w:tr w:rsidR="00AF2DF3" w:rsidRPr="00C569BD" w14:paraId="63CAA273" w14:textId="77777777" w:rsidTr="0064549C">
        <w:tc>
          <w:tcPr>
            <w:tcW w:w="1452" w:type="dxa"/>
            <w:tcMar>
              <w:top w:w="0" w:type="dxa"/>
              <w:left w:w="108" w:type="dxa"/>
              <w:bottom w:w="0" w:type="dxa"/>
              <w:right w:w="108" w:type="dxa"/>
            </w:tcMar>
          </w:tcPr>
          <w:p w14:paraId="11286844" w14:textId="77777777" w:rsidR="00AF2DF3" w:rsidRPr="00C569BD" w:rsidRDefault="00AF2DF3" w:rsidP="00AF2DF3">
            <w:pPr>
              <w:pStyle w:val="SJDot1"/>
              <w:numPr>
                <w:ilvl w:val="0"/>
                <w:numId w:val="0"/>
              </w:numPr>
              <w:ind w:left="425" w:hanging="425"/>
              <w:rPr>
                <w:rFonts w:ascii="Arial" w:hAnsi="Arial" w:cs="Arial"/>
                <w:sz w:val="18"/>
                <w:szCs w:val="18"/>
              </w:rPr>
            </w:pPr>
            <w:r w:rsidRPr="00C569BD">
              <w:rPr>
                <w:rFonts w:ascii="Arial" w:hAnsi="Arial" w:cs="Arial"/>
                <w:sz w:val="18"/>
                <w:szCs w:val="18"/>
              </w:rPr>
              <w:lastRenderedPageBreak/>
              <w:t>Ibuprofen</w:t>
            </w:r>
          </w:p>
          <w:p w14:paraId="5634B5C5" w14:textId="77777777" w:rsidR="00AF2DF3" w:rsidRPr="00C569BD" w:rsidRDefault="00AF2DF3" w:rsidP="00AF2DF3">
            <w:pPr>
              <w:rPr>
                <w:rFonts w:cs="Arial"/>
                <w:sz w:val="18"/>
                <w:szCs w:val="18"/>
              </w:rPr>
            </w:pPr>
            <w:r w:rsidRPr="00C569BD">
              <w:rPr>
                <w:rFonts w:cs="Arial"/>
                <w:i/>
                <w:iCs/>
                <w:sz w:val="18"/>
                <w:szCs w:val="18"/>
              </w:rPr>
              <w:t xml:space="preserve">(Entry </w:t>
            </w:r>
            <w:r w:rsidRPr="00C569BD">
              <w:rPr>
                <w:rFonts w:cs="Arial"/>
                <w:i/>
                <w:iCs/>
                <w:strike/>
                <w:color w:val="FF0000"/>
                <w:sz w:val="18"/>
                <w:szCs w:val="18"/>
              </w:rPr>
              <w:t>6</w:t>
            </w:r>
            <w:r w:rsidRPr="00C569BD">
              <w:rPr>
                <w:rFonts w:cs="Arial"/>
                <w:i/>
                <w:iCs/>
                <w:color w:val="FF0000"/>
                <w:sz w:val="18"/>
                <w:szCs w:val="18"/>
              </w:rPr>
              <w:t>5</w:t>
            </w:r>
            <w:r w:rsidRPr="00C569BD">
              <w:rPr>
                <w:rFonts w:cs="Arial"/>
                <w:i/>
                <w:iCs/>
                <w:sz w:val="18"/>
                <w:szCs w:val="18"/>
              </w:rPr>
              <w:t xml:space="preserve"> of </w:t>
            </w:r>
            <w:r w:rsidRPr="00C569BD">
              <w:rPr>
                <w:rFonts w:cs="Arial"/>
                <w:i/>
                <w:iCs/>
                <w:strike/>
                <w:color w:val="FF0000"/>
                <w:sz w:val="18"/>
                <w:szCs w:val="18"/>
              </w:rPr>
              <w:t>6</w:t>
            </w:r>
            <w:r w:rsidRPr="00C569BD">
              <w:rPr>
                <w:rFonts w:cs="Arial"/>
                <w:i/>
                <w:iCs/>
                <w:color w:val="FF0000"/>
                <w:sz w:val="18"/>
                <w:szCs w:val="18"/>
              </w:rPr>
              <w:t>5</w:t>
            </w:r>
            <w:r w:rsidRPr="00C569BD">
              <w:rPr>
                <w:rFonts w:cs="Arial"/>
                <w:i/>
                <w:iCs/>
                <w:sz w:val="18"/>
                <w:szCs w:val="18"/>
              </w:rPr>
              <w:t>)</w:t>
            </w:r>
          </w:p>
        </w:tc>
        <w:tc>
          <w:tcPr>
            <w:tcW w:w="2654" w:type="dxa"/>
            <w:tcMar>
              <w:top w:w="0" w:type="dxa"/>
              <w:left w:w="108" w:type="dxa"/>
              <w:bottom w:w="0" w:type="dxa"/>
              <w:right w:w="108" w:type="dxa"/>
            </w:tcMar>
          </w:tcPr>
          <w:p w14:paraId="3F2E21D4" w14:textId="77777777" w:rsidR="00AF2DF3" w:rsidRPr="00C569BD" w:rsidRDefault="00AF2DF3" w:rsidP="00AF2DF3">
            <w:pPr>
              <w:pStyle w:val="SJDot1"/>
              <w:numPr>
                <w:ilvl w:val="0"/>
                <w:numId w:val="0"/>
              </w:numPr>
              <w:rPr>
                <w:rFonts w:ascii="Arial" w:hAnsi="Arial" w:cs="Arial"/>
                <w:sz w:val="18"/>
                <w:szCs w:val="18"/>
              </w:rPr>
            </w:pPr>
            <w:r w:rsidRPr="00C569BD">
              <w:rPr>
                <w:rFonts w:ascii="Arial" w:hAnsi="Arial" w:cs="Arial"/>
                <w:sz w:val="18"/>
                <w:szCs w:val="18"/>
              </w:rPr>
              <w:t>In preparations for external use</w:t>
            </w:r>
          </w:p>
        </w:tc>
        <w:tc>
          <w:tcPr>
            <w:tcW w:w="4961" w:type="dxa"/>
            <w:tcMar>
              <w:top w:w="0" w:type="dxa"/>
              <w:left w:w="108" w:type="dxa"/>
              <w:bottom w:w="0" w:type="dxa"/>
              <w:right w:w="108" w:type="dxa"/>
            </w:tcMar>
          </w:tcPr>
          <w:p w14:paraId="67D4A4FE" w14:textId="77777777" w:rsidR="00AF2DF3" w:rsidRPr="00C569BD" w:rsidRDefault="00AF2DF3" w:rsidP="00AF2DF3">
            <w:pPr>
              <w:pStyle w:val="SJDot1"/>
              <w:numPr>
                <w:ilvl w:val="0"/>
                <w:numId w:val="0"/>
              </w:numPr>
              <w:rPr>
                <w:rFonts w:ascii="Arial" w:hAnsi="Arial" w:cs="Arial"/>
                <w:color w:val="auto"/>
                <w:sz w:val="18"/>
                <w:szCs w:val="18"/>
              </w:rPr>
            </w:pPr>
            <w:r w:rsidRPr="00C569BD">
              <w:rPr>
                <w:rFonts w:ascii="Arial" w:hAnsi="Arial" w:cs="Arial"/>
                <w:color w:val="auto"/>
                <w:sz w:val="18"/>
                <w:szCs w:val="18"/>
              </w:rPr>
              <w:t>&lt; Warnings unchanged &gt;</w:t>
            </w:r>
          </w:p>
        </w:tc>
      </w:tr>
    </w:tbl>
    <w:p w14:paraId="6FC7117B" w14:textId="77777777" w:rsidR="00EB615B" w:rsidRDefault="00EB615B" w:rsidP="00EB615B">
      <w:pPr>
        <w:spacing w:after="0"/>
        <w:rPr>
          <w:color w:val="000000"/>
          <w:shd w:val="clear" w:color="auto" w:fill="FFFFFF"/>
        </w:rPr>
      </w:pPr>
    </w:p>
    <w:p w14:paraId="42F6979D" w14:textId="5A0FD797" w:rsidR="00EB615B" w:rsidRDefault="00EB615B" w:rsidP="00EB615B">
      <w:pPr>
        <w:spacing w:after="0"/>
        <w:rPr>
          <w:color w:val="000000"/>
          <w:shd w:val="clear" w:color="auto" w:fill="FFFFFF"/>
        </w:rPr>
      </w:pPr>
      <w:r>
        <w:rPr>
          <w:color w:val="000000"/>
          <w:shd w:val="clear" w:color="auto" w:fill="FFFFFF"/>
        </w:rPr>
        <w:t xml:space="preserve">Proposed entries (without </w:t>
      </w:r>
      <w:r w:rsidR="006A3DF5">
        <w:rPr>
          <w:color w:val="000000"/>
          <w:shd w:val="clear" w:color="auto" w:fill="FFFFFF"/>
        </w:rPr>
        <w:t>mark-up</w:t>
      </w:r>
      <w:r>
        <w:rPr>
          <w:color w:val="000000"/>
          <w:shd w:val="clear" w:color="auto" w:fill="FFFFFF"/>
        </w:rPr>
        <w:t xml:space="preserve">): </w:t>
      </w:r>
    </w:p>
    <w:p w14:paraId="245DC882" w14:textId="77777777" w:rsidR="009A7E46" w:rsidRDefault="009A7E46" w:rsidP="00EB615B">
      <w:pPr>
        <w:spacing w:after="0"/>
        <w:rPr>
          <w:color w:val="000000"/>
          <w:shd w:val="clear" w:color="auto" w:fill="FFFFFF"/>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52"/>
        <w:gridCol w:w="2654"/>
        <w:gridCol w:w="4961"/>
      </w:tblGrid>
      <w:tr w:rsidR="00EB615B" w:rsidRPr="00C13BB9" w14:paraId="7BEBC339" w14:textId="77777777" w:rsidTr="00C13BB9">
        <w:trPr>
          <w:tblHeader/>
        </w:trPr>
        <w:tc>
          <w:tcPr>
            <w:tcW w:w="1452" w:type="dxa"/>
            <w:shd w:val="clear" w:color="auto" w:fill="B8CCEA"/>
            <w:tcMar>
              <w:top w:w="0" w:type="dxa"/>
              <w:left w:w="108" w:type="dxa"/>
              <w:bottom w:w="0" w:type="dxa"/>
              <w:right w:w="108" w:type="dxa"/>
            </w:tcMar>
            <w:vAlign w:val="bottom"/>
          </w:tcPr>
          <w:p w14:paraId="2A40B514" w14:textId="77777777" w:rsidR="00EB615B" w:rsidRPr="00C13BB9" w:rsidRDefault="00EB615B" w:rsidP="00C13BB9">
            <w:pPr>
              <w:keepNext/>
              <w:spacing w:before="80" w:after="40" w:line="264" w:lineRule="auto"/>
              <w:ind w:left="113"/>
              <w:rPr>
                <w:rFonts w:asciiTheme="majorHAnsi" w:eastAsia="Cambria" w:hAnsiTheme="majorHAnsi" w:cstheme="majorHAnsi"/>
                <w:b/>
                <w:color w:val="263287"/>
                <w:lang w:eastAsia="en-AU"/>
              </w:rPr>
            </w:pPr>
            <w:r w:rsidRPr="00C13BB9">
              <w:rPr>
                <w:rFonts w:asciiTheme="majorHAnsi" w:eastAsia="Cambria" w:hAnsiTheme="majorHAnsi" w:cstheme="majorHAnsi"/>
                <w:b/>
                <w:color w:val="263287"/>
                <w:lang w:eastAsia="en-AU"/>
              </w:rPr>
              <w:t>Substances</w:t>
            </w:r>
          </w:p>
        </w:tc>
        <w:tc>
          <w:tcPr>
            <w:tcW w:w="2654" w:type="dxa"/>
            <w:shd w:val="clear" w:color="auto" w:fill="B8CCEA"/>
            <w:tcMar>
              <w:top w:w="0" w:type="dxa"/>
              <w:left w:w="108" w:type="dxa"/>
              <w:bottom w:w="0" w:type="dxa"/>
              <w:right w:w="108" w:type="dxa"/>
            </w:tcMar>
            <w:vAlign w:val="bottom"/>
          </w:tcPr>
          <w:p w14:paraId="0F6F9743" w14:textId="77777777" w:rsidR="00EB615B" w:rsidRPr="00C13BB9" w:rsidRDefault="00EB615B" w:rsidP="00C13BB9">
            <w:pPr>
              <w:keepNext/>
              <w:spacing w:before="80" w:after="40" w:line="264" w:lineRule="auto"/>
              <w:ind w:left="113"/>
              <w:rPr>
                <w:rFonts w:asciiTheme="majorHAnsi" w:eastAsia="Cambria" w:hAnsiTheme="majorHAnsi" w:cstheme="majorHAnsi"/>
                <w:b/>
                <w:color w:val="263287"/>
                <w:lang w:eastAsia="en-AU"/>
              </w:rPr>
            </w:pPr>
            <w:r w:rsidRPr="00C13BB9">
              <w:rPr>
                <w:rFonts w:asciiTheme="majorHAnsi" w:eastAsia="Cambria" w:hAnsiTheme="majorHAnsi" w:cstheme="majorHAnsi"/>
                <w:b/>
                <w:color w:val="263287"/>
                <w:lang w:eastAsia="en-AU"/>
              </w:rPr>
              <w:t>Circumstances</w:t>
            </w:r>
          </w:p>
        </w:tc>
        <w:tc>
          <w:tcPr>
            <w:tcW w:w="4961" w:type="dxa"/>
            <w:shd w:val="clear" w:color="auto" w:fill="B8CCEA"/>
            <w:tcMar>
              <w:top w:w="0" w:type="dxa"/>
              <w:left w:w="108" w:type="dxa"/>
              <w:bottom w:w="0" w:type="dxa"/>
              <w:right w:w="108" w:type="dxa"/>
            </w:tcMar>
            <w:vAlign w:val="bottom"/>
          </w:tcPr>
          <w:p w14:paraId="470A9465" w14:textId="77777777" w:rsidR="00EB615B" w:rsidRPr="00C13BB9" w:rsidRDefault="00EB615B" w:rsidP="00C13BB9">
            <w:pPr>
              <w:keepNext/>
              <w:spacing w:before="80" w:after="40" w:line="264" w:lineRule="auto"/>
              <w:ind w:left="113"/>
              <w:rPr>
                <w:rFonts w:asciiTheme="majorHAnsi" w:eastAsia="Cambria" w:hAnsiTheme="majorHAnsi" w:cstheme="majorHAnsi"/>
                <w:b/>
                <w:color w:val="263287"/>
                <w:lang w:eastAsia="en-AU"/>
              </w:rPr>
            </w:pPr>
            <w:r w:rsidRPr="00C13BB9">
              <w:rPr>
                <w:rFonts w:asciiTheme="majorHAnsi" w:eastAsia="Cambria" w:hAnsiTheme="majorHAnsi" w:cstheme="majorHAnsi"/>
                <w:b/>
                <w:color w:val="263287"/>
                <w:lang w:eastAsia="en-AU"/>
              </w:rPr>
              <w:t>Required Statements</w:t>
            </w:r>
          </w:p>
        </w:tc>
      </w:tr>
      <w:tr w:rsidR="00EB615B" w:rsidRPr="00C13BB9" w14:paraId="6907000E" w14:textId="77777777" w:rsidTr="00C13BB9">
        <w:tc>
          <w:tcPr>
            <w:tcW w:w="1452" w:type="dxa"/>
            <w:tcMar>
              <w:top w:w="0" w:type="dxa"/>
              <w:left w:w="108" w:type="dxa"/>
              <w:bottom w:w="0" w:type="dxa"/>
              <w:right w:w="108" w:type="dxa"/>
            </w:tcMar>
          </w:tcPr>
          <w:p w14:paraId="1EAD6E6D" w14:textId="77777777" w:rsidR="00EB615B" w:rsidRPr="00C13BB9" w:rsidRDefault="00EB615B" w:rsidP="00974AD5">
            <w:pPr>
              <w:pStyle w:val="SJDot1"/>
              <w:numPr>
                <w:ilvl w:val="0"/>
                <w:numId w:val="0"/>
              </w:numPr>
              <w:ind w:left="425" w:hanging="425"/>
              <w:rPr>
                <w:rFonts w:ascii="Arial" w:hAnsi="Arial" w:cs="Arial"/>
                <w:color w:val="auto"/>
                <w:sz w:val="18"/>
                <w:szCs w:val="18"/>
              </w:rPr>
            </w:pPr>
            <w:r w:rsidRPr="00C13BB9">
              <w:rPr>
                <w:rFonts w:ascii="Arial" w:hAnsi="Arial" w:cs="Arial"/>
                <w:color w:val="auto"/>
                <w:sz w:val="18"/>
                <w:szCs w:val="18"/>
              </w:rPr>
              <w:t>Ibuprofen</w:t>
            </w:r>
          </w:p>
          <w:p w14:paraId="7E7203DE" w14:textId="77777777" w:rsidR="00EB615B" w:rsidRPr="00C13BB9" w:rsidRDefault="00EB615B" w:rsidP="00974AD5">
            <w:pPr>
              <w:pStyle w:val="SJDot1"/>
              <w:numPr>
                <w:ilvl w:val="0"/>
                <w:numId w:val="0"/>
              </w:numPr>
              <w:rPr>
                <w:rFonts w:ascii="Arial" w:hAnsi="Arial" w:cs="Arial"/>
                <w:i/>
                <w:iCs/>
                <w:color w:val="auto"/>
                <w:sz w:val="18"/>
                <w:szCs w:val="18"/>
              </w:rPr>
            </w:pPr>
            <w:r w:rsidRPr="00C13BB9">
              <w:rPr>
                <w:rFonts w:ascii="Arial" w:hAnsi="Arial" w:cs="Arial"/>
                <w:i/>
                <w:iCs/>
                <w:color w:val="auto"/>
                <w:sz w:val="18"/>
                <w:szCs w:val="18"/>
              </w:rPr>
              <w:t>(Entry 1 of 5)</w:t>
            </w:r>
          </w:p>
        </w:tc>
        <w:tc>
          <w:tcPr>
            <w:tcW w:w="2654" w:type="dxa"/>
            <w:tcMar>
              <w:top w:w="0" w:type="dxa"/>
              <w:left w:w="108" w:type="dxa"/>
              <w:bottom w:w="0" w:type="dxa"/>
              <w:right w:w="108" w:type="dxa"/>
            </w:tcMar>
          </w:tcPr>
          <w:p w14:paraId="770B454B" w14:textId="77777777" w:rsidR="00EB615B" w:rsidRPr="00C13BB9" w:rsidRDefault="00EB615B" w:rsidP="00974AD5">
            <w:pPr>
              <w:pStyle w:val="SJDot1"/>
              <w:numPr>
                <w:ilvl w:val="0"/>
                <w:numId w:val="0"/>
              </w:numPr>
              <w:rPr>
                <w:strike/>
                <w:color w:val="auto"/>
                <w:sz w:val="18"/>
                <w:szCs w:val="18"/>
              </w:rPr>
            </w:pPr>
            <w:r w:rsidRPr="00C13BB9">
              <w:rPr>
                <w:rFonts w:ascii="Arial" w:hAnsi="Arial" w:cs="Arial"/>
                <w:color w:val="auto"/>
                <w:sz w:val="18"/>
                <w:szCs w:val="18"/>
              </w:rPr>
              <w:t>In preparations for oral use in adults and children aged 12 years and over.</w:t>
            </w:r>
          </w:p>
        </w:tc>
        <w:tc>
          <w:tcPr>
            <w:tcW w:w="4961" w:type="dxa"/>
            <w:tcMar>
              <w:top w:w="0" w:type="dxa"/>
              <w:left w:w="108" w:type="dxa"/>
              <w:bottom w:w="0" w:type="dxa"/>
              <w:right w:w="108" w:type="dxa"/>
            </w:tcMar>
          </w:tcPr>
          <w:p w14:paraId="066E52F3"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Do not use if you:</w:t>
            </w:r>
          </w:p>
          <w:p w14:paraId="5170DBC4" w14:textId="77777777" w:rsidR="00EB615B" w:rsidRPr="00C13BB9" w:rsidRDefault="00EB615B" w:rsidP="00EB615B">
            <w:pPr>
              <w:pStyle w:val="SJDot1"/>
              <w:numPr>
                <w:ilvl w:val="1"/>
                <w:numId w:val="39"/>
              </w:numPr>
              <w:ind w:left="545" w:hanging="284"/>
              <w:rPr>
                <w:rFonts w:ascii="Arial" w:hAnsi="Arial" w:cs="Arial"/>
                <w:color w:val="auto"/>
                <w:sz w:val="18"/>
                <w:szCs w:val="18"/>
              </w:rPr>
            </w:pPr>
            <w:r w:rsidRPr="00C13BB9">
              <w:rPr>
                <w:rFonts w:ascii="Arial" w:hAnsi="Arial" w:cs="Arial"/>
                <w:color w:val="auto"/>
                <w:sz w:val="18"/>
                <w:szCs w:val="18"/>
              </w:rPr>
              <w:t>have a stomach ulcer, impaired kidney function or heart failure</w:t>
            </w:r>
          </w:p>
          <w:p w14:paraId="71ABBD79" w14:textId="77777777" w:rsidR="00EB615B" w:rsidRPr="00C13BB9" w:rsidRDefault="00EB615B" w:rsidP="00EB615B">
            <w:pPr>
              <w:pStyle w:val="SJDot1"/>
              <w:numPr>
                <w:ilvl w:val="1"/>
                <w:numId w:val="39"/>
              </w:numPr>
              <w:ind w:left="545" w:hanging="284"/>
              <w:rPr>
                <w:rFonts w:ascii="Arial" w:hAnsi="Arial" w:cs="Arial"/>
                <w:color w:val="auto"/>
                <w:sz w:val="18"/>
                <w:szCs w:val="18"/>
              </w:rPr>
            </w:pPr>
            <w:r w:rsidRPr="00C13BB9">
              <w:rPr>
                <w:rFonts w:ascii="Arial" w:hAnsi="Arial" w:cs="Arial"/>
                <w:color w:val="auto"/>
                <w:sz w:val="18"/>
                <w:szCs w:val="18"/>
              </w:rPr>
              <w:t>have asthma, unless advised by a doctor</w:t>
            </w:r>
          </w:p>
          <w:p w14:paraId="6490D1E7"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trying to become pregnant, or during the first 6 months of pregnancy, except on the advice of a doctor.  Do not use at all during the last 3 months of pregnancy</w:t>
            </w:r>
          </w:p>
          <w:p w14:paraId="22D16A01"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aged 65 years or over, except on the advice of a doctor</w:t>
            </w:r>
          </w:p>
          <w:p w14:paraId="56DC6F18"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allergic to ibuprofen or other anti-inflammatory medicines.</w:t>
            </w:r>
          </w:p>
          <w:p w14:paraId="619ED78A"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Unless advised by a doctor or pharmacist, do not use with products containing ibuprofen, aspirin or other anti-inflammatory medicines or with medicines that you are taking regularly.</w:t>
            </w:r>
          </w:p>
          <w:p w14:paraId="25BFB196"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Do not use for more than a few days at a time unless a doctor has told you to. Do not exceed the recommended dose. Excessive use can be harmful and increase the risk of heart attack, stroke or liver damage.</w:t>
            </w:r>
          </w:p>
          <w:p w14:paraId="460C82E9" w14:textId="6FE97B98" w:rsidR="00095AAA" w:rsidRPr="00095AAA" w:rsidRDefault="00EB615B" w:rsidP="00095AAA">
            <w:pPr>
              <w:pStyle w:val="SJDot1"/>
              <w:numPr>
                <w:ilvl w:val="0"/>
                <w:numId w:val="39"/>
              </w:numPr>
              <w:ind w:left="316" w:hanging="283"/>
              <w:rPr>
                <w:color w:val="auto"/>
                <w:sz w:val="18"/>
                <w:szCs w:val="18"/>
              </w:rPr>
            </w:pPr>
            <w:r w:rsidRPr="00095AAA">
              <w:rPr>
                <w:rFonts w:ascii="Arial" w:hAnsi="Arial" w:cs="Arial"/>
                <w:color w:val="auto"/>
                <w:sz w:val="18"/>
                <w:szCs w:val="18"/>
              </w:rPr>
              <w:t>If you get an allergic reaction, stop taking and see a doctor immediately.</w:t>
            </w:r>
          </w:p>
        </w:tc>
      </w:tr>
      <w:tr w:rsidR="00EB615B" w:rsidRPr="00C13BB9" w14:paraId="020AA659" w14:textId="77777777" w:rsidTr="00C13BB9">
        <w:tc>
          <w:tcPr>
            <w:tcW w:w="1452" w:type="dxa"/>
            <w:tcMar>
              <w:top w:w="0" w:type="dxa"/>
              <w:left w:w="108" w:type="dxa"/>
              <w:bottom w:w="0" w:type="dxa"/>
              <w:right w:w="108" w:type="dxa"/>
            </w:tcMar>
          </w:tcPr>
          <w:p w14:paraId="4C9A0A01" w14:textId="77777777" w:rsidR="00EB615B" w:rsidRPr="00C13BB9" w:rsidRDefault="00EB615B" w:rsidP="00974AD5">
            <w:pPr>
              <w:rPr>
                <w:rFonts w:cs="Arial"/>
                <w:sz w:val="18"/>
                <w:szCs w:val="18"/>
              </w:rPr>
            </w:pPr>
            <w:r w:rsidRPr="00C13BB9">
              <w:rPr>
                <w:rFonts w:cs="Arial"/>
                <w:sz w:val="18"/>
                <w:szCs w:val="18"/>
              </w:rPr>
              <w:t>Ibuprofen</w:t>
            </w:r>
          </w:p>
          <w:p w14:paraId="4C7E97F0" w14:textId="77777777" w:rsidR="00EB615B" w:rsidRPr="00C13BB9" w:rsidRDefault="00EB615B" w:rsidP="00974AD5">
            <w:pPr>
              <w:pStyle w:val="SJDot1"/>
              <w:numPr>
                <w:ilvl w:val="0"/>
                <w:numId w:val="0"/>
              </w:numPr>
              <w:rPr>
                <w:rFonts w:ascii="Arial" w:hAnsi="Arial" w:cs="Arial"/>
                <w:i/>
                <w:iCs/>
                <w:color w:val="auto"/>
                <w:sz w:val="18"/>
                <w:szCs w:val="18"/>
              </w:rPr>
            </w:pPr>
            <w:r w:rsidRPr="00C13BB9">
              <w:rPr>
                <w:rFonts w:ascii="Arial" w:hAnsi="Arial" w:cs="Arial"/>
                <w:i/>
                <w:iCs/>
                <w:color w:val="auto"/>
                <w:sz w:val="18"/>
                <w:szCs w:val="18"/>
              </w:rPr>
              <w:t>(Entry 2 of 5)</w:t>
            </w:r>
          </w:p>
          <w:p w14:paraId="2F97A848" w14:textId="77777777" w:rsidR="00EB615B" w:rsidRPr="00C13BB9" w:rsidRDefault="00EB615B" w:rsidP="00974AD5">
            <w:pPr>
              <w:pStyle w:val="SJDot1"/>
              <w:numPr>
                <w:ilvl w:val="0"/>
                <w:numId w:val="0"/>
              </w:numPr>
              <w:ind w:left="425" w:hanging="425"/>
              <w:jc w:val="both"/>
              <w:rPr>
                <w:rFonts w:ascii="Arial" w:hAnsi="Arial" w:cs="Arial"/>
                <w:i/>
                <w:iCs/>
                <w:color w:val="auto"/>
                <w:sz w:val="18"/>
                <w:szCs w:val="18"/>
              </w:rPr>
            </w:pPr>
          </w:p>
        </w:tc>
        <w:tc>
          <w:tcPr>
            <w:tcW w:w="2654" w:type="dxa"/>
            <w:tcMar>
              <w:top w:w="0" w:type="dxa"/>
              <w:left w:w="108" w:type="dxa"/>
              <w:bottom w:w="0" w:type="dxa"/>
              <w:right w:w="108" w:type="dxa"/>
            </w:tcMar>
          </w:tcPr>
          <w:p w14:paraId="681FA0AE" w14:textId="77777777" w:rsidR="00EB615B" w:rsidRPr="00C13BB9" w:rsidRDefault="00EB615B" w:rsidP="00974AD5">
            <w:pPr>
              <w:pStyle w:val="SJDot1"/>
              <w:numPr>
                <w:ilvl w:val="0"/>
                <w:numId w:val="0"/>
              </w:numPr>
              <w:rPr>
                <w:rFonts w:ascii="Arial" w:hAnsi="Arial" w:cs="Arial"/>
                <w:color w:val="auto"/>
                <w:sz w:val="18"/>
                <w:szCs w:val="18"/>
                <w:highlight w:val="green"/>
              </w:rPr>
            </w:pPr>
            <w:proofErr w:type="gramStart"/>
            <w:r w:rsidRPr="00C13BB9">
              <w:rPr>
                <w:rFonts w:ascii="Arial" w:hAnsi="Arial" w:cs="Arial"/>
                <w:color w:val="auto"/>
                <w:sz w:val="18"/>
                <w:szCs w:val="18"/>
              </w:rPr>
              <w:t>For the purpose of</w:t>
            </w:r>
            <w:proofErr w:type="gramEnd"/>
            <w:r w:rsidRPr="00C13BB9">
              <w:rPr>
                <w:rFonts w:ascii="Arial" w:hAnsi="Arial" w:cs="Arial"/>
                <w:color w:val="auto"/>
                <w:sz w:val="18"/>
                <w:szCs w:val="18"/>
              </w:rPr>
              <w:t xml:space="preserve"> exclusion from the schedules to the current Poisons Standard, for oral use in children under 12 years of age</w:t>
            </w:r>
          </w:p>
        </w:tc>
        <w:tc>
          <w:tcPr>
            <w:tcW w:w="4961" w:type="dxa"/>
            <w:tcMar>
              <w:top w:w="0" w:type="dxa"/>
              <w:left w:w="108" w:type="dxa"/>
              <w:bottom w:w="0" w:type="dxa"/>
              <w:right w:w="108" w:type="dxa"/>
            </w:tcMar>
          </w:tcPr>
          <w:p w14:paraId="20641AD7"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Do not use if you:</w:t>
            </w:r>
          </w:p>
          <w:p w14:paraId="3B666599" w14:textId="77777777" w:rsidR="00EB615B" w:rsidRPr="00C13BB9" w:rsidRDefault="00EB615B" w:rsidP="00EB615B">
            <w:pPr>
              <w:pStyle w:val="SJDot1"/>
              <w:numPr>
                <w:ilvl w:val="1"/>
                <w:numId w:val="39"/>
              </w:numPr>
              <w:ind w:left="545" w:hanging="284"/>
              <w:rPr>
                <w:rFonts w:ascii="Arial" w:hAnsi="Arial" w:cs="Arial"/>
                <w:color w:val="auto"/>
                <w:sz w:val="18"/>
                <w:szCs w:val="18"/>
              </w:rPr>
            </w:pPr>
            <w:r w:rsidRPr="00C13BB9">
              <w:rPr>
                <w:rFonts w:ascii="Arial" w:hAnsi="Arial" w:cs="Arial"/>
                <w:color w:val="auto"/>
                <w:sz w:val="18"/>
                <w:szCs w:val="18"/>
              </w:rPr>
              <w:t>have a stomach ulcer, impaired kidney function or heart failure</w:t>
            </w:r>
          </w:p>
          <w:p w14:paraId="625480F6" w14:textId="77777777" w:rsidR="00EB615B" w:rsidRPr="00C13BB9" w:rsidRDefault="00EB615B" w:rsidP="00EB615B">
            <w:pPr>
              <w:pStyle w:val="SJDot1"/>
              <w:numPr>
                <w:ilvl w:val="1"/>
                <w:numId w:val="39"/>
              </w:numPr>
              <w:ind w:left="545" w:hanging="284"/>
              <w:rPr>
                <w:rFonts w:ascii="Arial" w:hAnsi="Arial" w:cs="Arial"/>
                <w:color w:val="auto"/>
                <w:sz w:val="18"/>
                <w:szCs w:val="18"/>
              </w:rPr>
            </w:pPr>
            <w:r w:rsidRPr="00C13BB9">
              <w:rPr>
                <w:rFonts w:ascii="Arial" w:hAnsi="Arial" w:cs="Arial"/>
                <w:color w:val="auto"/>
                <w:sz w:val="18"/>
                <w:szCs w:val="18"/>
              </w:rPr>
              <w:t>have asthma, unless advised by a doctor</w:t>
            </w:r>
          </w:p>
          <w:p w14:paraId="5EE44A29"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trying to become pregnant, or during the first 6 months of pregnancy, except on the advice of a doctor.  Do not use at all during the last 3 months of pregnancy</w:t>
            </w:r>
          </w:p>
          <w:p w14:paraId="76FDFD34"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aged 65 years or over, except on the advice of a doctor</w:t>
            </w:r>
          </w:p>
          <w:p w14:paraId="08E7ACD4"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allergic to ibuprofen or other anti-inflammatory medicines.</w:t>
            </w:r>
          </w:p>
          <w:p w14:paraId="3ADDFB16" w14:textId="77777777" w:rsidR="00EB615B" w:rsidRPr="00B5420F" w:rsidRDefault="00EB615B" w:rsidP="00EB615B">
            <w:pPr>
              <w:pStyle w:val="SJDot1"/>
              <w:numPr>
                <w:ilvl w:val="0"/>
                <w:numId w:val="39"/>
              </w:numPr>
              <w:ind w:left="316" w:hanging="283"/>
              <w:rPr>
                <w:rFonts w:ascii="Arial" w:hAnsi="Arial" w:cs="Arial"/>
                <w:color w:val="auto"/>
                <w:sz w:val="18"/>
                <w:szCs w:val="18"/>
              </w:rPr>
            </w:pPr>
            <w:r w:rsidRPr="00B5420F">
              <w:rPr>
                <w:rFonts w:ascii="Arial" w:hAnsi="Arial" w:cs="Arial"/>
                <w:color w:val="auto"/>
                <w:sz w:val="18"/>
                <w:szCs w:val="18"/>
              </w:rPr>
              <w:t>Do not use in children under 7 years of age</w:t>
            </w:r>
          </w:p>
          <w:p w14:paraId="70F64C10"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B5420F">
              <w:rPr>
                <w:rFonts w:ascii="Arial" w:hAnsi="Arial" w:cs="Arial"/>
                <w:color w:val="auto"/>
                <w:sz w:val="18"/>
                <w:szCs w:val="18"/>
              </w:rPr>
              <w:t>Unless advised by a doctor or pharmacist, do not u</w:t>
            </w:r>
            <w:r w:rsidRPr="00C13BB9">
              <w:rPr>
                <w:rFonts w:ascii="Arial" w:hAnsi="Arial" w:cs="Arial"/>
                <w:color w:val="auto"/>
                <w:sz w:val="18"/>
                <w:szCs w:val="18"/>
              </w:rPr>
              <w:t>se:</w:t>
            </w:r>
          </w:p>
          <w:p w14:paraId="33D0F02F"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with products containing ibuprofen, aspirin or other anti-inflammatory medicines or with medicines that you are taking regularly.</w:t>
            </w:r>
          </w:p>
          <w:p w14:paraId="719B03FA"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in children suffering from dehydration through diarrhoea and/or vomiting</w:t>
            </w:r>
          </w:p>
          <w:p w14:paraId="62F483E8"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Do not use for more than a few days at a time unless a doctor has told you to. Do not exceed the recommended dose. Excessive use can be harmful and increase the risk of heart attack, stroke or liver damage.</w:t>
            </w:r>
          </w:p>
          <w:p w14:paraId="59753F4F" w14:textId="77777777" w:rsidR="00EB615B" w:rsidRPr="00C13BB9" w:rsidRDefault="00EB615B" w:rsidP="00EB615B">
            <w:pPr>
              <w:pStyle w:val="SJDot1"/>
              <w:numPr>
                <w:ilvl w:val="0"/>
                <w:numId w:val="39"/>
              </w:numPr>
              <w:ind w:left="318" w:hanging="284"/>
              <w:rPr>
                <w:rFonts w:ascii="Arial" w:hAnsi="Arial" w:cs="Arial"/>
                <w:color w:val="auto"/>
                <w:sz w:val="18"/>
                <w:szCs w:val="18"/>
              </w:rPr>
            </w:pPr>
            <w:r w:rsidRPr="00C13BB9">
              <w:rPr>
                <w:rFonts w:ascii="Arial" w:hAnsi="Arial" w:cs="Arial"/>
                <w:color w:val="auto"/>
                <w:sz w:val="18"/>
                <w:szCs w:val="18"/>
              </w:rPr>
              <w:lastRenderedPageBreak/>
              <w:t>If you get an allergic reaction, stop taking and see a doctor immediately.</w:t>
            </w:r>
          </w:p>
        </w:tc>
      </w:tr>
      <w:tr w:rsidR="00EB615B" w:rsidRPr="00C13BB9" w14:paraId="64E526F2" w14:textId="77777777" w:rsidTr="00C13BB9">
        <w:tc>
          <w:tcPr>
            <w:tcW w:w="1452" w:type="dxa"/>
            <w:tcMar>
              <w:top w:w="0" w:type="dxa"/>
              <w:left w:w="108" w:type="dxa"/>
              <w:bottom w:w="0" w:type="dxa"/>
              <w:right w:w="108" w:type="dxa"/>
            </w:tcMar>
          </w:tcPr>
          <w:p w14:paraId="6D9C6657" w14:textId="77777777" w:rsidR="00EB615B" w:rsidRPr="00C13BB9" w:rsidRDefault="00EB615B" w:rsidP="00974AD5">
            <w:pPr>
              <w:rPr>
                <w:rFonts w:cs="Arial"/>
                <w:sz w:val="18"/>
                <w:szCs w:val="18"/>
              </w:rPr>
            </w:pPr>
            <w:r w:rsidRPr="00C13BB9">
              <w:rPr>
                <w:rFonts w:cs="Arial"/>
                <w:sz w:val="18"/>
                <w:szCs w:val="18"/>
              </w:rPr>
              <w:lastRenderedPageBreak/>
              <w:t>Ibuprofen</w:t>
            </w:r>
          </w:p>
          <w:p w14:paraId="240F18C9" w14:textId="77777777" w:rsidR="00EB615B" w:rsidRPr="00C13BB9" w:rsidRDefault="00EB615B" w:rsidP="00974AD5">
            <w:pPr>
              <w:pStyle w:val="SJDot1"/>
              <w:numPr>
                <w:ilvl w:val="0"/>
                <w:numId w:val="0"/>
              </w:numPr>
              <w:ind w:left="31" w:hanging="31"/>
              <w:rPr>
                <w:rFonts w:ascii="Arial" w:hAnsi="Arial" w:cs="Arial"/>
                <w:strike/>
                <w:color w:val="auto"/>
                <w:sz w:val="18"/>
                <w:szCs w:val="18"/>
              </w:rPr>
            </w:pPr>
            <w:r w:rsidRPr="00C13BB9">
              <w:rPr>
                <w:rFonts w:ascii="Arial" w:hAnsi="Arial" w:cs="Arial"/>
                <w:i/>
                <w:iCs/>
                <w:color w:val="auto"/>
                <w:sz w:val="18"/>
                <w:szCs w:val="18"/>
              </w:rPr>
              <w:t>(Entry 3 of 5)</w:t>
            </w:r>
          </w:p>
        </w:tc>
        <w:tc>
          <w:tcPr>
            <w:tcW w:w="2654" w:type="dxa"/>
            <w:tcMar>
              <w:top w:w="0" w:type="dxa"/>
              <w:left w:w="108" w:type="dxa"/>
              <w:bottom w:w="0" w:type="dxa"/>
              <w:right w:w="108" w:type="dxa"/>
            </w:tcMar>
          </w:tcPr>
          <w:p w14:paraId="7236A744" w14:textId="77777777" w:rsidR="00EB615B" w:rsidRPr="00C13BB9" w:rsidRDefault="00EB615B" w:rsidP="00974AD5">
            <w:pPr>
              <w:pStyle w:val="SJDot1"/>
              <w:numPr>
                <w:ilvl w:val="0"/>
                <w:numId w:val="0"/>
              </w:numPr>
              <w:rPr>
                <w:rFonts w:ascii="Arial" w:hAnsi="Arial" w:cs="Arial"/>
                <w:strike/>
                <w:color w:val="auto"/>
                <w:sz w:val="18"/>
                <w:szCs w:val="18"/>
              </w:rPr>
            </w:pPr>
            <w:r w:rsidRPr="00C13BB9">
              <w:rPr>
                <w:rFonts w:ascii="Arial" w:hAnsi="Arial" w:cs="Arial"/>
                <w:color w:val="auto"/>
                <w:sz w:val="18"/>
                <w:szCs w:val="18"/>
              </w:rPr>
              <w:t>When included in a schedule to the current Poisons Standard for oral use in children under 12 years of age</w:t>
            </w:r>
          </w:p>
        </w:tc>
        <w:tc>
          <w:tcPr>
            <w:tcW w:w="4961" w:type="dxa"/>
            <w:tcMar>
              <w:top w:w="0" w:type="dxa"/>
              <w:left w:w="108" w:type="dxa"/>
              <w:bottom w:w="0" w:type="dxa"/>
              <w:right w:w="108" w:type="dxa"/>
            </w:tcMar>
          </w:tcPr>
          <w:p w14:paraId="35BBCA26"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Do not use if you:</w:t>
            </w:r>
          </w:p>
          <w:p w14:paraId="0046E3C2" w14:textId="77777777" w:rsidR="00EB615B" w:rsidRPr="00C13BB9" w:rsidRDefault="00EB615B" w:rsidP="00EB615B">
            <w:pPr>
              <w:pStyle w:val="SJDot1"/>
              <w:numPr>
                <w:ilvl w:val="1"/>
                <w:numId w:val="39"/>
              </w:numPr>
              <w:ind w:left="545" w:hanging="284"/>
              <w:rPr>
                <w:rFonts w:ascii="Arial" w:hAnsi="Arial" w:cs="Arial"/>
                <w:color w:val="auto"/>
                <w:sz w:val="18"/>
                <w:szCs w:val="18"/>
              </w:rPr>
            </w:pPr>
            <w:r w:rsidRPr="00C13BB9">
              <w:rPr>
                <w:rFonts w:ascii="Arial" w:hAnsi="Arial" w:cs="Arial"/>
                <w:color w:val="auto"/>
                <w:sz w:val="18"/>
                <w:szCs w:val="18"/>
              </w:rPr>
              <w:t>have a stomach ulcer, impaired kidney function or heart failure</w:t>
            </w:r>
          </w:p>
          <w:p w14:paraId="3A9C35AF" w14:textId="77777777" w:rsidR="00EB615B" w:rsidRPr="00C13BB9" w:rsidRDefault="00EB615B" w:rsidP="00EB615B">
            <w:pPr>
              <w:pStyle w:val="SJDot1"/>
              <w:numPr>
                <w:ilvl w:val="1"/>
                <w:numId w:val="39"/>
              </w:numPr>
              <w:ind w:left="545" w:hanging="284"/>
              <w:rPr>
                <w:rFonts w:ascii="Arial" w:hAnsi="Arial" w:cs="Arial"/>
                <w:color w:val="auto"/>
                <w:sz w:val="18"/>
                <w:szCs w:val="18"/>
              </w:rPr>
            </w:pPr>
            <w:r w:rsidRPr="00C13BB9">
              <w:rPr>
                <w:rFonts w:ascii="Arial" w:hAnsi="Arial" w:cs="Arial"/>
                <w:color w:val="auto"/>
                <w:sz w:val="18"/>
                <w:szCs w:val="18"/>
              </w:rPr>
              <w:t>have asthma, unless advised by a doctor</w:t>
            </w:r>
          </w:p>
          <w:p w14:paraId="15C45ADD"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trying to become pregnant, or during the first 6 months of pregnancy, except on the advice of a doctor.  Do not use at all during the last 3 months of pregnancy</w:t>
            </w:r>
          </w:p>
          <w:p w14:paraId="28DE7B72"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aged 65 years or over, except on the advice of a doctor</w:t>
            </w:r>
          </w:p>
          <w:p w14:paraId="7A328FDD"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are allergic to ibuprofen or other anti-inflammatory medicines.</w:t>
            </w:r>
          </w:p>
          <w:p w14:paraId="00C60E1F"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Unless advised by a doctor or pharmacist, do not use:</w:t>
            </w:r>
          </w:p>
          <w:p w14:paraId="4918600D"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with products containing ibuprofen, aspirin or other anti-inflammatory medicines or with medicines that you are taking regularly.</w:t>
            </w:r>
          </w:p>
          <w:p w14:paraId="4729B3AE" w14:textId="77777777" w:rsidR="00EB615B" w:rsidRPr="00C13BB9" w:rsidRDefault="00EB615B" w:rsidP="00EB615B">
            <w:pPr>
              <w:pStyle w:val="SJDot1"/>
              <w:numPr>
                <w:ilvl w:val="1"/>
                <w:numId w:val="39"/>
              </w:numPr>
              <w:ind w:left="545" w:hanging="284"/>
              <w:rPr>
                <w:rFonts w:ascii="Arial" w:hAnsi="Arial" w:cs="Arial"/>
                <w:color w:val="auto"/>
                <w:sz w:val="18"/>
                <w:szCs w:val="18"/>
                <w:u w:val="single"/>
              </w:rPr>
            </w:pPr>
            <w:r w:rsidRPr="00C13BB9">
              <w:rPr>
                <w:rFonts w:ascii="Arial" w:hAnsi="Arial" w:cs="Arial"/>
                <w:color w:val="auto"/>
                <w:sz w:val="18"/>
                <w:szCs w:val="18"/>
              </w:rPr>
              <w:t>in children suffering from dehydration through diarrhoea and/or vomiting</w:t>
            </w:r>
          </w:p>
          <w:p w14:paraId="25DF012A"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Do not use for more than a few days at a time unless a doctor has told you to. Do not exceed the recommended dose. Excessive use can be harmful and increase the risk of heart attack, stroke or liver damage.</w:t>
            </w:r>
          </w:p>
          <w:p w14:paraId="773C71C2" w14:textId="77777777" w:rsidR="00EB615B" w:rsidRPr="00C13BB9" w:rsidRDefault="00EB615B" w:rsidP="00EB615B">
            <w:pPr>
              <w:pStyle w:val="SJDot1"/>
              <w:numPr>
                <w:ilvl w:val="0"/>
                <w:numId w:val="39"/>
              </w:numPr>
              <w:ind w:left="316" w:hanging="283"/>
              <w:rPr>
                <w:rFonts w:ascii="Arial" w:hAnsi="Arial" w:cs="Arial"/>
                <w:color w:val="auto"/>
                <w:sz w:val="18"/>
                <w:szCs w:val="18"/>
              </w:rPr>
            </w:pPr>
            <w:r w:rsidRPr="00C13BB9">
              <w:rPr>
                <w:rFonts w:ascii="Arial" w:hAnsi="Arial" w:cs="Arial"/>
                <w:color w:val="auto"/>
                <w:sz w:val="18"/>
                <w:szCs w:val="18"/>
              </w:rPr>
              <w:t>If you get an allergic reaction, stop taking and see a doctor immediately.</w:t>
            </w:r>
          </w:p>
        </w:tc>
      </w:tr>
      <w:tr w:rsidR="00EB615B" w:rsidRPr="00C13BB9" w14:paraId="2DC16B04" w14:textId="77777777" w:rsidTr="00C13BB9">
        <w:tc>
          <w:tcPr>
            <w:tcW w:w="1452" w:type="dxa"/>
            <w:tcMar>
              <w:top w:w="0" w:type="dxa"/>
              <w:left w:w="108" w:type="dxa"/>
              <w:bottom w:w="0" w:type="dxa"/>
              <w:right w:w="108" w:type="dxa"/>
            </w:tcMar>
          </w:tcPr>
          <w:p w14:paraId="4613FB57" w14:textId="77777777" w:rsidR="00EB615B" w:rsidRPr="00C13BB9" w:rsidRDefault="00EB615B" w:rsidP="00974AD5">
            <w:pPr>
              <w:pStyle w:val="SJDot1"/>
              <w:numPr>
                <w:ilvl w:val="0"/>
                <w:numId w:val="0"/>
              </w:numPr>
              <w:ind w:left="425" w:hanging="425"/>
              <w:rPr>
                <w:rFonts w:ascii="Arial" w:hAnsi="Arial" w:cs="Arial"/>
                <w:color w:val="auto"/>
                <w:sz w:val="18"/>
                <w:szCs w:val="18"/>
              </w:rPr>
            </w:pPr>
            <w:r w:rsidRPr="00C13BB9">
              <w:rPr>
                <w:rFonts w:ascii="Arial" w:hAnsi="Arial" w:cs="Arial"/>
                <w:color w:val="auto"/>
                <w:sz w:val="18"/>
                <w:szCs w:val="18"/>
              </w:rPr>
              <w:t>Ibuprofen</w:t>
            </w:r>
          </w:p>
          <w:p w14:paraId="079E01E4" w14:textId="77777777" w:rsidR="00EB615B" w:rsidRPr="00C13BB9" w:rsidRDefault="00EB615B" w:rsidP="00974AD5">
            <w:pPr>
              <w:rPr>
                <w:rFonts w:cs="Arial"/>
                <w:sz w:val="18"/>
                <w:szCs w:val="18"/>
              </w:rPr>
            </w:pPr>
            <w:r w:rsidRPr="00C13BB9">
              <w:rPr>
                <w:rFonts w:cs="Arial"/>
                <w:i/>
                <w:iCs/>
                <w:sz w:val="18"/>
                <w:szCs w:val="18"/>
              </w:rPr>
              <w:t>(Entry 4 of 5)</w:t>
            </w:r>
          </w:p>
        </w:tc>
        <w:tc>
          <w:tcPr>
            <w:tcW w:w="2654" w:type="dxa"/>
            <w:tcMar>
              <w:top w:w="0" w:type="dxa"/>
              <w:left w:w="108" w:type="dxa"/>
              <w:bottom w:w="0" w:type="dxa"/>
              <w:right w:w="108" w:type="dxa"/>
            </w:tcMar>
          </w:tcPr>
          <w:p w14:paraId="53BB2DAB" w14:textId="77777777" w:rsidR="00EB615B" w:rsidRPr="00C13BB9" w:rsidRDefault="00EB615B" w:rsidP="00974AD5">
            <w:pPr>
              <w:pStyle w:val="SJDot1"/>
              <w:numPr>
                <w:ilvl w:val="0"/>
                <w:numId w:val="0"/>
              </w:numPr>
              <w:rPr>
                <w:rFonts w:ascii="Arial" w:hAnsi="Arial" w:cs="Arial"/>
                <w:color w:val="auto"/>
                <w:sz w:val="18"/>
                <w:szCs w:val="18"/>
              </w:rPr>
            </w:pPr>
            <w:r w:rsidRPr="00C13BB9">
              <w:rPr>
                <w:rFonts w:ascii="Arial" w:hAnsi="Arial" w:cs="Arial"/>
                <w:color w:val="auto"/>
                <w:sz w:val="18"/>
                <w:szCs w:val="18"/>
              </w:rPr>
              <w:t>In combination with paracetamol, in medicines for oral use</w:t>
            </w:r>
          </w:p>
        </w:tc>
        <w:tc>
          <w:tcPr>
            <w:tcW w:w="4961" w:type="dxa"/>
            <w:tcMar>
              <w:top w:w="0" w:type="dxa"/>
              <w:left w:w="108" w:type="dxa"/>
              <w:bottom w:w="0" w:type="dxa"/>
              <w:right w:w="108" w:type="dxa"/>
            </w:tcMar>
          </w:tcPr>
          <w:p w14:paraId="4ED3C88B" w14:textId="77777777" w:rsidR="00EB615B" w:rsidRPr="00C13BB9" w:rsidRDefault="00EB615B" w:rsidP="00974AD5">
            <w:pPr>
              <w:pStyle w:val="SJDot1"/>
              <w:numPr>
                <w:ilvl w:val="0"/>
                <w:numId w:val="0"/>
              </w:numPr>
              <w:rPr>
                <w:rFonts w:ascii="Arial" w:hAnsi="Arial" w:cs="Arial"/>
                <w:color w:val="auto"/>
                <w:sz w:val="18"/>
                <w:szCs w:val="18"/>
              </w:rPr>
            </w:pPr>
            <w:r w:rsidRPr="00C13BB9">
              <w:rPr>
                <w:rFonts w:ascii="Arial" w:hAnsi="Arial" w:cs="Arial"/>
                <w:color w:val="auto"/>
                <w:sz w:val="18"/>
                <w:szCs w:val="18"/>
              </w:rPr>
              <w:t>&lt; Warnings unchanged &gt;</w:t>
            </w:r>
          </w:p>
        </w:tc>
      </w:tr>
      <w:tr w:rsidR="00EB615B" w:rsidRPr="00C13BB9" w14:paraId="35BD7690" w14:textId="77777777" w:rsidTr="00C13BB9">
        <w:tc>
          <w:tcPr>
            <w:tcW w:w="1452" w:type="dxa"/>
            <w:tcMar>
              <w:top w:w="0" w:type="dxa"/>
              <w:left w:w="108" w:type="dxa"/>
              <w:bottom w:w="0" w:type="dxa"/>
              <w:right w:w="108" w:type="dxa"/>
            </w:tcMar>
          </w:tcPr>
          <w:p w14:paraId="70334F38" w14:textId="77777777" w:rsidR="00EB615B" w:rsidRPr="00C13BB9" w:rsidRDefault="00EB615B" w:rsidP="00974AD5">
            <w:pPr>
              <w:pStyle w:val="SJDot1"/>
              <w:numPr>
                <w:ilvl w:val="0"/>
                <w:numId w:val="0"/>
              </w:numPr>
              <w:ind w:left="425" w:hanging="425"/>
              <w:rPr>
                <w:rFonts w:ascii="Arial" w:hAnsi="Arial" w:cs="Arial"/>
                <w:color w:val="auto"/>
                <w:sz w:val="18"/>
                <w:szCs w:val="18"/>
              </w:rPr>
            </w:pPr>
            <w:r w:rsidRPr="00C13BB9">
              <w:rPr>
                <w:rFonts w:ascii="Arial" w:hAnsi="Arial" w:cs="Arial"/>
                <w:color w:val="auto"/>
                <w:sz w:val="18"/>
                <w:szCs w:val="18"/>
              </w:rPr>
              <w:t>Ibuprofen</w:t>
            </w:r>
          </w:p>
          <w:p w14:paraId="7B72FE38" w14:textId="77777777" w:rsidR="00EB615B" w:rsidRPr="00C13BB9" w:rsidRDefault="00EB615B" w:rsidP="00974AD5">
            <w:pPr>
              <w:rPr>
                <w:rFonts w:cs="Arial"/>
                <w:sz w:val="18"/>
                <w:szCs w:val="18"/>
              </w:rPr>
            </w:pPr>
            <w:r w:rsidRPr="00C13BB9">
              <w:rPr>
                <w:rFonts w:cs="Arial"/>
                <w:i/>
                <w:iCs/>
                <w:sz w:val="18"/>
                <w:szCs w:val="18"/>
              </w:rPr>
              <w:t>(Entry 5 of 5)</w:t>
            </w:r>
          </w:p>
        </w:tc>
        <w:tc>
          <w:tcPr>
            <w:tcW w:w="2654" w:type="dxa"/>
            <w:tcMar>
              <w:top w:w="0" w:type="dxa"/>
              <w:left w:w="108" w:type="dxa"/>
              <w:bottom w:w="0" w:type="dxa"/>
              <w:right w:w="108" w:type="dxa"/>
            </w:tcMar>
          </w:tcPr>
          <w:p w14:paraId="058F9352" w14:textId="77777777" w:rsidR="00EB615B" w:rsidRPr="00C13BB9" w:rsidRDefault="00EB615B" w:rsidP="00974AD5">
            <w:pPr>
              <w:pStyle w:val="SJDot1"/>
              <w:numPr>
                <w:ilvl w:val="0"/>
                <w:numId w:val="0"/>
              </w:numPr>
              <w:rPr>
                <w:rFonts w:ascii="Arial" w:hAnsi="Arial" w:cs="Arial"/>
                <w:color w:val="auto"/>
                <w:sz w:val="18"/>
                <w:szCs w:val="18"/>
              </w:rPr>
            </w:pPr>
            <w:r w:rsidRPr="00C13BB9">
              <w:rPr>
                <w:rFonts w:ascii="Arial" w:hAnsi="Arial" w:cs="Arial"/>
                <w:color w:val="auto"/>
                <w:sz w:val="18"/>
                <w:szCs w:val="18"/>
              </w:rPr>
              <w:t>In preparations for external use</w:t>
            </w:r>
          </w:p>
        </w:tc>
        <w:tc>
          <w:tcPr>
            <w:tcW w:w="4961" w:type="dxa"/>
            <w:tcMar>
              <w:top w:w="0" w:type="dxa"/>
              <w:left w:w="108" w:type="dxa"/>
              <w:bottom w:w="0" w:type="dxa"/>
              <w:right w:w="108" w:type="dxa"/>
            </w:tcMar>
          </w:tcPr>
          <w:p w14:paraId="701376B2" w14:textId="77777777" w:rsidR="00EB615B" w:rsidRPr="00C13BB9" w:rsidRDefault="00EB615B" w:rsidP="00974AD5">
            <w:pPr>
              <w:pStyle w:val="SJDot1"/>
              <w:numPr>
                <w:ilvl w:val="0"/>
                <w:numId w:val="0"/>
              </w:numPr>
              <w:rPr>
                <w:rFonts w:ascii="Arial" w:hAnsi="Arial" w:cs="Arial"/>
                <w:color w:val="auto"/>
                <w:sz w:val="18"/>
                <w:szCs w:val="18"/>
              </w:rPr>
            </w:pPr>
            <w:r w:rsidRPr="00C13BB9">
              <w:rPr>
                <w:rFonts w:ascii="Arial" w:hAnsi="Arial" w:cs="Arial"/>
                <w:color w:val="auto"/>
                <w:sz w:val="18"/>
                <w:szCs w:val="18"/>
              </w:rPr>
              <w:t>&lt; Warnings unchanged &gt;</w:t>
            </w:r>
          </w:p>
        </w:tc>
      </w:tr>
    </w:tbl>
    <w:p w14:paraId="75E9FFE9" w14:textId="77777777" w:rsidR="008B3FB1" w:rsidRDefault="008B3FB1" w:rsidP="001F60F6">
      <w:pPr>
        <w:pStyle w:val="Heading3"/>
      </w:pPr>
      <w:bookmarkStart w:id="23" w:name="_Toc235435736"/>
      <w:r>
        <w:t>Other m</w:t>
      </w:r>
      <w:r w:rsidRPr="00EF5F7A">
        <w:t>inor</w:t>
      </w:r>
      <w:r>
        <w:t xml:space="preserve"> changes</w:t>
      </w:r>
      <w:bookmarkEnd w:id="23"/>
    </w:p>
    <w:p w14:paraId="62693112" w14:textId="77777777" w:rsidR="004F6319" w:rsidRDefault="004F6319" w:rsidP="00170C8B">
      <w:pPr>
        <w:pStyle w:val="Heading4"/>
      </w:pPr>
      <w:bookmarkStart w:id="24" w:name="_Toc235435737"/>
      <w:r>
        <w:t>Aspartame</w:t>
      </w:r>
      <w:bookmarkEnd w:id="24"/>
    </w:p>
    <w:p w14:paraId="7E05459D" w14:textId="0F0B2624" w:rsidR="00063B79" w:rsidRDefault="002D590F" w:rsidP="00063B79">
      <w:pPr>
        <w:pStyle w:val="SJDot1"/>
        <w:numPr>
          <w:ilvl w:val="0"/>
          <w:numId w:val="0"/>
        </w:numPr>
        <w:rPr>
          <w:rFonts w:ascii="Arial" w:hAnsi="Arial" w:cs="Arial"/>
          <w:sz w:val="20"/>
          <w:szCs w:val="20"/>
        </w:rPr>
      </w:pPr>
      <w:r w:rsidRPr="007F5D17">
        <w:rPr>
          <w:rFonts w:ascii="Arial" w:hAnsi="Arial" w:cs="Arial"/>
          <w:sz w:val="20"/>
          <w:szCs w:val="20"/>
        </w:rPr>
        <w:t xml:space="preserve">It is proposed </w:t>
      </w:r>
      <w:r>
        <w:rPr>
          <w:rFonts w:ascii="Arial" w:hAnsi="Arial" w:cs="Arial"/>
          <w:sz w:val="20"/>
          <w:szCs w:val="20"/>
        </w:rPr>
        <w:t>that this entry, shown below, be deleted.</w:t>
      </w:r>
      <w:r w:rsidR="00063B79">
        <w:rPr>
          <w:rFonts w:ascii="Arial" w:hAnsi="Arial" w:cs="Arial"/>
          <w:sz w:val="20"/>
          <w:szCs w:val="20"/>
        </w:rPr>
        <w:t xml:space="preserve"> The declaration of aspartame on product labelling under the heading ‘Warnings’ is already required by Therapeutic Goods Order No. 92 (TGO 92). Retention of the entry in RASML is unnecessary duplication and is inconsistent </w:t>
      </w:r>
      <w:r w:rsidR="00063B79" w:rsidRPr="00355F78">
        <w:rPr>
          <w:rFonts w:ascii="Arial" w:hAnsi="Arial" w:cs="Arial"/>
          <w:sz w:val="20"/>
          <w:szCs w:val="20"/>
        </w:rPr>
        <w:t xml:space="preserve">with the </w:t>
      </w:r>
      <w:r w:rsidR="00063B79">
        <w:rPr>
          <w:rFonts w:ascii="Arial" w:hAnsi="Arial" w:cs="Arial"/>
          <w:sz w:val="20"/>
          <w:szCs w:val="20"/>
        </w:rPr>
        <w:t xml:space="preserve">regulatory </w:t>
      </w:r>
      <w:r w:rsidR="00063B79" w:rsidRPr="00355F78">
        <w:rPr>
          <w:rFonts w:ascii="Arial" w:hAnsi="Arial" w:cs="Arial"/>
          <w:sz w:val="20"/>
          <w:szCs w:val="20"/>
        </w:rPr>
        <w:t>approach under which warnings for numerous other excipients (e.g. gluten, sugars, sugar alcohols) are ca</w:t>
      </w:r>
      <w:r w:rsidR="00063B79" w:rsidRPr="00F6014B">
        <w:rPr>
          <w:rFonts w:ascii="Arial" w:hAnsi="Arial" w:cs="Arial"/>
          <w:sz w:val="20"/>
          <w:szCs w:val="20"/>
        </w:rPr>
        <w:t xml:space="preserve">ptured exclusively under TGO 92. While TGO 92 currently </w:t>
      </w:r>
      <w:r w:rsidR="00C74D15">
        <w:rPr>
          <w:rFonts w:ascii="Arial" w:hAnsi="Arial" w:cs="Arial"/>
          <w:sz w:val="20"/>
          <w:szCs w:val="20"/>
        </w:rPr>
        <w:t xml:space="preserve">only </w:t>
      </w:r>
      <w:r w:rsidR="00063B79" w:rsidRPr="00F6014B">
        <w:rPr>
          <w:rFonts w:ascii="Arial" w:hAnsi="Arial" w:cs="Arial"/>
          <w:sz w:val="20"/>
          <w:szCs w:val="20"/>
        </w:rPr>
        <w:t xml:space="preserve">requires </w:t>
      </w:r>
      <w:r w:rsidR="00F35330">
        <w:rPr>
          <w:rFonts w:ascii="Arial" w:hAnsi="Arial" w:cs="Arial"/>
          <w:sz w:val="20"/>
          <w:szCs w:val="20"/>
        </w:rPr>
        <w:t xml:space="preserve">reference to </w:t>
      </w:r>
      <w:r w:rsidR="00063B79" w:rsidRPr="00F6014B">
        <w:rPr>
          <w:rFonts w:ascii="Arial" w:hAnsi="Arial" w:cs="Arial"/>
          <w:sz w:val="20"/>
          <w:szCs w:val="20"/>
        </w:rPr>
        <w:t>“</w:t>
      </w:r>
      <w:r w:rsidR="00222536" w:rsidRPr="00355A43">
        <w:rPr>
          <w:rFonts w:ascii="Arial" w:hAnsi="Arial" w:cs="Arial"/>
          <w:sz w:val="20"/>
          <w:szCs w:val="20"/>
        </w:rPr>
        <w:t>Contains</w:t>
      </w:r>
      <w:r w:rsidR="00355A43">
        <w:rPr>
          <w:rFonts w:ascii="Arial" w:hAnsi="Arial" w:cs="Arial"/>
          <w:sz w:val="20"/>
          <w:szCs w:val="20"/>
        </w:rPr>
        <w:t xml:space="preserve"> </w:t>
      </w:r>
      <w:r w:rsidR="00063B79" w:rsidRPr="00F6014B">
        <w:rPr>
          <w:rFonts w:ascii="Arial" w:hAnsi="Arial" w:cs="Arial"/>
          <w:sz w:val="20"/>
          <w:szCs w:val="20"/>
        </w:rPr>
        <w:t>aspartame”,</w:t>
      </w:r>
      <w:r w:rsidR="00F35330">
        <w:rPr>
          <w:rFonts w:ascii="Arial" w:hAnsi="Arial" w:cs="Arial"/>
          <w:sz w:val="20"/>
          <w:szCs w:val="20"/>
        </w:rPr>
        <w:t xml:space="preserve"> it is intended to </w:t>
      </w:r>
      <w:r w:rsidR="00B92013">
        <w:rPr>
          <w:rFonts w:ascii="Arial" w:hAnsi="Arial" w:cs="Arial"/>
          <w:sz w:val="20"/>
          <w:szCs w:val="20"/>
        </w:rPr>
        <w:t>revise</w:t>
      </w:r>
      <w:r w:rsidR="00063B79" w:rsidRPr="00F6014B">
        <w:rPr>
          <w:rFonts w:ascii="Arial" w:hAnsi="Arial" w:cs="Arial"/>
          <w:sz w:val="20"/>
          <w:szCs w:val="20"/>
        </w:rPr>
        <w:t xml:space="preserve"> the Order to require </w:t>
      </w:r>
      <w:r w:rsidR="00B92013">
        <w:rPr>
          <w:rFonts w:ascii="Arial" w:hAnsi="Arial" w:cs="Arial"/>
          <w:sz w:val="20"/>
          <w:szCs w:val="20"/>
        </w:rPr>
        <w:t xml:space="preserve">reference to </w:t>
      </w:r>
      <w:r w:rsidR="00063B79" w:rsidRPr="00F6014B">
        <w:rPr>
          <w:rFonts w:ascii="Arial" w:hAnsi="Arial" w:cs="Arial"/>
          <w:sz w:val="20"/>
          <w:szCs w:val="20"/>
        </w:rPr>
        <w:t>“</w:t>
      </w:r>
      <w:r w:rsidR="00355A43">
        <w:rPr>
          <w:rFonts w:ascii="Arial" w:hAnsi="Arial" w:cs="Arial"/>
          <w:sz w:val="20"/>
          <w:szCs w:val="20"/>
        </w:rPr>
        <w:t xml:space="preserve">Contains </w:t>
      </w:r>
      <w:r w:rsidR="00063B79" w:rsidRPr="00F6014B">
        <w:rPr>
          <w:rFonts w:ascii="Arial" w:hAnsi="Arial" w:cs="Arial"/>
          <w:sz w:val="20"/>
          <w:szCs w:val="20"/>
        </w:rPr>
        <w:t>aspartame (phenylalanine)”, which is considered appropriate and</w:t>
      </w:r>
      <w:r w:rsidR="00063B79">
        <w:rPr>
          <w:rFonts w:ascii="Arial" w:hAnsi="Arial" w:cs="Arial"/>
          <w:sz w:val="20"/>
          <w:szCs w:val="20"/>
        </w:rPr>
        <w:t xml:space="preserve"> sufficient to alert consumers, including those with phenylketonuria.</w:t>
      </w:r>
    </w:p>
    <w:p w14:paraId="3BE32930" w14:textId="2B4C8E80" w:rsidR="004F6319" w:rsidRDefault="004F6319" w:rsidP="00650E00">
      <w:pPr>
        <w:pStyle w:val="SJDot1"/>
        <w:numPr>
          <w:ilvl w:val="0"/>
          <w:numId w:val="0"/>
        </w:numPr>
        <w:ind w:left="425" w:hanging="425"/>
        <w:rPr>
          <w:rFonts w:ascii="Arial" w:hAnsi="Arial" w:cs="Arial"/>
          <w:sz w:val="20"/>
          <w:szCs w:val="20"/>
        </w:rPr>
      </w:pPr>
    </w:p>
    <w:p w14:paraId="7F60079A" w14:textId="77777777" w:rsidR="00B5420F" w:rsidRDefault="00B5420F" w:rsidP="00650E00">
      <w:pPr>
        <w:pStyle w:val="SJDot1"/>
        <w:numPr>
          <w:ilvl w:val="0"/>
          <w:numId w:val="0"/>
        </w:numPr>
        <w:ind w:left="425" w:hanging="425"/>
        <w:rPr>
          <w:rFonts w:ascii="Arial" w:hAnsi="Arial" w:cs="Arial"/>
          <w:sz w:val="20"/>
          <w:szCs w:val="20"/>
        </w:rPr>
      </w:pPr>
    </w:p>
    <w:tbl>
      <w:tblPr>
        <w:tblStyle w:val="TableTGAblue2023"/>
        <w:tblW w:w="0" w:type="auto"/>
        <w:tblLook w:val="04A0" w:firstRow="1" w:lastRow="0" w:firstColumn="1" w:lastColumn="0" w:noHBand="0" w:noVBand="1"/>
      </w:tblPr>
      <w:tblGrid>
        <w:gridCol w:w="1838"/>
        <w:gridCol w:w="2808"/>
        <w:gridCol w:w="4370"/>
      </w:tblGrid>
      <w:tr w:rsidR="00B5420F" w:rsidRPr="006364BA" w14:paraId="05CF5A1F" w14:textId="77777777" w:rsidTr="00E80D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309F95E8" w14:textId="77777777" w:rsidR="00B5420F" w:rsidRPr="006364BA" w:rsidRDefault="00B5420F" w:rsidP="00E80D4B">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08" w:type="dxa"/>
          </w:tcPr>
          <w:p w14:paraId="7546C2B7" w14:textId="77777777" w:rsidR="00B5420F" w:rsidRPr="006364BA" w:rsidRDefault="00B5420F" w:rsidP="00E80D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36A8D3BA" w14:textId="77777777" w:rsidR="00B5420F" w:rsidRPr="006364BA" w:rsidRDefault="00B5420F" w:rsidP="00E80D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B5420F" w:rsidRPr="003144DF" w14:paraId="143ADA5A" w14:textId="77777777" w:rsidTr="00E80D4B">
        <w:tc>
          <w:tcPr>
            <w:cnfStyle w:val="001000000000" w:firstRow="0" w:lastRow="0" w:firstColumn="1" w:lastColumn="0" w:oddVBand="0" w:evenVBand="0" w:oddHBand="0" w:evenHBand="0" w:firstRowFirstColumn="0" w:firstRowLastColumn="0" w:lastRowFirstColumn="0" w:lastRowLastColumn="0"/>
            <w:tcW w:w="1838" w:type="dxa"/>
          </w:tcPr>
          <w:p w14:paraId="4C110580" w14:textId="4BAE658F" w:rsidR="00B5420F" w:rsidRPr="003144DF" w:rsidRDefault="00B5420F" w:rsidP="00B5420F">
            <w:pPr>
              <w:rPr>
                <w:rFonts w:asciiTheme="majorHAnsi" w:hAnsiTheme="majorHAnsi" w:cstheme="majorHAnsi"/>
                <w:strike/>
                <w:color w:val="FF0000"/>
              </w:rPr>
            </w:pPr>
            <w:r w:rsidRPr="003144DF">
              <w:rPr>
                <w:strike/>
                <w:color w:val="FF0000"/>
              </w:rPr>
              <w:t>Aspartame</w:t>
            </w:r>
          </w:p>
        </w:tc>
        <w:tc>
          <w:tcPr>
            <w:tcW w:w="2808" w:type="dxa"/>
          </w:tcPr>
          <w:p w14:paraId="440CD4B2" w14:textId="7C7AF6FD" w:rsidR="00B5420F" w:rsidRPr="003144DF" w:rsidRDefault="00B5420F" w:rsidP="00B5420F">
            <w:pPr>
              <w:ind w:left="3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rPr>
            </w:pPr>
            <w:r w:rsidRPr="003144DF">
              <w:rPr>
                <w:strike/>
                <w:color w:val="FF0000"/>
              </w:rPr>
              <w:t>When for oral ingestion and included in medicines as an active or excipient ingredient</w:t>
            </w:r>
          </w:p>
        </w:tc>
        <w:tc>
          <w:tcPr>
            <w:tcW w:w="4370" w:type="dxa"/>
          </w:tcPr>
          <w:p w14:paraId="3DAF96D9" w14:textId="015020F8" w:rsidR="00B5420F" w:rsidRPr="003144DF" w:rsidRDefault="00B5420F" w:rsidP="00B5420F">
            <w:pPr>
              <w:pStyle w:val="SDot"/>
              <w:cnfStyle w:val="000000000000" w:firstRow="0" w:lastRow="0" w:firstColumn="0" w:lastColumn="0" w:oddVBand="0" w:evenVBand="0" w:oddHBand="0" w:evenHBand="0" w:firstRowFirstColumn="0" w:firstRowLastColumn="0" w:lastRowFirstColumn="0" w:lastRowLastColumn="0"/>
              <w:rPr>
                <w:strike/>
                <w:color w:val="FF0000"/>
              </w:rPr>
            </w:pPr>
            <w:proofErr w:type="spellStart"/>
            <w:r w:rsidRPr="003144DF">
              <w:rPr>
                <w:strike/>
                <w:color w:val="FF0000"/>
                <w:shd w:val="clear" w:color="auto" w:fill="FFFFFF"/>
              </w:rPr>
              <w:t>Phenylketonurics</w:t>
            </w:r>
            <w:proofErr w:type="spellEnd"/>
            <w:r w:rsidRPr="003144DF">
              <w:rPr>
                <w:strike/>
                <w:color w:val="FF0000"/>
                <w:shd w:val="clear" w:color="auto" w:fill="FFFFFF"/>
              </w:rPr>
              <w:t xml:space="preserve"> are warned that this product contains aspartame (phenylalanine).</w:t>
            </w:r>
          </w:p>
        </w:tc>
      </w:tr>
    </w:tbl>
    <w:p w14:paraId="76BC72D7" w14:textId="05B04844" w:rsidR="00C37F29" w:rsidRDefault="00C37F29" w:rsidP="00170C8B">
      <w:pPr>
        <w:pStyle w:val="Heading4"/>
      </w:pPr>
      <w:bookmarkStart w:id="25" w:name="_Toc235435738"/>
      <w:r w:rsidRPr="00314D24">
        <w:lastRenderedPageBreak/>
        <w:t>Benzoyl peroxide</w:t>
      </w:r>
      <w:bookmarkEnd w:id="25"/>
    </w:p>
    <w:p w14:paraId="1796D23A" w14:textId="77777777" w:rsidR="00C37F29" w:rsidRDefault="00C37F29" w:rsidP="00E265C7">
      <w:pPr>
        <w:rPr>
          <w:rFonts w:cs="Arial"/>
        </w:rPr>
      </w:pPr>
      <w:r w:rsidRPr="00C94CDA">
        <w:t xml:space="preserve">It is proposed to </w:t>
      </w:r>
      <w:r w:rsidRPr="00C94CDA">
        <w:rPr>
          <w:rFonts w:cs="Arial"/>
        </w:rPr>
        <w:t>revise the wording for the circumstance in which the specified warning</w:t>
      </w:r>
      <w:r>
        <w:rPr>
          <w:rFonts w:cs="Arial"/>
        </w:rPr>
        <w:t>s</w:t>
      </w:r>
      <w:r w:rsidRPr="00C94CDA">
        <w:rPr>
          <w:rFonts w:cs="Arial"/>
        </w:rPr>
        <w:t xml:space="preserve"> appl</w:t>
      </w:r>
      <w:r>
        <w:rPr>
          <w:rFonts w:cs="Arial"/>
        </w:rPr>
        <w:t>y</w:t>
      </w:r>
      <w:r w:rsidRPr="00C94CDA">
        <w:rPr>
          <w:rFonts w:cs="Arial"/>
        </w:rPr>
        <w:t xml:space="preserve"> from “</w:t>
      </w:r>
      <w:r w:rsidRPr="00516A4C">
        <w:rPr>
          <w:rFonts w:cs="Arial"/>
          <w:i/>
          <w:iCs/>
        </w:rPr>
        <w:t>In Schedule 2 to the current Poisons Standard</w:t>
      </w:r>
      <w:r w:rsidRPr="00C94CDA">
        <w:rPr>
          <w:rFonts w:cs="Arial"/>
        </w:rPr>
        <w:t>” to “</w:t>
      </w:r>
      <w:r w:rsidRPr="00516A4C">
        <w:rPr>
          <w:rFonts w:cs="Arial"/>
          <w:i/>
          <w:iCs/>
        </w:rPr>
        <w:t>In dermal preparations</w:t>
      </w:r>
      <w:r w:rsidRPr="00C94CDA">
        <w:rPr>
          <w:rFonts w:cs="Arial"/>
        </w:rPr>
        <w:t xml:space="preserve">”, </w:t>
      </w:r>
      <w:r>
        <w:rPr>
          <w:rFonts w:cs="Arial"/>
        </w:rPr>
        <w:t xml:space="preserve">so that warning requirements also apply </w:t>
      </w:r>
      <w:r w:rsidRPr="00C94CDA">
        <w:rPr>
          <w:rFonts w:cs="Arial"/>
        </w:rPr>
        <w:t>to unscheduled products</w:t>
      </w:r>
      <w:r>
        <w:rPr>
          <w:rFonts w:cs="Arial"/>
        </w:rPr>
        <w:t xml:space="preserve"> (which contain 5% or less of benzoyl peroxide). This is consistent with the current Australian Regulatory Guidance for OTC Medicines (ARGOM) and with previously approved and currently registered medicines. Other minor editorial changes to the warning statements are also proposed, as below:</w:t>
      </w:r>
    </w:p>
    <w:p w14:paraId="100BB91D" w14:textId="77777777" w:rsidR="00C37F29" w:rsidRDefault="00C37F29" w:rsidP="00E265C7">
      <w:r>
        <w:t>Proposed amendments:</w:t>
      </w:r>
    </w:p>
    <w:tbl>
      <w:tblPr>
        <w:tblStyle w:val="TableTGAblue2023"/>
        <w:tblW w:w="0" w:type="auto"/>
        <w:tblLook w:val="04A0" w:firstRow="1" w:lastRow="0" w:firstColumn="1" w:lastColumn="0" w:noHBand="0" w:noVBand="1"/>
      </w:tblPr>
      <w:tblGrid>
        <w:gridCol w:w="1838"/>
        <w:gridCol w:w="2808"/>
        <w:gridCol w:w="4370"/>
      </w:tblGrid>
      <w:tr w:rsidR="00A37DD5" w:rsidRPr="006364BA" w14:paraId="7198FBD1" w14:textId="77777777" w:rsidTr="00E80D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Pr>
          <w:p w14:paraId="6F170789" w14:textId="77777777" w:rsidR="00A37DD5" w:rsidRPr="006364BA" w:rsidRDefault="00A37DD5" w:rsidP="00E80D4B">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2808" w:type="dxa"/>
          </w:tcPr>
          <w:p w14:paraId="6188FB5E" w14:textId="77777777" w:rsidR="00A37DD5" w:rsidRPr="006364BA" w:rsidRDefault="00A37DD5" w:rsidP="00E80D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4370" w:type="dxa"/>
          </w:tcPr>
          <w:p w14:paraId="5F2034DD" w14:textId="77777777" w:rsidR="00A37DD5" w:rsidRPr="006364BA" w:rsidRDefault="00A37DD5" w:rsidP="00E80D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A37DD5" w:rsidRPr="003144DF" w14:paraId="54BB2BCC" w14:textId="77777777" w:rsidTr="00E80D4B">
        <w:tc>
          <w:tcPr>
            <w:cnfStyle w:val="001000000000" w:firstRow="0" w:lastRow="0" w:firstColumn="1" w:lastColumn="0" w:oddVBand="0" w:evenVBand="0" w:oddHBand="0" w:evenHBand="0" w:firstRowFirstColumn="0" w:firstRowLastColumn="0" w:lastRowFirstColumn="0" w:lastRowLastColumn="0"/>
            <w:tcW w:w="1838" w:type="dxa"/>
          </w:tcPr>
          <w:p w14:paraId="15017298" w14:textId="2955972F" w:rsidR="00A37DD5" w:rsidRPr="003144DF" w:rsidRDefault="00A37DD5" w:rsidP="00A37DD5">
            <w:pPr>
              <w:rPr>
                <w:rFonts w:asciiTheme="majorHAnsi" w:hAnsiTheme="majorHAnsi" w:cstheme="majorHAnsi"/>
                <w:strike/>
                <w:color w:val="FF0000"/>
              </w:rPr>
            </w:pPr>
            <w:r w:rsidRPr="004E22C9">
              <w:t>Benzoyl peroxide</w:t>
            </w:r>
          </w:p>
        </w:tc>
        <w:tc>
          <w:tcPr>
            <w:tcW w:w="2808" w:type="dxa"/>
          </w:tcPr>
          <w:p w14:paraId="7395F9D2" w14:textId="5395C1EF" w:rsidR="00A37DD5" w:rsidRPr="003144DF" w:rsidRDefault="00A37DD5" w:rsidP="00A37DD5">
            <w:pPr>
              <w:ind w:left="3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rPr>
            </w:pPr>
            <w:r w:rsidRPr="004E22C9">
              <w:t xml:space="preserve">In </w:t>
            </w:r>
            <w:r w:rsidRPr="00AE6F8A">
              <w:rPr>
                <w:strike/>
              </w:rPr>
              <w:t>Schedule 2 to the current Poisons Standard</w:t>
            </w:r>
            <w:r>
              <w:t xml:space="preserve"> </w:t>
            </w:r>
            <w:r w:rsidRPr="00AE6F8A">
              <w:rPr>
                <w:color w:val="FF0000"/>
                <w:u w:val="single"/>
              </w:rPr>
              <w:t>dermal preparations</w:t>
            </w:r>
          </w:p>
        </w:tc>
        <w:tc>
          <w:tcPr>
            <w:tcW w:w="4370" w:type="dxa"/>
          </w:tcPr>
          <w:p w14:paraId="333DE230" w14:textId="77777777" w:rsidR="00A37DD5" w:rsidRDefault="00A37DD5" w:rsidP="00A37DD5">
            <w:pPr>
              <w:pStyle w:val="SDot"/>
              <w:cnfStyle w:val="000000000000" w:firstRow="0" w:lastRow="0" w:firstColumn="0" w:lastColumn="0" w:oddVBand="0" w:evenVBand="0" w:oddHBand="0" w:evenHBand="0" w:firstRowFirstColumn="0" w:firstRowLastColumn="0" w:lastRowFirstColumn="0" w:lastRowLastColumn="0"/>
            </w:pPr>
            <w:r w:rsidRPr="004E22C9">
              <w:t>Keep from eyes, lips, mouth and sensitive areas of the neck.</w:t>
            </w:r>
          </w:p>
          <w:p w14:paraId="681B28A5" w14:textId="77777777" w:rsidR="00A37DD5" w:rsidRPr="003E1716" w:rsidRDefault="00A37DD5" w:rsidP="00A37DD5">
            <w:pPr>
              <w:pStyle w:val="SDot"/>
              <w:cnfStyle w:val="000000000000" w:firstRow="0" w:lastRow="0" w:firstColumn="0" w:lastColumn="0" w:oddVBand="0" w:evenVBand="0" w:oddHBand="0" w:evenHBand="0" w:firstRowFirstColumn="0" w:firstRowLastColumn="0" w:lastRowFirstColumn="0" w:lastRowLastColumn="0"/>
            </w:pPr>
            <w:r w:rsidRPr="004E22C9">
              <w:t>If excessive swelling, irritation, redness or peeling occurs, discontinue use.</w:t>
            </w:r>
            <w:r>
              <w:t xml:space="preserve"> </w:t>
            </w:r>
            <w:r w:rsidRPr="003E1716">
              <w:rPr>
                <w:color w:val="FF0000"/>
                <w:u w:val="single"/>
              </w:rPr>
              <w:t>See a doctor if these persist.</w:t>
            </w:r>
          </w:p>
          <w:p w14:paraId="74F340A4" w14:textId="77777777" w:rsidR="00A37DD5" w:rsidRPr="003E1716" w:rsidRDefault="00A37DD5" w:rsidP="00A37DD5">
            <w:pPr>
              <w:pStyle w:val="SDot"/>
              <w:cnfStyle w:val="000000000000" w:firstRow="0" w:lastRow="0" w:firstColumn="0" w:lastColumn="0" w:oddVBand="0" w:evenVBand="0" w:oddHBand="0" w:evenHBand="0" w:firstRowFirstColumn="0" w:firstRowLastColumn="0" w:lastRowFirstColumn="0" w:lastRowLastColumn="0"/>
              <w:rPr>
                <w:color w:val="FF0000"/>
              </w:rPr>
            </w:pPr>
            <w:r w:rsidRPr="003E1716">
              <w:rPr>
                <w:strike/>
                <w:color w:val="FF0000"/>
              </w:rPr>
              <w:t>If these persist, consult a physician.</w:t>
            </w:r>
          </w:p>
          <w:p w14:paraId="5B9DEDDD" w14:textId="3303D9B3" w:rsidR="00A37DD5" w:rsidRPr="003144DF" w:rsidRDefault="00A37DD5" w:rsidP="00200439">
            <w:pPr>
              <w:pStyle w:val="SDot"/>
              <w:spacing w:after="120"/>
              <w:ind w:left="318"/>
              <w:cnfStyle w:val="000000000000" w:firstRow="0" w:lastRow="0" w:firstColumn="0" w:lastColumn="0" w:oddVBand="0" w:evenVBand="0" w:oddHBand="0" w:evenHBand="0" w:firstRowFirstColumn="0" w:firstRowLastColumn="0" w:lastRowFirstColumn="0" w:lastRowLastColumn="0"/>
              <w:rPr>
                <w:strike/>
                <w:color w:val="FF0000"/>
              </w:rPr>
            </w:pPr>
            <w:r w:rsidRPr="004E22C9">
              <w:t xml:space="preserve">Avoid excessive exposure to sunlight and other sources of </w:t>
            </w:r>
            <w:proofErr w:type="gramStart"/>
            <w:r w:rsidRPr="003E1716">
              <w:rPr>
                <w:strike/>
                <w:color w:val="FF0000"/>
              </w:rPr>
              <w:t>ultra violet</w:t>
            </w:r>
            <w:proofErr w:type="gramEnd"/>
            <w:r w:rsidRPr="003E1716">
              <w:rPr>
                <w:color w:val="FF0000"/>
              </w:rPr>
              <w:t xml:space="preserve"> </w:t>
            </w:r>
            <w:r w:rsidRPr="003E1716">
              <w:rPr>
                <w:color w:val="FF0000"/>
                <w:u w:val="single"/>
              </w:rPr>
              <w:t>ultraviolet</w:t>
            </w:r>
            <w:r w:rsidRPr="003E1716">
              <w:rPr>
                <w:color w:val="FF0000"/>
              </w:rPr>
              <w:t xml:space="preserve"> </w:t>
            </w:r>
            <w:r w:rsidRPr="004E22C9">
              <w:t>light.</w:t>
            </w:r>
          </w:p>
        </w:tc>
      </w:tr>
    </w:tbl>
    <w:p w14:paraId="48894E11" w14:textId="06749CC0" w:rsidR="00C37F29" w:rsidRPr="004C44B4" w:rsidRDefault="00C37F29" w:rsidP="00170C8B">
      <w:pPr>
        <w:pStyle w:val="Heading4"/>
      </w:pPr>
      <w:bookmarkStart w:id="26" w:name="_Toc235435739"/>
      <w:r w:rsidRPr="00314D24">
        <w:t>Chelidonium majus</w:t>
      </w:r>
      <w:bookmarkEnd w:id="26"/>
    </w:p>
    <w:p w14:paraId="3F9A9B31" w14:textId="77777777" w:rsidR="00C37F29" w:rsidRDefault="00C37F29" w:rsidP="0045631D">
      <w:pPr>
        <w:pStyle w:val="SJDot1"/>
        <w:numPr>
          <w:ilvl w:val="0"/>
          <w:numId w:val="0"/>
        </w:numPr>
        <w:rPr>
          <w:rFonts w:ascii="Arial" w:hAnsi="Arial" w:cs="Arial"/>
          <w:sz w:val="20"/>
          <w:szCs w:val="20"/>
        </w:rPr>
      </w:pPr>
      <w:r>
        <w:rPr>
          <w:rFonts w:ascii="Arial" w:hAnsi="Arial" w:cs="Arial"/>
          <w:sz w:val="20"/>
          <w:szCs w:val="20"/>
        </w:rPr>
        <w:t xml:space="preserve">It is proposed to revise the current RASML entry to be consistent with the entry in the </w:t>
      </w:r>
      <w:r w:rsidRPr="00314D24">
        <w:rPr>
          <w:rFonts w:ascii="Arial" w:hAnsi="Arial" w:cs="Arial"/>
          <w:sz w:val="20"/>
          <w:szCs w:val="20"/>
        </w:rPr>
        <w:t>Permitted Ingredients Determination</w:t>
      </w:r>
      <w:r>
        <w:rPr>
          <w:rFonts w:ascii="Arial" w:hAnsi="Arial" w:cs="Arial"/>
          <w:sz w:val="20"/>
          <w:szCs w:val="20"/>
        </w:rPr>
        <w:t xml:space="preserve">, which was updated in 2024 after </w:t>
      </w:r>
      <w:hyperlink r:id="rId17" w:history="1">
        <w:r w:rsidRPr="00D55B59">
          <w:rPr>
            <w:rStyle w:val="Hyperlink"/>
            <w:rFonts w:cs="Arial"/>
            <w:sz w:val="20"/>
            <w:szCs w:val="20"/>
          </w:rPr>
          <w:t>public consultation</w:t>
        </w:r>
      </w:hyperlink>
      <w:r>
        <w:rPr>
          <w:rFonts w:ascii="Arial" w:hAnsi="Arial" w:cs="Arial"/>
          <w:sz w:val="20"/>
          <w:szCs w:val="20"/>
        </w:rPr>
        <w:t xml:space="preserve"> to the following:</w:t>
      </w:r>
    </w:p>
    <w:p w14:paraId="29407866" w14:textId="77777777" w:rsidR="00C37F29" w:rsidRDefault="00C37F29" w:rsidP="00C37F29">
      <w:pPr>
        <w:pStyle w:val="SJDot1"/>
        <w:numPr>
          <w:ilvl w:val="0"/>
          <w:numId w:val="0"/>
        </w:numPr>
        <w:ind w:left="425"/>
        <w:rPr>
          <w:rFonts w:ascii="Arial" w:hAnsi="Arial" w:cs="Arial"/>
          <w:sz w:val="20"/>
          <w:szCs w:val="20"/>
        </w:rPr>
      </w:pPr>
    </w:p>
    <w:tbl>
      <w:tblPr>
        <w:tblW w:w="9072" w:type="dxa"/>
        <w:tblInd w:w="-5" w:type="dxa"/>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CellMar>
          <w:left w:w="0" w:type="dxa"/>
          <w:right w:w="0" w:type="dxa"/>
        </w:tblCellMar>
        <w:tblLook w:val="04A0" w:firstRow="1" w:lastRow="0" w:firstColumn="1" w:lastColumn="0" w:noHBand="0" w:noVBand="1"/>
      </w:tblPr>
      <w:tblGrid>
        <w:gridCol w:w="741"/>
        <w:gridCol w:w="2236"/>
        <w:gridCol w:w="1134"/>
        <w:gridCol w:w="4961"/>
      </w:tblGrid>
      <w:tr w:rsidR="00C37F29" w:rsidRPr="006F0426" w14:paraId="6412BD1F" w14:textId="77777777" w:rsidTr="00E04125">
        <w:tc>
          <w:tcPr>
            <w:tcW w:w="741" w:type="dxa"/>
            <w:shd w:val="clear" w:color="auto" w:fill="B8CCEA"/>
            <w:tcMar>
              <w:top w:w="0" w:type="dxa"/>
              <w:left w:w="108" w:type="dxa"/>
              <w:bottom w:w="0" w:type="dxa"/>
              <w:right w:w="108" w:type="dxa"/>
            </w:tcMar>
          </w:tcPr>
          <w:p w14:paraId="2957B37A" w14:textId="77777777" w:rsidR="00C37F29" w:rsidRPr="001F5A79" w:rsidRDefault="00C37F29" w:rsidP="001F5A79">
            <w:pPr>
              <w:keepNext/>
              <w:spacing w:before="80" w:after="40" w:line="264" w:lineRule="auto"/>
              <w:ind w:left="113"/>
              <w:rPr>
                <w:rFonts w:asciiTheme="majorHAnsi" w:eastAsia="Cambria" w:hAnsiTheme="majorHAnsi" w:cstheme="majorHAnsi"/>
                <w:b/>
                <w:color w:val="263287"/>
                <w:lang w:eastAsia="en-AU"/>
              </w:rPr>
            </w:pPr>
            <w:r w:rsidRPr="001F5A79">
              <w:rPr>
                <w:rFonts w:asciiTheme="majorHAnsi" w:eastAsia="Cambria" w:hAnsiTheme="majorHAnsi" w:cstheme="majorHAnsi"/>
                <w:b/>
                <w:color w:val="263287"/>
                <w:lang w:eastAsia="en-AU"/>
              </w:rPr>
              <w:t>Item</w:t>
            </w:r>
          </w:p>
        </w:tc>
        <w:tc>
          <w:tcPr>
            <w:tcW w:w="2236" w:type="dxa"/>
            <w:shd w:val="clear" w:color="auto" w:fill="B8CCEA"/>
            <w:tcMar>
              <w:top w:w="0" w:type="dxa"/>
              <w:left w:w="108" w:type="dxa"/>
              <w:bottom w:w="0" w:type="dxa"/>
              <w:right w:w="108" w:type="dxa"/>
            </w:tcMar>
          </w:tcPr>
          <w:p w14:paraId="248D21AB" w14:textId="77777777" w:rsidR="00C37F29" w:rsidRPr="001F5A79" w:rsidRDefault="00C37F29" w:rsidP="001F5A79">
            <w:pPr>
              <w:keepNext/>
              <w:spacing w:before="80" w:after="40" w:line="264" w:lineRule="auto"/>
              <w:ind w:left="113"/>
              <w:rPr>
                <w:rFonts w:asciiTheme="majorHAnsi" w:eastAsia="Cambria" w:hAnsiTheme="majorHAnsi" w:cstheme="majorHAnsi"/>
                <w:b/>
                <w:color w:val="263287"/>
                <w:lang w:eastAsia="en-AU"/>
              </w:rPr>
            </w:pPr>
            <w:r w:rsidRPr="001F5A79">
              <w:rPr>
                <w:rFonts w:asciiTheme="majorHAnsi" w:eastAsia="Cambria" w:hAnsiTheme="majorHAnsi" w:cstheme="majorHAnsi"/>
                <w:b/>
                <w:color w:val="263287"/>
                <w:lang w:eastAsia="en-AU"/>
              </w:rPr>
              <w:t>Ingredient Name</w:t>
            </w:r>
          </w:p>
        </w:tc>
        <w:tc>
          <w:tcPr>
            <w:tcW w:w="1134" w:type="dxa"/>
            <w:shd w:val="clear" w:color="auto" w:fill="B8CCEA"/>
            <w:tcMar>
              <w:top w:w="0" w:type="dxa"/>
              <w:left w:w="108" w:type="dxa"/>
              <w:bottom w:w="0" w:type="dxa"/>
              <w:right w:w="108" w:type="dxa"/>
            </w:tcMar>
          </w:tcPr>
          <w:p w14:paraId="5551687F" w14:textId="77777777" w:rsidR="00C37F29" w:rsidRPr="001F5A79" w:rsidRDefault="00C37F29" w:rsidP="001F5A79">
            <w:pPr>
              <w:keepNext/>
              <w:spacing w:before="80" w:after="40" w:line="264" w:lineRule="auto"/>
              <w:ind w:left="113"/>
              <w:rPr>
                <w:rFonts w:asciiTheme="majorHAnsi" w:eastAsia="Cambria" w:hAnsiTheme="majorHAnsi" w:cstheme="majorHAnsi"/>
                <w:b/>
                <w:color w:val="263287"/>
                <w:lang w:eastAsia="en-AU"/>
              </w:rPr>
            </w:pPr>
            <w:r w:rsidRPr="001F5A79">
              <w:rPr>
                <w:rFonts w:asciiTheme="majorHAnsi" w:eastAsia="Cambria" w:hAnsiTheme="majorHAnsi" w:cstheme="majorHAnsi"/>
                <w:b/>
                <w:color w:val="263287"/>
                <w:lang w:eastAsia="en-AU"/>
              </w:rPr>
              <w:t>Purpose</w:t>
            </w:r>
          </w:p>
        </w:tc>
        <w:tc>
          <w:tcPr>
            <w:tcW w:w="4961" w:type="dxa"/>
            <w:shd w:val="clear" w:color="auto" w:fill="B8CCEA"/>
            <w:tcMar>
              <w:top w:w="0" w:type="dxa"/>
              <w:left w:w="108" w:type="dxa"/>
              <w:bottom w:w="0" w:type="dxa"/>
              <w:right w:w="108" w:type="dxa"/>
            </w:tcMar>
          </w:tcPr>
          <w:p w14:paraId="2F22C600" w14:textId="77777777" w:rsidR="00C37F29" w:rsidRPr="001F5A79" w:rsidRDefault="00C37F29" w:rsidP="001F5A79">
            <w:pPr>
              <w:keepNext/>
              <w:spacing w:before="80" w:after="40" w:line="264" w:lineRule="auto"/>
              <w:ind w:left="113"/>
              <w:rPr>
                <w:rFonts w:asciiTheme="majorHAnsi" w:eastAsia="Cambria" w:hAnsiTheme="majorHAnsi" w:cstheme="majorHAnsi"/>
                <w:b/>
                <w:color w:val="263287"/>
                <w:lang w:eastAsia="en-AU"/>
              </w:rPr>
            </w:pPr>
            <w:r w:rsidRPr="001F5A79">
              <w:rPr>
                <w:rFonts w:asciiTheme="majorHAnsi" w:eastAsia="Cambria" w:hAnsiTheme="majorHAnsi" w:cstheme="majorHAnsi"/>
                <w:b/>
                <w:color w:val="263287"/>
                <w:lang w:eastAsia="en-AU"/>
              </w:rPr>
              <w:t>Specific requirements</w:t>
            </w:r>
          </w:p>
        </w:tc>
      </w:tr>
      <w:tr w:rsidR="00C37F29" w:rsidRPr="003B15CD" w14:paraId="0869500C" w14:textId="77777777" w:rsidTr="00E04125">
        <w:tc>
          <w:tcPr>
            <w:tcW w:w="741" w:type="dxa"/>
            <w:tcMar>
              <w:top w:w="0" w:type="dxa"/>
              <w:left w:w="108" w:type="dxa"/>
              <w:bottom w:w="0" w:type="dxa"/>
              <w:right w:w="108" w:type="dxa"/>
            </w:tcMar>
            <w:hideMark/>
          </w:tcPr>
          <w:p w14:paraId="3DEE4745" w14:textId="77777777" w:rsidR="00C37F29" w:rsidRPr="003B15CD" w:rsidRDefault="00C37F29" w:rsidP="00E80D4B">
            <w:pPr>
              <w:pStyle w:val="SJDot1"/>
              <w:numPr>
                <w:ilvl w:val="0"/>
                <w:numId w:val="0"/>
              </w:numPr>
              <w:ind w:left="425" w:hanging="425"/>
              <w:rPr>
                <w:rFonts w:ascii="Arial" w:hAnsi="Arial" w:cs="Arial"/>
                <w:sz w:val="18"/>
                <w:szCs w:val="18"/>
              </w:rPr>
            </w:pPr>
            <w:r w:rsidRPr="003B15CD">
              <w:rPr>
                <w:rFonts w:ascii="Arial" w:hAnsi="Arial" w:cs="Arial"/>
                <w:sz w:val="18"/>
                <w:szCs w:val="18"/>
              </w:rPr>
              <w:t>1332</w:t>
            </w:r>
          </w:p>
        </w:tc>
        <w:tc>
          <w:tcPr>
            <w:tcW w:w="2236" w:type="dxa"/>
            <w:tcMar>
              <w:top w:w="0" w:type="dxa"/>
              <w:left w:w="108" w:type="dxa"/>
              <w:bottom w:w="0" w:type="dxa"/>
              <w:right w:w="108" w:type="dxa"/>
            </w:tcMar>
            <w:hideMark/>
          </w:tcPr>
          <w:p w14:paraId="79310950" w14:textId="77777777" w:rsidR="00C37F29" w:rsidRPr="003B15CD" w:rsidRDefault="00C37F29" w:rsidP="00E80D4B">
            <w:pPr>
              <w:pStyle w:val="SJDot1"/>
              <w:numPr>
                <w:ilvl w:val="0"/>
                <w:numId w:val="0"/>
              </w:numPr>
              <w:rPr>
                <w:rFonts w:ascii="Arial" w:hAnsi="Arial" w:cs="Arial"/>
                <w:sz w:val="18"/>
                <w:szCs w:val="18"/>
              </w:rPr>
            </w:pPr>
            <w:r w:rsidRPr="003B15CD">
              <w:rPr>
                <w:rFonts w:ascii="Arial" w:hAnsi="Arial" w:cs="Arial"/>
                <w:sz w:val="18"/>
                <w:szCs w:val="18"/>
              </w:rPr>
              <w:t>CHELIDONIUM MAJUS</w:t>
            </w:r>
          </w:p>
        </w:tc>
        <w:tc>
          <w:tcPr>
            <w:tcW w:w="1134" w:type="dxa"/>
            <w:tcMar>
              <w:top w:w="0" w:type="dxa"/>
              <w:left w:w="108" w:type="dxa"/>
              <w:bottom w:w="0" w:type="dxa"/>
              <w:right w:w="108" w:type="dxa"/>
            </w:tcMar>
            <w:hideMark/>
          </w:tcPr>
          <w:p w14:paraId="693F4DCD" w14:textId="77777777" w:rsidR="00C37F29" w:rsidRPr="003B15CD" w:rsidRDefault="00C37F29" w:rsidP="00E80D4B">
            <w:pPr>
              <w:pStyle w:val="SJDot1"/>
              <w:numPr>
                <w:ilvl w:val="0"/>
                <w:numId w:val="0"/>
              </w:numPr>
              <w:ind w:left="425" w:hanging="425"/>
              <w:rPr>
                <w:rFonts w:ascii="Arial" w:hAnsi="Arial" w:cs="Arial"/>
                <w:sz w:val="18"/>
                <w:szCs w:val="18"/>
              </w:rPr>
            </w:pPr>
            <w:r w:rsidRPr="003B15CD">
              <w:rPr>
                <w:rFonts w:ascii="Arial" w:hAnsi="Arial" w:cs="Arial"/>
                <w:sz w:val="18"/>
                <w:szCs w:val="18"/>
              </w:rPr>
              <w:t>A, E, H</w:t>
            </w:r>
          </w:p>
        </w:tc>
        <w:tc>
          <w:tcPr>
            <w:tcW w:w="4961" w:type="dxa"/>
            <w:tcMar>
              <w:top w:w="0" w:type="dxa"/>
              <w:left w:w="108" w:type="dxa"/>
              <w:bottom w:w="0" w:type="dxa"/>
              <w:right w:w="108" w:type="dxa"/>
            </w:tcMar>
            <w:hideMark/>
          </w:tcPr>
          <w:p w14:paraId="3C98A889" w14:textId="77777777" w:rsidR="00C37F29" w:rsidRPr="003B15CD" w:rsidRDefault="00C37F29" w:rsidP="00E80D4B">
            <w:pPr>
              <w:pStyle w:val="SJDot1"/>
              <w:rPr>
                <w:rFonts w:ascii="Arial" w:hAnsi="Arial" w:cs="Arial"/>
                <w:sz w:val="18"/>
                <w:szCs w:val="18"/>
              </w:rPr>
            </w:pPr>
            <w:r w:rsidRPr="003B15CD">
              <w:rPr>
                <w:rFonts w:ascii="Arial" w:hAnsi="Arial" w:cs="Arial"/>
                <w:sz w:val="18"/>
                <w:szCs w:val="18"/>
              </w:rPr>
              <w:t>When the medicine is for oral or sublingual use, the following warning statement is required on the medicine label:</w:t>
            </w:r>
          </w:p>
          <w:p w14:paraId="47865B4C" w14:textId="77777777" w:rsidR="00C37F29" w:rsidRPr="003B15CD" w:rsidRDefault="00C37F29" w:rsidP="00E80D4B">
            <w:pPr>
              <w:pStyle w:val="SJDot1"/>
              <w:rPr>
                <w:rFonts w:ascii="Arial" w:hAnsi="Arial" w:cs="Arial"/>
                <w:sz w:val="18"/>
                <w:szCs w:val="18"/>
              </w:rPr>
            </w:pPr>
            <w:r w:rsidRPr="003B15CD">
              <w:rPr>
                <w:rFonts w:ascii="Arial" w:hAnsi="Arial" w:cs="Arial"/>
                <w:sz w:val="18"/>
                <w:szCs w:val="18"/>
              </w:rPr>
              <w:t>(CELAND1) 'In rare cases, Chelidonium majus may harm the liver. Stop use and see a doctor if you have yellowing skin/eyes or unusual: fatigue, nausea, appetite loss, abdominal pain or dark urine.'</w:t>
            </w:r>
          </w:p>
        </w:tc>
      </w:tr>
    </w:tbl>
    <w:p w14:paraId="4B30A33E" w14:textId="77777777" w:rsidR="00C37F29" w:rsidRDefault="00C37F29" w:rsidP="00C37F29">
      <w:pPr>
        <w:pStyle w:val="SJDot1"/>
        <w:numPr>
          <w:ilvl w:val="0"/>
          <w:numId w:val="0"/>
        </w:numPr>
        <w:ind w:left="425"/>
        <w:rPr>
          <w:rFonts w:ascii="Arial" w:hAnsi="Arial" w:cs="Arial"/>
          <w:sz w:val="20"/>
          <w:szCs w:val="20"/>
        </w:rPr>
      </w:pPr>
    </w:p>
    <w:p w14:paraId="23F354EC" w14:textId="77777777" w:rsidR="00C37F29" w:rsidRDefault="00C37F29" w:rsidP="009A080D">
      <w:pPr>
        <w:pStyle w:val="SJDot1"/>
        <w:numPr>
          <w:ilvl w:val="0"/>
          <w:numId w:val="0"/>
        </w:numPr>
        <w:ind w:firstLine="1"/>
        <w:rPr>
          <w:rFonts w:ascii="Arial" w:hAnsi="Arial" w:cs="Arial"/>
          <w:sz w:val="20"/>
          <w:szCs w:val="20"/>
        </w:rPr>
      </w:pPr>
      <w:r>
        <w:rPr>
          <w:rFonts w:ascii="Arial" w:hAnsi="Arial" w:cs="Arial"/>
          <w:sz w:val="20"/>
          <w:szCs w:val="20"/>
        </w:rPr>
        <w:t>Accordingly, the following changes are proposed to the RASML entry:</w:t>
      </w:r>
    </w:p>
    <w:p w14:paraId="490D9B94" w14:textId="77777777" w:rsidR="00C37F29" w:rsidRDefault="00C37F29" w:rsidP="003B15CD">
      <w:pPr>
        <w:pStyle w:val="SJDot1"/>
        <w:numPr>
          <w:ilvl w:val="0"/>
          <w:numId w:val="0"/>
        </w:numPr>
        <w:ind w:left="425" w:hanging="425"/>
        <w:rPr>
          <w:rFonts w:ascii="Arial" w:hAnsi="Arial" w:cs="Arial"/>
          <w:sz w:val="20"/>
          <w:szCs w:val="20"/>
        </w:rPr>
      </w:pPr>
    </w:p>
    <w:tbl>
      <w:tblPr>
        <w:tblStyle w:val="TableTGAblue2023"/>
        <w:tblW w:w="0" w:type="auto"/>
        <w:tblLook w:val="04A0" w:firstRow="1" w:lastRow="0" w:firstColumn="1" w:lastColumn="0" w:noHBand="0" w:noVBand="1"/>
      </w:tblPr>
      <w:tblGrid>
        <w:gridCol w:w="1452"/>
        <w:gridCol w:w="1945"/>
        <w:gridCol w:w="5619"/>
      </w:tblGrid>
      <w:tr w:rsidR="003B15CD" w:rsidRPr="006364BA" w14:paraId="12A03E2C" w14:textId="77777777" w:rsidTr="002135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2" w:type="dxa"/>
          </w:tcPr>
          <w:p w14:paraId="55F4EDD5" w14:textId="77777777" w:rsidR="003B15CD" w:rsidRPr="006364BA" w:rsidRDefault="003B15CD" w:rsidP="00E80D4B">
            <w:pPr>
              <w:rPr>
                <w:rFonts w:asciiTheme="majorHAnsi" w:hAnsiTheme="majorHAnsi" w:cstheme="majorHAnsi"/>
                <w:sz w:val="20"/>
                <w:szCs w:val="20"/>
              </w:rPr>
            </w:pPr>
            <w:r w:rsidRPr="006364BA">
              <w:rPr>
                <w:rFonts w:asciiTheme="majorHAnsi" w:hAnsiTheme="majorHAnsi" w:cstheme="majorHAnsi"/>
                <w:sz w:val="20"/>
                <w:szCs w:val="20"/>
              </w:rPr>
              <w:t>Substances</w:t>
            </w:r>
          </w:p>
        </w:tc>
        <w:tc>
          <w:tcPr>
            <w:tcW w:w="1945" w:type="dxa"/>
          </w:tcPr>
          <w:p w14:paraId="3054FA18" w14:textId="77777777" w:rsidR="003B15CD" w:rsidRPr="006364BA" w:rsidRDefault="003B15CD" w:rsidP="00E80D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Pr>
                <w:rFonts w:asciiTheme="majorHAnsi" w:hAnsiTheme="majorHAnsi" w:cstheme="majorHAnsi"/>
                <w:sz w:val="20"/>
                <w:szCs w:val="20"/>
              </w:rPr>
              <w:t>Circumstances</w:t>
            </w:r>
          </w:p>
        </w:tc>
        <w:tc>
          <w:tcPr>
            <w:tcW w:w="5619" w:type="dxa"/>
          </w:tcPr>
          <w:p w14:paraId="470B2BE8" w14:textId="77777777" w:rsidR="003B15CD" w:rsidRPr="006364BA" w:rsidRDefault="003B15CD" w:rsidP="00E80D4B">
            <w:pP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rPr>
            </w:pPr>
            <w:r w:rsidRPr="006364BA">
              <w:rPr>
                <w:rFonts w:asciiTheme="majorHAnsi" w:hAnsiTheme="majorHAnsi" w:cstheme="majorHAnsi"/>
                <w:sz w:val="20"/>
                <w:szCs w:val="20"/>
              </w:rPr>
              <w:t>Required statements</w:t>
            </w:r>
          </w:p>
        </w:tc>
      </w:tr>
      <w:tr w:rsidR="003B15CD" w:rsidRPr="003144DF" w14:paraId="7BE5D746" w14:textId="77777777" w:rsidTr="0021358C">
        <w:tc>
          <w:tcPr>
            <w:cnfStyle w:val="001000000000" w:firstRow="0" w:lastRow="0" w:firstColumn="1" w:lastColumn="0" w:oddVBand="0" w:evenVBand="0" w:oddHBand="0" w:evenHBand="0" w:firstRowFirstColumn="0" w:firstRowLastColumn="0" w:lastRowFirstColumn="0" w:lastRowLastColumn="0"/>
            <w:tcW w:w="1452" w:type="dxa"/>
          </w:tcPr>
          <w:p w14:paraId="287DDE20" w14:textId="310DF133" w:rsidR="003B15CD" w:rsidRPr="002F2419" w:rsidRDefault="003B15CD" w:rsidP="003B15CD">
            <w:pPr>
              <w:rPr>
                <w:rFonts w:asciiTheme="majorHAnsi" w:hAnsiTheme="majorHAnsi" w:cstheme="majorHAnsi"/>
                <w:i/>
                <w:iCs/>
                <w:strike/>
                <w:color w:val="FF0000"/>
              </w:rPr>
            </w:pPr>
            <w:r w:rsidRPr="002F2419">
              <w:rPr>
                <w:rFonts w:eastAsia="Aptos" w:cs="Arial"/>
                <w:i/>
                <w:iCs/>
              </w:rPr>
              <w:t>Chelidonium majus</w:t>
            </w:r>
          </w:p>
        </w:tc>
        <w:tc>
          <w:tcPr>
            <w:tcW w:w="1945" w:type="dxa"/>
          </w:tcPr>
          <w:p w14:paraId="7FBF37AE" w14:textId="7EEB0884" w:rsidR="003B15CD" w:rsidRPr="003144DF" w:rsidRDefault="003B15CD" w:rsidP="003B15CD">
            <w:pPr>
              <w:ind w:left="36"/>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trike/>
                <w:color w:val="FF0000"/>
              </w:rPr>
            </w:pPr>
            <w:r w:rsidRPr="008B54A9">
              <w:rPr>
                <w:rFonts w:eastAsia="Aptos" w:cs="Arial"/>
                <w:szCs w:val="20"/>
              </w:rPr>
              <w:t>When the preparation is for oral use</w:t>
            </w:r>
          </w:p>
        </w:tc>
        <w:tc>
          <w:tcPr>
            <w:tcW w:w="5619" w:type="dxa"/>
          </w:tcPr>
          <w:p w14:paraId="19B2ABBD" w14:textId="1CEE9B88" w:rsidR="003B15CD" w:rsidRPr="00510F9B" w:rsidRDefault="003B15CD" w:rsidP="00CD29E0">
            <w:pPr>
              <w:pStyle w:val="SDot"/>
              <w:cnfStyle w:val="000000000000" w:firstRow="0" w:lastRow="0" w:firstColumn="0" w:lastColumn="0" w:oddVBand="0" w:evenVBand="0" w:oddHBand="0" w:evenHBand="0" w:firstRowFirstColumn="0" w:firstRowLastColumn="0" w:lastRowFirstColumn="0" w:lastRowLastColumn="0"/>
              <w:rPr>
                <w:rFonts w:eastAsia="Aptos"/>
                <w:color w:val="FF0000"/>
              </w:rPr>
            </w:pPr>
            <w:r w:rsidRPr="003529E0">
              <w:rPr>
                <w:rFonts w:eastAsia="Aptos"/>
                <w:strike/>
                <w:color w:val="FF0000"/>
              </w:rPr>
              <w:t>Warning: Greater Celandine may harm the liver in some people.</w:t>
            </w:r>
            <w:r w:rsidRPr="003529E0">
              <w:rPr>
                <w:color w:val="FF0000"/>
                <w:shd w:val="clear" w:color="auto" w:fill="FFFFFF"/>
              </w:rPr>
              <w:t xml:space="preserve"> In rare cases, Chelidonium majus may harm the liver. Stop use and see a doctor if you have yellowing skin/eyes or unusual: fatigue, nausea, appetite loss, abdominal pain or dark urine.</w:t>
            </w:r>
          </w:p>
          <w:p w14:paraId="3BEC8638" w14:textId="523DB365" w:rsidR="00CD29E0" w:rsidRPr="00CD29E0" w:rsidRDefault="003B15CD" w:rsidP="00CD29E0">
            <w:pPr>
              <w:pStyle w:val="SDot"/>
              <w:cnfStyle w:val="000000000000" w:firstRow="0" w:lastRow="0" w:firstColumn="0" w:lastColumn="0" w:oddVBand="0" w:evenVBand="0" w:oddHBand="0" w:evenHBand="0" w:firstRowFirstColumn="0" w:firstRowLastColumn="0" w:lastRowFirstColumn="0" w:lastRowLastColumn="0"/>
              <w:rPr>
                <w:strike/>
                <w:color w:val="auto"/>
              </w:rPr>
            </w:pPr>
            <w:r w:rsidRPr="00CD29E0">
              <w:rPr>
                <w:color w:val="auto"/>
              </w:rPr>
              <w:t>Use only under the supervision of a healthcare professional.</w:t>
            </w:r>
          </w:p>
        </w:tc>
      </w:tr>
    </w:tbl>
    <w:p w14:paraId="65E501A1" w14:textId="77777777" w:rsidR="00C37F29" w:rsidRDefault="00C37F29" w:rsidP="00C37F29">
      <w:pPr>
        <w:pStyle w:val="SJDot1"/>
        <w:numPr>
          <w:ilvl w:val="0"/>
          <w:numId w:val="0"/>
        </w:numPr>
        <w:ind w:left="425"/>
        <w:rPr>
          <w:rFonts w:ascii="Arial" w:hAnsi="Arial" w:cs="Arial"/>
          <w:sz w:val="20"/>
          <w:szCs w:val="20"/>
        </w:rPr>
      </w:pPr>
    </w:p>
    <w:p w14:paraId="1D7C6CAF" w14:textId="77777777" w:rsidR="00C37F29" w:rsidRPr="004C44B4" w:rsidRDefault="00C37F29" w:rsidP="00473687">
      <w:pPr>
        <w:pStyle w:val="SJDot1"/>
        <w:numPr>
          <w:ilvl w:val="0"/>
          <w:numId w:val="0"/>
        </w:numPr>
        <w:rPr>
          <w:rFonts w:ascii="Arial" w:hAnsi="Arial" w:cs="Arial"/>
          <w:sz w:val="20"/>
          <w:szCs w:val="20"/>
        </w:rPr>
      </w:pPr>
      <w:r>
        <w:rPr>
          <w:rFonts w:ascii="Arial" w:hAnsi="Arial" w:cs="Arial"/>
          <w:sz w:val="20"/>
          <w:szCs w:val="20"/>
        </w:rPr>
        <w:t>Note: There is currently only one registered product containing this ingredient.</w:t>
      </w:r>
    </w:p>
    <w:p w14:paraId="49623E54" w14:textId="135532E4" w:rsidR="00C37F29" w:rsidRDefault="00FE6FF5" w:rsidP="00170C8B">
      <w:pPr>
        <w:pStyle w:val="Heading4"/>
      </w:pPr>
      <w:bookmarkStart w:id="27" w:name="_Toc235435740"/>
      <w:r>
        <w:t>M</w:t>
      </w:r>
      <w:r w:rsidR="00AF1A25">
        <w:t>inor editorial changes</w:t>
      </w:r>
      <w:bookmarkEnd w:id="27"/>
    </w:p>
    <w:p w14:paraId="58FE04AA" w14:textId="7EAA2892" w:rsidR="00C37F29" w:rsidRDefault="00C37F29" w:rsidP="00EB33A0">
      <w:pPr>
        <w:pStyle w:val="ListBullet"/>
        <w:rPr>
          <w:shd w:val="clear" w:color="auto" w:fill="FFFFFF"/>
        </w:rPr>
      </w:pPr>
      <w:r w:rsidRPr="00EF5F7A">
        <w:rPr>
          <w:shd w:val="clear" w:color="auto" w:fill="FFFFFF"/>
        </w:rPr>
        <w:t xml:space="preserve">Removal of the </w:t>
      </w:r>
      <w:r>
        <w:rPr>
          <w:shd w:val="clear" w:color="auto" w:fill="FFFFFF"/>
        </w:rPr>
        <w:t xml:space="preserve">signal </w:t>
      </w:r>
      <w:r w:rsidRPr="00EF5F7A">
        <w:rPr>
          <w:shd w:val="clear" w:color="auto" w:fill="FFFFFF"/>
        </w:rPr>
        <w:t>word</w:t>
      </w:r>
      <w:r>
        <w:rPr>
          <w:shd w:val="clear" w:color="auto" w:fill="FFFFFF"/>
        </w:rPr>
        <w:t>s</w:t>
      </w:r>
      <w:r w:rsidRPr="00EF5F7A">
        <w:rPr>
          <w:shd w:val="clear" w:color="auto" w:fill="FFFFFF"/>
        </w:rPr>
        <w:t xml:space="preserve"> ‘</w:t>
      </w:r>
      <w:r>
        <w:rPr>
          <w:shd w:val="clear" w:color="auto" w:fill="FFFFFF"/>
        </w:rPr>
        <w:t>CAUTION’</w:t>
      </w:r>
      <w:r w:rsidRPr="00EF5F7A">
        <w:rPr>
          <w:shd w:val="clear" w:color="auto" w:fill="FFFFFF"/>
        </w:rPr>
        <w:t xml:space="preserve"> </w:t>
      </w:r>
      <w:r>
        <w:rPr>
          <w:shd w:val="clear" w:color="auto" w:fill="FFFFFF"/>
        </w:rPr>
        <w:t xml:space="preserve">and ‘WARNING’ </w:t>
      </w:r>
      <w:r w:rsidRPr="00EF5F7A">
        <w:rPr>
          <w:shd w:val="clear" w:color="auto" w:fill="FFFFFF"/>
        </w:rPr>
        <w:t xml:space="preserve">from several </w:t>
      </w:r>
      <w:r>
        <w:rPr>
          <w:shd w:val="clear" w:color="auto" w:fill="FFFFFF"/>
        </w:rPr>
        <w:t xml:space="preserve">RASML advisory statements. TGO 92 requires advisory statements to be presented under the heading ‘Warnings’ in the consumer health information (CHI) panel. </w:t>
      </w:r>
      <w:r w:rsidRPr="007A3795">
        <w:rPr>
          <w:shd w:val="clear" w:color="auto" w:fill="FFFFFF"/>
        </w:rPr>
        <w:t xml:space="preserve">The inclusion of ‘CAUTION’ </w:t>
      </w:r>
      <w:r>
        <w:rPr>
          <w:shd w:val="clear" w:color="auto" w:fill="FFFFFF"/>
        </w:rPr>
        <w:t xml:space="preserve">or ‘WARNING’ </w:t>
      </w:r>
      <w:r w:rsidRPr="007A3795">
        <w:rPr>
          <w:shd w:val="clear" w:color="auto" w:fill="FFFFFF"/>
        </w:rPr>
        <w:t xml:space="preserve">within </w:t>
      </w:r>
      <w:r w:rsidRPr="007A3795">
        <w:rPr>
          <w:shd w:val="clear" w:color="auto" w:fill="FFFFFF"/>
        </w:rPr>
        <w:lastRenderedPageBreak/>
        <w:t>individual statements is unnecessary</w:t>
      </w:r>
      <w:r>
        <w:rPr>
          <w:shd w:val="clear" w:color="auto" w:fill="FFFFFF"/>
        </w:rPr>
        <w:t xml:space="preserve">, </w:t>
      </w:r>
      <w:r w:rsidRPr="007A3795">
        <w:rPr>
          <w:shd w:val="clear" w:color="auto" w:fill="FFFFFF"/>
        </w:rPr>
        <w:t>may reduce readability</w:t>
      </w:r>
      <w:r>
        <w:rPr>
          <w:shd w:val="clear" w:color="auto" w:fill="FFFFFF"/>
        </w:rPr>
        <w:t xml:space="preserve"> and is inconsistent with statements for other entries</w:t>
      </w:r>
      <w:r w:rsidRPr="007A3795">
        <w:rPr>
          <w:shd w:val="clear" w:color="auto" w:fill="FFFFFF"/>
        </w:rPr>
        <w:t>.</w:t>
      </w:r>
      <w:r>
        <w:rPr>
          <w:shd w:val="clear" w:color="auto" w:fill="FFFFFF"/>
        </w:rPr>
        <w:t xml:space="preserve"> </w:t>
      </w:r>
      <w:r w:rsidR="008F0ED0">
        <w:rPr>
          <w:shd w:val="clear" w:color="auto" w:fill="FFFFFF"/>
        </w:rPr>
        <w:t xml:space="preserve">Affected </w:t>
      </w:r>
      <w:r>
        <w:rPr>
          <w:shd w:val="clear" w:color="auto" w:fill="FFFFFF"/>
        </w:rPr>
        <w:t>entries are as follows:</w:t>
      </w:r>
    </w:p>
    <w:p w14:paraId="2405DA08" w14:textId="77777777" w:rsidR="00C37F29" w:rsidRPr="003B7EBD" w:rsidRDefault="00C37F29" w:rsidP="003B7EBD">
      <w:pPr>
        <w:spacing w:after="0"/>
        <w:ind w:left="-41"/>
        <w:rPr>
          <w:color w:val="000000"/>
          <w:shd w:val="clear" w:color="auto" w:fill="FFFFFF"/>
        </w:rPr>
      </w:pPr>
    </w:p>
    <w:tbl>
      <w:tblPr>
        <w:tblStyle w:val="TableGrid"/>
        <w:tblW w:w="0" w:type="auto"/>
        <w:tblInd w:w="426" w:type="dxa"/>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Look w:val="04A0" w:firstRow="1" w:lastRow="0" w:firstColumn="1" w:lastColumn="0" w:noHBand="0" w:noVBand="1"/>
      </w:tblPr>
      <w:tblGrid>
        <w:gridCol w:w="2688"/>
        <w:gridCol w:w="5902"/>
      </w:tblGrid>
      <w:tr w:rsidR="00C37F29" w14:paraId="68A9BB78" w14:textId="77777777" w:rsidTr="008E4A89">
        <w:tc>
          <w:tcPr>
            <w:tcW w:w="2688" w:type="dxa"/>
            <w:shd w:val="clear" w:color="auto" w:fill="B8CCEA"/>
          </w:tcPr>
          <w:p w14:paraId="0F8A2A71" w14:textId="77777777" w:rsidR="00C37F29" w:rsidRPr="00473E26" w:rsidRDefault="00C37F29" w:rsidP="00473E26">
            <w:pPr>
              <w:keepNext/>
              <w:spacing w:before="80" w:after="40" w:line="264" w:lineRule="auto"/>
              <w:ind w:left="113"/>
              <w:rPr>
                <w:rFonts w:asciiTheme="majorHAnsi" w:hAnsiTheme="majorHAnsi" w:cstheme="majorHAnsi"/>
                <w:b/>
                <w:color w:val="263287"/>
                <w:sz w:val="20"/>
                <w:szCs w:val="20"/>
              </w:rPr>
            </w:pPr>
            <w:r w:rsidRPr="00473E26">
              <w:rPr>
                <w:rFonts w:asciiTheme="majorHAnsi" w:hAnsiTheme="majorHAnsi" w:cstheme="majorHAnsi"/>
                <w:b/>
                <w:color w:val="263287"/>
                <w:sz w:val="20"/>
                <w:szCs w:val="20"/>
              </w:rPr>
              <w:t>Substance</w:t>
            </w:r>
          </w:p>
        </w:tc>
        <w:tc>
          <w:tcPr>
            <w:tcW w:w="5902" w:type="dxa"/>
            <w:shd w:val="clear" w:color="auto" w:fill="B8CCEA"/>
          </w:tcPr>
          <w:p w14:paraId="428AFA1B" w14:textId="6A5B2B6A" w:rsidR="00C37F29" w:rsidRPr="00473E26" w:rsidRDefault="006A5423" w:rsidP="00473E26">
            <w:pPr>
              <w:keepNext/>
              <w:spacing w:before="80" w:after="40" w:line="264" w:lineRule="auto"/>
              <w:ind w:left="113"/>
              <w:rPr>
                <w:rFonts w:asciiTheme="majorHAnsi" w:hAnsiTheme="majorHAnsi" w:cstheme="majorHAnsi"/>
                <w:b/>
                <w:color w:val="263287"/>
                <w:sz w:val="20"/>
                <w:szCs w:val="20"/>
              </w:rPr>
            </w:pPr>
            <w:r>
              <w:rPr>
                <w:rFonts w:asciiTheme="majorHAnsi" w:hAnsiTheme="majorHAnsi" w:cstheme="majorHAnsi"/>
                <w:b/>
                <w:color w:val="263287"/>
                <w:sz w:val="20"/>
                <w:szCs w:val="20"/>
              </w:rPr>
              <w:t>Required statements</w:t>
            </w:r>
          </w:p>
        </w:tc>
      </w:tr>
      <w:tr w:rsidR="00C37F29" w:rsidRPr="00247D3F" w14:paraId="0591EF0B" w14:textId="77777777" w:rsidTr="008E4A89">
        <w:tc>
          <w:tcPr>
            <w:tcW w:w="2688" w:type="dxa"/>
          </w:tcPr>
          <w:p w14:paraId="5289C661" w14:textId="22AD7047" w:rsidR="00C37F29" w:rsidRPr="00247D3F" w:rsidRDefault="00AD7599" w:rsidP="004E71F7">
            <w:pPr>
              <w:spacing w:before="120" w:after="120" w:line="240" w:lineRule="atLeast"/>
              <w:rPr>
                <w:rFonts w:asciiTheme="majorHAnsi" w:hAnsiTheme="majorHAnsi" w:cstheme="majorHAnsi"/>
                <w:sz w:val="18"/>
                <w:szCs w:val="18"/>
              </w:rPr>
            </w:pPr>
            <w:r>
              <w:rPr>
                <w:rFonts w:asciiTheme="majorHAnsi" w:hAnsiTheme="majorHAnsi" w:cstheme="majorHAnsi"/>
                <w:color w:val="000000"/>
                <w:sz w:val="18"/>
                <w:szCs w:val="18"/>
                <w:shd w:val="clear" w:color="auto" w:fill="FFFFFF"/>
              </w:rPr>
              <w:t>H2 antagonists</w:t>
            </w:r>
            <w:r w:rsidR="00C37F29" w:rsidRPr="00247D3F">
              <w:rPr>
                <w:rFonts w:asciiTheme="majorHAnsi" w:hAnsiTheme="majorHAnsi" w:cstheme="majorHAnsi"/>
                <w:color w:val="000000"/>
                <w:sz w:val="18"/>
                <w:szCs w:val="18"/>
                <w:shd w:val="clear" w:color="auto" w:fill="FFFFFF"/>
              </w:rPr>
              <w:t>: cimetidine, famotidine, n</w:t>
            </w:r>
            <w:r w:rsidR="00C37F29" w:rsidRPr="00247D3F">
              <w:rPr>
                <w:rFonts w:asciiTheme="majorHAnsi" w:hAnsiTheme="majorHAnsi" w:cstheme="majorHAnsi"/>
                <w:sz w:val="18"/>
                <w:szCs w:val="18"/>
              </w:rPr>
              <w:t>izatidine</w:t>
            </w:r>
            <w:r w:rsidR="0072540D">
              <w:rPr>
                <w:rFonts w:asciiTheme="majorHAnsi" w:hAnsiTheme="majorHAnsi" w:cstheme="majorHAnsi"/>
                <w:sz w:val="18"/>
                <w:szCs w:val="18"/>
              </w:rPr>
              <w:t>, ranitidine</w:t>
            </w:r>
          </w:p>
          <w:p w14:paraId="0A8C64A3" w14:textId="77777777" w:rsidR="00C37F29" w:rsidRPr="00247D3F" w:rsidRDefault="00C37F29" w:rsidP="004E71F7">
            <w:pPr>
              <w:spacing w:before="120" w:after="120" w:line="240" w:lineRule="atLeast"/>
              <w:rPr>
                <w:rFonts w:asciiTheme="majorHAnsi" w:hAnsiTheme="majorHAnsi" w:cstheme="majorHAnsi"/>
                <w:sz w:val="18"/>
                <w:szCs w:val="18"/>
              </w:rPr>
            </w:pPr>
            <w:r w:rsidRPr="00247D3F">
              <w:rPr>
                <w:rFonts w:asciiTheme="majorHAnsi" w:hAnsiTheme="majorHAnsi" w:cstheme="majorHAnsi"/>
                <w:sz w:val="18"/>
                <w:szCs w:val="18"/>
              </w:rPr>
              <w:t xml:space="preserve">Proton pump inhibitors: </w:t>
            </w:r>
            <w:r w:rsidRPr="00247D3F">
              <w:rPr>
                <w:rFonts w:asciiTheme="majorHAnsi" w:hAnsiTheme="majorHAnsi" w:cstheme="majorHAnsi"/>
                <w:color w:val="000000"/>
                <w:sz w:val="18"/>
                <w:szCs w:val="18"/>
                <w:shd w:val="clear" w:color="auto" w:fill="FFFFFF"/>
              </w:rPr>
              <w:t>esomeprazole, lansoprazole, omeprazole, pantoprazole, rabeprazole</w:t>
            </w:r>
          </w:p>
        </w:tc>
        <w:tc>
          <w:tcPr>
            <w:tcW w:w="5902" w:type="dxa"/>
          </w:tcPr>
          <w:p w14:paraId="46FD7C2F" w14:textId="77777777" w:rsidR="00C37F29" w:rsidRPr="00247D3F" w:rsidRDefault="00C37F29" w:rsidP="004E71F7">
            <w:pPr>
              <w:pStyle w:val="SDot"/>
              <w:spacing w:after="120"/>
              <w:ind w:left="318"/>
              <w:rPr>
                <w:shd w:val="clear" w:color="auto" w:fill="FFFFFF"/>
              </w:rPr>
            </w:pPr>
            <w:r w:rsidRPr="00247D3F">
              <w:rPr>
                <w:strike/>
                <w:color w:val="FF0000"/>
              </w:rPr>
              <w:t>CAUTION:</w:t>
            </w:r>
            <w:r w:rsidRPr="00247D3F">
              <w:rPr>
                <w:color w:val="FF0000"/>
              </w:rPr>
              <w:t xml:space="preserve"> </w:t>
            </w:r>
            <w:r w:rsidRPr="00247D3F">
              <w:t>This preparation is for the relief of minor and temporary ailments and should be used strictly as directed.</w:t>
            </w:r>
          </w:p>
        </w:tc>
      </w:tr>
      <w:tr w:rsidR="00C37F29" w:rsidRPr="00247D3F" w14:paraId="2CA7EB1A" w14:textId="77777777" w:rsidTr="008E4A89">
        <w:tc>
          <w:tcPr>
            <w:tcW w:w="2688" w:type="dxa"/>
          </w:tcPr>
          <w:p w14:paraId="4A8C35EA" w14:textId="0AB1393B" w:rsidR="00C37F29" w:rsidRPr="00247D3F" w:rsidRDefault="00190117" w:rsidP="006D59D0">
            <w:pPr>
              <w:spacing w:before="120" w:after="120" w:line="240" w:lineRule="atLeast"/>
              <w:rPr>
                <w:shd w:val="clear" w:color="auto" w:fill="FFFFFF"/>
              </w:rPr>
            </w:pPr>
            <w:r>
              <w:rPr>
                <w:rFonts w:asciiTheme="majorHAnsi" w:hAnsiTheme="majorHAnsi" w:cstheme="majorHAnsi"/>
                <w:sz w:val="18"/>
                <w:szCs w:val="18"/>
              </w:rPr>
              <w:t>A</w:t>
            </w:r>
            <w:r w:rsidR="00C37F29" w:rsidRPr="006D59D0">
              <w:rPr>
                <w:rFonts w:asciiTheme="majorHAnsi" w:hAnsiTheme="majorHAnsi" w:cstheme="majorHAnsi"/>
                <w:sz w:val="18"/>
                <w:szCs w:val="18"/>
              </w:rPr>
              <w:t>lclometasone</w:t>
            </w:r>
          </w:p>
        </w:tc>
        <w:tc>
          <w:tcPr>
            <w:tcW w:w="5902" w:type="dxa"/>
          </w:tcPr>
          <w:p w14:paraId="7FFD1F55" w14:textId="77777777" w:rsidR="00C37F29" w:rsidRPr="00247D3F" w:rsidRDefault="00C37F29" w:rsidP="004E71F7">
            <w:pPr>
              <w:pStyle w:val="SDot"/>
              <w:spacing w:after="120"/>
              <w:ind w:left="318"/>
              <w:rPr>
                <w:shd w:val="clear" w:color="auto" w:fill="FFFFFF"/>
              </w:rPr>
            </w:pPr>
            <w:r w:rsidRPr="00247D3F">
              <w:rPr>
                <w:strike/>
                <w:color w:val="FF0000"/>
                <w:shd w:val="clear" w:color="auto" w:fill="FFFFFF"/>
              </w:rPr>
              <w:t>CAUTION -</w:t>
            </w:r>
            <w:r w:rsidRPr="00247D3F">
              <w:rPr>
                <w:color w:val="FF0000"/>
                <w:shd w:val="clear" w:color="auto" w:fill="FFFFFF"/>
              </w:rPr>
              <w:t xml:space="preserve"> </w:t>
            </w:r>
            <w:r w:rsidRPr="00247D3F">
              <w:rPr>
                <w:shd w:val="clear" w:color="auto" w:fill="FFFFFF"/>
              </w:rPr>
              <w:t>Do not use for children under 2 years old unless a doctor has told you to.</w:t>
            </w:r>
          </w:p>
        </w:tc>
      </w:tr>
      <w:tr w:rsidR="00C37F29" w:rsidRPr="00247D3F" w14:paraId="760593B9" w14:textId="77777777" w:rsidTr="008E4A89">
        <w:tc>
          <w:tcPr>
            <w:tcW w:w="2688" w:type="dxa"/>
          </w:tcPr>
          <w:p w14:paraId="49762CD9" w14:textId="4BED5377" w:rsidR="00C37F29" w:rsidRPr="004E71F7" w:rsidRDefault="00190117" w:rsidP="004E71F7">
            <w:pPr>
              <w:spacing w:before="120" w:after="120" w:line="240" w:lineRule="atLeast"/>
              <w:rPr>
                <w:rFonts w:asciiTheme="majorHAnsi" w:hAnsiTheme="majorHAnsi" w:cstheme="majorHAnsi"/>
                <w:sz w:val="18"/>
                <w:szCs w:val="18"/>
              </w:rPr>
            </w:pPr>
            <w:r>
              <w:rPr>
                <w:rFonts w:asciiTheme="majorHAnsi" w:hAnsiTheme="majorHAnsi" w:cstheme="majorHAnsi"/>
                <w:sz w:val="18"/>
                <w:szCs w:val="18"/>
              </w:rPr>
              <w:t>C</w:t>
            </w:r>
            <w:r w:rsidR="00C37F29" w:rsidRPr="00247D3F">
              <w:rPr>
                <w:rFonts w:asciiTheme="majorHAnsi" w:hAnsiTheme="majorHAnsi" w:cstheme="majorHAnsi"/>
                <w:sz w:val="18"/>
                <w:szCs w:val="18"/>
              </w:rPr>
              <w:t>lobetasone</w:t>
            </w:r>
          </w:p>
        </w:tc>
        <w:tc>
          <w:tcPr>
            <w:tcW w:w="5902" w:type="dxa"/>
          </w:tcPr>
          <w:p w14:paraId="55A35520" w14:textId="77777777" w:rsidR="00C37F29" w:rsidRPr="00247D3F" w:rsidRDefault="00C37F29" w:rsidP="004E71F7">
            <w:pPr>
              <w:pStyle w:val="SDot"/>
              <w:spacing w:after="120"/>
              <w:ind w:left="318"/>
              <w:rPr>
                <w:shd w:val="clear" w:color="auto" w:fill="FFFFFF"/>
              </w:rPr>
            </w:pPr>
            <w:r w:rsidRPr="00247D3F">
              <w:rPr>
                <w:strike/>
                <w:color w:val="FF0000"/>
                <w:shd w:val="clear" w:color="auto" w:fill="FFFFFF"/>
              </w:rPr>
              <w:t>CAUTION -</w:t>
            </w:r>
            <w:r w:rsidRPr="00247D3F">
              <w:rPr>
                <w:color w:val="FF0000"/>
                <w:shd w:val="clear" w:color="auto" w:fill="FFFFFF"/>
              </w:rPr>
              <w:t xml:space="preserve"> </w:t>
            </w:r>
            <w:r w:rsidRPr="00247D3F">
              <w:rPr>
                <w:shd w:val="clear" w:color="auto" w:fill="FFFFFF"/>
              </w:rPr>
              <w:t>Do not use for children under 12 years old unless a doctor has told you to.</w:t>
            </w:r>
          </w:p>
        </w:tc>
      </w:tr>
      <w:tr w:rsidR="00C37F29" w:rsidRPr="00247D3F" w14:paraId="253127B0" w14:textId="77777777" w:rsidTr="008E4A89">
        <w:tc>
          <w:tcPr>
            <w:tcW w:w="2688" w:type="dxa"/>
          </w:tcPr>
          <w:p w14:paraId="4F011E03" w14:textId="77777777" w:rsidR="00C37F29" w:rsidRPr="00247D3F" w:rsidRDefault="00C37F29" w:rsidP="004E71F7">
            <w:pPr>
              <w:spacing w:before="120" w:after="120" w:line="240" w:lineRule="atLeast"/>
              <w:rPr>
                <w:rFonts w:asciiTheme="majorHAnsi" w:hAnsiTheme="majorHAnsi" w:cstheme="majorHAnsi"/>
                <w:sz w:val="18"/>
                <w:szCs w:val="18"/>
              </w:rPr>
            </w:pPr>
            <w:r w:rsidRPr="00247D3F">
              <w:rPr>
                <w:rFonts w:asciiTheme="majorHAnsi" w:hAnsiTheme="majorHAnsi" w:cstheme="majorHAnsi"/>
                <w:color w:val="000000"/>
                <w:sz w:val="18"/>
                <w:szCs w:val="18"/>
                <w:shd w:val="clear" w:color="auto" w:fill="FFFFFF"/>
              </w:rPr>
              <w:t>Diethyltoluamide (DEET)</w:t>
            </w:r>
          </w:p>
        </w:tc>
        <w:tc>
          <w:tcPr>
            <w:tcW w:w="5902" w:type="dxa"/>
          </w:tcPr>
          <w:p w14:paraId="78E93207" w14:textId="77777777" w:rsidR="00C37F29" w:rsidRPr="00247D3F" w:rsidRDefault="00C37F29" w:rsidP="004E71F7">
            <w:pPr>
              <w:pStyle w:val="SDot"/>
              <w:spacing w:after="120"/>
              <w:ind w:left="318"/>
              <w:rPr>
                <w:strike/>
                <w:color w:val="FF0000"/>
                <w:shd w:val="clear" w:color="auto" w:fill="FFFFFF"/>
              </w:rPr>
            </w:pPr>
            <w:r w:rsidRPr="00247D3F">
              <w:rPr>
                <w:strike/>
                <w:color w:val="FF0000"/>
                <w:shd w:val="clear" w:color="auto" w:fill="FFFFFF"/>
              </w:rPr>
              <w:t>WARNING -</w:t>
            </w:r>
            <w:r w:rsidRPr="00247D3F">
              <w:rPr>
                <w:shd w:val="clear" w:color="auto" w:fill="FFFFFF"/>
              </w:rPr>
              <w:t xml:space="preserve"> May be dangerous, particularly to children, if you use large amounts on the skin, clothes or bedding or on large areas of the body, especially if you keep using it for a long time.</w:t>
            </w:r>
          </w:p>
        </w:tc>
      </w:tr>
      <w:tr w:rsidR="00C37F29" w:rsidRPr="00247D3F" w14:paraId="5BF7605B" w14:textId="77777777" w:rsidTr="008E4A89">
        <w:tc>
          <w:tcPr>
            <w:tcW w:w="2688" w:type="dxa"/>
          </w:tcPr>
          <w:p w14:paraId="69CC4933" w14:textId="77777777" w:rsidR="00C37F29" w:rsidRPr="00247D3F" w:rsidRDefault="00C37F29" w:rsidP="004E71F7">
            <w:pPr>
              <w:spacing w:before="120" w:after="120" w:line="240" w:lineRule="atLeast"/>
              <w:rPr>
                <w:rFonts w:asciiTheme="majorHAnsi" w:hAnsiTheme="majorHAnsi" w:cstheme="majorHAnsi"/>
                <w:sz w:val="18"/>
                <w:szCs w:val="18"/>
              </w:rPr>
            </w:pPr>
            <w:r w:rsidRPr="00247D3F">
              <w:rPr>
                <w:rFonts w:asciiTheme="majorHAnsi" w:hAnsiTheme="majorHAnsi" w:cstheme="majorHAnsi"/>
                <w:color w:val="000000"/>
                <w:sz w:val="18"/>
                <w:szCs w:val="18"/>
                <w:shd w:val="clear" w:color="auto" w:fill="FFFFFF"/>
              </w:rPr>
              <w:t>Hydroquinone</w:t>
            </w:r>
          </w:p>
        </w:tc>
        <w:tc>
          <w:tcPr>
            <w:tcW w:w="5902" w:type="dxa"/>
          </w:tcPr>
          <w:p w14:paraId="5D21278E" w14:textId="77777777" w:rsidR="00C37F29" w:rsidRPr="00247D3F" w:rsidRDefault="00C37F29" w:rsidP="004E71F7">
            <w:pPr>
              <w:pStyle w:val="SDot"/>
              <w:spacing w:after="120"/>
              <w:ind w:left="318"/>
              <w:rPr>
                <w:strike/>
                <w:color w:val="FF0000"/>
                <w:shd w:val="clear" w:color="auto" w:fill="FFFFFF"/>
              </w:rPr>
            </w:pPr>
            <w:r w:rsidRPr="00247D3F">
              <w:rPr>
                <w:strike/>
                <w:color w:val="FF0000"/>
                <w:shd w:val="clear" w:color="auto" w:fill="FFFFFF"/>
              </w:rPr>
              <w:t>WARNING -</w:t>
            </w:r>
            <w:r w:rsidRPr="00247D3F">
              <w:rPr>
                <w:shd w:val="clear" w:color="auto" w:fill="FFFFFF"/>
              </w:rPr>
              <w:t xml:space="preserve"> If a pigmented spot or mole has recently become darker, changed colour, become enlarged or itchy, or bleeds, do not use this product, see your doctor immediately.</w:t>
            </w:r>
          </w:p>
        </w:tc>
      </w:tr>
      <w:tr w:rsidR="00C37F29" w:rsidRPr="00247D3F" w14:paraId="143956D8" w14:textId="77777777" w:rsidTr="008E4A89">
        <w:tc>
          <w:tcPr>
            <w:tcW w:w="2688" w:type="dxa"/>
          </w:tcPr>
          <w:p w14:paraId="3C3860DF" w14:textId="6AA7EBF0" w:rsidR="00C37F29" w:rsidRPr="00247D3F" w:rsidRDefault="004847F2" w:rsidP="004E71F7">
            <w:pPr>
              <w:spacing w:before="120" w:after="120" w:line="240" w:lineRule="atLeast"/>
              <w:rPr>
                <w:rFonts w:asciiTheme="majorHAnsi" w:hAnsiTheme="majorHAnsi" w:cstheme="majorHAnsi"/>
                <w:color w:val="000000"/>
                <w:sz w:val="18"/>
                <w:szCs w:val="18"/>
                <w:shd w:val="clear" w:color="auto" w:fill="FFFFFF"/>
              </w:rPr>
            </w:pPr>
            <w:r>
              <w:rPr>
                <w:rFonts w:asciiTheme="majorHAnsi" w:hAnsiTheme="majorHAnsi" w:cstheme="majorHAnsi"/>
                <w:sz w:val="18"/>
                <w:szCs w:val="18"/>
              </w:rPr>
              <w:t>I</w:t>
            </w:r>
            <w:r w:rsidR="00C37F29" w:rsidRPr="00247D3F">
              <w:rPr>
                <w:rFonts w:asciiTheme="majorHAnsi" w:hAnsiTheme="majorHAnsi" w:cstheme="majorHAnsi"/>
                <w:sz w:val="18"/>
                <w:szCs w:val="18"/>
              </w:rPr>
              <w:t>odine</w:t>
            </w:r>
          </w:p>
        </w:tc>
        <w:tc>
          <w:tcPr>
            <w:tcW w:w="5902" w:type="dxa"/>
          </w:tcPr>
          <w:p w14:paraId="59E90E5F" w14:textId="77777777" w:rsidR="00C37F29" w:rsidRPr="00247D3F" w:rsidRDefault="00C37F29" w:rsidP="004E71F7">
            <w:pPr>
              <w:pStyle w:val="SDot"/>
              <w:spacing w:after="120"/>
              <w:ind w:left="318"/>
              <w:rPr>
                <w:shd w:val="clear" w:color="auto" w:fill="FFFFFF"/>
              </w:rPr>
            </w:pPr>
            <w:r w:rsidRPr="00247D3F">
              <w:rPr>
                <w:strike/>
                <w:color w:val="FF0000"/>
                <w:shd w:val="clear" w:color="auto" w:fill="FFFFFF"/>
              </w:rPr>
              <w:t>CAUTION -</w:t>
            </w:r>
            <w:r w:rsidRPr="00247D3F">
              <w:rPr>
                <w:color w:val="FF0000"/>
                <w:shd w:val="clear" w:color="auto" w:fill="FFFFFF"/>
              </w:rPr>
              <w:t xml:space="preserve"> </w:t>
            </w:r>
            <w:r w:rsidRPr="00247D3F">
              <w:rPr>
                <w:shd w:val="clear" w:color="auto" w:fill="FFFFFF"/>
              </w:rPr>
              <w:t>Total iodine intake may exceed recommended level when taking this preparation.</w:t>
            </w:r>
          </w:p>
          <w:p w14:paraId="5CD937AA" w14:textId="77777777" w:rsidR="00C37F29" w:rsidRPr="00247D3F" w:rsidRDefault="00C37F29" w:rsidP="004E71F7">
            <w:pPr>
              <w:pStyle w:val="SDot"/>
              <w:spacing w:after="120"/>
              <w:ind w:left="318"/>
              <w:rPr>
                <w:strike/>
                <w:color w:val="FF0000"/>
                <w:shd w:val="clear" w:color="auto" w:fill="FFFFFF"/>
              </w:rPr>
            </w:pPr>
            <w:r w:rsidRPr="00247D3F">
              <w:rPr>
                <w:strike/>
                <w:color w:val="FF0000"/>
                <w:shd w:val="clear" w:color="auto" w:fill="FFFFFF"/>
              </w:rPr>
              <w:t>WARNING -</w:t>
            </w:r>
            <w:r w:rsidRPr="00247D3F">
              <w:rPr>
                <w:color w:val="FF0000"/>
                <w:shd w:val="clear" w:color="auto" w:fill="FFFFFF"/>
              </w:rPr>
              <w:t xml:space="preserve"> </w:t>
            </w:r>
            <w:r w:rsidRPr="00247D3F">
              <w:rPr>
                <w:shd w:val="clear" w:color="auto" w:fill="FFFFFF"/>
              </w:rPr>
              <w:t>Contains iodine - do not take when pregnant except on physician’s advice.</w:t>
            </w:r>
          </w:p>
        </w:tc>
      </w:tr>
      <w:tr w:rsidR="00C37F29" w:rsidRPr="00247D3F" w14:paraId="5F98C2F7" w14:textId="77777777" w:rsidTr="008E4A89">
        <w:tc>
          <w:tcPr>
            <w:tcW w:w="2688" w:type="dxa"/>
          </w:tcPr>
          <w:p w14:paraId="76C54706" w14:textId="77777777" w:rsidR="00C37F29" w:rsidRPr="00B8432F" w:rsidRDefault="00C37F29" w:rsidP="004E71F7">
            <w:pPr>
              <w:spacing w:before="120" w:after="120" w:line="240" w:lineRule="atLeast"/>
              <w:rPr>
                <w:rFonts w:asciiTheme="majorHAnsi" w:hAnsiTheme="majorHAnsi" w:cstheme="majorHAnsi"/>
                <w:i/>
                <w:iCs/>
                <w:sz w:val="18"/>
                <w:szCs w:val="18"/>
              </w:rPr>
            </w:pPr>
            <w:r w:rsidRPr="00B8432F">
              <w:rPr>
                <w:rFonts w:asciiTheme="majorHAnsi" w:hAnsiTheme="majorHAnsi" w:cstheme="majorHAnsi"/>
                <w:i/>
                <w:iCs/>
                <w:color w:val="000000"/>
                <w:sz w:val="18"/>
                <w:szCs w:val="18"/>
                <w:shd w:val="clear" w:color="auto" w:fill="FFFFFF"/>
              </w:rPr>
              <w:t xml:space="preserve">Piper </w:t>
            </w:r>
            <w:proofErr w:type="spellStart"/>
            <w:r w:rsidRPr="00B8432F">
              <w:rPr>
                <w:rFonts w:asciiTheme="majorHAnsi" w:hAnsiTheme="majorHAnsi" w:cstheme="majorHAnsi"/>
                <w:i/>
                <w:iCs/>
                <w:color w:val="000000"/>
                <w:sz w:val="18"/>
                <w:szCs w:val="18"/>
                <w:shd w:val="clear" w:color="auto" w:fill="FFFFFF"/>
              </w:rPr>
              <w:t>methysticum</w:t>
            </w:r>
            <w:proofErr w:type="spellEnd"/>
          </w:p>
        </w:tc>
        <w:tc>
          <w:tcPr>
            <w:tcW w:w="5902" w:type="dxa"/>
          </w:tcPr>
          <w:p w14:paraId="0942B7FB" w14:textId="77777777" w:rsidR="00C37F29" w:rsidRPr="00247D3F" w:rsidRDefault="00C37F29" w:rsidP="004E71F7">
            <w:pPr>
              <w:pStyle w:val="SDot"/>
              <w:spacing w:after="120"/>
              <w:ind w:left="318"/>
              <w:rPr>
                <w:strike/>
                <w:color w:val="FF0000"/>
                <w:shd w:val="clear" w:color="auto" w:fill="FFFFFF"/>
              </w:rPr>
            </w:pPr>
            <w:r w:rsidRPr="00247D3F">
              <w:rPr>
                <w:strike/>
                <w:color w:val="FF0000"/>
                <w:shd w:val="clear" w:color="auto" w:fill="FFFFFF"/>
              </w:rPr>
              <w:t>WARNING:</w:t>
            </w:r>
            <w:r w:rsidRPr="00247D3F">
              <w:rPr>
                <w:color w:val="FF0000"/>
                <w:shd w:val="clear" w:color="auto" w:fill="FFFFFF"/>
              </w:rPr>
              <w:t xml:space="preserve"> </w:t>
            </w:r>
            <w:r w:rsidRPr="00247D3F">
              <w:rPr>
                <w:shd w:val="clear" w:color="auto" w:fill="FFFFFF"/>
              </w:rPr>
              <w:t>Not for prolonged use</w:t>
            </w:r>
          </w:p>
        </w:tc>
      </w:tr>
      <w:tr w:rsidR="00C37F29" w:rsidRPr="00247D3F" w14:paraId="46C212F2" w14:textId="77777777" w:rsidTr="008E4A89">
        <w:tc>
          <w:tcPr>
            <w:tcW w:w="2688" w:type="dxa"/>
          </w:tcPr>
          <w:p w14:paraId="4470A1A8" w14:textId="4DA3BACF" w:rsidR="00367967" w:rsidRPr="00CE4F9E" w:rsidRDefault="00C37F29" w:rsidP="00E44F1E">
            <w:pPr>
              <w:spacing w:before="120"/>
              <w:rPr>
                <w:rFonts w:asciiTheme="majorHAnsi" w:hAnsiTheme="majorHAnsi" w:cstheme="majorHAnsi"/>
                <w:sz w:val="18"/>
                <w:szCs w:val="18"/>
                <w:shd w:val="clear" w:color="auto" w:fill="FFFFFF"/>
              </w:rPr>
            </w:pPr>
            <w:r w:rsidRPr="00CE4F9E">
              <w:rPr>
                <w:rFonts w:asciiTheme="majorHAnsi" w:hAnsiTheme="majorHAnsi" w:cstheme="majorHAnsi"/>
                <w:sz w:val="18"/>
                <w:szCs w:val="18"/>
                <w:shd w:val="clear" w:color="auto" w:fill="FFFFFF"/>
              </w:rPr>
              <w:t xml:space="preserve">Podophyllin </w:t>
            </w:r>
            <w:r w:rsidR="00367967" w:rsidRPr="00CE4F9E">
              <w:rPr>
                <w:rFonts w:asciiTheme="majorHAnsi" w:hAnsiTheme="majorHAnsi" w:cstheme="majorHAnsi"/>
                <w:sz w:val="18"/>
                <w:szCs w:val="18"/>
                <w:shd w:val="clear" w:color="auto" w:fill="FFFFFF"/>
              </w:rPr>
              <w:t>(Entry 1 of 2)</w:t>
            </w:r>
          </w:p>
          <w:p w14:paraId="6C073EA7" w14:textId="1BC5FDFA" w:rsidR="00367967" w:rsidRPr="00CE4F9E" w:rsidRDefault="00367967" w:rsidP="00711574">
            <w:pPr>
              <w:rPr>
                <w:rFonts w:asciiTheme="majorHAnsi" w:hAnsiTheme="majorHAnsi" w:cstheme="majorHAnsi"/>
                <w:sz w:val="18"/>
                <w:szCs w:val="18"/>
                <w:shd w:val="clear" w:color="auto" w:fill="FFFFFF"/>
              </w:rPr>
            </w:pPr>
            <w:r w:rsidRPr="00CE4F9E">
              <w:rPr>
                <w:rFonts w:asciiTheme="majorHAnsi" w:hAnsiTheme="majorHAnsi" w:cstheme="majorHAnsi"/>
                <w:sz w:val="18"/>
                <w:szCs w:val="18"/>
                <w:shd w:val="clear" w:color="auto" w:fill="FFFFFF"/>
              </w:rPr>
              <w:t>a</w:t>
            </w:r>
            <w:r w:rsidR="00C37F29" w:rsidRPr="00CE4F9E">
              <w:rPr>
                <w:rFonts w:asciiTheme="majorHAnsi" w:hAnsiTheme="majorHAnsi" w:cstheme="majorHAnsi"/>
                <w:sz w:val="18"/>
                <w:szCs w:val="18"/>
                <w:shd w:val="clear" w:color="auto" w:fill="FFFFFF"/>
              </w:rPr>
              <w:t>nd</w:t>
            </w:r>
          </w:p>
          <w:p w14:paraId="7B573E3F" w14:textId="2D946801" w:rsidR="00C37F29" w:rsidRPr="00CE4F9E" w:rsidRDefault="00C37F29" w:rsidP="00E44F1E">
            <w:pPr>
              <w:spacing w:after="120"/>
              <w:rPr>
                <w:rFonts w:asciiTheme="majorHAnsi" w:hAnsiTheme="majorHAnsi" w:cstheme="majorHAnsi"/>
                <w:sz w:val="18"/>
                <w:szCs w:val="18"/>
                <w:shd w:val="clear" w:color="auto" w:fill="FFFFFF"/>
              </w:rPr>
            </w:pPr>
            <w:r w:rsidRPr="00CE4F9E">
              <w:rPr>
                <w:rFonts w:asciiTheme="majorHAnsi" w:hAnsiTheme="majorHAnsi" w:cstheme="majorHAnsi"/>
                <w:sz w:val="18"/>
                <w:szCs w:val="18"/>
                <w:shd w:val="clear" w:color="auto" w:fill="FFFFFF"/>
              </w:rPr>
              <w:t>Podophyllotoxin</w:t>
            </w:r>
            <w:r w:rsidR="00367967" w:rsidRPr="00CE4F9E">
              <w:rPr>
                <w:rFonts w:asciiTheme="majorHAnsi" w:hAnsiTheme="majorHAnsi" w:cstheme="majorHAnsi"/>
                <w:sz w:val="18"/>
                <w:szCs w:val="18"/>
                <w:shd w:val="clear" w:color="auto" w:fill="FFFFFF"/>
              </w:rPr>
              <w:t xml:space="preserve"> (Entry 1 of 2)</w:t>
            </w:r>
          </w:p>
        </w:tc>
        <w:tc>
          <w:tcPr>
            <w:tcW w:w="5902" w:type="dxa"/>
          </w:tcPr>
          <w:p w14:paraId="5CFBE662" w14:textId="77777777" w:rsidR="00C37F29" w:rsidRPr="00247D3F" w:rsidRDefault="00C37F29" w:rsidP="004E71F7">
            <w:pPr>
              <w:pStyle w:val="SDot"/>
              <w:spacing w:after="120"/>
              <w:ind w:left="318"/>
              <w:rPr>
                <w:strike/>
                <w:color w:val="FF0000"/>
                <w:shd w:val="clear" w:color="auto" w:fill="FFFFFF"/>
              </w:rPr>
            </w:pPr>
            <w:r w:rsidRPr="00247D3F">
              <w:rPr>
                <w:strike/>
                <w:color w:val="FF0000"/>
                <w:shd w:val="clear" w:color="auto" w:fill="FFFFFF"/>
              </w:rPr>
              <w:t>WARNING -</w:t>
            </w:r>
            <w:r w:rsidRPr="00247D3F">
              <w:rPr>
                <w:shd w:val="clear" w:color="auto" w:fill="FFFFFF"/>
              </w:rPr>
              <w:t xml:space="preserve"> Do not use on face or on anal or genital areas except on doctor’s advice.</w:t>
            </w:r>
          </w:p>
        </w:tc>
      </w:tr>
      <w:tr w:rsidR="00C37F29" w:rsidRPr="00247D3F" w14:paraId="2D256ED0" w14:textId="77777777" w:rsidTr="008E4A89">
        <w:tc>
          <w:tcPr>
            <w:tcW w:w="2688" w:type="dxa"/>
          </w:tcPr>
          <w:p w14:paraId="2B21E50C" w14:textId="77777777" w:rsidR="00D3625F" w:rsidRPr="00CE4F9E" w:rsidRDefault="00D3625F" w:rsidP="00E44F1E">
            <w:pPr>
              <w:spacing w:before="120"/>
              <w:rPr>
                <w:rFonts w:asciiTheme="majorHAnsi" w:hAnsiTheme="majorHAnsi" w:cstheme="majorHAnsi"/>
                <w:sz w:val="18"/>
                <w:szCs w:val="18"/>
                <w:shd w:val="clear" w:color="auto" w:fill="FFFFFF"/>
              </w:rPr>
            </w:pPr>
            <w:r w:rsidRPr="00CE4F9E">
              <w:rPr>
                <w:rFonts w:asciiTheme="majorHAnsi" w:hAnsiTheme="majorHAnsi" w:cstheme="majorHAnsi"/>
                <w:sz w:val="18"/>
                <w:szCs w:val="18"/>
                <w:shd w:val="clear" w:color="auto" w:fill="FFFFFF"/>
              </w:rPr>
              <w:t>Podophyllin (Entry 1 of 2)</w:t>
            </w:r>
          </w:p>
          <w:p w14:paraId="15640525" w14:textId="77777777" w:rsidR="00610501" w:rsidRPr="00CE4F9E" w:rsidRDefault="00610501" w:rsidP="00711574">
            <w:pPr>
              <w:rPr>
                <w:rFonts w:asciiTheme="majorHAnsi" w:hAnsiTheme="majorHAnsi" w:cstheme="majorHAnsi"/>
                <w:sz w:val="18"/>
                <w:szCs w:val="18"/>
                <w:shd w:val="clear" w:color="auto" w:fill="FFFFFF"/>
              </w:rPr>
            </w:pPr>
            <w:r w:rsidRPr="00CE4F9E">
              <w:rPr>
                <w:rFonts w:asciiTheme="majorHAnsi" w:hAnsiTheme="majorHAnsi" w:cstheme="majorHAnsi"/>
                <w:sz w:val="18"/>
                <w:szCs w:val="18"/>
                <w:shd w:val="clear" w:color="auto" w:fill="FFFFFF"/>
              </w:rPr>
              <w:t>a</w:t>
            </w:r>
            <w:r w:rsidR="00D3625F" w:rsidRPr="00CE4F9E">
              <w:rPr>
                <w:rFonts w:asciiTheme="majorHAnsi" w:hAnsiTheme="majorHAnsi" w:cstheme="majorHAnsi"/>
                <w:sz w:val="18"/>
                <w:szCs w:val="18"/>
                <w:shd w:val="clear" w:color="auto" w:fill="FFFFFF"/>
              </w:rPr>
              <w:t>nd</w:t>
            </w:r>
          </w:p>
          <w:p w14:paraId="09559029" w14:textId="39260D85" w:rsidR="00C37F29" w:rsidRPr="00CE4F9E" w:rsidRDefault="00D3625F" w:rsidP="00E44F1E">
            <w:pPr>
              <w:spacing w:after="120"/>
              <w:rPr>
                <w:rFonts w:asciiTheme="majorHAnsi" w:hAnsiTheme="majorHAnsi" w:cstheme="majorHAnsi"/>
                <w:sz w:val="18"/>
                <w:szCs w:val="18"/>
                <w:shd w:val="clear" w:color="auto" w:fill="FFFFFF"/>
              </w:rPr>
            </w:pPr>
            <w:r w:rsidRPr="00CE4F9E">
              <w:rPr>
                <w:rFonts w:asciiTheme="majorHAnsi" w:hAnsiTheme="majorHAnsi" w:cstheme="majorHAnsi"/>
                <w:sz w:val="18"/>
                <w:szCs w:val="18"/>
                <w:shd w:val="clear" w:color="auto" w:fill="FFFFFF"/>
              </w:rPr>
              <w:t>Podophyllotoxin (Entry 2 of 2)</w:t>
            </w:r>
          </w:p>
        </w:tc>
        <w:tc>
          <w:tcPr>
            <w:tcW w:w="5902" w:type="dxa"/>
          </w:tcPr>
          <w:p w14:paraId="32882CA4" w14:textId="77777777" w:rsidR="00C37F29" w:rsidRPr="00247D3F" w:rsidRDefault="00C37F29" w:rsidP="004E71F7">
            <w:pPr>
              <w:pStyle w:val="SDot"/>
              <w:rPr>
                <w:strike/>
                <w:color w:val="FF0000"/>
                <w:shd w:val="clear" w:color="auto" w:fill="FFFFFF"/>
              </w:rPr>
            </w:pPr>
            <w:r w:rsidRPr="00247D3F">
              <w:rPr>
                <w:strike/>
                <w:color w:val="FF0000"/>
                <w:shd w:val="clear" w:color="auto" w:fill="FFFFFF"/>
              </w:rPr>
              <w:t>WARNING -</w:t>
            </w:r>
            <w:r w:rsidRPr="00247D3F">
              <w:rPr>
                <w:shd w:val="clear" w:color="auto" w:fill="FFFFFF"/>
              </w:rPr>
              <w:t xml:space="preserve"> Do not use on face or on anal or genital areas.</w:t>
            </w:r>
          </w:p>
        </w:tc>
      </w:tr>
      <w:tr w:rsidR="00C37F29" w:rsidRPr="00247D3F" w14:paraId="46EB714A" w14:textId="77777777" w:rsidTr="008E4A89">
        <w:tc>
          <w:tcPr>
            <w:tcW w:w="2688" w:type="dxa"/>
          </w:tcPr>
          <w:p w14:paraId="1018F63C" w14:textId="77777777" w:rsidR="00C37F29" w:rsidRPr="00247D3F" w:rsidRDefault="00C37F29" w:rsidP="004E71F7">
            <w:pPr>
              <w:spacing w:before="120" w:after="120" w:line="240" w:lineRule="atLeast"/>
              <w:rPr>
                <w:rFonts w:asciiTheme="majorHAnsi" w:hAnsiTheme="majorHAnsi" w:cstheme="majorHAnsi"/>
                <w:sz w:val="18"/>
                <w:szCs w:val="18"/>
              </w:rPr>
            </w:pPr>
            <w:r w:rsidRPr="00247D3F">
              <w:rPr>
                <w:rFonts w:asciiTheme="majorHAnsi" w:hAnsiTheme="majorHAnsi" w:cstheme="majorHAnsi"/>
                <w:color w:val="000000"/>
                <w:sz w:val="18"/>
                <w:szCs w:val="18"/>
                <w:shd w:val="clear" w:color="auto" w:fill="FFFFFF"/>
              </w:rPr>
              <w:t>Silver salts</w:t>
            </w:r>
          </w:p>
        </w:tc>
        <w:tc>
          <w:tcPr>
            <w:tcW w:w="5902" w:type="dxa"/>
          </w:tcPr>
          <w:p w14:paraId="28AB1904" w14:textId="77777777" w:rsidR="00C37F29" w:rsidRPr="00247D3F" w:rsidRDefault="00C37F29" w:rsidP="004E71F7">
            <w:pPr>
              <w:pStyle w:val="SDot"/>
              <w:rPr>
                <w:strike/>
                <w:color w:val="FF0000"/>
                <w:shd w:val="clear" w:color="auto" w:fill="FFFFFF"/>
              </w:rPr>
            </w:pPr>
            <w:r w:rsidRPr="00247D3F">
              <w:rPr>
                <w:strike/>
                <w:color w:val="FF0000"/>
                <w:shd w:val="clear" w:color="auto" w:fill="FFFFFF"/>
              </w:rPr>
              <w:t>WARNING -</w:t>
            </w:r>
            <w:r w:rsidRPr="00247D3F">
              <w:rPr>
                <w:shd w:val="clear" w:color="auto" w:fill="FFFFFF"/>
              </w:rPr>
              <w:t xml:space="preserve"> Overuse may stain the skin or mouth.</w:t>
            </w:r>
          </w:p>
        </w:tc>
      </w:tr>
      <w:tr w:rsidR="00C37F29" w:rsidRPr="00247D3F" w14:paraId="7F052129" w14:textId="77777777" w:rsidTr="008E4A89">
        <w:tc>
          <w:tcPr>
            <w:tcW w:w="2688" w:type="dxa"/>
          </w:tcPr>
          <w:p w14:paraId="5165FE9F" w14:textId="77777777" w:rsidR="00C37F29" w:rsidRPr="00247D3F" w:rsidRDefault="00C37F29" w:rsidP="004E71F7">
            <w:pPr>
              <w:spacing w:before="120" w:after="120" w:line="240" w:lineRule="atLeast"/>
              <w:rPr>
                <w:rFonts w:asciiTheme="majorHAnsi" w:hAnsiTheme="majorHAnsi" w:cstheme="majorHAnsi"/>
                <w:sz w:val="18"/>
                <w:szCs w:val="18"/>
              </w:rPr>
            </w:pPr>
            <w:r w:rsidRPr="00247D3F">
              <w:rPr>
                <w:rFonts w:asciiTheme="majorHAnsi" w:hAnsiTheme="majorHAnsi" w:cstheme="majorHAnsi"/>
                <w:color w:val="000000"/>
                <w:sz w:val="18"/>
                <w:szCs w:val="18"/>
                <w:shd w:val="clear" w:color="auto" w:fill="FFFFFF"/>
              </w:rPr>
              <w:t>Zinc compounds</w:t>
            </w:r>
          </w:p>
        </w:tc>
        <w:tc>
          <w:tcPr>
            <w:tcW w:w="5902" w:type="dxa"/>
          </w:tcPr>
          <w:p w14:paraId="50E5F254" w14:textId="77777777" w:rsidR="00C37F29" w:rsidRPr="00247D3F" w:rsidRDefault="00C37F29" w:rsidP="004E71F7">
            <w:pPr>
              <w:pStyle w:val="SDot"/>
              <w:rPr>
                <w:shd w:val="clear" w:color="auto" w:fill="FFFFFF"/>
              </w:rPr>
            </w:pPr>
            <w:r w:rsidRPr="00247D3F">
              <w:rPr>
                <w:i/>
                <w:iCs/>
                <w:shd w:val="clear" w:color="auto" w:fill="FFFFFF"/>
              </w:rPr>
              <w:t>either</w:t>
            </w:r>
          </w:p>
          <w:p w14:paraId="208E4ED1" w14:textId="77777777" w:rsidR="00C37F29" w:rsidRPr="00247D3F" w:rsidRDefault="00C37F29" w:rsidP="00D22812">
            <w:pPr>
              <w:pStyle w:val="SDiftabledashpoint"/>
              <w:rPr>
                <w:shd w:val="clear" w:color="auto" w:fill="FFFFFF"/>
              </w:rPr>
            </w:pPr>
            <w:r w:rsidRPr="00247D3F">
              <w:rPr>
                <w:strike/>
                <w:color w:val="FF0000"/>
                <w:shd w:val="clear" w:color="auto" w:fill="FFFFFF"/>
              </w:rPr>
              <w:t>WARNING -</w:t>
            </w:r>
            <w:r w:rsidRPr="00247D3F">
              <w:rPr>
                <w:shd w:val="clear" w:color="auto" w:fill="FFFFFF"/>
              </w:rPr>
              <w:t xml:space="preserve"> This medication may be dangerous when used in large amounts or for a long period.</w:t>
            </w:r>
          </w:p>
          <w:p w14:paraId="0E727AA6" w14:textId="77777777" w:rsidR="00C37F29" w:rsidRPr="00247D3F" w:rsidRDefault="00C37F29" w:rsidP="00D22812">
            <w:pPr>
              <w:pStyle w:val="SDot"/>
              <w:numPr>
                <w:ilvl w:val="0"/>
                <w:numId w:val="0"/>
              </w:numPr>
              <w:ind w:left="317"/>
              <w:rPr>
                <w:shd w:val="clear" w:color="auto" w:fill="FFFFFF"/>
              </w:rPr>
            </w:pPr>
            <w:r w:rsidRPr="00247D3F">
              <w:rPr>
                <w:i/>
                <w:iCs/>
                <w:shd w:val="clear" w:color="auto" w:fill="FFFFFF"/>
              </w:rPr>
              <w:t>or</w:t>
            </w:r>
          </w:p>
          <w:p w14:paraId="70A4D826" w14:textId="4DF9B148" w:rsidR="00C37F29" w:rsidRPr="00247D3F" w:rsidRDefault="00C37F29" w:rsidP="00BA3579">
            <w:pPr>
              <w:pStyle w:val="SDiftabledashpoint"/>
              <w:rPr>
                <w:shd w:val="clear" w:color="auto" w:fill="FFFFFF"/>
              </w:rPr>
            </w:pPr>
            <w:r w:rsidRPr="00247D3F">
              <w:rPr>
                <w:strike/>
                <w:color w:val="FF0000"/>
                <w:shd w:val="clear" w:color="auto" w:fill="FFFFFF"/>
              </w:rPr>
              <w:t>WARNING -</w:t>
            </w:r>
            <w:r w:rsidRPr="00247D3F">
              <w:rPr>
                <w:shd w:val="clear" w:color="auto" w:fill="FFFFFF"/>
              </w:rPr>
              <w:t xml:space="preserve"> Contains zinc, which may be dangerous when used in large amounts or for a long period.</w:t>
            </w:r>
          </w:p>
        </w:tc>
      </w:tr>
    </w:tbl>
    <w:p w14:paraId="02D62FBD" w14:textId="77777777" w:rsidR="00C37F29" w:rsidRPr="00C224A5" w:rsidRDefault="00C37F29" w:rsidP="00C37F29">
      <w:pPr>
        <w:spacing w:after="0" w:line="240" w:lineRule="atLeast"/>
        <w:rPr>
          <w:color w:val="000000"/>
          <w:shd w:val="clear" w:color="auto" w:fill="FFFFFF"/>
        </w:rPr>
      </w:pPr>
    </w:p>
    <w:p w14:paraId="6DF2134A" w14:textId="2682B910" w:rsidR="00C37F29" w:rsidRPr="00B22612" w:rsidRDefault="00C37F29" w:rsidP="00B22612">
      <w:pPr>
        <w:ind w:left="426"/>
        <w:rPr>
          <w:shd w:val="clear" w:color="auto" w:fill="FFFFFF"/>
        </w:rPr>
      </w:pPr>
      <w:r w:rsidRPr="00B22612">
        <w:rPr>
          <w:shd w:val="clear" w:color="auto" w:fill="FFFFFF"/>
        </w:rPr>
        <w:t xml:space="preserve">Warning statements for pyridoxal and pyridoxine entries (4) also include “WARNING”. However, these </w:t>
      </w:r>
      <w:r w:rsidR="00A90FDA" w:rsidRPr="00B22612">
        <w:rPr>
          <w:shd w:val="clear" w:color="auto" w:fill="FFFFFF"/>
        </w:rPr>
        <w:t xml:space="preserve">specific </w:t>
      </w:r>
      <w:r w:rsidRPr="00B22612">
        <w:rPr>
          <w:shd w:val="clear" w:color="auto" w:fill="FFFFFF"/>
        </w:rPr>
        <w:t xml:space="preserve">entries are to be considered separately </w:t>
      </w:r>
      <w:proofErr w:type="gramStart"/>
      <w:r w:rsidR="00A90FDA" w:rsidRPr="00B22612">
        <w:rPr>
          <w:shd w:val="clear" w:color="auto" w:fill="FFFFFF"/>
        </w:rPr>
        <w:t>at a later date</w:t>
      </w:r>
      <w:proofErr w:type="gramEnd"/>
      <w:r w:rsidR="00A90FDA" w:rsidRPr="00B22612">
        <w:rPr>
          <w:shd w:val="clear" w:color="auto" w:fill="FFFFFF"/>
        </w:rPr>
        <w:t xml:space="preserve"> </w:t>
      </w:r>
      <w:r w:rsidRPr="00B22612">
        <w:rPr>
          <w:shd w:val="clear" w:color="auto" w:fill="FFFFFF"/>
        </w:rPr>
        <w:t xml:space="preserve">in </w:t>
      </w:r>
      <w:r w:rsidR="00A90FDA" w:rsidRPr="00B22612">
        <w:rPr>
          <w:shd w:val="clear" w:color="auto" w:fill="FFFFFF"/>
        </w:rPr>
        <w:t>relation to further required changes</w:t>
      </w:r>
      <w:r w:rsidRPr="00B22612">
        <w:rPr>
          <w:shd w:val="clear" w:color="auto" w:fill="FFFFFF"/>
        </w:rPr>
        <w:t>.</w:t>
      </w:r>
    </w:p>
    <w:p w14:paraId="0C958E4A" w14:textId="68048A52" w:rsidR="00C37F29" w:rsidRDefault="00C37F29" w:rsidP="00EA6B84">
      <w:pPr>
        <w:pStyle w:val="ListBullet"/>
        <w:rPr>
          <w:shd w:val="clear" w:color="auto" w:fill="FFFFFF"/>
        </w:rPr>
      </w:pPr>
      <w:r w:rsidRPr="00981C22">
        <w:rPr>
          <w:b/>
          <w:bCs/>
          <w:shd w:val="clear" w:color="auto" w:fill="FFFFFF"/>
        </w:rPr>
        <w:lastRenderedPageBreak/>
        <w:t>Amethocaine (tetracaine)</w:t>
      </w:r>
      <w:r>
        <w:rPr>
          <w:shd w:val="clear" w:color="auto" w:fill="FFFFFF"/>
        </w:rPr>
        <w:t xml:space="preserve"> – delete these entries (item nos. 5 and 6) </w:t>
      </w:r>
      <w:r w:rsidRPr="00C818C5">
        <w:rPr>
          <w:shd w:val="clear" w:color="auto" w:fill="FFFFFF"/>
        </w:rPr>
        <w:t xml:space="preserve">and amend </w:t>
      </w:r>
      <w:r>
        <w:rPr>
          <w:shd w:val="clear" w:color="auto" w:fill="FFFFFF"/>
        </w:rPr>
        <w:t xml:space="preserve">item nos. 252 and 253 from </w:t>
      </w:r>
      <w:r w:rsidRPr="00C818C5">
        <w:rPr>
          <w:shd w:val="clear" w:color="auto" w:fill="FFFFFF"/>
        </w:rPr>
        <w:t>“Tetracaine (amethocaine)” to “Tetracaine”</w:t>
      </w:r>
      <w:r>
        <w:rPr>
          <w:shd w:val="clear" w:color="auto" w:fill="FFFFFF"/>
        </w:rPr>
        <w:t xml:space="preserve">, </w:t>
      </w:r>
      <w:r w:rsidRPr="00C818C5">
        <w:rPr>
          <w:shd w:val="clear" w:color="auto" w:fill="FFFFFF"/>
        </w:rPr>
        <w:t xml:space="preserve">as </w:t>
      </w:r>
      <w:r w:rsidR="009C0C99">
        <w:rPr>
          <w:shd w:val="clear" w:color="auto" w:fill="FFFFFF"/>
        </w:rPr>
        <w:t xml:space="preserve">mandatory dual naming of tetracaine-containing </w:t>
      </w:r>
      <w:r w:rsidR="00E65FAF">
        <w:rPr>
          <w:shd w:val="clear" w:color="auto" w:fill="FFFFFF"/>
        </w:rPr>
        <w:t>medicines</w:t>
      </w:r>
      <w:r w:rsidR="008476A0">
        <w:rPr>
          <w:shd w:val="clear" w:color="auto" w:fill="FFFFFF"/>
        </w:rPr>
        <w:t xml:space="preserve"> </w:t>
      </w:r>
      <w:hyperlink r:id="rId18" w:anchor="list-of-ingredient-names-for-dual-labelling-until-30-april-2025" w:history="1">
        <w:r w:rsidRPr="00C818C5">
          <w:rPr>
            <w:rStyle w:val="Hyperlink"/>
            <w:rFonts w:cs="Arial"/>
            <w:shd w:val="clear" w:color="auto" w:fill="FFFFFF"/>
          </w:rPr>
          <w:t>expired in Apr</w:t>
        </w:r>
        <w:r w:rsidR="00384623">
          <w:rPr>
            <w:rStyle w:val="Hyperlink"/>
            <w:rFonts w:cs="Arial"/>
            <w:shd w:val="clear" w:color="auto" w:fill="FFFFFF"/>
          </w:rPr>
          <w:t>il</w:t>
        </w:r>
        <w:r w:rsidRPr="00C818C5">
          <w:rPr>
            <w:rStyle w:val="Hyperlink"/>
            <w:rFonts w:cs="Arial"/>
            <w:shd w:val="clear" w:color="auto" w:fill="FFFFFF"/>
          </w:rPr>
          <w:t xml:space="preserve"> 2025</w:t>
        </w:r>
      </w:hyperlink>
      <w:r w:rsidRPr="00C818C5">
        <w:rPr>
          <w:shd w:val="clear" w:color="auto" w:fill="FFFFFF"/>
        </w:rPr>
        <w:t>.</w:t>
      </w:r>
    </w:p>
    <w:p w14:paraId="22DDA029" w14:textId="68EA6E78" w:rsidR="003367E6" w:rsidRDefault="008A3ED7" w:rsidP="00EA6B84">
      <w:pPr>
        <w:pStyle w:val="ListBullet"/>
        <w:rPr>
          <w:shd w:val="clear" w:color="auto" w:fill="FFFFFF"/>
        </w:rPr>
      </w:pPr>
      <w:r w:rsidRPr="0071590F">
        <w:rPr>
          <w:b/>
          <w:bCs/>
          <w:shd w:val="clear" w:color="auto" w:fill="FFFFFF"/>
        </w:rPr>
        <w:t>Lidocaine</w:t>
      </w:r>
      <w:r w:rsidR="002B434F" w:rsidRPr="0071590F">
        <w:rPr>
          <w:b/>
          <w:bCs/>
          <w:shd w:val="clear" w:color="auto" w:fill="FFFFFF"/>
        </w:rPr>
        <w:t xml:space="preserve"> (</w:t>
      </w:r>
      <w:r w:rsidR="00F702FC" w:rsidRPr="0071590F">
        <w:rPr>
          <w:b/>
          <w:bCs/>
          <w:shd w:val="clear" w:color="auto" w:fill="FFFFFF"/>
        </w:rPr>
        <w:t>Li</w:t>
      </w:r>
      <w:r w:rsidR="002B434F" w:rsidRPr="0071590F">
        <w:rPr>
          <w:b/>
          <w:bCs/>
          <w:shd w:val="clear" w:color="auto" w:fill="FFFFFF"/>
        </w:rPr>
        <w:t>gnocaine)</w:t>
      </w:r>
      <w:r w:rsidR="00F702FC">
        <w:rPr>
          <w:shd w:val="clear" w:color="auto" w:fill="FFFFFF"/>
        </w:rPr>
        <w:t xml:space="preserve"> </w:t>
      </w:r>
      <w:r w:rsidR="005D6F8F">
        <w:rPr>
          <w:shd w:val="clear" w:color="auto" w:fill="FFFFFF"/>
        </w:rPr>
        <w:t xml:space="preserve">– </w:t>
      </w:r>
      <w:r w:rsidR="005D6F8F">
        <w:t>amend item nos</w:t>
      </w:r>
      <w:r w:rsidR="003E474C">
        <w:t>.</w:t>
      </w:r>
      <w:r w:rsidR="005D6F8F">
        <w:t xml:space="preserve"> 151 to 154 from “Lidocaine (Lignocaine)” to “Lidocaine”</w:t>
      </w:r>
      <w:r w:rsidR="005B692E">
        <w:t xml:space="preserve">. The transition period for </w:t>
      </w:r>
      <w:r w:rsidR="00F53FD8">
        <w:t xml:space="preserve">moving to </w:t>
      </w:r>
      <w:r w:rsidR="00FF2FBA">
        <w:t xml:space="preserve">the single name </w:t>
      </w:r>
      <w:r w:rsidR="005D6F8F">
        <w:t xml:space="preserve">expired </w:t>
      </w:r>
      <w:r w:rsidR="00FF2FBA">
        <w:t>in</w:t>
      </w:r>
      <w:r w:rsidR="005D6F8F">
        <w:t xml:space="preserve"> April 2026</w:t>
      </w:r>
      <w:r w:rsidR="00FF2FBA">
        <w:t>.</w:t>
      </w:r>
    </w:p>
    <w:p w14:paraId="389B93FB" w14:textId="77777777" w:rsidR="00C37F29" w:rsidRDefault="00C37F29" w:rsidP="00EA6B84">
      <w:pPr>
        <w:pStyle w:val="ListBullet"/>
      </w:pPr>
      <w:r w:rsidRPr="00CC74DF">
        <w:rPr>
          <w:b/>
          <w:bCs/>
        </w:rPr>
        <w:t>Iodine</w:t>
      </w:r>
      <w:r>
        <w:t xml:space="preserve"> (Entry 2 of 2; Item no 136)</w:t>
      </w:r>
      <w:r w:rsidRPr="00C818C5">
        <w:rPr>
          <w:b/>
          <w:bCs/>
        </w:rPr>
        <w:t xml:space="preserve"> </w:t>
      </w:r>
      <w:r w:rsidRPr="00C818C5">
        <w:t>– replace ‘physician’ with ‘doctor’</w:t>
      </w:r>
    </w:p>
    <w:p w14:paraId="573CA102" w14:textId="529317D3" w:rsidR="0089410A" w:rsidRDefault="005A31BF" w:rsidP="005A31BF">
      <w:pPr>
        <w:pStyle w:val="Heading3"/>
      </w:pPr>
      <w:bookmarkStart w:id="28" w:name="_Toc235435741"/>
      <w:bookmarkEnd w:id="12"/>
      <w:r>
        <w:t>Consultation questions and responses</w:t>
      </w:r>
      <w:bookmarkEnd w:id="28"/>
    </w:p>
    <w:p w14:paraId="2DDC746D" w14:textId="7EBB7391" w:rsidR="00562D0C" w:rsidRDefault="005A31BF" w:rsidP="00996A50">
      <w:pPr>
        <w:spacing w:after="240"/>
      </w:pPr>
      <w:r>
        <w:t xml:space="preserve">The TGA is requesting comments that will help ensure that the proposed advisory statements are appropriate and support the quality use of the medicines. </w:t>
      </w:r>
      <w:r w:rsidR="00055DA6">
        <w:t xml:space="preserve">Submissions </w:t>
      </w:r>
      <w:r w:rsidR="00D24857">
        <w:t>should</w:t>
      </w:r>
      <w:r w:rsidR="00055DA6">
        <w:t xml:space="preserve"> be relevant to </w:t>
      </w:r>
      <w:r w:rsidR="00313DA9">
        <w:t xml:space="preserve">matters </w:t>
      </w:r>
      <w:r w:rsidR="0029752F">
        <w:t xml:space="preserve">specifically </w:t>
      </w:r>
      <w:r w:rsidR="00313DA9">
        <w:t xml:space="preserve">raised in this consultation </w:t>
      </w:r>
      <w:r w:rsidR="00055DA6">
        <w:t>and must be received by the closing date.</w:t>
      </w:r>
    </w:p>
    <w:tbl>
      <w:tblPr>
        <w:tblW w:w="9038" w:type="dxa"/>
        <w:tblLayout w:type="fixed"/>
        <w:tblCellMar>
          <w:left w:w="0" w:type="dxa"/>
          <w:right w:w="0" w:type="dxa"/>
        </w:tblCellMar>
        <w:tblLook w:val="04A0" w:firstRow="1" w:lastRow="0" w:firstColumn="1" w:lastColumn="0" w:noHBand="0" w:noVBand="1"/>
      </w:tblPr>
      <w:tblGrid>
        <w:gridCol w:w="1276"/>
        <w:gridCol w:w="7762"/>
      </w:tblGrid>
      <w:tr w:rsidR="00565122" w:rsidRPr="00215D48" w14:paraId="102C0C7A" w14:textId="77777777" w:rsidTr="0037077D">
        <w:tc>
          <w:tcPr>
            <w:tcW w:w="1276" w:type="dxa"/>
            <w:vAlign w:val="center"/>
          </w:tcPr>
          <w:p w14:paraId="473BBB1C" w14:textId="77777777" w:rsidR="00565122" w:rsidRPr="00215D48" w:rsidRDefault="00565122" w:rsidP="0037077D">
            <w:r w:rsidRPr="00215D48">
              <w:rPr>
                <w:noProof/>
              </w:rPr>
              <w:drawing>
                <wp:inline distT="0" distB="0" distL="0" distR="0" wp14:anchorId="04E756FA" wp14:editId="5F9538E6">
                  <wp:extent cx="487681" cy="487681"/>
                  <wp:effectExtent l="0" t="0" r="0" b="7620"/>
                  <wp:docPr id="9" name="Picture 0" descr="Badge 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descr="Badge Question Mark with solid fill"/>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487681" cy="487681"/>
                          </a:xfrm>
                          <a:prstGeom prst="rect">
                            <a:avLst/>
                          </a:prstGeom>
                        </pic:spPr>
                      </pic:pic>
                    </a:graphicData>
                  </a:graphic>
                </wp:inline>
              </w:drawing>
            </w:r>
          </w:p>
        </w:tc>
        <w:tc>
          <w:tcPr>
            <w:tcW w:w="7762" w:type="dxa"/>
            <w:shd w:val="clear" w:color="auto" w:fill="EAEAEA"/>
            <w:tcMar>
              <w:top w:w="170" w:type="dxa"/>
              <w:left w:w="170" w:type="dxa"/>
              <w:bottom w:w="170" w:type="dxa"/>
              <w:right w:w="170" w:type="dxa"/>
            </w:tcMar>
            <w:vAlign w:val="center"/>
          </w:tcPr>
          <w:p w14:paraId="00157665" w14:textId="1E3FBACF" w:rsidR="00565122" w:rsidRPr="00A75CE8" w:rsidRDefault="00565122" w:rsidP="0037077D">
            <w:pPr>
              <w:rPr>
                <w:b/>
                <w:bCs/>
              </w:rPr>
            </w:pPr>
            <w:r w:rsidRPr="0003229B">
              <w:rPr>
                <w:b/>
                <w:bCs/>
              </w:rPr>
              <w:t>Question</w:t>
            </w:r>
            <w:r w:rsidR="007F0BFD" w:rsidRPr="0003229B">
              <w:rPr>
                <w:b/>
                <w:bCs/>
              </w:rPr>
              <w:t xml:space="preserve"> (for each substance</w:t>
            </w:r>
            <w:r w:rsidR="000124A2" w:rsidRPr="0003229B">
              <w:rPr>
                <w:b/>
                <w:bCs/>
              </w:rPr>
              <w:t xml:space="preserve"> entry </w:t>
            </w:r>
            <w:r w:rsidR="007914F8" w:rsidRPr="0003229B">
              <w:rPr>
                <w:b/>
                <w:bCs/>
              </w:rPr>
              <w:t xml:space="preserve">and </w:t>
            </w:r>
            <w:r w:rsidR="009B30AC" w:rsidRPr="0003229B">
              <w:rPr>
                <w:b/>
                <w:bCs/>
              </w:rPr>
              <w:t xml:space="preserve">for </w:t>
            </w:r>
            <w:r w:rsidR="007914F8" w:rsidRPr="0003229B">
              <w:rPr>
                <w:b/>
                <w:bCs/>
              </w:rPr>
              <w:t xml:space="preserve">‘other minor </w:t>
            </w:r>
            <w:proofErr w:type="gramStart"/>
            <w:r w:rsidR="007914F8" w:rsidRPr="0003229B">
              <w:rPr>
                <w:b/>
                <w:bCs/>
              </w:rPr>
              <w:t>changes’</w:t>
            </w:r>
            <w:proofErr w:type="gramEnd"/>
            <w:r w:rsidR="007914F8" w:rsidRPr="0003229B">
              <w:rPr>
                <w:b/>
                <w:bCs/>
              </w:rPr>
              <w:t>)</w:t>
            </w:r>
          </w:p>
          <w:p w14:paraId="6E120821" w14:textId="6DFF92CF" w:rsidR="005B4F4A" w:rsidRDefault="005B4F4A" w:rsidP="0037077D">
            <w:r w:rsidRPr="00A75CE8">
              <w:t>Do you support the proposed wording of the advisory statements</w:t>
            </w:r>
            <w:r>
              <w:t xml:space="preserve"> and proposed changes to existing entries?</w:t>
            </w:r>
          </w:p>
          <w:p w14:paraId="1005B72D" w14:textId="7C1FE145" w:rsidR="00FA6BA4" w:rsidRPr="00A75CE8" w:rsidRDefault="00FA6BA4" w:rsidP="0037077D">
            <w:r w:rsidRPr="00A75CE8">
              <w:t>If there are aspects you do not support, please explain why you do not support them. You may make suggestions for alternative wording or additional statements that you think are suitable.</w:t>
            </w:r>
          </w:p>
          <w:p w14:paraId="02018A87" w14:textId="6DE9672B" w:rsidR="00FA6BA4" w:rsidRPr="00215D48" w:rsidRDefault="00FA6BA4" w:rsidP="0037077D">
            <w:r w:rsidRPr="00A75CE8">
              <w:t xml:space="preserve">You may wish to include an assessment of how the proposed changes will impact on you; that is, what do you see as the likely benefits or costs to you </w:t>
            </w:r>
            <w:r w:rsidR="003E5510" w:rsidRPr="00A75CE8">
              <w:t>(these may be financial or non-financial).</w:t>
            </w:r>
          </w:p>
        </w:tc>
      </w:tr>
    </w:tbl>
    <w:p w14:paraId="42CFD502" w14:textId="5C44E0A4" w:rsidR="004E2F19" w:rsidRDefault="00781219" w:rsidP="00996A50">
      <w:pPr>
        <w:spacing w:before="240"/>
      </w:pPr>
      <w:r>
        <w:t>To provide your feedback click ‘</w:t>
      </w:r>
      <w:r w:rsidR="00EB165B">
        <w:t>Online Survey</w:t>
      </w:r>
      <w:r>
        <w:t xml:space="preserve">’ on the </w:t>
      </w:r>
      <w:hyperlink r:id="rId21" w:history="1">
        <w:r w:rsidRPr="00FB31DD">
          <w:rPr>
            <w:rStyle w:val="Hyperlink"/>
          </w:rPr>
          <w:t>consultation page</w:t>
        </w:r>
      </w:hyperlink>
      <w:r w:rsidR="0026630A">
        <w:t xml:space="preserve"> </w:t>
      </w:r>
      <w:r>
        <w:t xml:space="preserve">and include your </w:t>
      </w:r>
      <w:r w:rsidRPr="00505A2C">
        <w:t>response using the free text field</w:t>
      </w:r>
      <w:r w:rsidR="00A5664D" w:rsidRPr="00505A2C">
        <w:t>s</w:t>
      </w:r>
      <w:r w:rsidRPr="00505A2C">
        <w:t xml:space="preserve"> or file upload function</w:t>
      </w:r>
      <w:r w:rsidR="00562D0C" w:rsidRPr="00505A2C">
        <w:t>.</w:t>
      </w:r>
    </w:p>
    <w:p w14:paraId="45FB3FF0" w14:textId="1F068A49" w:rsidR="00562D0C" w:rsidRDefault="00562D0C" w:rsidP="0089410A">
      <w:r>
        <w:t>All feedback will be considered after the consultation period ends and will be published on the TGA website with your consent.</w:t>
      </w:r>
    </w:p>
    <w:p w14:paraId="3A2B8D09" w14:textId="77777777" w:rsidR="004E2F19" w:rsidRDefault="004E2F19" w:rsidP="0089410A"/>
    <w:p w14:paraId="33CE6DE8" w14:textId="77777777" w:rsidR="004E2F19" w:rsidRDefault="004E2F19" w:rsidP="0089410A"/>
    <w:p w14:paraId="115B3CBE" w14:textId="77777777" w:rsidR="004E2F19" w:rsidRDefault="004E2F19" w:rsidP="0089410A"/>
    <w:p w14:paraId="5819B95F" w14:textId="77777777" w:rsidR="00F9319F" w:rsidRPr="00F9319F" w:rsidRDefault="00F9319F" w:rsidP="00F9319F"/>
    <w:p w14:paraId="299DB1A3" w14:textId="77777777" w:rsidR="00F9319F" w:rsidRDefault="00F9319F" w:rsidP="00F9319F"/>
    <w:p w14:paraId="24F48D8A" w14:textId="54E6AFE3" w:rsidR="00F9319F" w:rsidRPr="00F9319F" w:rsidRDefault="00F9319F" w:rsidP="00F9319F">
      <w:pPr>
        <w:tabs>
          <w:tab w:val="left" w:pos="3700"/>
        </w:tabs>
      </w:pPr>
      <w:r>
        <w:tab/>
      </w:r>
    </w:p>
    <w:p w14:paraId="60B3E5DB" w14:textId="77777777" w:rsidR="0089410A" w:rsidRPr="00215D48" w:rsidRDefault="0089410A" w:rsidP="0089410A">
      <w:pPr>
        <w:pStyle w:val="NonTOCheading2"/>
      </w:pPr>
      <w:r w:rsidRPr="00215D48">
        <w:lastRenderedPageBreak/>
        <w:t>Version history</w:t>
      </w:r>
    </w:p>
    <w:tbl>
      <w:tblPr>
        <w:tblStyle w:val="TGABlack2023"/>
        <w:tblW w:w="9038" w:type="dxa"/>
        <w:tblLayout w:type="fixed"/>
        <w:tblLook w:val="04A0" w:firstRow="1" w:lastRow="0" w:firstColumn="1" w:lastColumn="0" w:noHBand="0" w:noVBand="1"/>
      </w:tblPr>
      <w:tblGrid>
        <w:gridCol w:w="1276"/>
        <w:gridCol w:w="3242"/>
        <w:gridCol w:w="2712"/>
        <w:gridCol w:w="1808"/>
      </w:tblGrid>
      <w:tr w:rsidR="0089410A" w:rsidRPr="00215D48" w14:paraId="52538E8F" w14:textId="77777777" w:rsidTr="00F807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7085ED2E" w14:textId="77777777" w:rsidR="0089410A" w:rsidRPr="00215D48" w:rsidRDefault="0089410A" w:rsidP="00F807B2">
            <w:bookmarkStart w:id="29" w:name="ColumnTitle_4"/>
            <w:r w:rsidRPr="00215D48">
              <w:t>Version</w:t>
            </w:r>
          </w:p>
        </w:tc>
        <w:tc>
          <w:tcPr>
            <w:tcW w:w="3242" w:type="dxa"/>
          </w:tcPr>
          <w:p w14:paraId="5CE8E9C2"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Description of change</w:t>
            </w:r>
          </w:p>
        </w:tc>
        <w:tc>
          <w:tcPr>
            <w:tcW w:w="2712" w:type="dxa"/>
          </w:tcPr>
          <w:p w14:paraId="6E5C8E9E"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Author</w:t>
            </w:r>
          </w:p>
        </w:tc>
        <w:tc>
          <w:tcPr>
            <w:tcW w:w="1808" w:type="dxa"/>
          </w:tcPr>
          <w:p w14:paraId="6FD826C0" w14:textId="77777777" w:rsidR="0089410A" w:rsidRPr="00215D48" w:rsidRDefault="0089410A" w:rsidP="00F807B2">
            <w:pPr>
              <w:cnfStyle w:val="100000000000" w:firstRow="1" w:lastRow="0" w:firstColumn="0" w:lastColumn="0" w:oddVBand="0" w:evenVBand="0" w:oddHBand="0" w:evenHBand="0" w:firstRowFirstColumn="0" w:firstRowLastColumn="0" w:lastRowFirstColumn="0" w:lastRowLastColumn="0"/>
            </w:pPr>
            <w:r w:rsidRPr="00215D48">
              <w:t>Effective date</w:t>
            </w:r>
          </w:p>
        </w:tc>
      </w:tr>
      <w:bookmarkEnd w:id="29"/>
      <w:tr w:rsidR="0089410A" w:rsidRPr="00215D48" w14:paraId="23192401" w14:textId="77777777" w:rsidTr="00F807B2">
        <w:trPr>
          <w:trHeight w:val="1418"/>
        </w:trPr>
        <w:tc>
          <w:tcPr>
            <w:cnfStyle w:val="001000000000" w:firstRow="0" w:lastRow="0" w:firstColumn="1" w:lastColumn="0" w:oddVBand="0" w:evenVBand="0" w:oddHBand="0" w:evenHBand="0" w:firstRowFirstColumn="0" w:firstRowLastColumn="0" w:lastRowFirstColumn="0" w:lastRowLastColumn="0"/>
            <w:tcW w:w="1276" w:type="dxa"/>
          </w:tcPr>
          <w:p w14:paraId="6A90D2B2" w14:textId="77777777" w:rsidR="0089410A" w:rsidRPr="00215D48" w:rsidRDefault="0089410A" w:rsidP="00F807B2">
            <w:r w:rsidRPr="00215D48">
              <w:t>V1.0</w:t>
            </w:r>
          </w:p>
        </w:tc>
        <w:tc>
          <w:tcPr>
            <w:tcW w:w="3242" w:type="dxa"/>
          </w:tcPr>
          <w:p w14:paraId="50EFF332" w14:textId="77777777" w:rsidR="0089410A" w:rsidRPr="00215D48" w:rsidRDefault="0089410A" w:rsidP="00F807B2">
            <w:pPr>
              <w:cnfStyle w:val="000000000000" w:firstRow="0" w:lastRow="0" w:firstColumn="0" w:lastColumn="0" w:oddVBand="0" w:evenVBand="0" w:oddHBand="0" w:evenHBand="0" w:firstRowFirstColumn="0" w:firstRowLastColumn="0" w:lastRowFirstColumn="0" w:lastRowLastColumn="0"/>
            </w:pPr>
            <w:r w:rsidRPr="00215D48">
              <w:t>Original publication</w:t>
            </w:r>
          </w:p>
        </w:tc>
        <w:tc>
          <w:tcPr>
            <w:tcW w:w="2712" w:type="dxa"/>
          </w:tcPr>
          <w:p w14:paraId="20519AA9" w14:textId="0EF2EFB0" w:rsidR="0089410A" w:rsidRPr="00215D48" w:rsidRDefault="00D3599C" w:rsidP="00F807B2">
            <w:pPr>
              <w:cnfStyle w:val="000000000000" w:firstRow="0" w:lastRow="0" w:firstColumn="0" w:lastColumn="0" w:oddVBand="0" w:evenVBand="0" w:oddHBand="0" w:evenHBand="0" w:firstRowFirstColumn="0" w:firstRowLastColumn="0" w:lastRowFirstColumn="0" w:lastRowLastColumn="0"/>
            </w:pPr>
            <w:r>
              <w:t>OTC Med</w:t>
            </w:r>
            <w:r w:rsidR="00A91C39">
              <w:t>i</w:t>
            </w:r>
            <w:r>
              <w:t xml:space="preserve">cines Evaluation Section </w:t>
            </w:r>
            <w:r w:rsidR="0089410A" w:rsidRPr="00215D48">
              <w:t>/</w:t>
            </w:r>
            <w:r>
              <w:t xml:space="preserve"> </w:t>
            </w:r>
            <w:r w:rsidR="00A91C39">
              <w:t>Complementary and OTC Medicines Branch</w:t>
            </w:r>
          </w:p>
        </w:tc>
        <w:tc>
          <w:tcPr>
            <w:tcW w:w="1808" w:type="dxa"/>
          </w:tcPr>
          <w:p w14:paraId="75A70288" w14:textId="53D4CE29" w:rsidR="0089410A" w:rsidRPr="00215D48" w:rsidRDefault="002F6B36" w:rsidP="00F807B2">
            <w:pPr>
              <w:cnfStyle w:val="000000000000" w:firstRow="0" w:lastRow="0" w:firstColumn="0" w:lastColumn="0" w:oddVBand="0" w:evenVBand="0" w:oddHBand="0" w:evenHBand="0" w:firstRowFirstColumn="0" w:firstRowLastColumn="0" w:lastRowFirstColumn="0" w:lastRowLastColumn="0"/>
            </w:pPr>
            <w:r>
              <w:t>July</w:t>
            </w:r>
            <w:r w:rsidR="006611A0">
              <w:t xml:space="preserve"> 2026</w:t>
            </w:r>
          </w:p>
        </w:tc>
      </w:tr>
    </w:tbl>
    <w:p w14:paraId="1686F2F0" w14:textId="77777777" w:rsidR="0089410A" w:rsidRDefault="0089410A" w:rsidP="00DD3815">
      <w:pPr>
        <w:pStyle w:val="LegalSubheading"/>
        <w:rPr>
          <w:b/>
          <w:bCs/>
        </w:rPr>
      </w:pPr>
    </w:p>
    <w:p w14:paraId="522299FB" w14:textId="77777777" w:rsidR="00B528AB" w:rsidRDefault="00B528AB" w:rsidP="00DD3815">
      <w:pPr>
        <w:pStyle w:val="LegalSubheading"/>
        <w:rPr>
          <w:b/>
          <w:bCs/>
        </w:rPr>
        <w:sectPr w:rsidR="00B528AB" w:rsidSect="00537B47">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titlePg/>
          <w:docGrid w:linePitch="360"/>
        </w:sectPr>
      </w:pPr>
    </w:p>
    <w:p w14:paraId="147A2640" w14:textId="77777777" w:rsidR="00B528AB" w:rsidRPr="00DD3815" w:rsidRDefault="00B528AB" w:rsidP="008F55DC">
      <w:pPr>
        <w:pStyle w:val="LegalSubheading"/>
        <w:rPr>
          <w:b/>
          <w:bCs/>
        </w:rPr>
      </w:pPr>
    </w:p>
    <w:sectPr w:rsidR="00B528AB" w:rsidRPr="00DD3815" w:rsidSect="00537B47">
      <w:headerReference w:type="first" r:id="rId28"/>
      <w:footerReference w:type="firs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E6DDF" w14:textId="77777777" w:rsidR="00E974FA" w:rsidRDefault="00E974FA" w:rsidP="00537B47">
      <w:pPr>
        <w:spacing w:after="0" w:line="240" w:lineRule="auto"/>
      </w:pPr>
      <w:r>
        <w:separator/>
      </w:r>
    </w:p>
  </w:endnote>
  <w:endnote w:type="continuationSeparator" w:id="0">
    <w:p w14:paraId="441851C4" w14:textId="77777777" w:rsidR="00E974FA" w:rsidRDefault="00E974FA" w:rsidP="0053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9EC3" w14:textId="18FBAF2C" w:rsidR="00D41B29" w:rsidRDefault="00D41B29">
    <w:pPr>
      <w:pStyle w:val="Footer"/>
    </w:pPr>
    <w:r>
      <w:rPr>
        <w:noProof/>
      </w:rPr>
      <mc:AlternateContent>
        <mc:Choice Requires="wps">
          <w:drawing>
            <wp:anchor distT="0" distB="0" distL="0" distR="0" simplePos="0" relativeHeight="251666432" behindDoc="0" locked="0" layoutInCell="1" allowOverlap="1" wp14:anchorId="0A7BF4F1" wp14:editId="1DD7D914">
              <wp:simplePos x="635" y="635"/>
              <wp:positionH relativeFrom="page">
                <wp:align>center</wp:align>
              </wp:positionH>
              <wp:positionV relativeFrom="page">
                <wp:align>bottom</wp:align>
              </wp:positionV>
              <wp:extent cx="622300" cy="391160"/>
              <wp:effectExtent l="0" t="0" r="6350" b="0"/>
              <wp:wrapNone/>
              <wp:docPr id="146909663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114C0BD" w14:textId="6432C9BB"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7BF4F1" id="_x0000_t202" coordsize="21600,21600" o:spt="202" path="m,l,21600r21600,l21600,xe">
              <v:stroke joinstyle="miter"/>
              <v:path gradientshapeok="t" o:connecttype="rect"/>
            </v:shapetype>
            <v:shape id="Text Box 6" o:spid="_x0000_s1028"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1114C0BD" w14:textId="6432C9BB"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D7AB1" w14:textId="03C7B12A" w:rsidR="00DD3815" w:rsidRPr="00DD3815" w:rsidRDefault="00D41B29" w:rsidP="00DD3815">
    <w:pPr>
      <w:pStyle w:val="Footer"/>
    </w:pPr>
    <w:r>
      <w:rPr>
        <w:noProof/>
      </w:rPr>
      <mc:AlternateContent>
        <mc:Choice Requires="wps">
          <w:drawing>
            <wp:anchor distT="0" distB="0" distL="0" distR="0" simplePos="0" relativeHeight="251667456" behindDoc="0" locked="0" layoutInCell="1" allowOverlap="1" wp14:anchorId="628532A9" wp14:editId="209EF4FD">
              <wp:simplePos x="635" y="635"/>
              <wp:positionH relativeFrom="page">
                <wp:align>center</wp:align>
              </wp:positionH>
              <wp:positionV relativeFrom="page">
                <wp:align>bottom</wp:align>
              </wp:positionV>
              <wp:extent cx="622300" cy="391160"/>
              <wp:effectExtent l="0" t="0" r="6350" b="0"/>
              <wp:wrapNone/>
              <wp:docPr id="2117792445"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807F53C" w14:textId="4457D304"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8532A9" id="_x0000_t202" coordsize="21600,21600" o:spt="202" path="m,l,21600r21600,l21600,xe">
              <v:stroke joinstyle="miter"/>
              <v:path gradientshapeok="t" o:connecttype="rect"/>
            </v:shapetype>
            <v:shape id="Text Box 7" o:spid="_x0000_s1029" type="#_x0000_t202" alt="OFFICIAL" style="position:absolute;margin-left:0;margin-top:0;width:49pt;height:30.8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5807F53C" w14:textId="4457D304"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r w:rsidR="0089410A">
      <w:rPr>
        <w:noProof/>
      </w:rPr>
      <mc:AlternateContent>
        <mc:Choice Requires="wps">
          <w:drawing>
            <wp:anchor distT="0" distB="0" distL="114300" distR="114300" simplePos="0" relativeHeight="251660288" behindDoc="0" locked="0" layoutInCell="1" allowOverlap="1" wp14:anchorId="652BF6AF" wp14:editId="62A38A83">
              <wp:simplePos x="0" y="0"/>
              <wp:positionH relativeFrom="column">
                <wp:posOffset>9525</wp:posOffset>
              </wp:positionH>
              <wp:positionV relativeFrom="paragraph">
                <wp:posOffset>-59690</wp:posOffset>
              </wp:positionV>
              <wp:extent cx="579120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824BF0"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5pt,-4.7pt" to="456.7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" strokecolor="#002c47 [3200]" strokeweight=".5pt">
              <v:stroke joinstyle="miter"/>
            </v:line>
          </w:pict>
        </mc:Fallback>
      </mc:AlternateContent>
    </w:r>
    <w:r w:rsidR="003261CF">
      <w:t>Proposed changes to Required Advisory Statements for Medicine Labels (RASML)</w:t>
    </w:r>
  </w:p>
  <w:p w14:paraId="4858D761" w14:textId="5C49ED3F" w:rsidR="00DD3815" w:rsidRPr="00DD3815" w:rsidRDefault="00DD3815" w:rsidP="00DD3815">
    <w:pPr>
      <w:pStyle w:val="Footer"/>
    </w:pPr>
    <w:r w:rsidRPr="00DD3815">
      <w:t xml:space="preserve">V1.0 </w:t>
    </w:r>
    <w:r w:rsidR="0061298D">
      <w:t>July</w:t>
    </w:r>
    <w:r w:rsidRPr="00DD3815">
      <w:t xml:space="preserve"> </w:t>
    </w:r>
    <w:r w:rsidR="003261CF">
      <w:t>2026</w:t>
    </w:r>
    <w:r w:rsidRPr="00DD3815">
      <w:tab/>
    </w:r>
    <w:r w:rsidRPr="00DD3815">
      <w:tab/>
      <w:t xml:space="preserve">Page </w:t>
    </w:r>
    <w:r w:rsidRPr="00DD3815">
      <w:fldChar w:fldCharType="begin"/>
    </w:r>
    <w:r w:rsidRPr="00DD3815">
      <w:instrText xml:space="preserve"> PAGE  \* Arabic  \* MERGEFORMAT </w:instrText>
    </w:r>
    <w:r w:rsidRPr="00DD3815">
      <w:fldChar w:fldCharType="separate"/>
    </w:r>
    <w:r w:rsidRPr="00DD3815">
      <w:t>1</w:t>
    </w:r>
    <w:r w:rsidRPr="00DD3815">
      <w:fldChar w:fldCharType="end"/>
    </w:r>
    <w:r w:rsidRPr="00DD3815">
      <w:t xml:space="preserve"> of </w:t>
    </w:r>
    <w:fldSimple w:instr=" NUMPAGES  \* Arabic  \* MERGEFORMAT ">
      <w:r w:rsidRPr="00DD381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C587A" w14:textId="585F7EE5" w:rsidR="00537B47" w:rsidRDefault="00D41B29">
    <w:pPr>
      <w:pStyle w:val="Footer"/>
    </w:pPr>
    <w:r>
      <w:rPr>
        <w:noProof/>
      </w:rPr>
      <mc:AlternateContent>
        <mc:Choice Requires="wps">
          <w:drawing>
            <wp:anchor distT="0" distB="0" distL="0" distR="0" simplePos="0" relativeHeight="251665408" behindDoc="0" locked="0" layoutInCell="1" allowOverlap="1" wp14:anchorId="6293FA3F" wp14:editId="5A473922">
              <wp:simplePos x="914400" y="10119360"/>
              <wp:positionH relativeFrom="page">
                <wp:align>center</wp:align>
              </wp:positionH>
              <wp:positionV relativeFrom="page">
                <wp:align>bottom</wp:align>
              </wp:positionV>
              <wp:extent cx="622300" cy="391160"/>
              <wp:effectExtent l="0" t="0" r="6350" b="0"/>
              <wp:wrapNone/>
              <wp:docPr id="207224467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512B622" w14:textId="29E1F704"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93FA3F" id="_x0000_t202" coordsize="21600,21600" o:spt="202" path="m,l,21600r21600,l21600,xe">
              <v:stroke joinstyle="miter"/>
              <v:path gradientshapeok="t" o:connecttype="rect"/>
            </v:shapetype>
            <v:shape id="Text Box 5" o:spid="_x0000_s1031" type="#_x0000_t202" alt="OFFICIAL" style="position:absolute;margin-left:0;margin-top:0;width:49pt;height:30.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3512B622" w14:textId="29E1F704"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45" w:type="dxa"/>
      <w:jc w:val="center"/>
      <w:tblLayout w:type="fixed"/>
      <w:tblCellMar>
        <w:left w:w="0" w:type="dxa"/>
        <w:right w:w="0" w:type="dxa"/>
      </w:tblCellMar>
      <w:tblLook w:val="04A0" w:firstRow="1" w:lastRow="0" w:firstColumn="1" w:lastColumn="0" w:noHBand="0" w:noVBand="1"/>
    </w:tblPr>
    <w:tblGrid>
      <w:gridCol w:w="9145"/>
    </w:tblGrid>
    <w:tr w:rsidR="00B528AB" w:rsidRPr="00215D48" w14:paraId="12C8B87B" w14:textId="77777777" w:rsidTr="00574690">
      <w:trPr>
        <w:trHeight w:hRule="exact" w:val="565"/>
        <w:jc w:val="center"/>
      </w:trPr>
      <w:tc>
        <w:tcPr>
          <w:tcW w:w="9145" w:type="dxa"/>
        </w:tcPr>
        <w:p w14:paraId="4945B8A0" w14:textId="64D42D47" w:rsidR="00B528AB" w:rsidRPr="00215D48" w:rsidRDefault="00D41B29" w:rsidP="00B528AB">
          <w:pPr>
            <w:pStyle w:val="TGASignoff"/>
          </w:pPr>
          <w:r>
            <w:rPr>
              <w:noProof/>
            </w:rPr>
            <mc:AlternateContent>
              <mc:Choice Requires="wps">
                <w:drawing>
                  <wp:anchor distT="0" distB="0" distL="0" distR="0" simplePos="0" relativeHeight="251668480" behindDoc="0" locked="0" layoutInCell="1" allowOverlap="1" wp14:anchorId="15053015" wp14:editId="53FA4047">
                    <wp:simplePos x="635" y="635"/>
                    <wp:positionH relativeFrom="page">
                      <wp:align>center</wp:align>
                    </wp:positionH>
                    <wp:positionV relativeFrom="page">
                      <wp:align>bottom</wp:align>
                    </wp:positionV>
                    <wp:extent cx="622300" cy="391160"/>
                    <wp:effectExtent l="0" t="0" r="6350" b="0"/>
                    <wp:wrapNone/>
                    <wp:docPr id="132895733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F260863" w14:textId="611C91CF"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5053015" id="_x0000_t202" coordsize="21600,21600" o:spt="202" path="m,l,21600r21600,l21600,xe">
                    <v:stroke joinstyle="miter"/>
                    <v:path gradientshapeok="t" o:connecttype="rect"/>
                  </v:shapetype>
                  <v:shape id="Text Box 8" o:spid="_x0000_s1033" type="#_x0000_t202" alt="OFFICIAL" style="position:absolute;left:0;text-align:left;margin-left:0;margin-top:0;width:49pt;height:30.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To+YDgIAABwE&#10;AAAOAAAAAAAAAAAAAAAAAC4CAABkcnMvZTJvRG9jLnhtbFBLAQItABQABgAIAAAAIQCCUZTX2gAA&#10;AAMBAAAPAAAAAAAAAAAAAAAAAGgEAABkcnMvZG93bnJldi54bWxQSwUGAAAAAAQABADzAAAAbwUA&#10;AAAA&#10;" filled="f" stroked="f">
                    <v:textbox style="mso-fit-shape-to-text:t" inset="0,0,0,15pt">
                      <w:txbxContent>
                        <w:p w14:paraId="2F260863" w14:textId="611C91CF"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r w:rsidR="00B528AB" w:rsidRPr="00215D48">
            <w:t>Therapeutic Goods Administration</w:t>
          </w:r>
        </w:p>
      </w:tc>
    </w:tr>
    <w:tr w:rsidR="00B528AB" w:rsidRPr="00215D48" w14:paraId="28A592F9" w14:textId="77777777" w:rsidTr="00574690">
      <w:trPr>
        <w:trHeight w:val="963"/>
        <w:jc w:val="center"/>
      </w:trPr>
      <w:tc>
        <w:tcPr>
          <w:tcW w:w="9145" w:type="dxa"/>
          <w:tcMar>
            <w:top w:w="28" w:type="dxa"/>
          </w:tcMar>
        </w:tcPr>
        <w:p w14:paraId="3959FECE" w14:textId="77777777" w:rsidR="00B528AB" w:rsidRPr="00215D48" w:rsidRDefault="00B528AB" w:rsidP="00B528AB">
          <w:pPr>
            <w:pStyle w:val="Address"/>
            <w:jc w:val="center"/>
          </w:pPr>
          <w:r w:rsidRPr="00215D48">
            <w:t>PO Box 100 Woden ACT 2606 Australia</w:t>
          </w:r>
        </w:p>
        <w:p w14:paraId="4C91008C" w14:textId="77777777" w:rsidR="00B528AB" w:rsidRDefault="00B528AB" w:rsidP="00B528AB">
          <w:pPr>
            <w:pStyle w:val="Address"/>
            <w:jc w:val="center"/>
          </w:pPr>
          <w:r w:rsidRPr="00215D48">
            <w:t xml:space="preserve">Email: </w:t>
          </w:r>
          <w:hyperlink r:id="rId1" w:history="1">
            <w:r w:rsidRPr="00215D48">
              <w:rPr>
                <w:rStyle w:val="Hyperlink"/>
              </w:rPr>
              <w:t>info@tga.gov.au</w:t>
            </w:r>
          </w:hyperlink>
          <w:r w:rsidRPr="00215D48">
            <w:t xml:space="preserve">  Phone: 1800 020 </w:t>
          </w:r>
          <w:proofErr w:type="gramStart"/>
          <w:r w:rsidRPr="00215D48">
            <w:t>653  Fax</w:t>
          </w:r>
          <w:proofErr w:type="gramEnd"/>
          <w:r w:rsidRPr="00215D48">
            <w:t xml:space="preserve">: </w:t>
          </w:r>
          <w:r w:rsidRPr="00BA0DFC">
            <w:t>02 6203 1605</w:t>
          </w:r>
        </w:p>
        <w:p w14:paraId="71CEE149" w14:textId="13C4B8FC" w:rsidR="00B528AB" w:rsidRPr="00B528AB" w:rsidRDefault="008D5BE0" w:rsidP="00B528AB">
          <w:pPr>
            <w:pStyle w:val="Address"/>
            <w:jc w:val="center"/>
            <w:rPr>
              <w:rStyle w:val="Hyperlink"/>
              <w:color w:val="333F48"/>
              <w:sz w:val="22"/>
              <w:szCs w:val="22"/>
              <w:u w:val="none"/>
            </w:rPr>
          </w:pPr>
          <w:hyperlink r:id="rId2" w:history="1">
            <w:r w:rsidRPr="009401F6">
              <w:rPr>
                <w:rStyle w:val="Hyperlink"/>
                <w:b/>
              </w:rPr>
              <w:t>https://www.tga.gov.au</w:t>
            </w:r>
          </w:hyperlink>
        </w:p>
      </w:tc>
    </w:tr>
    <w:tr w:rsidR="00B528AB" w:rsidRPr="00215D48" w14:paraId="03069CE8" w14:textId="77777777" w:rsidTr="00574690">
      <w:trPr>
        <w:trHeight w:val="251"/>
        <w:jc w:val="center"/>
      </w:trPr>
      <w:tc>
        <w:tcPr>
          <w:tcW w:w="9145" w:type="dxa"/>
          <w:tcMar>
            <w:top w:w="28" w:type="dxa"/>
          </w:tcMar>
        </w:tcPr>
        <w:p w14:paraId="73043232" w14:textId="6D440080" w:rsidR="00B528AB" w:rsidRPr="00215D48" w:rsidRDefault="00B528AB" w:rsidP="00B528AB">
          <w:pPr>
            <w:pStyle w:val="Address"/>
            <w:jc w:val="center"/>
          </w:pPr>
          <w:r w:rsidRPr="00215D48">
            <w:t>Reference/Publication #</w:t>
          </w:r>
        </w:p>
      </w:tc>
    </w:tr>
  </w:tbl>
  <w:p w14:paraId="2FBE23C2" w14:textId="279CBB93" w:rsidR="00B528AB" w:rsidRDefault="00B52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EFA5A" w14:textId="77777777" w:rsidR="00E974FA" w:rsidRDefault="00E974FA" w:rsidP="00537B47">
      <w:pPr>
        <w:spacing w:after="0" w:line="240" w:lineRule="auto"/>
      </w:pPr>
      <w:r>
        <w:separator/>
      </w:r>
    </w:p>
  </w:footnote>
  <w:footnote w:type="continuationSeparator" w:id="0">
    <w:p w14:paraId="36A521B3" w14:textId="77777777" w:rsidR="00E974FA" w:rsidRDefault="00E974FA" w:rsidP="00537B47">
      <w:pPr>
        <w:spacing w:after="0" w:line="240" w:lineRule="auto"/>
      </w:pPr>
      <w:r>
        <w:continuationSeparator/>
      </w:r>
    </w:p>
  </w:footnote>
  <w:footnote w:id="1">
    <w:p w14:paraId="6FEB5946" w14:textId="77777777" w:rsidR="00EA6888" w:rsidRDefault="00EA6888" w:rsidP="00EA6888">
      <w:pPr>
        <w:pStyle w:val="FootnoteText"/>
      </w:pPr>
      <w:r>
        <w:rPr>
          <w:rStyle w:val="FootnoteReference"/>
        </w:rPr>
        <w:footnoteRef/>
      </w:r>
      <w:r>
        <w:t xml:space="preserve"> </w:t>
      </w:r>
      <w:r w:rsidRPr="006C5656">
        <w:t>Simons FE, Simons KJ. H1 antihistamines: current status and future directions. World Allergy Organ J. 2008;1(9):145-55.</w:t>
      </w:r>
    </w:p>
  </w:footnote>
  <w:footnote w:id="2">
    <w:p w14:paraId="32CCC6CB" w14:textId="77777777" w:rsidR="00EA6888" w:rsidRDefault="00EA6888" w:rsidP="00EA6888">
      <w:pPr>
        <w:pStyle w:val="FootnoteText"/>
      </w:pPr>
      <w:r>
        <w:rPr>
          <w:rStyle w:val="FootnoteReference"/>
        </w:rPr>
        <w:footnoteRef/>
      </w:r>
      <w:r>
        <w:t xml:space="preserve"> </w:t>
      </w:r>
      <w:r w:rsidRPr="006C5656">
        <w:t>Reimers A, Odin P, Ljung H. Drug-Induced Cognitive Impairment. Drug Saf. 2024.</w:t>
      </w:r>
    </w:p>
  </w:footnote>
  <w:footnote w:id="3">
    <w:p w14:paraId="74F33707" w14:textId="77777777" w:rsidR="00EA6888" w:rsidRDefault="00EA6888" w:rsidP="00EA6888">
      <w:pPr>
        <w:pStyle w:val="FootnoteText"/>
        <w:ind w:left="142" w:hanging="142"/>
      </w:pPr>
      <w:r>
        <w:rPr>
          <w:rStyle w:val="FootnoteReference"/>
        </w:rPr>
        <w:footnoteRef/>
      </w:r>
      <w:r>
        <w:t xml:space="preserve"> </w:t>
      </w:r>
      <w:r w:rsidRPr="006C5656">
        <w:t>Church MK, Maurer M, Simons FE, Bindslev-Jensen C, van Cauwenberge P, Bousquet J, et al. Risk of first-generation H(1)-antihistamines: a GA(2)LEN position paper. Allergy. 2010;65(4):459-66.</w:t>
      </w:r>
    </w:p>
  </w:footnote>
  <w:footnote w:id="4">
    <w:p w14:paraId="31930D37" w14:textId="77777777" w:rsidR="00EA6888" w:rsidRDefault="00EA6888" w:rsidP="00EA6888">
      <w:pPr>
        <w:pStyle w:val="FootnoteText"/>
        <w:ind w:left="142" w:hanging="142"/>
      </w:pPr>
      <w:r>
        <w:rPr>
          <w:rStyle w:val="FootnoteReference"/>
        </w:rPr>
        <w:footnoteRef/>
      </w:r>
      <w:r>
        <w:t xml:space="preserve"> </w:t>
      </w:r>
      <w:r w:rsidRPr="006C5656">
        <w:t>Gober HJ, Li KH, Yan K, Bailey AJ, Carleton BC. Hydroxyzine Use in Preschool Children and Its Effect on Neurodevelopment: A Population-Based Longitudinal Study. Front Psychiatry. 2021;12:721875.</w:t>
      </w:r>
    </w:p>
  </w:footnote>
  <w:footnote w:id="5">
    <w:p w14:paraId="716ED29D" w14:textId="77777777" w:rsidR="00EA6888" w:rsidRDefault="00EA6888" w:rsidP="00EA6888">
      <w:pPr>
        <w:pStyle w:val="FootnoteText"/>
        <w:ind w:left="142" w:hanging="142"/>
      </w:pPr>
      <w:r>
        <w:rPr>
          <w:rStyle w:val="FootnoteReference"/>
        </w:rPr>
        <w:footnoteRef/>
      </w:r>
      <w:r>
        <w:t xml:space="preserve"> </w:t>
      </w:r>
      <w:r w:rsidRPr="006C5656">
        <w:t>Kim JH, Ha EK, Han B, Han T, Shin J, Chae KY, et al. First-Generation Antihistamines and Seizures in Young Children. JAMA Netw Open. 2024;7(8):e2429654.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ED2C5" w14:textId="303858D9" w:rsidR="00D41B29" w:rsidRDefault="00D41B29">
    <w:pPr>
      <w:pStyle w:val="Header"/>
    </w:pPr>
    <w:r>
      <w:rPr>
        <w:noProof/>
      </w:rPr>
      <mc:AlternateContent>
        <mc:Choice Requires="wps">
          <w:drawing>
            <wp:anchor distT="0" distB="0" distL="0" distR="0" simplePos="0" relativeHeight="251662336" behindDoc="0" locked="0" layoutInCell="1" allowOverlap="1" wp14:anchorId="7CB54536" wp14:editId="417041A8">
              <wp:simplePos x="635" y="635"/>
              <wp:positionH relativeFrom="page">
                <wp:align>center</wp:align>
              </wp:positionH>
              <wp:positionV relativeFrom="page">
                <wp:align>top</wp:align>
              </wp:positionV>
              <wp:extent cx="622300" cy="391160"/>
              <wp:effectExtent l="0" t="0" r="6350" b="8890"/>
              <wp:wrapNone/>
              <wp:docPr id="11096630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0C02D95" w14:textId="17A1AA0A"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B5453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70C02D95" w14:textId="17A1AA0A"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B5CEC" w14:textId="5DA36C71" w:rsidR="005F6958" w:rsidRDefault="00D41B29" w:rsidP="00DD3815">
    <w:pPr>
      <w:pStyle w:val="Header"/>
      <w:tabs>
        <w:tab w:val="left" w:pos="8115"/>
      </w:tabs>
    </w:pPr>
    <w:r>
      <w:rPr>
        <w:noProof/>
      </w:rPr>
      <mc:AlternateContent>
        <mc:Choice Requires="wps">
          <w:drawing>
            <wp:anchor distT="0" distB="0" distL="0" distR="0" simplePos="0" relativeHeight="251663360" behindDoc="0" locked="0" layoutInCell="1" allowOverlap="1" wp14:anchorId="618403D7" wp14:editId="302F74DA">
              <wp:simplePos x="635" y="635"/>
              <wp:positionH relativeFrom="page">
                <wp:align>center</wp:align>
              </wp:positionH>
              <wp:positionV relativeFrom="page">
                <wp:align>top</wp:align>
              </wp:positionV>
              <wp:extent cx="622300" cy="391160"/>
              <wp:effectExtent l="0" t="0" r="6350" b="8890"/>
              <wp:wrapNone/>
              <wp:docPr id="4962528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6B531136" w14:textId="6CC841D2"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8403D7"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0.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6B531136" w14:textId="6CC841D2"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r w:rsidR="00DD3815">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C92CC" w14:textId="4CE539AB" w:rsidR="00537B47" w:rsidRDefault="004742B3" w:rsidP="005F6958">
    <w:r>
      <w:rPr>
        <w:noProof/>
        <w:lang w:eastAsia="en-AU"/>
      </w:rPr>
      <w:drawing>
        <wp:inline distT="0" distB="0" distL="0" distR="0" wp14:anchorId="10E220CD" wp14:editId="66424F5F">
          <wp:extent cx="3344545" cy="694055"/>
          <wp:effectExtent l="0" t="0" r="8255" b="0"/>
          <wp:docPr id="108546925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90712" name="Picture 1"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D41B29">
      <w:rPr>
        <w:noProof/>
      </w:rPr>
      <mc:AlternateContent>
        <mc:Choice Requires="wps">
          <w:drawing>
            <wp:anchor distT="0" distB="0" distL="0" distR="0" simplePos="0" relativeHeight="251661312" behindDoc="0" locked="0" layoutInCell="1" allowOverlap="1" wp14:anchorId="33F8F313" wp14:editId="1129DAAB">
              <wp:simplePos x="914400" y="449580"/>
              <wp:positionH relativeFrom="page">
                <wp:align>center</wp:align>
              </wp:positionH>
              <wp:positionV relativeFrom="page">
                <wp:align>top</wp:align>
              </wp:positionV>
              <wp:extent cx="622300" cy="391160"/>
              <wp:effectExtent l="0" t="0" r="6350" b="8890"/>
              <wp:wrapNone/>
              <wp:docPr id="195451564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5D47F284" w14:textId="2C2F899F"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3F8F313" id="_x0000_t202" coordsize="21600,21600" o:spt="202" path="m,l,21600r21600,l21600,xe">
              <v:stroke joinstyle="miter"/>
              <v:path gradientshapeok="t" o:connecttype="rect"/>
            </v:shapetype>
            <v:shape id="Text Box 1" o:spid="_x0000_s1030"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5D47F284" w14:textId="2C2F899F"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r w:rsidR="005F6958">
      <w:rPr>
        <w:noProof/>
      </w:rPr>
      <w:drawing>
        <wp:anchor distT="0" distB="0" distL="114300" distR="114300" simplePos="0" relativeHeight="251658240" behindDoc="1" locked="0" layoutInCell="1" allowOverlap="1" wp14:anchorId="37343699" wp14:editId="4BBA809F">
          <wp:simplePos x="0" y="0"/>
          <wp:positionH relativeFrom="page">
            <wp:align>right</wp:align>
          </wp:positionH>
          <wp:positionV relativeFrom="paragraph">
            <wp:posOffset>3122930</wp:posOffset>
          </wp:positionV>
          <wp:extent cx="7553325" cy="4260356"/>
          <wp:effectExtent l="0" t="0" r="0" b="6985"/>
          <wp:wrapNone/>
          <wp:docPr id="1530086297" name="Picture 1530086297" descr="A view of the earth from spac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view of the earth from spac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53325" cy="4260356"/>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BA99" w14:textId="24B4A188" w:rsidR="00B528AB" w:rsidRDefault="00D41B29" w:rsidP="005F6958">
    <w:r>
      <w:rPr>
        <w:noProof/>
      </w:rPr>
      <mc:AlternateContent>
        <mc:Choice Requires="wps">
          <w:drawing>
            <wp:anchor distT="0" distB="0" distL="0" distR="0" simplePos="0" relativeHeight="251664384" behindDoc="0" locked="0" layoutInCell="1" allowOverlap="1" wp14:anchorId="40A5A8CF" wp14:editId="11960A6A">
              <wp:simplePos x="635" y="635"/>
              <wp:positionH relativeFrom="page">
                <wp:align>center</wp:align>
              </wp:positionH>
              <wp:positionV relativeFrom="page">
                <wp:align>top</wp:align>
              </wp:positionV>
              <wp:extent cx="622300" cy="391160"/>
              <wp:effectExtent l="0" t="0" r="6350" b="8890"/>
              <wp:wrapNone/>
              <wp:docPr id="35262376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9DF8310" w14:textId="4EB3C51E"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A5A8CF" id="_x0000_t202" coordsize="21600,21600" o:spt="202" path="m,l,21600r21600,l21600,xe">
              <v:stroke joinstyle="miter"/>
              <v:path gradientshapeok="t" o:connecttype="rect"/>
            </v:shapetype>
            <v:shape id="Text Box 4" o:spid="_x0000_s1032" type="#_x0000_t202" alt="OFFICIAL" style="position:absolute;margin-left:0;margin-top:0;width:49pt;height:30.8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textbox style="mso-fit-shape-to-text:t" inset="0,15pt,0,0">
                <w:txbxContent>
                  <w:p w14:paraId="39DF8310" w14:textId="4EB3C51E" w:rsidR="00D41B29" w:rsidRPr="00D41B29" w:rsidRDefault="00D41B29" w:rsidP="00D41B29">
                    <w:pPr>
                      <w:spacing w:after="0"/>
                      <w:rPr>
                        <w:rFonts w:ascii="Aptos" w:eastAsia="Aptos" w:hAnsi="Aptos" w:cs="Aptos"/>
                        <w:noProof/>
                        <w:color w:val="FF0000"/>
                        <w:sz w:val="24"/>
                        <w:szCs w:val="24"/>
                      </w:rPr>
                    </w:pPr>
                    <w:r w:rsidRPr="00D41B2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1578109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C226A526"/>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11EC0AD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AF7A3E"/>
    <w:multiLevelType w:val="hybridMultilevel"/>
    <w:tmpl w:val="B9A81880"/>
    <w:lvl w:ilvl="0" w:tplc="7444C0B6">
      <w:start w:val="1"/>
      <w:numFmt w:val="lowerLetter"/>
      <w:pStyle w:val="Legislation-list"/>
      <w:lvlText w:val="(%1)"/>
      <w:lvlJc w:val="left"/>
      <w:pPr>
        <w:ind w:left="720" w:hanging="360"/>
      </w:pPr>
      <w:rPr>
        <w:rFonts w:ascii="Arial" w:hAnsi="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5416DB"/>
    <w:multiLevelType w:val="hybridMultilevel"/>
    <w:tmpl w:val="49665AE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 w15:restartNumberingAfterBreak="0">
    <w:nsid w:val="0A156B8E"/>
    <w:multiLevelType w:val="hybridMultilevel"/>
    <w:tmpl w:val="D20E1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D03BC7"/>
    <w:multiLevelType w:val="multilevel"/>
    <w:tmpl w:val="1D9C4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72649A"/>
    <w:multiLevelType w:val="hybridMultilevel"/>
    <w:tmpl w:val="B2249CF0"/>
    <w:lvl w:ilvl="0" w:tplc="0C090001">
      <w:start w:val="1"/>
      <w:numFmt w:val="bullet"/>
      <w:lvlText w:val=""/>
      <w:lvlJc w:val="left"/>
      <w:pPr>
        <w:ind w:left="1034" w:hanging="360"/>
      </w:pPr>
      <w:rPr>
        <w:rFonts w:ascii="Symbol" w:hAnsi="Symbol" w:hint="default"/>
      </w:rPr>
    </w:lvl>
    <w:lvl w:ilvl="1" w:tplc="FFFFFFFF" w:tentative="1">
      <w:start w:val="1"/>
      <w:numFmt w:val="bullet"/>
      <w:lvlText w:val="o"/>
      <w:lvlJc w:val="left"/>
      <w:pPr>
        <w:ind w:left="1754" w:hanging="360"/>
      </w:pPr>
      <w:rPr>
        <w:rFonts w:ascii="Courier New" w:hAnsi="Courier New" w:cs="Courier New" w:hint="default"/>
      </w:rPr>
    </w:lvl>
    <w:lvl w:ilvl="2" w:tplc="FFFFFFFF" w:tentative="1">
      <w:start w:val="1"/>
      <w:numFmt w:val="bullet"/>
      <w:lvlText w:val=""/>
      <w:lvlJc w:val="left"/>
      <w:pPr>
        <w:ind w:left="2474" w:hanging="360"/>
      </w:pPr>
      <w:rPr>
        <w:rFonts w:ascii="Wingdings" w:hAnsi="Wingdings" w:hint="default"/>
      </w:rPr>
    </w:lvl>
    <w:lvl w:ilvl="3" w:tplc="FFFFFFFF" w:tentative="1">
      <w:start w:val="1"/>
      <w:numFmt w:val="bullet"/>
      <w:lvlText w:val=""/>
      <w:lvlJc w:val="left"/>
      <w:pPr>
        <w:ind w:left="3194" w:hanging="360"/>
      </w:pPr>
      <w:rPr>
        <w:rFonts w:ascii="Symbol" w:hAnsi="Symbol" w:hint="default"/>
      </w:rPr>
    </w:lvl>
    <w:lvl w:ilvl="4" w:tplc="FFFFFFFF" w:tentative="1">
      <w:start w:val="1"/>
      <w:numFmt w:val="bullet"/>
      <w:lvlText w:val="o"/>
      <w:lvlJc w:val="left"/>
      <w:pPr>
        <w:ind w:left="3914" w:hanging="360"/>
      </w:pPr>
      <w:rPr>
        <w:rFonts w:ascii="Courier New" w:hAnsi="Courier New" w:cs="Courier New" w:hint="default"/>
      </w:rPr>
    </w:lvl>
    <w:lvl w:ilvl="5" w:tplc="FFFFFFFF" w:tentative="1">
      <w:start w:val="1"/>
      <w:numFmt w:val="bullet"/>
      <w:lvlText w:val=""/>
      <w:lvlJc w:val="left"/>
      <w:pPr>
        <w:ind w:left="4634" w:hanging="360"/>
      </w:pPr>
      <w:rPr>
        <w:rFonts w:ascii="Wingdings" w:hAnsi="Wingdings" w:hint="default"/>
      </w:rPr>
    </w:lvl>
    <w:lvl w:ilvl="6" w:tplc="FFFFFFFF" w:tentative="1">
      <w:start w:val="1"/>
      <w:numFmt w:val="bullet"/>
      <w:lvlText w:val=""/>
      <w:lvlJc w:val="left"/>
      <w:pPr>
        <w:ind w:left="5354" w:hanging="360"/>
      </w:pPr>
      <w:rPr>
        <w:rFonts w:ascii="Symbol" w:hAnsi="Symbol" w:hint="default"/>
      </w:rPr>
    </w:lvl>
    <w:lvl w:ilvl="7" w:tplc="FFFFFFFF" w:tentative="1">
      <w:start w:val="1"/>
      <w:numFmt w:val="bullet"/>
      <w:lvlText w:val="o"/>
      <w:lvlJc w:val="left"/>
      <w:pPr>
        <w:ind w:left="6074" w:hanging="360"/>
      </w:pPr>
      <w:rPr>
        <w:rFonts w:ascii="Courier New" w:hAnsi="Courier New" w:cs="Courier New" w:hint="default"/>
      </w:rPr>
    </w:lvl>
    <w:lvl w:ilvl="8" w:tplc="FFFFFFFF" w:tentative="1">
      <w:start w:val="1"/>
      <w:numFmt w:val="bullet"/>
      <w:lvlText w:val=""/>
      <w:lvlJc w:val="left"/>
      <w:pPr>
        <w:ind w:left="6794" w:hanging="360"/>
      </w:pPr>
      <w:rPr>
        <w:rFonts w:ascii="Wingdings" w:hAnsi="Wingdings" w:hint="default"/>
      </w:rPr>
    </w:lvl>
  </w:abstractNum>
  <w:abstractNum w:abstractNumId="8" w15:restartNumberingAfterBreak="0">
    <w:nsid w:val="10053F11"/>
    <w:multiLevelType w:val="multilevel"/>
    <w:tmpl w:val="E58A81F0"/>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9"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0" w15:restartNumberingAfterBreak="0">
    <w:nsid w:val="16836035"/>
    <w:multiLevelType w:val="hybridMultilevel"/>
    <w:tmpl w:val="69B02758"/>
    <w:lvl w:ilvl="0" w:tplc="9EA0FC9E">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11" w15:restartNumberingAfterBreak="0">
    <w:nsid w:val="168F13E9"/>
    <w:multiLevelType w:val="multilevel"/>
    <w:tmpl w:val="D7987BD4"/>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 w15:restartNumberingAfterBreak="0">
    <w:nsid w:val="182A3259"/>
    <w:multiLevelType w:val="multilevel"/>
    <w:tmpl w:val="7B18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D11C70"/>
    <w:multiLevelType w:val="hybridMultilevel"/>
    <w:tmpl w:val="14D0E3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D60F50"/>
    <w:multiLevelType w:val="multilevel"/>
    <w:tmpl w:val="352AD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FB1C56"/>
    <w:multiLevelType w:val="multilevel"/>
    <w:tmpl w:val="339EBC96"/>
    <w:lvl w:ilvl="0">
      <w:start w:val="1"/>
      <w:numFmt w:val="bullet"/>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6" w15:restartNumberingAfterBreak="0">
    <w:nsid w:val="263E47B2"/>
    <w:multiLevelType w:val="hybridMultilevel"/>
    <w:tmpl w:val="918E9A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A583697"/>
    <w:multiLevelType w:val="multilevel"/>
    <w:tmpl w:val="1D4EA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D158F9"/>
    <w:multiLevelType w:val="hybridMultilevel"/>
    <w:tmpl w:val="003AF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A46CB8"/>
    <w:multiLevelType w:val="hybridMultilevel"/>
    <w:tmpl w:val="6F8E3358"/>
    <w:lvl w:ilvl="0" w:tplc="0C090001">
      <w:start w:val="1"/>
      <w:numFmt w:val="bullet"/>
      <w:lvlText w:val=""/>
      <w:lvlJc w:val="left"/>
      <w:pPr>
        <w:ind w:left="720" w:hanging="360"/>
      </w:pPr>
      <w:rPr>
        <w:rFonts w:ascii="Symbol" w:hAnsi="Symbol" w:hint="default"/>
      </w:rPr>
    </w:lvl>
    <w:lvl w:ilvl="1" w:tplc="2C0C2128">
      <w:start w:val="1"/>
      <w:numFmt w:val="bullet"/>
      <w:pStyle w:val="SJDot2"/>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A84E01"/>
    <w:multiLevelType w:val="hybridMultilevel"/>
    <w:tmpl w:val="335CC986"/>
    <w:lvl w:ilvl="0" w:tplc="BD12FC88">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D33089"/>
    <w:multiLevelType w:val="multilevel"/>
    <w:tmpl w:val="7D9A2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DA7634"/>
    <w:multiLevelType w:val="hybridMultilevel"/>
    <w:tmpl w:val="F296F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3633BC"/>
    <w:multiLevelType w:val="multilevel"/>
    <w:tmpl w:val="DD1AAE70"/>
    <w:lvl w:ilvl="0">
      <w:start w:val="1"/>
      <w:numFmt w:val="bullet"/>
      <w:pStyle w:val="SJDot1"/>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1D47A5"/>
    <w:multiLevelType w:val="hybridMultilevel"/>
    <w:tmpl w:val="B512DF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1E3701"/>
    <w:multiLevelType w:val="hybridMultilevel"/>
    <w:tmpl w:val="388E0524"/>
    <w:lvl w:ilvl="0" w:tplc="D4ECE112">
      <w:start w:val="1"/>
      <w:numFmt w:val="bullet"/>
      <w:lvlText w:val=""/>
      <w:lvlJc w:val="left"/>
      <w:pPr>
        <w:ind w:left="1034" w:hanging="360"/>
      </w:pPr>
      <w:rPr>
        <w:rFonts w:ascii="Symbol" w:hAnsi="Symbol" w:hint="default"/>
      </w:rPr>
    </w:lvl>
    <w:lvl w:ilvl="1" w:tplc="0C090003" w:tentative="1">
      <w:start w:val="1"/>
      <w:numFmt w:val="bullet"/>
      <w:lvlText w:val="o"/>
      <w:lvlJc w:val="left"/>
      <w:pPr>
        <w:ind w:left="1754" w:hanging="360"/>
      </w:pPr>
      <w:rPr>
        <w:rFonts w:ascii="Courier New" w:hAnsi="Courier New" w:cs="Courier New" w:hint="default"/>
      </w:rPr>
    </w:lvl>
    <w:lvl w:ilvl="2" w:tplc="0C090005" w:tentative="1">
      <w:start w:val="1"/>
      <w:numFmt w:val="bullet"/>
      <w:lvlText w:val=""/>
      <w:lvlJc w:val="left"/>
      <w:pPr>
        <w:ind w:left="2474" w:hanging="360"/>
      </w:pPr>
      <w:rPr>
        <w:rFonts w:ascii="Wingdings" w:hAnsi="Wingdings" w:hint="default"/>
      </w:rPr>
    </w:lvl>
    <w:lvl w:ilvl="3" w:tplc="0C090001" w:tentative="1">
      <w:start w:val="1"/>
      <w:numFmt w:val="bullet"/>
      <w:lvlText w:val=""/>
      <w:lvlJc w:val="left"/>
      <w:pPr>
        <w:ind w:left="3194" w:hanging="360"/>
      </w:pPr>
      <w:rPr>
        <w:rFonts w:ascii="Symbol" w:hAnsi="Symbol" w:hint="default"/>
      </w:rPr>
    </w:lvl>
    <w:lvl w:ilvl="4" w:tplc="0C090003" w:tentative="1">
      <w:start w:val="1"/>
      <w:numFmt w:val="bullet"/>
      <w:lvlText w:val="o"/>
      <w:lvlJc w:val="left"/>
      <w:pPr>
        <w:ind w:left="3914" w:hanging="360"/>
      </w:pPr>
      <w:rPr>
        <w:rFonts w:ascii="Courier New" w:hAnsi="Courier New" w:cs="Courier New" w:hint="default"/>
      </w:rPr>
    </w:lvl>
    <w:lvl w:ilvl="5" w:tplc="0C090005" w:tentative="1">
      <w:start w:val="1"/>
      <w:numFmt w:val="bullet"/>
      <w:lvlText w:val=""/>
      <w:lvlJc w:val="left"/>
      <w:pPr>
        <w:ind w:left="4634" w:hanging="360"/>
      </w:pPr>
      <w:rPr>
        <w:rFonts w:ascii="Wingdings" w:hAnsi="Wingdings" w:hint="default"/>
      </w:rPr>
    </w:lvl>
    <w:lvl w:ilvl="6" w:tplc="0C090001" w:tentative="1">
      <w:start w:val="1"/>
      <w:numFmt w:val="bullet"/>
      <w:lvlText w:val=""/>
      <w:lvlJc w:val="left"/>
      <w:pPr>
        <w:ind w:left="5354" w:hanging="360"/>
      </w:pPr>
      <w:rPr>
        <w:rFonts w:ascii="Symbol" w:hAnsi="Symbol" w:hint="default"/>
      </w:rPr>
    </w:lvl>
    <w:lvl w:ilvl="7" w:tplc="0C090003" w:tentative="1">
      <w:start w:val="1"/>
      <w:numFmt w:val="bullet"/>
      <w:lvlText w:val="o"/>
      <w:lvlJc w:val="left"/>
      <w:pPr>
        <w:ind w:left="6074" w:hanging="360"/>
      </w:pPr>
      <w:rPr>
        <w:rFonts w:ascii="Courier New" w:hAnsi="Courier New" w:cs="Courier New" w:hint="default"/>
      </w:rPr>
    </w:lvl>
    <w:lvl w:ilvl="8" w:tplc="0C090005" w:tentative="1">
      <w:start w:val="1"/>
      <w:numFmt w:val="bullet"/>
      <w:lvlText w:val=""/>
      <w:lvlJc w:val="left"/>
      <w:pPr>
        <w:ind w:left="6794" w:hanging="360"/>
      </w:pPr>
      <w:rPr>
        <w:rFonts w:ascii="Wingdings" w:hAnsi="Wingdings" w:hint="default"/>
      </w:rPr>
    </w:lvl>
  </w:abstractNum>
  <w:abstractNum w:abstractNumId="26" w15:restartNumberingAfterBreak="0">
    <w:nsid w:val="4F6D5D18"/>
    <w:multiLevelType w:val="multilevel"/>
    <w:tmpl w:val="550C0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7912C9"/>
    <w:multiLevelType w:val="multilevel"/>
    <w:tmpl w:val="D6F4F1DE"/>
    <w:lvl w:ilvl="0">
      <w:start w:val="1"/>
      <w:numFmt w:val="bullet"/>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28"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E76137F"/>
    <w:multiLevelType w:val="multilevel"/>
    <w:tmpl w:val="3E107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657416"/>
    <w:multiLevelType w:val="hybridMultilevel"/>
    <w:tmpl w:val="16BEF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FBB4B43"/>
    <w:multiLevelType w:val="hybridMultilevel"/>
    <w:tmpl w:val="A1CECE8C"/>
    <w:lvl w:ilvl="0" w:tplc="0C090001">
      <w:start w:val="1"/>
      <w:numFmt w:val="bullet"/>
      <w:lvlText w:val=""/>
      <w:lvlJc w:val="left"/>
      <w:pPr>
        <w:ind w:left="720" w:hanging="360"/>
      </w:pPr>
      <w:rPr>
        <w:rFonts w:ascii="Symbol" w:hAnsi="Symbol" w:hint="default"/>
      </w:rPr>
    </w:lvl>
    <w:lvl w:ilvl="1" w:tplc="D4ECE112">
      <w:start w:val="1"/>
      <w:numFmt w:val="bullet"/>
      <w:lvlText w:val=""/>
      <w:lvlJc w:val="left"/>
      <w:pPr>
        <w:ind w:left="1034"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FDC3963"/>
    <w:multiLevelType w:val="hybridMultilevel"/>
    <w:tmpl w:val="F028F6AE"/>
    <w:lvl w:ilvl="0" w:tplc="3A0ADF34">
      <w:start w:val="1"/>
      <w:numFmt w:val="bullet"/>
      <w:pStyle w:val="Dot2"/>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33" w15:restartNumberingAfterBreak="0">
    <w:nsid w:val="70BE6C33"/>
    <w:multiLevelType w:val="hybridMultilevel"/>
    <w:tmpl w:val="6BC4BC7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75977178"/>
    <w:multiLevelType w:val="hybridMultilevel"/>
    <w:tmpl w:val="ECFE55CC"/>
    <w:lvl w:ilvl="0" w:tplc="DB9EF310">
      <w:numFmt w:val="bullet"/>
      <w:pStyle w:val="Stabledashpoint"/>
      <w:lvlText w:val="-"/>
      <w:lvlJc w:val="left"/>
      <w:pPr>
        <w:ind w:left="1211" w:hanging="360"/>
      </w:pPr>
      <w:rPr>
        <w:rFonts w:ascii="Calibri" w:eastAsiaTheme="minorHAns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E714C5"/>
    <w:multiLevelType w:val="hybridMultilevel"/>
    <w:tmpl w:val="8AA44A76"/>
    <w:lvl w:ilvl="0" w:tplc="EF12335A">
      <w:start w:val="1"/>
      <w:numFmt w:val="bullet"/>
      <w:pStyle w:val="SDot"/>
      <w:lvlText w:val=""/>
      <w:lvlJc w:val="left"/>
      <w:pPr>
        <w:ind w:left="720" w:hanging="360"/>
      </w:pPr>
      <w:rPr>
        <w:rFonts w:ascii="Symbol" w:hAnsi="Symbol" w:hint="default"/>
      </w:rPr>
    </w:lvl>
    <w:lvl w:ilvl="1" w:tplc="5A6C6DE4">
      <w:start w:val="1"/>
      <w:numFmt w:val="bullet"/>
      <w:pStyle w:val="SDiftabledashpoin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2A0EB5"/>
    <w:multiLevelType w:val="multilevel"/>
    <w:tmpl w:val="CD54B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9515AF1"/>
    <w:multiLevelType w:val="multilevel"/>
    <w:tmpl w:val="4EF2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5F02A7"/>
    <w:multiLevelType w:val="hybridMultilevel"/>
    <w:tmpl w:val="6F6616E6"/>
    <w:lvl w:ilvl="0" w:tplc="0C090001">
      <w:start w:val="1"/>
      <w:numFmt w:val="bullet"/>
      <w:lvlText w:val=""/>
      <w:lvlJc w:val="left"/>
      <w:pPr>
        <w:ind w:left="1394" w:hanging="360"/>
      </w:pPr>
      <w:rPr>
        <w:rFonts w:ascii="Symbol" w:hAnsi="Symbol" w:hint="default"/>
      </w:rPr>
    </w:lvl>
    <w:lvl w:ilvl="1" w:tplc="0C090003" w:tentative="1">
      <w:start w:val="1"/>
      <w:numFmt w:val="bullet"/>
      <w:lvlText w:val="o"/>
      <w:lvlJc w:val="left"/>
      <w:pPr>
        <w:ind w:left="2114" w:hanging="360"/>
      </w:pPr>
      <w:rPr>
        <w:rFonts w:ascii="Courier New" w:hAnsi="Courier New" w:cs="Courier New" w:hint="default"/>
      </w:rPr>
    </w:lvl>
    <w:lvl w:ilvl="2" w:tplc="0C090005" w:tentative="1">
      <w:start w:val="1"/>
      <w:numFmt w:val="bullet"/>
      <w:lvlText w:val=""/>
      <w:lvlJc w:val="left"/>
      <w:pPr>
        <w:ind w:left="2834" w:hanging="360"/>
      </w:pPr>
      <w:rPr>
        <w:rFonts w:ascii="Wingdings" w:hAnsi="Wingdings" w:hint="default"/>
      </w:rPr>
    </w:lvl>
    <w:lvl w:ilvl="3" w:tplc="0C090001" w:tentative="1">
      <w:start w:val="1"/>
      <w:numFmt w:val="bullet"/>
      <w:lvlText w:val=""/>
      <w:lvlJc w:val="left"/>
      <w:pPr>
        <w:ind w:left="3554" w:hanging="360"/>
      </w:pPr>
      <w:rPr>
        <w:rFonts w:ascii="Symbol" w:hAnsi="Symbol" w:hint="default"/>
      </w:rPr>
    </w:lvl>
    <w:lvl w:ilvl="4" w:tplc="0C090003" w:tentative="1">
      <w:start w:val="1"/>
      <w:numFmt w:val="bullet"/>
      <w:lvlText w:val="o"/>
      <w:lvlJc w:val="left"/>
      <w:pPr>
        <w:ind w:left="4274" w:hanging="360"/>
      </w:pPr>
      <w:rPr>
        <w:rFonts w:ascii="Courier New" w:hAnsi="Courier New" w:cs="Courier New" w:hint="default"/>
      </w:rPr>
    </w:lvl>
    <w:lvl w:ilvl="5" w:tplc="0C090005" w:tentative="1">
      <w:start w:val="1"/>
      <w:numFmt w:val="bullet"/>
      <w:lvlText w:val=""/>
      <w:lvlJc w:val="left"/>
      <w:pPr>
        <w:ind w:left="4994" w:hanging="360"/>
      </w:pPr>
      <w:rPr>
        <w:rFonts w:ascii="Wingdings" w:hAnsi="Wingdings" w:hint="default"/>
      </w:rPr>
    </w:lvl>
    <w:lvl w:ilvl="6" w:tplc="0C090001" w:tentative="1">
      <w:start w:val="1"/>
      <w:numFmt w:val="bullet"/>
      <w:lvlText w:val=""/>
      <w:lvlJc w:val="left"/>
      <w:pPr>
        <w:ind w:left="5714" w:hanging="360"/>
      </w:pPr>
      <w:rPr>
        <w:rFonts w:ascii="Symbol" w:hAnsi="Symbol" w:hint="default"/>
      </w:rPr>
    </w:lvl>
    <w:lvl w:ilvl="7" w:tplc="0C090003" w:tentative="1">
      <w:start w:val="1"/>
      <w:numFmt w:val="bullet"/>
      <w:lvlText w:val="o"/>
      <w:lvlJc w:val="left"/>
      <w:pPr>
        <w:ind w:left="6434" w:hanging="360"/>
      </w:pPr>
      <w:rPr>
        <w:rFonts w:ascii="Courier New" w:hAnsi="Courier New" w:cs="Courier New" w:hint="default"/>
      </w:rPr>
    </w:lvl>
    <w:lvl w:ilvl="8" w:tplc="0C090005" w:tentative="1">
      <w:start w:val="1"/>
      <w:numFmt w:val="bullet"/>
      <w:lvlText w:val=""/>
      <w:lvlJc w:val="left"/>
      <w:pPr>
        <w:ind w:left="7154" w:hanging="360"/>
      </w:pPr>
      <w:rPr>
        <w:rFonts w:ascii="Wingdings" w:hAnsi="Wingdings" w:hint="default"/>
      </w:rPr>
    </w:lvl>
  </w:abstractNum>
  <w:abstractNum w:abstractNumId="39" w15:restartNumberingAfterBreak="0">
    <w:nsid w:val="7A985E50"/>
    <w:multiLevelType w:val="multilevel"/>
    <w:tmpl w:val="DD52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7345C1"/>
    <w:multiLevelType w:val="hybridMultilevel"/>
    <w:tmpl w:val="2BAE3464"/>
    <w:lvl w:ilvl="0" w:tplc="E64A68C0">
      <w:start w:val="1"/>
      <w:numFmt w:val="upperLetter"/>
      <w:lvlText w:val="(%1)"/>
      <w:lvlJc w:val="left"/>
      <w:pPr>
        <w:ind w:left="2652" w:hanging="384"/>
      </w:pPr>
      <w:rPr>
        <w:rFonts w:hint="default"/>
      </w:rPr>
    </w:lvl>
    <w:lvl w:ilvl="1" w:tplc="0C090019" w:tentative="1">
      <w:start w:val="1"/>
      <w:numFmt w:val="lowerLetter"/>
      <w:lvlText w:val="%2."/>
      <w:lvlJc w:val="left"/>
      <w:pPr>
        <w:ind w:left="3348" w:hanging="360"/>
      </w:pPr>
    </w:lvl>
    <w:lvl w:ilvl="2" w:tplc="0C09001B" w:tentative="1">
      <w:start w:val="1"/>
      <w:numFmt w:val="lowerRoman"/>
      <w:lvlText w:val="%3."/>
      <w:lvlJc w:val="right"/>
      <w:pPr>
        <w:ind w:left="4068" w:hanging="180"/>
      </w:pPr>
    </w:lvl>
    <w:lvl w:ilvl="3" w:tplc="0C09000F" w:tentative="1">
      <w:start w:val="1"/>
      <w:numFmt w:val="decimal"/>
      <w:lvlText w:val="%4."/>
      <w:lvlJc w:val="left"/>
      <w:pPr>
        <w:ind w:left="4788" w:hanging="360"/>
      </w:pPr>
    </w:lvl>
    <w:lvl w:ilvl="4" w:tplc="0C090019" w:tentative="1">
      <w:start w:val="1"/>
      <w:numFmt w:val="lowerLetter"/>
      <w:lvlText w:val="%5."/>
      <w:lvlJc w:val="left"/>
      <w:pPr>
        <w:ind w:left="5508" w:hanging="360"/>
      </w:pPr>
    </w:lvl>
    <w:lvl w:ilvl="5" w:tplc="0C09001B" w:tentative="1">
      <w:start w:val="1"/>
      <w:numFmt w:val="lowerRoman"/>
      <w:lvlText w:val="%6."/>
      <w:lvlJc w:val="right"/>
      <w:pPr>
        <w:ind w:left="6228" w:hanging="180"/>
      </w:pPr>
    </w:lvl>
    <w:lvl w:ilvl="6" w:tplc="0C09000F" w:tentative="1">
      <w:start w:val="1"/>
      <w:numFmt w:val="decimal"/>
      <w:lvlText w:val="%7."/>
      <w:lvlJc w:val="left"/>
      <w:pPr>
        <w:ind w:left="6948" w:hanging="360"/>
      </w:pPr>
    </w:lvl>
    <w:lvl w:ilvl="7" w:tplc="0C090019" w:tentative="1">
      <w:start w:val="1"/>
      <w:numFmt w:val="lowerLetter"/>
      <w:lvlText w:val="%8."/>
      <w:lvlJc w:val="left"/>
      <w:pPr>
        <w:ind w:left="7668" w:hanging="360"/>
      </w:pPr>
    </w:lvl>
    <w:lvl w:ilvl="8" w:tplc="0C09001B" w:tentative="1">
      <w:start w:val="1"/>
      <w:numFmt w:val="lowerRoman"/>
      <w:lvlText w:val="%9."/>
      <w:lvlJc w:val="right"/>
      <w:pPr>
        <w:ind w:left="8388" w:hanging="180"/>
      </w:pPr>
    </w:lvl>
  </w:abstractNum>
  <w:abstractNum w:abstractNumId="41" w15:restartNumberingAfterBreak="0">
    <w:nsid w:val="7FE66605"/>
    <w:multiLevelType w:val="multilevel"/>
    <w:tmpl w:val="4E6E5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9737033">
    <w:abstractNumId w:val="2"/>
  </w:num>
  <w:num w:numId="2" w16cid:durableId="1244874731">
    <w:abstractNumId w:val="11"/>
  </w:num>
  <w:num w:numId="3" w16cid:durableId="1834369178">
    <w:abstractNumId w:val="8"/>
  </w:num>
  <w:num w:numId="4" w16cid:durableId="729621980">
    <w:abstractNumId w:val="3"/>
  </w:num>
  <w:num w:numId="5" w16cid:durableId="467238759">
    <w:abstractNumId w:val="15"/>
  </w:num>
  <w:num w:numId="6" w16cid:durableId="1237932114">
    <w:abstractNumId w:val="27"/>
  </w:num>
  <w:num w:numId="7" w16cid:durableId="1799059278">
    <w:abstractNumId w:val="1"/>
  </w:num>
  <w:num w:numId="8" w16cid:durableId="1712530828">
    <w:abstractNumId w:val="11"/>
  </w:num>
  <w:num w:numId="9" w16cid:durableId="1529752905">
    <w:abstractNumId w:val="0"/>
  </w:num>
  <w:num w:numId="10" w16cid:durableId="1693191331">
    <w:abstractNumId w:val="9"/>
  </w:num>
  <w:num w:numId="11" w16cid:durableId="1110271873">
    <w:abstractNumId w:val="11"/>
  </w:num>
  <w:num w:numId="12" w16cid:durableId="991257336">
    <w:abstractNumId w:val="8"/>
  </w:num>
  <w:num w:numId="13" w16cid:durableId="1860776656">
    <w:abstractNumId w:val="28"/>
  </w:num>
  <w:num w:numId="14" w16cid:durableId="52388051">
    <w:abstractNumId w:val="8"/>
  </w:num>
  <w:num w:numId="15" w16cid:durableId="108085389">
    <w:abstractNumId w:val="10"/>
  </w:num>
  <w:num w:numId="16" w16cid:durableId="1475289956">
    <w:abstractNumId w:val="32"/>
  </w:num>
  <w:num w:numId="17" w16cid:durableId="881673841">
    <w:abstractNumId w:val="6"/>
  </w:num>
  <w:num w:numId="18" w16cid:durableId="1766027337">
    <w:abstractNumId w:val="34"/>
  </w:num>
  <w:num w:numId="19" w16cid:durableId="818693873">
    <w:abstractNumId w:val="35"/>
  </w:num>
  <w:num w:numId="20" w16cid:durableId="1398086992">
    <w:abstractNumId w:val="22"/>
  </w:num>
  <w:num w:numId="21" w16cid:durableId="210652273">
    <w:abstractNumId w:val="25"/>
  </w:num>
  <w:num w:numId="22" w16cid:durableId="601645106">
    <w:abstractNumId w:val="16"/>
  </w:num>
  <w:num w:numId="23" w16cid:durableId="1103960328">
    <w:abstractNumId w:val="33"/>
  </w:num>
  <w:num w:numId="24" w16cid:durableId="1196963697">
    <w:abstractNumId w:val="13"/>
  </w:num>
  <w:num w:numId="25" w16cid:durableId="1030957294">
    <w:abstractNumId w:val="17"/>
  </w:num>
  <w:num w:numId="26" w16cid:durableId="333386384">
    <w:abstractNumId w:val="29"/>
  </w:num>
  <w:num w:numId="27" w16cid:durableId="841310701">
    <w:abstractNumId w:val="36"/>
  </w:num>
  <w:num w:numId="28" w16cid:durableId="1839155175">
    <w:abstractNumId w:val="41"/>
  </w:num>
  <w:num w:numId="29" w16cid:durableId="1373653045">
    <w:abstractNumId w:val="14"/>
  </w:num>
  <w:num w:numId="30" w16cid:durableId="2025933572">
    <w:abstractNumId w:val="26"/>
  </w:num>
  <w:num w:numId="31" w16cid:durableId="343747844">
    <w:abstractNumId w:val="39"/>
  </w:num>
  <w:num w:numId="32" w16cid:durableId="1228682219">
    <w:abstractNumId w:val="21"/>
  </w:num>
  <w:num w:numId="33" w16cid:durableId="1279531104">
    <w:abstractNumId w:val="12"/>
  </w:num>
  <w:num w:numId="34" w16cid:durableId="530537870">
    <w:abstractNumId w:val="30"/>
  </w:num>
  <w:num w:numId="35" w16cid:durableId="309290168">
    <w:abstractNumId w:val="18"/>
  </w:num>
  <w:num w:numId="36" w16cid:durableId="634263779">
    <w:abstractNumId w:val="40"/>
  </w:num>
  <w:num w:numId="37" w16cid:durableId="1187596062">
    <w:abstractNumId w:val="5"/>
  </w:num>
  <w:num w:numId="38" w16cid:durableId="1229730796">
    <w:abstractNumId w:val="23"/>
  </w:num>
  <w:num w:numId="39" w16cid:durableId="1032461245">
    <w:abstractNumId w:val="31"/>
  </w:num>
  <w:num w:numId="40" w16cid:durableId="1683318109">
    <w:abstractNumId w:val="38"/>
  </w:num>
  <w:num w:numId="41" w16cid:durableId="546766925">
    <w:abstractNumId w:val="37"/>
  </w:num>
  <w:num w:numId="42" w16cid:durableId="1583176339">
    <w:abstractNumId w:val="4"/>
  </w:num>
  <w:num w:numId="43" w16cid:durableId="1125974306">
    <w:abstractNumId w:val="19"/>
  </w:num>
  <w:num w:numId="44" w16cid:durableId="726689502">
    <w:abstractNumId w:val="7"/>
  </w:num>
  <w:num w:numId="45" w16cid:durableId="642009871">
    <w:abstractNumId w:val="24"/>
  </w:num>
  <w:num w:numId="46" w16cid:durableId="20894987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F2E"/>
    <w:rsid w:val="0000779F"/>
    <w:rsid w:val="00007A5C"/>
    <w:rsid w:val="000107FC"/>
    <w:rsid w:val="000124A2"/>
    <w:rsid w:val="0001431C"/>
    <w:rsid w:val="00015019"/>
    <w:rsid w:val="00016B86"/>
    <w:rsid w:val="00016CED"/>
    <w:rsid w:val="00020368"/>
    <w:rsid w:val="0002314A"/>
    <w:rsid w:val="000243B3"/>
    <w:rsid w:val="00024A22"/>
    <w:rsid w:val="00024A66"/>
    <w:rsid w:val="00024AA0"/>
    <w:rsid w:val="00024EC7"/>
    <w:rsid w:val="000251E0"/>
    <w:rsid w:val="000255AE"/>
    <w:rsid w:val="0002780B"/>
    <w:rsid w:val="000314A2"/>
    <w:rsid w:val="00031C56"/>
    <w:rsid w:val="0003229B"/>
    <w:rsid w:val="00033C35"/>
    <w:rsid w:val="000355E9"/>
    <w:rsid w:val="00036751"/>
    <w:rsid w:val="0003695C"/>
    <w:rsid w:val="00037704"/>
    <w:rsid w:val="00042153"/>
    <w:rsid w:val="00044FF3"/>
    <w:rsid w:val="00045358"/>
    <w:rsid w:val="00055149"/>
    <w:rsid w:val="00055DA6"/>
    <w:rsid w:val="000607C0"/>
    <w:rsid w:val="00061025"/>
    <w:rsid w:val="00063B79"/>
    <w:rsid w:val="0006686A"/>
    <w:rsid w:val="00067101"/>
    <w:rsid w:val="0007259D"/>
    <w:rsid w:val="000730CD"/>
    <w:rsid w:val="00073247"/>
    <w:rsid w:val="0007354F"/>
    <w:rsid w:val="000752A8"/>
    <w:rsid w:val="00077F0D"/>
    <w:rsid w:val="00081636"/>
    <w:rsid w:val="000816C3"/>
    <w:rsid w:val="00081A19"/>
    <w:rsid w:val="00082F64"/>
    <w:rsid w:val="000849ED"/>
    <w:rsid w:val="000879B4"/>
    <w:rsid w:val="00087B13"/>
    <w:rsid w:val="00090054"/>
    <w:rsid w:val="00090486"/>
    <w:rsid w:val="00090D0C"/>
    <w:rsid w:val="00090D0D"/>
    <w:rsid w:val="00091027"/>
    <w:rsid w:val="00095AAA"/>
    <w:rsid w:val="00096F34"/>
    <w:rsid w:val="000A05AA"/>
    <w:rsid w:val="000A095C"/>
    <w:rsid w:val="000A0F9E"/>
    <w:rsid w:val="000A1A6B"/>
    <w:rsid w:val="000A33F6"/>
    <w:rsid w:val="000A4722"/>
    <w:rsid w:val="000A4812"/>
    <w:rsid w:val="000A5239"/>
    <w:rsid w:val="000A6699"/>
    <w:rsid w:val="000A6C5D"/>
    <w:rsid w:val="000A78ED"/>
    <w:rsid w:val="000B61FB"/>
    <w:rsid w:val="000C3206"/>
    <w:rsid w:val="000C4795"/>
    <w:rsid w:val="000C4CF9"/>
    <w:rsid w:val="000C6F6D"/>
    <w:rsid w:val="000C7CE0"/>
    <w:rsid w:val="000D04F8"/>
    <w:rsid w:val="000D27A5"/>
    <w:rsid w:val="000D429C"/>
    <w:rsid w:val="000D5603"/>
    <w:rsid w:val="000D68A6"/>
    <w:rsid w:val="000D70D7"/>
    <w:rsid w:val="000D7966"/>
    <w:rsid w:val="000E13A3"/>
    <w:rsid w:val="000E4AD3"/>
    <w:rsid w:val="000E5F80"/>
    <w:rsid w:val="000E629A"/>
    <w:rsid w:val="000E64A8"/>
    <w:rsid w:val="000F3C6C"/>
    <w:rsid w:val="000F494C"/>
    <w:rsid w:val="000F4B35"/>
    <w:rsid w:val="000F600E"/>
    <w:rsid w:val="000F6799"/>
    <w:rsid w:val="001042F6"/>
    <w:rsid w:val="00104701"/>
    <w:rsid w:val="00106961"/>
    <w:rsid w:val="00107ABF"/>
    <w:rsid w:val="001102F8"/>
    <w:rsid w:val="0011116D"/>
    <w:rsid w:val="00113CB8"/>
    <w:rsid w:val="00115EB6"/>
    <w:rsid w:val="00117182"/>
    <w:rsid w:val="00117524"/>
    <w:rsid w:val="0012217B"/>
    <w:rsid w:val="00123B08"/>
    <w:rsid w:val="001261DF"/>
    <w:rsid w:val="0012706C"/>
    <w:rsid w:val="00130A92"/>
    <w:rsid w:val="00131614"/>
    <w:rsid w:val="00131AB8"/>
    <w:rsid w:val="00133BCC"/>
    <w:rsid w:val="00134A66"/>
    <w:rsid w:val="00134F14"/>
    <w:rsid w:val="001356E4"/>
    <w:rsid w:val="00141A28"/>
    <w:rsid w:val="00142E97"/>
    <w:rsid w:val="001454A2"/>
    <w:rsid w:val="00145AB8"/>
    <w:rsid w:val="001516E6"/>
    <w:rsid w:val="00152768"/>
    <w:rsid w:val="001532A8"/>
    <w:rsid w:val="00154FF7"/>
    <w:rsid w:val="0015589A"/>
    <w:rsid w:val="00160890"/>
    <w:rsid w:val="0016580D"/>
    <w:rsid w:val="001659B4"/>
    <w:rsid w:val="0016606E"/>
    <w:rsid w:val="00170C8B"/>
    <w:rsid w:val="00173466"/>
    <w:rsid w:val="00176884"/>
    <w:rsid w:val="00177084"/>
    <w:rsid w:val="001809B2"/>
    <w:rsid w:val="0018108D"/>
    <w:rsid w:val="001811D7"/>
    <w:rsid w:val="0018556C"/>
    <w:rsid w:val="00186812"/>
    <w:rsid w:val="00187417"/>
    <w:rsid w:val="00190117"/>
    <w:rsid w:val="001937A4"/>
    <w:rsid w:val="00194853"/>
    <w:rsid w:val="001A134B"/>
    <w:rsid w:val="001A1F79"/>
    <w:rsid w:val="001A2261"/>
    <w:rsid w:val="001A5C42"/>
    <w:rsid w:val="001A65B7"/>
    <w:rsid w:val="001A6E57"/>
    <w:rsid w:val="001B0D86"/>
    <w:rsid w:val="001B25C9"/>
    <w:rsid w:val="001B31A0"/>
    <w:rsid w:val="001B72F3"/>
    <w:rsid w:val="001C00CF"/>
    <w:rsid w:val="001C110A"/>
    <w:rsid w:val="001C30F9"/>
    <w:rsid w:val="001C473E"/>
    <w:rsid w:val="001C7B87"/>
    <w:rsid w:val="001D057B"/>
    <w:rsid w:val="001D1EBB"/>
    <w:rsid w:val="001D297E"/>
    <w:rsid w:val="001D3BA2"/>
    <w:rsid w:val="001D4243"/>
    <w:rsid w:val="001E10A9"/>
    <w:rsid w:val="001F4068"/>
    <w:rsid w:val="001F495F"/>
    <w:rsid w:val="001F5A79"/>
    <w:rsid w:val="001F60F6"/>
    <w:rsid w:val="001F6978"/>
    <w:rsid w:val="00200439"/>
    <w:rsid w:val="002019B9"/>
    <w:rsid w:val="002022FE"/>
    <w:rsid w:val="0020324F"/>
    <w:rsid w:val="00203281"/>
    <w:rsid w:val="0020465B"/>
    <w:rsid w:val="00206837"/>
    <w:rsid w:val="00207567"/>
    <w:rsid w:val="0021144B"/>
    <w:rsid w:val="0021358C"/>
    <w:rsid w:val="00217B9A"/>
    <w:rsid w:val="00220A99"/>
    <w:rsid w:val="0022161F"/>
    <w:rsid w:val="00221CEE"/>
    <w:rsid w:val="00222536"/>
    <w:rsid w:val="00231FA6"/>
    <w:rsid w:val="002320C6"/>
    <w:rsid w:val="00232FB3"/>
    <w:rsid w:val="002348B6"/>
    <w:rsid w:val="00235957"/>
    <w:rsid w:val="00236D0A"/>
    <w:rsid w:val="0024196B"/>
    <w:rsid w:val="00247D3F"/>
    <w:rsid w:val="002534C0"/>
    <w:rsid w:val="002605C1"/>
    <w:rsid w:val="002608BD"/>
    <w:rsid w:val="0026181D"/>
    <w:rsid w:val="0026630A"/>
    <w:rsid w:val="0026653B"/>
    <w:rsid w:val="002719C4"/>
    <w:rsid w:val="00271A67"/>
    <w:rsid w:val="00271D88"/>
    <w:rsid w:val="00273DF4"/>
    <w:rsid w:val="00274BC5"/>
    <w:rsid w:val="00275457"/>
    <w:rsid w:val="00276A22"/>
    <w:rsid w:val="00276AA9"/>
    <w:rsid w:val="00277D10"/>
    <w:rsid w:val="00282A29"/>
    <w:rsid w:val="0028644F"/>
    <w:rsid w:val="00294F31"/>
    <w:rsid w:val="00295B1E"/>
    <w:rsid w:val="00296202"/>
    <w:rsid w:val="0029752F"/>
    <w:rsid w:val="0029771C"/>
    <w:rsid w:val="002A0BF0"/>
    <w:rsid w:val="002A0D54"/>
    <w:rsid w:val="002A4B6A"/>
    <w:rsid w:val="002A59A0"/>
    <w:rsid w:val="002A6752"/>
    <w:rsid w:val="002A7D74"/>
    <w:rsid w:val="002A7DFD"/>
    <w:rsid w:val="002B2F0D"/>
    <w:rsid w:val="002B434F"/>
    <w:rsid w:val="002B6D4C"/>
    <w:rsid w:val="002B78C1"/>
    <w:rsid w:val="002C1A26"/>
    <w:rsid w:val="002C3EFC"/>
    <w:rsid w:val="002C4D36"/>
    <w:rsid w:val="002C7826"/>
    <w:rsid w:val="002D590F"/>
    <w:rsid w:val="002D7498"/>
    <w:rsid w:val="002D758B"/>
    <w:rsid w:val="002E4DC1"/>
    <w:rsid w:val="002F2419"/>
    <w:rsid w:val="002F411E"/>
    <w:rsid w:val="002F4DAE"/>
    <w:rsid w:val="002F5354"/>
    <w:rsid w:val="002F5A39"/>
    <w:rsid w:val="002F6B36"/>
    <w:rsid w:val="00301042"/>
    <w:rsid w:val="0030108F"/>
    <w:rsid w:val="0030192C"/>
    <w:rsid w:val="00302438"/>
    <w:rsid w:val="003034B7"/>
    <w:rsid w:val="00305680"/>
    <w:rsid w:val="00306C64"/>
    <w:rsid w:val="003119AD"/>
    <w:rsid w:val="00312A55"/>
    <w:rsid w:val="00313DA9"/>
    <w:rsid w:val="003140E8"/>
    <w:rsid w:val="003144DF"/>
    <w:rsid w:val="00315E1C"/>
    <w:rsid w:val="00320A31"/>
    <w:rsid w:val="00321BFE"/>
    <w:rsid w:val="00325274"/>
    <w:rsid w:val="003261CF"/>
    <w:rsid w:val="00326B37"/>
    <w:rsid w:val="00330AD1"/>
    <w:rsid w:val="00330EA1"/>
    <w:rsid w:val="00331A44"/>
    <w:rsid w:val="0033239D"/>
    <w:rsid w:val="00333508"/>
    <w:rsid w:val="003367E6"/>
    <w:rsid w:val="00337372"/>
    <w:rsid w:val="0034720D"/>
    <w:rsid w:val="003529E0"/>
    <w:rsid w:val="00352F5C"/>
    <w:rsid w:val="00353DF5"/>
    <w:rsid w:val="00354A18"/>
    <w:rsid w:val="00355A43"/>
    <w:rsid w:val="00356A29"/>
    <w:rsid w:val="00356F02"/>
    <w:rsid w:val="0035770F"/>
    <w:rsid w:val="003609FA"/>
    <w:rsid w:val="0036186C"/>
    <w:rsid w:val="00363E4B"/>
    <w:rsid w:val="00364113"/>
    <w:rsid w:val="003644DE"/>
    <w:rsid w:val="0036495A"/>
    <w:rsid w:val="00365EA3"/>
    <w:rsid w:val="0036684F"/>
    <w:rsid w:val="00367942"/>
    <w:rsid w:val="00367967"/>
    <w:rsid w:val="00367D58"/>
    <w:rsid w:val="00374823"/>
    <w:rsid w:val="003759B1"/>
    <w:rsid w:val="00376172"/>
    <w:rsid w:val="00382303"/>
    <w:rsid w:val="00382BBB"/>
    <w:rsid w:val="00384623"/>
    <w:rsid w:val="00391657"/>
    <w:rsid w:val="003929D9"/>
    <w:rsid w:val="003937CF"/>
    <w:rsid w:val="003966E9"/>
    <w:rsid w:val="003A14A8"/>
    <w:rsid w:val="003A164F"/>
    <w:rsid w:val="003A23B1"/>
    <w:rsid w:val="003A2C00"/>
    <w:rsid w:val="003A493A"/>
    <w:rsid w:val="003A5402"/>
    <w:rsid w:val="003A5922"/>
    <w:rsid w:val="003A5A4C"/>
    <w:rsid w:val="003A5D34"/>
    <w:rsid w:val="003A6454"/>
    <w:rsid w:val="003A75A3"/>
    <w:rsid w:val="003B15CD"/>
    <w:rsid w:val="003B2D56"/>
    <w:rsid w:val="003B447F"/>
    <w:rsid w:val="003B7EBD"/>
    <w:rsid w:val="003C0F18"/>
    <w:rsid w:val="003D4399"/>
    <w:rsid w:val="003D5B07"/>
    <w:rsid w:val="003E474C"/>
    <w:rsid w:val="003E4FA1"/>
    <w:rsid w:val="003E5510"/>
    <w:rsid w:val="003E75D4"/>
    <w:rsid w:val="003E7D99"/>
    <w:rsid w:val="003F52B2"/>
    <w:rsid w:val="003F6F52"/>
    <w:rsid w:val="004014E3"/>
    <w:rsid w:val="00401F1F"/>
    <w:rsid w:val="00403F7B"/>
    <w:rsid w:val="004057F3"/>
    <w:rsid w:val="00406E17"/>
    <w:rsid w:val="0041005E"/>
    <w:rsid w:val="00410E69"/>
    <w:rsid w:val="0041684A"/>
    <w:rsid w:val="0042226F"/>
    <w:rsid w:val="004249D1"/>
    <w:rsid w:val="00424C1E"/>
    <w:rsid w:val="00430353"/>
    <w:rsid w:val="00430825"/>
    <w:rsid w:val="00437297"/>
    <w:rsid w:val="00437F4D"/>
    <w:rsid w:val="0044202E"/>
    <w:rsid w:val="0044394A"/>
    <w:rsid w:val="00444E0E"/>
    <w:rsid w:val="00446B10"/>
    <w:rsid w:val="00452810"/>
    <w:rsid w:val="0045507C"/>
    <w:rsid w:val="0045631D"/>
    <w:rsid w:val="00456A40"/>
    <w:rsid w:val="00456DC1"/>
    <w:rsid w:val="00457A68"/>
    <w:rsid w:val="00463C57"/>
    <w:rsid w:val="00466AB9"/>
    <w:rsid w:val="004674BC"/>
    <w:rsid w:val="004700EC"/>
    <w:rsid w:val="00470ABF"/>
    <w:rsid w:val="00471ED4"/>
    <w:rsid w:val="00473687"/>
    <w:rsid w:val="00473A40"/>
    <w:rsid w:val="00473E26"/>
    <w:rsid w:val="004742B3"/>
    <w:rsid w:val="0047440D"/>
    <w:rsid w:val="00474AD5"/>
    <w:rsid w:val="00476318"/>
    <w:rsid w:val="004773FF"/>
    <w:rsid w:val="00480C82"/>
    <w:rsid w:val="004847F2"/>
    <w:rsid w:val="00486498"/>
    <w:rsid w:val="00490BD9"/>
    <w:rsid w:val="00495E1A"/>
    <w:rsid w:val="00496710"/>
    <w:rsid w:val="00497C9D"/>
    <w:rsid w:val="004A049E"/>
    <w:rsid w:val="004A0660"/>
    <w:rsid w:val="004A102D"/>
    <w:rsid w:val="004A21DE"/>
    <w:rsid w:val="004A37D5"/>
    <w:rsid w:val="004A4A29"/>
    <w:rsid w:val="004A6596"/>
    <w:rsid w:val="004B09B8"/>
    <w:rsid w:val="004B1B38"/>
    <w:rsid w:val="004B1F87"/>
    <w:rsid w:val="004B3981"/>
    <w:rsid w:val="004C0949"/>
    <w:rsid w:val="004C23ED"/>
    <w:rsid w:val="004C4132"/>
    <w:rsid w:val="004D21B5"/>
    <w:rsid w:val="004D228B"/>
    <w:rsid w:val="004D313D"/>
    <w:rsid w:val="004D34A0"/>
    <w:rsid w:val="004D5944"/>
    <w:rsid w:val="004D6101"/>
    <w:rsid w:val="004D6BA5"/>
    <w:rsid w:val="004E0901"/>
    <w:rsid w:val="004E2F19"/>
    <w:rsid w:val="004E42EA"/>
    <w:rsid w:val="004E4938"/>
    <w:rsid w:val="004E499A"/>
    <w:rsid w:val="004E4A80"/>
    <w:rsid w:val="004E568B"/>
    <w:rsid w:val="004E57A9"/>
    <w:rsid w:val="004E6DF4"/>
    <w:rsid w:val="004E71F7"/>
    <w:rsid w:val="004F1669"/>
    <w:rsid w:val="004F231C"/>
    <w:rsid w:val="004F2365"/>
    <w:rsid w:val="004F263B"/>
    <w:rsid w:val="004F307A"/>
    <w:rsid w:val="004F3D92"/>
    <w:rsid w:val="004F3EB0"/>
    <w:rsid w:val="004F502E"/>
    <w:rsid w:val="004F6319"/>
    <w:rsid w:val="00500095"/>
    <w:rsid w:val="005019E8"/>
    <w:rsid w:val="005028B7"/>
    <w:rsid w:val="005034AB"/>
    <w:rsid w:val="005038B6"/>
    <w:rsid w:val="00505A2C"/>
    <w:rsid w:val="00506689"/>
    <w:rsid w:val="00510F9B"/>
    <w:rsid w:val="00512023"/>
    <w:rsid w:val="00514765"/>
    <w:rsid w:val="0051741C"/>
    <w:rsid w:val="005228F5"/>
    <w:rsid w:val="00525316"/>
    <w:rsid w:val="005266C2"/>
    <w:rsid w:val="0053247A"/>
    <w:rsid w:val="005325BF"/>
    <w:rsid w:val="00533054"/>
    <w:rsid w:val="00535063"/>
    <w:rsid w:val="00537B47"/>
    <w:rsid w:val="005410ED"/>
    <w:rsid w:val="005464BA"/>
    <w:rsid w:val="00547017"/>
    <w:rsid w:val="0054715A"/>
    <w:rsid w:val="0055028F"/>
    <w:rsid w:val="00552A3C"/>
    <w:rsid w:val="00553C63"/>
    <w:rsid w:val="0055594A"/>
    <w:rsid w:val="00556772"/>
    <w:rsid w:val="00561A08"/>
    <w:rsid w:val="0056210F"/>
    <w:rsid w:val="00562D0C"/>
    <w:rsid w:val="00564CB3"/>
    <w:rsid w:val="00565122"/>
    <w:rsid w:val="0056628B"/>
    <w:rsid w:val="00566BB4"/>
    <w:rsid w:val="00570010"/>
    <w:rsid w:val="0057188F"/>
    <w:rsid w:val="00573BAB"/>
    <w:rsid w:val="00573FD5"/>
    <w:rsid w:val="00574AB1"/>
    <w:rsid w:val="00580173"/>
    <w:rsid w:val="0058575E"/>
    <w:rsid w:val="00587BFF"/>
    <w:rsid w:val="005906CC"/>
    <w:rsid w:val="00597BE8"/>
    <w:rsid w:val="005A2F27"/>
    <w:rsid w:val="005A31BF"/>
    <w:rsid w:val="005A3DA4"/>
    <w:rsid w:val="005A5A18"/>
    <w:rsid w:val="005A737B"/>
    <w:rsid w:val="005B4F4A"/>
    <w:rsid w:val="005B692E"/>
    <w:rsid w:val="005B6997"/>
    <w:rsid w:val="005C0568"/>
    <w:rsid w:val="005C15CF"/>
    <w:rsid w:val="005C365F"/>
    <w:rsid w:val="005C419F"/>
    <w:rsid w:val="005C50B7"/>
    <w:rsid w:val="005C5B17"/>
    <w:rsid w:val="005C6F75"/>
    <w:rsid w:val="005D1C5C"/>
    <w:rsid w:val="005D6F8F"/>
    <w:rsid w:val="005E02DC"/>
    <w:rsid w:val="005E632B"/>
    <w:rsid w:val="005E6379"/>
    <w:rsid w:val="005E73C6"/>
    <w:rsid w:val="005E7CA8"/>
    <w:rsid w:val="005F354D"/>
    <w:rsid w:val="005F4B50"/>
    <w:rsid w:val="005F6958"/>
    <w:rsid w:val="005F6B72"/>
    <w:rsid w:val="005F6F27"/>
    <w:rsid w:val="00601613"/>
    <w:rsid w:val="00610501"/>
    <w:rsid w:val="0061298D"/>
    <w:rsid w:val="00612C14"/>
    <w:rsid w:val="00612E31"/>
    <w:rsid w:val="00616480"/>
    <w:rsid w:val="00617B06"/>
    <w:rsid w:val="006217EE"/>
    <w:rsid w:val="00621F34"/>
    <w:rsid w:val="00623EB4"/>
    <w:rsid w:val="006364BA"/>
    <w:rsid w:val="00641FC4"/>
    <w:rsid w:val="00644493"/>
    <w:rsid w:val="0064549C"/>
    <w:rsid w:val="0064648B"/>
    <w:rsid w:val="00647326"/>
    <w:rsid w:val="006478B8"/>
    <w:rsid w:val="00650E00"/>
    <w:rsid w:val="006539DA"/>
    <w:rsid w:val="006611A0"/>
    <w:rsid w:val="0066351B"/>
    <w:rsid w:val="006639B2"/>
    <w:rsid w:val="00665DAA"/>
    <w:rsid w:val="0066636A"/>
    <w:rsid w:val="00666F17"/>
    <w:rsid w:val="006716F3"/>
    <w:rsid w:val="00672823"/>
    <w:rsid w:val="006770E9"/>
    <w:rsid w:val="006826F6"/>
    <w:rsid w:val="00682ACB"/>
    <w:rsid w:val="006842F5"/>
    <w:rsid w:val="0068445D"/>
    <w:rsid w:val="00697BA5"/>
    <w:rsid w:val="006A0D17"/>
    <w:rsid w:val="006A3031"/>
    <w:rsid w:val="006A3DF5"/>
    <w:rsid w:val="006A490D"/>
    <w:rsid w:val="006A5423"/>
    <w:rsid w:val="006A79DF"/>
    <w:rsid w:val="006B06B5"/>
    <w:rsid w:val="006B19D8"/>
    <w:rsid w:val="006B224C"/>
    <w:rsid w:val="006B23DD"/>
    <w:rsid w:val="006B6020"/>
    <w:rsid w:val="006C2AEE"/>
    <w:rsid w:val="006C30DA"/>
    <w:rsid w:val="006C3582"/>
    <w:rsid w:val="006C60CD"/>
    <w:rsid w:val="006C673B"/>
    <w:rsid w:val="006C6DAE"/>
    <w:rsid w:val="006D1087"/>
    <w:rsid w:val="006D59D0"/>
    <w:rsid w:val="006E0B0E"/>
    <w:rsid w:val="006E4C61"/>
    <w:rsid w:val="006E5004"/>
    <w:rsid w:val="006E56D5"/>
    <w:rsid w:val="006F3F95"/>
    <w:rsid w:val="00703894"/>
    <w:rsid w:val="00704492"/>
    <w:rsid w:val="0070451B"/>
    <w:rsid w:val="00711042"/>
    <w:rsid w:val="00711574"/>
    <w:rsid w:val="00715604"/>
    <w:rsid w:val="0071590F"/>
    <w:rsid w:val="00720D9A"/>
    <w:rsid w:val="00723612"/>
    <w:rsid w:val="0072507C"/>
    <w:rsid w:val="00725338"/>
    <w:rsid w:val="0072540D"/>
    <w:rsid w:val="00727C73"/>
    <w:rsid w:val="00735BFE"/>
    <w:rsid w:val="00740258"/>
    <w:rsid w:val="00740F58"/>
    <w:rsid w:val="00743FF6"/>
    <w:rsid w:val="00750406"/>
    <w:rsid w:val="00750DBD"/>
    <w:rsid w:val="00751595"/>
    <w:rsid w:val="00752EE4"/>
    <w:rsid w:val="00757523"/>
    <w:rsid w:val="007603F4"/>
    <w:rsid w:val="00761AA8"/>
    <w:rsid w:val="007627EC"/>
    <w:rsid w:val="007633FE"/>
    <w:rsid w:val="00763623"/>
    <w:rsid w:val="0077411A"/>
    <w:rsid w:val="00780666"/>
    <w:rsid w:val="00781219"/>
    <w:rsid w:val="0078476F"/>
    <w:rsid w:val="0078633A"/>
    <w:rsid w:val="00787518"/>
    <w:rsid w:val="00787A33"/>
    <w:rsid w:val="00791482"/>
    <w:rsid w:val="007914F8"/>
    <w:rsid w:val="00796D35"/>
    <w:rsid w:val="007A2831"/>
    <w:rsid w:val="007A65E1"/>
    <w:rsid w:val="007A699C"/>
    <w:rsid w:val="007B1BB2"/>
    <w:rsid w:val="007B45A3"/>
    <w:rsid w:val="007B4834"/>
    <w:rsid w:val="007C0971"/>
    <w:rsid w:val="007C347F"/>
    <w:rsid w:val="007C3E04"/>
    <w:rsid w:val="007C5F68"/>
    <w:rsid w:val="007C7D35"/>
    <w:rsid w:val="007D1F2E"/>
    <w:rsid w:val="007D2037"/>
    <w:rsid w:val="007D379B"/>
    <w:rsid w:val="007D3941"/>
    <w:rsid w:val="007D6DE4"/>
    <w:rsid w:val="007E5862"/>
    <w:rsid w:val="007E5B6D"/>
    <w:rsid w:val="007F0A77"/>
    <w:rsid w:val="007F0B7C"/>
    <w:rsid w:val="007F0BFD"/>
    <w:rsid w:val="007F18F7"/>
    <w:rsid w:val="007F239A"/>
    <w:rsid w:val="007F2DA9"/>
    <w:rsid w:val="007F30ED"/>
    <w:rsid w:val="007F491D"/>
    <w:rsid w:val="007F5F27"/>
    <w:rsid w:val="007F6079"/>
    <w:rsid w:val="008071FB"/>
    <w:rsid w:val="00811989"/>
    <w:rsid w:val="008139C7"/>
    <w:rsid w:val="0081450E"/>
    <w:rsid w:val="00820CF4"/>
    <w:rsid w:val="00821689"/>
    <w:rsid w:val="00822F00"/>
    <w:rsid w:val="00823248"/>
    <w:rsid w:val="00826A38"/>
    <w:rsid w:val="0082754A"/>
    <w:rsid w:val="008302A0"/>
    <w:rsid w:val="00830C91"/>
    <w:rsid w:val="00832A46"/>
    <w:rsid w:val="0083559E"/>
    <w:rsid w:val="008372C7"/>
    <w:rsid w:val="0084275F"/>
    <w:rsid w:val="00843451"/>
    <w:rsid w:val="00845494"/>
    <w:rsid w:val="008476A0"/>
    <w:rsid w:val="00847C03"/>
    <w:rsid w:val="00847DBB"/>
    <w:rsid w:val="00851FBA"/>
    <w:rsid w:val="008524D4"/>
    <w:rsid w:val="008541B9"/>
    <w:rsid w:val="00854C87"/>
    <w:rsid w:val="00861374"/>
    <w:rsid w:val="00863295"/>
    <w:rsid w:val="00866B8C"/>
    <w:rsid w:val="00870E7F"/>
    <w:rsid w:val="00872DBE"/>
    <w:rsid w:val="00874F3A"/>
    <w:rsid w:val="008831A0"/>
    <w:rsid w:val="00885ACC"/>
    <w:rsid w:val="0088760A"/>
    <w:rsid w:val="008903E9"/>
    <w:rsid w:val="008917C8"/>
    <w:rsid w:val="00892D87"/>
    <w:rsid w:val="0089410A"/>
    <w:rsid w:val="00895099"/>
    <w:rsid w:val="008962D7"/>
    <w:rsid w:val="008A03F9"/>
    <w:rsid w:val="008A0B41"/>
    <w:rsid w:val="008A3ED7"/>
    <w:rsid w:val="008A4F19"/>
    <w:rsid w:val="008A576C"/>
    <w:rsid w:val="008A6F95"/>
    <w:rsid w:val="008B078A"/>
    <w:rsid w:val="008B07A7"/>
    <w:rsid w:val="008B346C"/>
    <w:rsid w:val="008B3FB1"/>
    <w:rsid w:val="008B7415"/>
    <w:rsid w:val="008C04D7"/>
    <w:rsid w:val="008C07CE"/>
    <w:rsid w:val="008C7621"/>
    <w:rsid w:val="008C7764"/>
    <w:rsid w:val="008C7D98"/>
    <w:rsid w:val="008D111B"/>
    <w:rsid w:val="008D2F1F"/>
    <w:rsid w:val="008D3B6E"/>
    <w:rsid w:val="008D5BE0"/>
    <w:rsid w:val="008D6036"/>
    <w:rsid w:val="008E0F9D"/>
    <w:rsid w:val="008E1CD7"/>
    <w:rsid w:val="008E4365"/>
    <w:rsid w:val="008E478F"/>
    <w:rsid w:val="008E49C3"/>
    <w:rsid w:val="008E4A89"/>
    <w:rsid w:val="008E5F74"/>
    <w:rsid w:val="008E6696"/>
    <w:rsid w:val="008E728F"/>
    <w:rsid w:val="008F0ED0"/>
    <w:rsid w:val="008F1B51"/>
    <w:rsid w:val="008F55DC"/>
    <w:rsid w:val="009039B1"/>
    <w:rsid w:val="00905EBD"/>
    <w:rsid w:val="0091251E"/>
    <w:rsid w:val="00915FF3"/>
    <w:rsid w:val="00916077"/>
    <w:rsid w:val="00917A69"/>
    <w:rsid w:val="0092167E"/>
    <w:rsid w:val="009216F5"/>
    <w:rsid w:val="0092319D"/>
    <w:rsid w:val="0092412E"/>
    <w:rsid w:val="0092549E"/>
    <w:rsid w:val="009277BD"/>
    <w:rsid w:val="009334DD"/>
    <w:rsid w:val="0093511F"/>
    <w:rsid w:val="00940044"/>
    <w:rsid w:val="009403E4"/>
    <w:rsid w:val="00942737"/>
    <w:rsid w:val="00945552"/>
    <w:rsid w:val="00946E81"/>
    <w:rsid w:val="009473F5"/>
    <w:rsid w:val="00953EBA"/>
    <w:rsid w:val="0095531D"/>
    <w:rsid w:val="0095703C"/>
    <w:rsid w:val="009605D2"/>
    <w:rsid w:val="00964E76"/>
    <w:rsid w:val="00965A7B"/>
    <w:rsid w:val="00965F92"/>
    <w:rsid w:val="0097336A"/>
    <w:rsid w:val="00977F26"/>
    <w:rsid w:val="0098017B"/>
    <w:rsid w:val="00980857"/>
    <w:rsid w:val="00981D1F"/>
    <w:rsid w:val="00982CFA"/>
    <w:rsid w:val="0098322C"/>
    <w:rsid w:val="00985610"/>
    <w:rsid w:val="009903F2"/>
    <w:rsid w:val="0099057D"/>
    <w:rsid w:val="00995232"/>
    <w:rsid w:val="00996A50"/>
    <w:rsid w:val="009976BB"/>
    <w:rsid w:val="009A0214"/>
    <w:rsid w:val="009A0441"/>
    <w:rsid w:val="009A0621"/>
    <w:rsid w:val="009A080D"/>
    <w:rsid w:val="009A21BF"/>
    <w:rsid w:val="009A4C15"/>
    <w:rsid w:val="009A4FEF"/>
    <w:rsid w:val="009A5F00"/>
    <w:rsid w:val="009A7E46"/>
    <w:rsid w:val="009A7FAD"/>
    <w:rsid w:val="009B30AC"/>
    <w:rsid w:val="009B4525"/>
    <w:rsid w:val="009B6839"/>
    <w:rsid w:val="009B79E6"/>
    <w:rsid w:val="009B7F72"/>
    <w:rsid w:val="009C0C99"/>
    <w:rsid w:val="009C5887"/>
    <w:rsid w:val="009C6F39"/>
    <w:rsid w:val="009C7130"/>
    <w:rsid w:val="009D2028"/>
    <w:rsid w:val="009D25D4"/>
    <w:rsid w:val="009D36D1"/>
    <w:rsid w:val="009D599D"/>
    <w:rsid w:val="009E0FEF"/>
    <w:rsid w:val="009E6CAC"/>
    <w:rsid w:val="009E7EBE"/>
    <w:rsid w:val="009F35C9"/>
    <w:rsid w:val="009F4E63"/>
    <w:rsid w:val="009F5750"/>
    <w:rsid w:val="009F5A8F"/>
    <w:rsid w:val="00A02810"/>
    <w:rsid w:val="00A02C0E"/>
    <w:rsid w:val="00A04557"/>
    <w:rsid w:val="00A115B8"/>
    <w:rsid w:val="00A118E1"/>
    <w:rsid w:val="00A119C0"/>
    <w:rsid w:val="00A1209E"/>
    <w:rsid w:val="00A20D0A"/>
    <w:rsid w:val="00A22178"/>
    <w:rsid w:val="00A224A0"/>
    <w:rsid w:val="00A23F45"/>
    <w:rsid w:val="00A24369"/>
    <w:rsid w:val="00A26A90"/>
    <w:rsid w:val="00A2739D"/>
    <w:rsid w:val="00A31EB9"/>
    <w:rsid w:val="00A36ECB"/>
    <w:rsid w:val="00A373E1"/>
    <w:rsid w:val="00A37DD5"/>
    <w:rsid w:val="00A40CB1"/>
    <w:rsid w:val="00A44294"/>
    <w:rsid w:val="00A44DD5"/>
    <w:rsid w:val="00A45961"/>
    <w:rsid w:val="00A47C49"/>
    <w:rsid w:val="00A5106D"/>
    <w:rsid w:val="00A5664D"/>
    <w:rsid w:val="00A605C9"/>
    <w:rsid w:val="00A62759"/>
    <w:rsid w:val="00A63F72"/>
    <w:rsid w:val="00A66592"/>
    <w:rsid w:val="00A71178"/>
    <w:rsid w:val="00A717E7"/>
    <w:rsid w:val="00A75CE8"/>
    <w:rsid w:val="00A80801"/>
    <w:rsid w:val="00A80E2C"/>
    <w:rsid w:val="00A829DE"/>
    <w:rsid w:val="00A833FA"/>
    <w:rsid w:val="00A8712E"/>
    <w:rsid w:val="00A90FDA"/>
    <w:rsid w:val="00A91C39"/>
    <w:rsid w:val="00A938A4"/>
    <w:rsid w:val="00A9418E"/>
    <w:rsid w:val="00A963AA"/>
    <w:rsid w:val="00AA032D"/>
    <w:rsid w:val="00AA1C2B"/>
    <w:rsid w:val="00AA410D"/>
    <w:rsid w:val="00AA54C2"/>
    <w:rsid w:val="00AA7505"/>
    <w:rsid w:val="00AB3FD6"/>
    <w:rsid w:val="00AB6ED7"/>
    <w:rsid w:val="00AC269E"/>
    <w:rsid w:val="00AC2ED7"/>
    <w:rsid w:val="00AC5B5D"/>
    <w:rsid w:val="00AC5CEC"/>
    <w:rsid w:val="00AC6403"/>
    <w:rsid w:val="00AC6931"/>
    <w:rsid w:val="00AD0A60"/>
    <w:rsid w:val="00AD0DB6"/>
    <w:rsid w:val="00AD24F8"/>
    <w:rsid w:val="00AD2998"/>
    <w:rsid w:val="00AD484D"/>
    <w:rsid w:val="00AD7599"/>
    <w:rsid w:val="00AE40CF"/>
    <w:rsid w:val="00AE66B0"/>
    <w:rsid w:val="00AF1A25"/>
    <w:rsid w:val="00AF28D2"/>
    <w:rsid w:val="00AF2DF3"/>
    <w:rsid w:val="00AF3A58"/>
    <w:rsid w:val="00AF595E"/>
    <w:rsid w:val="00AF5F73"/>
    <w:rsid w:val="00B02482"/>
    <w:rsid w:val="00B033E3"/>
    <w:rsid w:val="00B03A1C"/>
    <w:rsid w:val="00B04892"/>
    <w:rsid w:val="00B04E78"/>
    <w:rsid w:val="00B0648A"/>
    <w:rsid w:val="00B11307"/>
    <w:rsid w:val="00B12E2C"/>
    <w:rsid w:val="00B15C2D"/>
    <w:rsid w:val="00B20DEE"/>
    <w:rsid w:val="00B2183D"/>
    <w:rsid w:val="00B22514"/>
    <w:rsid w:val="00B22612"/>
    <w:rsid w:val="00B2525B"/>
    <w:rsid w:val="00B25512"/>
    <w:rsid w:val="00B32A53"/>
    <w:rsid w:val="00B34063"/>
    <w:rsid w:val="00B36E0E"/>
    <w:rsid w:val="00B3719C"/>
    <w:rsid w:val="00B37407"/>
    <w:rsid w:val="00B43ABF"/>
    <w:rsid w:val="00B4425F"/>
    <w:rsid w:val="00B52015"/>
    <w:rsid w:val="00B528AB"/>
    <w:rsid w:val="00B539BF"/>
    <w:rsid w:val="00B5420F"/>
    <w:rsid w:val="00B5454C"/>
    <w:rsid w:val="00B55641"/>
    <w:rsid w:val="00B557AE"/>
    <w:rsid w:val="00B57880"/>
    <w:rsid w:val="00B67890"/>
    <w:rsid w:val="00B67B4F"/>
    <w:rsid w:val="00B709C1"/>
    <w:rsid w:val="00B72DA9"/>
    <w:rsid w:val="00B7388D"/>
    <w:rsid w:val="00B7416E"/>
    <w:rsid w:val="00B75A5A"/>
    <w:rsid w:val="00B803DC"/>
    <w:rsid w:val="00B8056B"/>
    <w:rsid w:val="00B8432F"/>
    <w:rsid w:val="00B91AED"/>
    <w:rsid w:val="00B92013"/>
    <w:rsid w:val="00B95FE2"/>
    <w:rsid w:val="00B97C6C"/>
    <w:rsid w:val="00BA19C4"/>
    <w:rsid w:val="00BA26D1"/>
    <w:rsid w:val="00BA3579"/>
    <w:rsid w:val="00BA389C"/>
    <w:rsid w:val="00BB0A80"/>
    <w:rsid w:val="00BB28C6"/>
    <w:rsid w:val="00BB414A"/>
    <w:rsid w:val="00BB7C91"/>
    <w:rsid w:val="00BC19D5"/>
    <w:rsid w:val="00BC1F2E"/>
    <w:rsid w:val="00BC4008"/>
    <w:rsid w:val="00BC5A9A"/>
    <w:rsid w:val="00BC63A8"/>
    <w:rsid w:val="00BC6587"/>
    <w:rsid w:val="00BC781F"/>
    <w:rsid w:val="00BD2FEE"/>
    <w:rsid w:val="00BD3FB0"/>
    <w:rsid w:val="00BD447D"/>
    <w:rsid w:val="00BD5B96"/>
    <w:rsid w:val="00BD6869"/>
    <w:rsid w:val="00BE06E3"/>
    <w:rsid w:val="00BE4A13"/>
    <w:rsid w:val="00BE5536"/>
    <w:rsid w:val="00BF353C"/>
    <w:rsid w:val="00BF4267"/>
    <w:rsid w:val="00BF442D"/>
    <w:rsid w:val="00C004F9"/>
    <w:rsid w:val="00C0307F"/>
    <w:rsid w:val="00C050B9"/>
    <w:rsid w:val="00C12978"/>
    <w:rsid w:val="00C12A2D"/>
    <w:rsid w:val="00C13BB9"/>
    <w:rsid w:val="00C16B12"/>
    <w:rsid w:val="00C22F5D"/>
    <w:rsid w:val="00C31AE7"/>
    <w:rsid w:val="00C34ADA"/>
    <w:rsid w:val="00C355C5"/>
    <w:rsid w:val="00C363DA"/>
    <w:rsid w:val="00C375E3"/>
    <w:rsid w:val="00C379FD"/>
    <w:rsid w:val="00C37F29"/>
    <w:rsid w:val="00C40291"/>
    <w:rsid w:val="00C4492F"/>
    <w:rsid w:val="00C45ABF"/>
    <w:rsid w:val="00C4656B"/>
    <w:rsid w:val="00C466B7"/>
    <w:rsid w:val="00C52E05"/>
    <w:rsid w:val="00C569BD"/>
    <w:rsid w:val="00C56CE3"/>
    <w:rsid w:val="00C56FE5"/>
    <w:rsid w:val="00C62623"/>
    <w:rsid w:val="00C6268A"/>
    <w:rsid w:val="00C62848"/>
    <w:rsid w:val="00C631EE"/>
    <w:rsid w:val="00C6544A"/>
    <w:rsid w:val="00C661B6"/>
    <w:rsid w:val="00C66296"/>
    <w:rsid w:val="00C6774B"/>
    <w:rsid w:val="00C7167D"/>
    <w:rsid w:val="00C71E22"/>
    <w:rsid w:val="00C72EF0"/>
    <w:rsid w:val="00C73BAB"/>
    <w:rsid w:val="00C74D15"/>
    <w:rsid w:val="00C80773"/>
    <w:rsid w:val="00C836EF"/>
    <w:rsid w:val="00C8470E"/>
    <w:rsid w:val="00C84ED6"/>
    <w:rsid w:val="00C860AD"/>
    <w:rsid w:val="00C8673F"/>
    <w:rsid w:val="00C90A5C"/>
    <w:rsid w:val="00C90E5E"/>
    <w:rsid w:val="00C94F85"/>
    <w:rsid w:val="00C961B4"/>
    <w:rsid w:val="00C97505"/>
    <w:rsid w:val="00C97A94"/>
    <w:rsid w:val="00CA23DF"/>
    <w:rsid w:val="00CA2B4D"/>
    <w:rsid w:val="00CA5D6A"/>
    <w:rsid w:val="00CA68B5"/>
    <w:rsid w:val="00CA750D"/>
    <w:rsid w:val="00CA75FD"/>
    <w:rsid w:val="00CA76D7"/>
    <w:rsid w:val="00CB1534"/>
    <w:rsid w:val="00CB70AA"/>
    <w:rsid w:val="00CC1EA5"/>
    <w:rsid w:val="00CC3276"/>
    <w:rsid w:val="00CC38D1"/>
    <w:rsid w:val="00CC4A2B"/>
    <w:rsid w:val="00CD042C"/>
    <w:rsid w:val="00CD29E0"/>
    <w:rsid w:val="00CD3609"/>
    <w:rsid w:val="00CD5E52"/>
    <w:rsid w:val="00CD75E2"/>
    <w:rsid w:val="00CE3B22"/>
    <w:rsid w:val="00CE4236"/>
    <w:rsid w:val="00CE4F9E"/>
    <w:rsid w:val="00CE5D8A"/>
    <w:rsid w:val="00CE679A"/>
    <w:rsid w:val="00CF06A5"/>
    <w:rsid w:val="00CF2623"/>
    <w:rsid w:val="00CF5D34"/>
    <w:rsid w:val="00CF63FD"/>
    <w:rsid w:val="00CF70C1"/>
    <w:rsid w:val="00CF7AD6"/>
    <w:rsid w:val="00D002B8"/>
    <w:rsid w:val="00D016DB"/>
    <w:rsid w:val="00D029BC"/>
    <w:rsid w:val="00D0629C"/>
    <w:rsid w:val="00D10A32"/>
    <w:rsid w:val="00D12DCB"/>
    <w:rsid w:val="00D13F8A"/>
    <w:rsid w:val="00D146B3"/>
    <w:rsid w:val="00D16001"/>
    <w:rsid w:val="00D22812"/>
    <w:rsid w:val="00D24002"/>
    <w:rsid w:val="00D2484B"/>
    <w:rsid w:val="00D24857"/>
    <w:rsid w:val="00D251E5"/>
    <w:rsid w:val="00D27870"/>
    <w:rsid w:val="00D30E81"/>
    <w:rsid w:val="00D343E0"/>
    <w:rsid w:val="00D356D7"/>
    <w:rsid w:val="00D3599C"/>
    <w:rsid w:val="00D3625F"/>
    <w:rsid w:val="00D375A6"/>
    <w:rsid w:val="00D41B29"/>
    <w:rsid w:val="00D41DED"/>
    <w:rsid w:val="00D43222"/>
    <w:rsid w:val="00D44098"/>
    <w:rsid w:val="00D44DB1"/>
    <w:rsid w:val="00D45369"/>
    <w:rsid w:val="00D454DC"/>
    <w:rsid w:val="00D51733"/>
    <w:rsid w:val="00D51986"/>
    <w:rsid w:val="00D525FC"/>
    <w:rsid w:val="00D56BEB"/>
    <w:rsid w:val="00D614A5"/>
    <w:rsid w:val="00D63D89"/>
    <w:rsid w:val="00D646E7"/>
    <w:rsid w:val="00D66D50"/>
    <w:rsid w:val="00D72278"/>
    <w:rsid w:val="00D74B2E"/>
    <w:rsid w:val="00D82083"/>
    <w:rsid w:val="00D845CE"/>
    <w:rsid w:val="00D858CE"/>
    <w:rsid w:val="00D867BC"/>
    <w:rsid w:val="00D876AA"/>
    <w:rsid w:val="00D908DD"/>
    <w:rsid w:val="00D918D5"/>
    <w:rsid w:val="00D920C8"/>
    <w:rsid w:val="00D93DAC"/>
    <w:rsid w:val="00D947FE"/>
    <w:rsid w:val="00D948E5"/>
    <w:rsid w:val="00D94ED6"/>
    <w:rsid w:val="00DA47AE"/>
    <w:rsid w:val="00DA6558"/>
    <w:rsid w:val="00DA71DC"/>
    <w:rsid w:val="00DB2E23"/>
    <w:rsid w:val="00DB519C"/>
    <w:rsid w:val="00DB6829"/>
    <w:rsid w:val="00DC0318"/>
    <w:rsid w:val="00DC618C"/>
    <w:rsid w:val="00DD0231"/>
    <w:rsid w:val="00DD2E70"/>
    <w:rsid w:val="00DD3815"/>
    <w:rsid w:val="00DD412A"/>
    <w:rsid w:val="00DE4823"/>
    <w:rsid w:val="00DE4E56"/>
    <w:rsid w:val="00DE6928"/>
    <w:rsid w:val="00DF0934"/>
    <w:rsid w:val="00DF0F09"/>
    <w:rsid w:val="00DF1499"/>
    <w:rsid w:val="00DF1AB0"/>
    <w:rsid w:val="00DF1DA5"/>
    <w:rsid w:val="00DF3BAE"/>
    <w:rsid w:val="00DF51DF"/>
    <w:rsid w:val="00DF6AE3"/>
    <w:rsid w:val="00DF741C"/>
    <w:rsid w:val="00E02245"/>
    <w:rsid w:val="00E03BBE"/>
    <w:rsid w:val="00E03F16"/>
    <w:rsid w:val="00E04125"/>
    <w:rsid w:val="00E04664"/>
    <w:rsid w:val="00E058CA"/>
    <w:rsid w:val="00E12CC0"/>
    <w:rsid w:val="00E13442"/>
    <w:rsid w:val="00E15CAC"/>
    <w:rsid w:val="00E17F93"/>
    <w:rsid w:val="00E200D5"/>
    <w:rsid w:val="00E21E82"/>
    <w:rsid w:val="00E24077"/>
    <w:rsid w:val="00E265C7"/>
    <w:rsid w:val="00E275D5"/>
    <w:rsid w:val="00E3050F"/>
    <w:rsid w:val="00E347D2"/>
    <w:rsid w:val="00E34934"/>
    <w:rsid w:val="00E40E11"/>
    <w:rsid w:val="00E43580"/>
    <w:rsid w:val="00E44F1E"/>
    <w:rsid w:val="00E45344"/>
    <w:rsid w:val="00E45EE8"/>
    <w:rsid w:val="00E46BBF"/>
    <w:rsid w:val="00E474F3"/>
    <w:rsid w:val="00E477FE"/>
    <w:rsid w:val="00E519E3"/>
    <w:rsid w:val="00E528A5"/>
    <w:rsid w:val="00E52FAE"/>
    <w:rsid w:val="00E53149"/>
    <w:rsid w:val="00E570FE"/>
    <w:rsid w:val="00E6094F"/>
    <w:rsid w:val="00E60DDC"/>
    <w:rsid w:val="00E63ED6"/>
    <w:rsid w:val="00E65A26"/>
    <w:rsid w:val="00E65FAF"/>
    <w:rsid w:val="00E70270"/>
    <w:rsid w:val="00E7457B"/>
    <w:rsid w:val="00E7566E"/>
    <w:rsid w:val="00E76282"/>
    <w:rsid w:val="00E76668"/>
    <w:rsid w:val="00E80390"/>
    <w:rsid w:val="00E82971"/>
    <w:rsid w:val="00E905BC"/>
    <w:rsid w:val="00E90C11"/>
    <w:rsid w:val="00E952BF"/>
    <w:rsid w:val="00E96984"/>
    <w:rsid w:val="00E974FA"/>
    <w:rsid w:val="00EA3F18"/>
    <w:rsid w:val="00EA6275"/>
    <w:rsid w:val="00EA6888"/>
    <w:rsid w:val="00EA6B84"/>
    <w:rsid w:val="00EB0ADE"/>
    <w:rsid w:val="00EB1567"/>
    <w:rsid w:val="00EB165B"/>
    <w:rsid w:val="00EB2A1D"/>
    <w:rsid w:val="00EB33A0"/>
    <w:rsid w:val="00EB615B"/>
    <w:rsid w:val="00EC57B2"/>
    <w:rsid w:val="00EC6655"/>
    <w:rsid w:val="00ED0A1C"/>
    <w:rsid w:val="00ED2CEF"/>
    <w:rsid w:val="00ED426D"/>
    <w:rsid w:val="00ED48A6"/>
    <w:rsid w:val="00ED4D4A"/>
    <w:rsid w:val="00ED5706"/>
    <w:rsid w:val="00ED6572"/>
    <w:rsid w:val="00ED677D"/>
    <w:rsid w:val="00EE030A"/>
    <w:rsid w:val="00EE190A"/>
    <w:rsid w:val="00EE386D"/>
    <w:rsid w:val="00EE3A1B"/>
    <w:rsid w:val="00EE3EB0"/>
    <w:rsid w:val="00EE446B"/>
    <w:rsid w:val="00EE54A3"/>
    <w:rsid w:val="00EF2445"/>
    <w:rsid w:val="00EF7C4D"/>
    <w:rsid w:val="00EF7E30"/>
    <w:rsid w:val="00F0164B"/>
    <w:rsid w:val="00F03B84"/>
    <w:rsid w:val="00F05EB0"/>
    <w:rsid w:val="00F11062"/>
    <w:rsid w:val="00F12AB5"/>
    <w:rsid w:val="00F15F7E"/>
    <w:rsid w:val="00F23258"/>
    <w:rsid w:val="00F24B57"/>
    <w:rsid w:val="00F24E00"/>
    <w:rsid w:val="00F25BA8"/>
    <w:rsid w:val="00F26937"/>
    <w:rsid w:val="00F27A99"/>
    <w:rsid w:val="00F3442E"/>
    <w:rsid w:val="00F35094"/>
    <w:rsid w:val="00F35330"/>
    <w:rsid w:val="00F35564"/>
    <w:rsid w:val="00F35E0A"/>
    <w:rsid w:val="00F35E9E"/>
    <w:rsid w:val="00F360DA"/>
    <w:rsid w:val="00F43456"/>
    <w:rsid w:val="00F45315"/>
    <w:rsid w:val="00F45861"/>
    <w:rsid w:val="00F45997"/>
    <w:rsid w:val="00F477DC"/>
    <w:rsid w:val="00F50563"/>
    <w:rsid w:val="00F5146B"/>
    <w:rsid w:val="00F53FD8"/>
    <w:rsid w:val="00F5459C"/>
    <w:rsid w:val="00F5614E"/>
    <w:rsid w:val="00F6014B"/>
    <w:rsid w:val="00F6234F"/>
    <w:rsid w:val="00F65C66"/>
    <w:rsid w:val="00F673B0"/>
    <w:rsid w:val="00F702FC"/>
    <w:rsid w:val="00F72051"/>
    <w:rsid w:val="00F7330D"/>
    <w:rsid w:val="00F73B5B"/>
    <w:rsid w:val="00F74E75"/>
    <w:rsid w:val="00F80344"/>
    <w:rsid w:val="00F80E2C"/>
    <w:rsid w:val="00F8135B"/>
    <w:rsid w:val="00F83E82"/>
    <w:rsid w:val="00F846C7"/>
    <w:rsid w:val="00F863CE"/>
    <w:rsid w:val="00F86F77"/>
    <w:rsid w:val="00F9319F"/>
    <w:rsid w:val="00F94D4C"/>
    <w:rsid w:val="00F955B1"/>
    <w:rsid w:val="00FA1545"/>
    <w:rsid w:val="00FA1B07"/>
    <w:rsid w:val="00FA1C9F"/>
    <w:rsid w:val="00FA2D7D"/>
    <w:rsid w:val="00FA2E50"/>
    <w:rsid w:val="00FA6967"/>
    <w:rsid w:val="00FA6BA4"/>
    <w:rsid w:val="00FB2DD2"/>
    <w:rsid w:val="00FB31DD"/>
    <w:rsid w:val="00FB5E72"/>
    <w:rsid w:val="00FB6243"/>
    <w:rsid w:val="00FC25E7"/>
    <w:rsid w:val="00FC349D"/>
    <w:rsid w:val="00FC64DC"/>
    <w:rsid w:val="00FC6FB4"/>
    <w:rsid w:val="00FC7550"/>
    <w:rsid w:val="00FC77F0"/>
    <w:rsid w:val="00FD270A"/>
    <w:rsid w:val="00FD5CA9"/>
    <w:rsid w:val="00FD6A86"/>
    <w:rsid w:val="00FE07F4"/>
    <w:rsid w:val="00FE3181"/>
    <w:rsid w:val="00FE3363"/>
    <w:rsid w:val="00FE6FF5"/>
    <w:rsid w:val="00FF0700"/>
    <w:rsid w:val="00FF2FBA"/>
    <w:rsid w:val="00FF4D3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D609E"/>
  <w15:chartTrackingRefBased/>
  <w15:docId w15:val="{6FE4C286-53B5-4602-9FA2-59BBAA856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680"/>
  </w:style>
  <w:style w:type="paragraph" w:styleId="Heading1">
    <w:name w:val="heading 1"/>
    <w:basedOn w:val="Normal"/>
    <w:next w:val="Normal"/>
    <w:link w:val="Heading1Char"/>
    <w:uiPriority w:val="9"/>
    <w:qFormat/>
    <w:rsid w:val="0089410A"/>
    <w:pPr>
      <w:keepNext/>
      <w:keepLines/>
      <w:spacing w:before="240" w:after="0"/>
      <w:outlineLvl w:val="0"/>
    </w:pPr>
    <w:rPr>
      <w:rFonts w:asciiTheme="majorHAnsi" w:eastAsiaTheme="majorEastAsia" w:hAnsiTheme="majorHAnsi" w:cstheme="majorBidi"/>
      <w:color w:val="00348C" w:themeColor="accent1" w:themeShade="BF"/>
      <w:sz w:val="32"/>
      <w:szCs w:val="32"/>
    </w:rPr>
  </w:style>
  <w:style w:type="paragraph" w:styleId="Heading2">
    <w:name w:val="heading 2"/>
    <w:basedOn w:val="Normal"/>
    <w:next w:val="Normal"/>
    <w:link w:val="Heading2Char"/>
    <w:qFormat/>
    <w:rsid w:val="009A7FAD"/>
    <w:pPr>
      <w:keepNext/>
      <w:keepLines/>
      <w:spacing w:before="480" w:line="240" w:lineRule="atLeast"/>
      <w:outlineLvl w:val="1"/>
    </w:pPr>
    <w:rPr>
      <w:rFonts w:eastAsia="Times New Roman" w:cs="Times New Roman"/>
      <w:b/>
      <w:bCs/>
      <w:color w:val="001871"/>
      <w:sz w:val="38"/>
      <w:szCs w:val="38"/>
    </w:rPr>
  </w:style>
  <w:style w:type="paragraph" w:styleId="Heading3">
    <w:name w:val="heading 3"/>
    <w:basedOn w:val="Normal"/>
    <w:next w:val="Normal"/>
    <w:link w:val="Heading3Char"/>
    <w:qFormat/>
    <w:rsid w:val="009A7FAD"/>
    <w:pPr>
      <w:keepNext/>
      <w:keepLines/>
      <w:spacing w:before="480" w:line="240" w:lineRule="atLeast"/>
      <w:outlineLvl w:val="2"/>
    </w:pPr>
    <w:rPr>
      <w:rFonts w:eastAsia="Times New Roman" w:cs="Times New Roman"/>
      <w:b/>
      <w:bCs/>
      <w:color w:val="001871"/>
      <w:sz w:val="32"/>
      <w:szCs w:val="32"/>
    </w:rPr>
  </w:style>
  <w:style w:type="paragraph" w:styleId="Heading4">
    <w:name w:val="heading 4"/>
    <w:basedOn w:val="Normal"/>
    <w:next w:val="Normal"/>
    <w:link w:val="Heading4Char"/>
    <w:qFormat/>
    <w:rsid w:val="009A7FAD"/>
    <w:pPr>
      <w:keepNext/>
      <w:keepLines/>
      <w:spacing w:before="360" w:line="240" w:lineRule="atLeast"/>
      <w:outlineLvl w:val="3"/>
    </w:pPr>
    <w:rPr>
      <w:rFonts w:eastAsia="Cambria" w:cs="Times New Roman"/>
      <w:b/>
      <w:bCs/>
      <w:color w:val="001871"/>
      <w:sz w:val="28"/>
      <w:szCs w:val="26"/>
    </w:rPr>
  </w:style>
  <w:style w:type="paragraph" w:styleId="Heading5">
    <w:name w:val="heading 5"/>
    <w:basedOn w:val="Normal"/>
    <w:next w:val="Normal"/>
    <w:link w:val="Heading5Char"/>
    <w:uiPriority w:val="9"/>
    <w:rsid w:val="009A7FAD"/>
    <w:pPr>
      <w:keepNext/>
      <w:keepLines/>
      <w:spacing w:before="240" w:line="240" w:lineRule="atLeast"/>
      <w:outlineLvl w:val="4"/>
    </w:pPr>
    <w:rPr>
      <w:rFonts w:eastAsia="Times New Roman" w:cs="Times New Roman"/>
      <w:b/>
      <w:bCs/>
      <w:i/>
      <w:color w:val="001871"/>
      <w:sz w:val="26"/>
      <w:szCs w:val="26"/>
    </w:rPr>
  </w:style>
  <w:style w:type="paragraph" w:styleId="Heading6">
    <w:name w:val="heading 6"/>
    <w:basedOn w:val="Normal"/>
    <w:next w:val="Normal"/>
    <w:link w:val="Heading6Char"/>
    <w:uiPriority w:val="9"/>
    <w:rsid w:val="009A7FAD"/>
    <w:pPr>
      <w:keepNext/>
      <w:keepLines/>
      <w:spacing w:before="240" w:line="240" w:lineRule="atLeast"/>
      <w:outlineLvl w:val="5"/>
    </w:pPr>
    <w:rPr>
      <w:rFonts w:eastAsia="Times New Roman" w:cs="Times New Roman"/>
      <w:b/>
      <w:bCs/>
      <w:i/>
      <w:color w:val="001871"/>
      <w:sz w:val="24"/>
      <w:szCs w:val="21"/>
    </w:rPr>
  </w:style>
  <w:style w:type="paragraph" w:styleId="Heading7">
    <w:name w:val="heading 7"/>
    <w:basedOn w:val="Normal"/>
    <w:next w:val="Normal"/>
    <w:link w:val="Heading7Char"/>
    <w:uiPriority w:val="9"/>
    <w:unhideWhenUsed/>
    <w:qFormat/>
    <w:rsid w:val="00F80344"/>
    <w:pPr>
      <w:keepNext/>
      <w:keepLines/>
      <w:spacing w:before="40"/>
      <w:outlineLvl w:val="6"/>
    </w:pPr>
    <w:rPr>
      <w:rFonts w:asciiTheme="majorHAnsi" w:eastAsiaTheme="majorEastAsia" w:hAnsiTheme="majorHAnsi" w:cstheme="majorBidi"/>
      <w:i/>
      <w:iCs/>
      <w:color w:val="00235D" w:themeColor="accent1" w:themeShade="7F"/>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D82083"/>
    <w:pPr>
      <w:spacing w:before="80" w:after="40" w:line="264" w:lineRule="auto"/>
      <w:ind w:left="113"/>
    </w:pPr>
    <w:rPr>
      <w:rFonts w:eastAsia="Cambria"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cPr>
      <w:shd w:val="clear" w:color="auto" w:fill="FFFFFF" w:themeFill="background1"/>
    </w:tcPr>
    <w:tblStylePr w:type="firstRow">
      <w:pPr>
        <w:keepNext/>
        <w:wordWrap/>
      </w:pPr>
      <w:rPr>
        <w:rFonts w:ascii="Arial" w:hAnsi="Arial"/>
        <w:b/>
        <w:color w:val="263287"/>
        <w:sz w:val="22"/>
      </w:rPr>
      <w:tblPr/>
      <w:trPr>
        <w:tblHeader/>
      </w:trPr>
      <w:tcPr>
        <w:shd w:val="clear" w:color="auto" w:fill="B8CCEA"/>
      </w:tcPr>
    </w:tblStylePr>
    <w:tblStylePr w:type="firstCol">
      <w:pPr>
        <w:keepNext w:val="0"/>
        <w:wordWrap/>
      </w:pPr>
    </w:tblStylePr>
  </w:style>
  <w:style w:type="table" w:customStyle="1" w:styleId="TGABlack2023">
    <w:name w:val="TGA Black 2023"/>
    <w:basedOn w:val="TableTGAblue2023"/>
    <w:uiPriority w:val="99"/>
    <w:rsid w:val="005F6958"/>
    <w:pPr>
      <w:spacing w:line="240" w:lineRule="auto"/>
    </w:pPr>
    <w:tblPr>
      <w:tblBorders>
        <w:top w:val="single" w:sz="4" w:space="0" w:color="00395D" w:themeColor="text1" w:themeTint="F2"/>
        <w:left w:val="single" w:sz="4" w:space="0" w:color="00395D" w:themeColor="text1" w:themeTint="F2"/>
        <w:bottom w:val="single" w:sz="4" w:space="0" w:color="00395D" w:themeColor="text1" w:themeTint="F2"/>
        <w:right w:val="single" w:sz="4" w:space="0" w:color="00395D" w:themeColor="text1" w:themeTint="F2"/>
        <w:insideH w:val="single" w:sz="4" w:space="0" w:color="00395D" w:themeColor="text1" w:themeTint="F2"/>
        <w:insideV w:val="single" w:sz="4" w:space="0" w:color="00395D" w:themeColor="text1" w:themeTint="F2"/>
      </w:tblBorders>
    </w:tblPr>
    <w:tblStylePr w:type="firstRow">
      <w:pPr>
        <w:keepNext/>
        <w:wordWrap/>
      </w:pPr>
      <w:rPr>
        <w:rFonts w:ascii="Arial" w:hAnsi="Arial"/>
        <w:b/>
        <w:color w:val="FFFFFF" w:themeColor="background1"/>
        <w:sz w:val="22"/>
      </w:rPr>
      <w:tblPr/>
      <w:trPr>
        <w:tblHeader/>
      </w:trPr>
      <w:tcPr>
        <w:shd w:val="clear" w:color="auto" w:fill="181818" w:themeFill="background2" w:themeFillShade="1A"/>
      </w:tcPr>
    </w:tblStylePr>
    <w:tblStylePr w:type="firstCol">
      <w:pPr>
        <w:keepNext w:val="0"/>
        <w:wordWrap/>
      </w:pPr>
    </w:tblStylePr>
  </w:style>
  <w:style w:type="paragraph" w:styleId="Header">
    <w:name w:val="header"/>
    <w:basedOn w:val="Normal"/>
    <w:link w:val="HeaderChar"/>
    <w:uiPriority w:val="99"/>
    <w:rsid w:val="005F6958"/>
    <w:pPr>
      <w:pBdr>
        <w:bottom w:val="single" w:sz="4" w:space="3" w:color="auto"/>
      </w:pBdr>
      <w:tabs>
        <w:tab w:val="center" w:pos="4513"/>
        <w:tab w:val="right" w:pos="9026"/>
      </w:tabs>
      <w:spacing w:after="0" w:line="240" w:lineRule="auto"/>
      <w:jc w:val="right"/>
    </w:pPr>
    <w:rPr>
      <w:rFonts w:eastAsia="Cambria" w:cs="Times New Roman"/>
      <w:color w:val="333F4A"/>
      <w:sz w:val="17"/>
    </w:rPr>
  </w:style>
  <w:style w:type="character" w:customStyle="1" w:styleId="HeaderChar">
    <w:name w:val="Header Char"/>
    <w:basedOn w:val="DefaultParagraphFont"/>
    <w:link w:val="Header"/>
    <w:uiPriority w:val="99"/>
    <w:rsid w:val="005F6958"/>
    <w:rPr>
      <w:rFonts w:eastAsia="Cambria" w:cs="Times New Roman"/>
      <w:color w:val="333F4A"/>
      <w:sz w:val="17"/>
    </w:rPr>
  </w:style>
  <w:style w:type="paragraph" w:styleId="Footer">
    <w:name w:val="footer"/>
    <w:basedOn w:val="Normal"/>
    <w:link w:val="FooterChar"/>
    <w:uiPriority w:val="99"/>
    <w:rsid w:val="005F6958"/>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F6958"/>
    <w:rPr>
      <w:rFonts w:eastAsia="Cambria" w:cs="Times New Roman"/>
      <w:color w:val="333F4A"/>
      <w:sz w:val="17"/>
    </w:rPr>
  </w:style>
  <w:style w:type="paragraph" w:customStyle="1" w:styleId="Address">
    <w:name w:val="Address"/>
    <w:basedOn w:val="Normal"/>
    <w:rsid w:val="005F6958"/>
    <w:pPr>
      <w:spacing w:after="0" w:line="240" w:lineRule="auto"/>
    </w:pPr>
    <w:rPr>
      <w:rFonts w:eastAsia="Cambria" w:cs="Times New Roman"/>
      <w:color w:val="333F48"/>
      <w:sz w:val="21"/>
    </w:rPr>
  </w:style>
  <w:style w:type="paragraph" w:styleId="Date">
    <w:name w:val="Date"/>
    <w:basedOn w:val="Normal"/>
    <w:next w:val="Normal"/>
    <w:link w:val="DateChar"/>
    <w:uiPriority w:val="99"/>
    <w:rsid w:val="005F6958"/>
    <w:pPr>
      <w:spacing w:before="120" w:after="0" w:line="240" w:lineRule="atLeast"/>
    </w:pPr>
    <w:rPr>
      <w:rFonts w:eastAsia="Cambria" w:cs="Times New Roman"/>
      <w:color w:val="333F4A"/>
      <w:sz w:val="28"/>
    </w:rPr>
  </w:style>
  <w:style w:type="character" w:customStyle="1" w:styleId="DateChar">
    <w:name w:val="Date Char"/>
    <w:basedOn w:val="DefaultParagraphFont"/>
    <w:link w:val="Date"/>
    <w:uiPriority w:val="99"/>
    <w:rsid w:val="005F6958"/>
    <w:rPr>
      <w:rFonts w:eastAsia="Cambria" w:cs="Times New Roman"/>
      <w:color w:val="333F4A"/>
      <w:sz w:val="28"/>
    </w:rPr>
  </w:style>
  <w:style w:type="character" w:styleId="FootnoteReference">
    <w:name w:val="footnote reference"/>
    <w:basedOn w:val="DefaultParagraphFont"/>
    <w:uiPriority w:val="99"/>
    <w:semiHidden/>
    <w:unhideWhenUsed/>
    <w:rsid w:val="005F6958"/>
    <w:rPr>
      <w:vertAlign w:val="superscript"/>
    </w:rPr>
  </w:style>
  <w:style w:type="paragraph" w:styleId="FootnoteText">
    <w:name w:val="footnote text"/>
    <w:basedOn w:val="Normal"/>
    <w:link w:val="FootnoteTextChar"/>
    <w:uiPriority w:val="99"/>
    <w:rsid w:val="005F6958"/>
    <w:pPr>
      <w:keepLines/>
      <w:spacing w:after="0" w:line="240" w:lineRule="atLeast"/>
    </w:pPr>
    <w:rPr>
      <w:rFonts w:eastAsia="Cambria" w:cs="Times New Roman"/>
      <w:color w:val="333F48"/>
      <w:sz w:val="16"/>
    </w:rPr>
  </w:style>
  <w:style w:type="character" w:customStyle="1" w:styleId="FootnoteTextChar">
    <w:name w:val="Footnote Text Char"/>
    <w:basedOn w:val="DefaultParagraphFont"/>
    <w:link w:val="FootnoteText"/>
    <w:uiPriority w:val="99"/>
    <w:rsid w:val="005F6958"/>
    <w:rPr>
      <w:rFonts w:eastAsia="Cambria" w:cs="Times New Roman"/>
      <w:color w:val="333F48"/>
      <w:sz w:val="16"/>
    </w:rPr>
  </w:style>
  <w:style w:type="paragraph" w:customStyle="1" w:styleId="Headernoline">
    <w:name w:val="Header no line"/>
    <w:basedOn w:val="Header"/>
    <w:rsid w:val="005F6958"/>
    <w:pPr>
      <w:pBdr>
        <w:bottom w:val="none" w:sz="0" w:space="0" w:color="auto"/>
      </w:pBdr>
      <w:spacing w:line="240" w:lineRule="atLeast"/>
    </w:pPr>
  </w:style>
  <w:style w:type="character" w:customStyle="1" w:styleId="Heading2Char">
    <w:name w:val="Heading 2 Char"/>
    <w:basedOn w:val="DefaultParagraphFont"/>
    <w:link w:val="Heading2"/>
    <w:rsid w:val="009A7FAD"/>
    <w:rPr>
      <w:rFonts w:eastAsia="Times New Roman" w:cs="Times New Roman"/>
      <w:b/>
      <w:bCs/>
      <w:color w:val="001871"/>
      <w:sz w:val="38"/>
      <w:szCs w:val="38"/>
    </w:rPr>
  </w:style>
  <w:style w:type="character" w:customStyle="1" w:styleId="Heading3Char">
    <w:name w:val="Heading 3 Char"/>
    <w:basedOn w:val="DefaultParagraphFont"/>
    <w:link w:val="Heading3"/>
    <w:rsid w:val="009A7FAD"/>
    <w:rPr>
      <w:rFonts w:eastAsia="Times New Roman" w:cs="Times New Roman"/>
      <w:b/>
      <w:bCs/>
      <w:color w:val="001871"/>
      <w:sz w:val="32"/>
      <w:szCs w:val="32"/>
    </w:rPr>
  </w:style>
  <w:style w:type="character" w:customStyle="1" w:styleId="Heading4Char">
    <w:name w:val="Heading 4 Char"/>
    <w:basedOn w:val="DefaultParagraphFont"/>
    <w:link w:val="Heading4"/>
    <w:rsid w:val="009A7FAD"/>
    <w:rPr>
      <w:rFonts w:eastAsia="Cambria" w:cs="Times New Roman"/>
      <w:b/>
      <w:bCs/>
      <w:color w:val="001871"/>
      <w:sz w:val="28"/>
      <w:szCs w:val="26"/>
    </w:rPr>
  </w:style>
  <w:style w:type="character" w:customStyle="1" w:styleId="Heading5Char">
    <w:name w:val="Heading 5 Char"/>
    <w:basedOn w:val="DefaultParagraphFont"/>
    <w:link w:val="Heading5"/>
    <w:uiPriority w:val="9"/>
    <w:rsid w:val="009A7FAD"/>
    <w:rPr>
      <w:rFonts w:eastAsia="Times New Roman" w:cs="Times New Roman"/>
      <w:b/>
      <w:bCs/>
      <w:i/>
      <w:color w:val="001871"/>
      <w:sz w:val="26"/>
      <w:szCs w:val="26"/>
    </w:rPr>
  </w:style>
  <w:style w:type="character" w:customStyle="1" w:styleId="Heading6Char">
    <w:name w:val="Heading 6 Char"/>
    <w:basedOn w:val="DefaultParagraphFont"/>
    <w:link w:val="Heading6"/>
    <w:uiPriority w:val="9"/>
    <w:rsid w:val="009A7FAD"/>
    <w:rPr>
      <w:rFonts w:eastAsia="Times New Roman" w:cs="Times New Roman"/>
      <w:b/>
      <w:bCs/>
      <w:i/>
      <w:color w:val="001871"/>
      <w:sz w:val="24"/>
      <w:szCs w:val="21"/>
    </w:rPr>
  </w:style>
  <w:style w:type="character" w:styleId="Hyperlink">
    <w:name w:val="Hyperlink"/>
    <w:basedOn w:val="DefaultParagraphFont"/>
    <w:uiPriority w:val="99"/>
    <w:unhideWhenUsed/>
    <w:rsid w:val="005F6958"/>
    <w:rPr>
      <w:rFonts w:ascii="Arial" w:hAnsi="Arial"/>
      <w:color w:val="0000FF"/>
      <w:u w:val="single"/>
    </w:rPr>
  </w:style>
  <w:style w:type="paragraph" w:customStyle="1" w:styleId="LegalCopy">
    <w:name w:val="Legal Copy"/>
    <w:basedOn w:val="Footer"/>
    <w:rsid w:val="005F6958"/>
  </w:style>
  <w:style w:type="paragraph" w:customStyle="1" w:styleId="LegalSubheading">
    <w:name w:val="Legal Subheading"/>
    <w:basedOn w:val="Normal"/>
    <w:rsid w:val="004E2F19"/>
    <w:pPr>
      <w:outlineLvl w:val="1"/>
    </w:pPr>
    <w:rPr>
      <w:sz w:val="17"/>
    </w:rPr>
  </w:style>
  <w:style w:type="paragraph" w:customStyle="1" w:styleId="Legislation">
    <w:name w:val="Legislation"/>
    <w:basedOn w:val="Normal"/>
    <w:qFormat/>
    <w:rsid w:val="005F6958"/>
    <w:pPr>
      <w:jc w:val="center"/>
    </w:pPr>
    <w:rPr>
      <w:i/>
      <w:color w:val="333F48"/>
    </w:rPr>
  </w:style>
  <w:style w:type="paragraph" w:styleId="ListBullet">
    <w:name w:val="List Bullet"/>
    <w:basedOn w:val="Normal"/>
    <w:autoRedefine/>
    <w:uiPriority w:val="2"/>
    <w:qFormat/>
    <w:rsid w:val="00444E0E"/>
    <w:pPr>
      <w:numPr>
        <w:numId w:val="11"/>
      </w:numPr>
      <w:spacing w:before="120" w:after="180" w:line="240" w:lineRule="atLeast"/>
    </w:pPr>
    <w:rPr>
      <w:rFonts w:eastAsia="Cambria" w:cs="Times New Roman"/>
    </w:rPr>
  </w:style>
  <w:style w:type="paragraph" w:customStyle="1" w:styleId="Numberbullet0">
    <w:name w:val="Number bullet"/>
    <w:basedOn w:val="ListBullet"/>
    <w:uiPriority w:val="2"/>
    <w:qFormat/>
    <w:rsid w:val="005F6958"/>
    <w:pPr>
      <w:numPr>
        <w:numId w:val="14"/>
      </w:numPr>
    </w:pPr>
  </w:style>
  <w:style w:type="paragraph" w:customStyle="1" w:styleId="Legislation-list">
    <w:name w:val="Legislation-list"/>
    <w:basedOn w:val="Numberbullet0"/>
    <w:qFormat/>
    <w:rsid w:val="005F6958"/>
    <w:pPr>
      <w:numPr>
        <w:numId w:val="4"/>
      </w:numPr>
      <w:jc w:val="center"/>
    </w:pPr>
    <w:rPr>
      <w:i/>
    </w:rPr>
  </w:style>
  <w:style w:type="paragraph" w:customStyle="1" w:styleId="ListBullet-dotick">
    <w:name w:val="List Bullet - do (tick)"/>
    <w:basedOn w:val="ListBullet"/>
    <w:autoRedefine/>
    <w:uiPriority w:val="1"/>
    <w:qFormat/>
    <w:rsid w:val="00AC5B5D"/>
    <w:pPr>
      <w:tabs>
        <w:tab w:val="left" w:pos="425"/>
      </w:tabs>
      <w:ind w:left="357" w:hanging="357"/>
    </w:pPr>
  </w:style>
  <w:style w:type="paragraph" w:customStyle="1" w:styleId="ListBullet-donotcross">
    <w:name w:val="List Bullet - do not (cross)"/>
    <w:basedOn w:val="ListBullet"/>
    <w:autoRedefine/>
    <w:uiPriority w:val="1"/>
    <w:qFormat/>
    <w:rsid w:val="005F6958"/>
    <w:pPr>
      <w:ind w:left="357" w:hanging="357"/>
    </w:pPr>
    <w:rPr>
      <w:rFonts w:eastAsiaTheme="minorHAnsi" w:cstheme="minorBidi"/>
      <w:szCs w:val="22"/>
    </w:rPr>
  </w:style>
  <w:style w:type="paragraph" w:styleId="ListBullet2">
    <w:name w:val="List Bullet 2"/>
    <w:basedOn w:val="Normal"/>
    <w:uiPriority w:val="2"/>
    <w:qFormat/>
    <w:rsid w:val="005F6958"/>
    <w:pPr>
      <w:numPr>
        <w:ilvl w:val="1"/>
        <w:numId w:val="11"/>
      </w:numPr>
      <w:spacing w:before="120" w:after="180" w:line="240" w:lineRule="atLeast"/>
      <w:ind w:left="1440"/>
    </w:pPr>
    <w:rPr>
      <w:rFonts w:eastAsia="Cambria" w:cs="Times New Roman"/>
      <w:color w:val="333F48"/>
    </w:rPr>
  </w:style>
  <w:style w:type="paragraph" w:styleId="ListBullet3">
    <w:name w:val="List Bullet 3"/>
    <w:basedOn w:val="Normal"/>
    <w:uiPriority w:val="2"/>
    <w:qFormat/>
    <w:rsid w:val="005F6958"/>
    <w:pPr>
      <w:numPr>
        <w:numId w:val="10"/>
      </w:numPr>
      <w:spacing w:before="120" w:after="180" w:line="240" w:lineRule="atLeast"/>
    </w:pPr>
    <w:rPr>
      <w:rFonts w:eastAsia="Cambria" w:cs="Times New Roman"/>
      <w:color w:val="333F48"/>
    </w:rPr>
  </w:style>
  <w:style w:type="numbering" w:customStyle="1" w:styleId="ListBullets">
    <w:name w:val="ListBullets"/>
    <w:uiPriority w:val="99"/>
    <w:locked/>
    <w:rsid w:val="005F6958"/>
    <w:pPr>
      <w:numPr>
        <w:numId w:val="2"/>
      </w:numPr>
    </w:pPr>
  </w:style>
  <w:style w:type="paragraph" w:customStyle="1" w:styleId="NonTOCheading2">
    <w:name w:val="Non TOC heading 2"/>
    <w:basedOn w:val="Normal"/>
    <w:next w:val="Normal"/>
    <w:rsid w:val="0003695C"/>
    <w:pPr>
      <w:keepNext/>
      <w:keepLines/>
      <w:pageBreakBefore/>
      <w:spacing w:after="180" w:line="240" w:lineRule="atLeast"/>
      <w:outlineLvl w:val="1"/>
    </w:pPr>
    <w:rPr>
      <w:rFonts w:eastAsia="Cambria" w:cs="Times New Roman"/>
      <w:b/>
      <w:color w:val="001871"/>
      <w:sz w:val="38"/>
    </w:rPr>
  </w:style>
  <w:style w:type="paragraph" w:customStyle="1" w:styleId="Numberbullet2">
    <w:name w:val="Number bullet 2"/>
    <w:basedOn w:val="ListBullet2"/>
    <w:uiPriority w:val="2"/>
    <w:qFormat/>
    <w:rsid w:val="005F6958"/>
    <w:pPr>
      <w:numPr>
        <w:numId w:val="14"/>
      </w:numPr>
      <w:tabs>
        <w:tab w:val="num" w:pos="1440"/>
      </w:tabs>
      <w:ind w:left="1440" w:hanging="360"/>
    </w:pPr>
  </w:style>
  <w:style w:type="paragraph" w:customStyle="1" w:styleId="Numberbullet3">
    <w:name w:val="Number bullet 3"/>
    <w:basedOn w:val="Normal"/>
    <w:uiPriority w:val="3"/>
    <w:qFormat/>
    <w:rsid w:val="005F6958"/>
    <w:pPr>
      <w:numPr>
        <w:numId w:val="13"/>
      </w:numPr>
      <w:spacing w:before="120" w:after="180" w:line="240" w:lineRule="atLeast"/>
    </w:pPr>
    <w:rPr>
      <w:rFonts w:eastAsia="Cambria" w:cs="Times New Roman"/>
      <w:color w:val="333F48"/>
    </w:rPr>
  </w:style>
  <w:style w:type="numbering" w:customStyle="1" w:styleId="NumberBullet">
    <w:name w:val="NumberBullet"/>
    <w:uiPriority w:val="99"/>
    <w:locked/>
    <w:rsid w:val="005F6958"/>
    <w:pPr>
      <w:numPr>
        <w:numId w:val="3"/>
      </w:numPr>
    </w:pPr>
  </w:style>
  <w:style w:type="paragraph" w:styleId="Subtitle">
    <w:name w:val="Subtitle"/>
    <w:basedOn w:val="Normal"/>
    <w:link w:val="SubtitleChar"/>
    <w:uiPriority w:val="11"/>
    <w:rsid w:val="00312A55"/>
    <w:pPr>
      <w:numPr>
        <w:ilvl w:val="1"/>
      </w:numPr>
      <w:spacing w:after="0" w:line="240" w:lineRule="atLeast"/>
      <w:ind w:left="170"/>
    </w:pPr>
    <w:rPr>
      <w:rFonts w:eastAsia="Times New Roman" w:cs="Times New Roman"/>
      <w:bCs/>
      <w:iCs/>
      <w:color w:val="006BA6"/>
      <w:sz w:val="40"/>
      <w:szCs w:val="24"/>
    </w:rPr>
  </w:style>
  <w:style w:type="character" w:customStyle="1" w:styleId="SubtitleChar">
    <w:name w:val="Subtitle Char"/>
    <w:basedOn w:val="DefaultParagraphFont"/>
    <w:link w:val="Subtitle"/>
    <w:uiPriority w:val="11"/>
    <w:rsid w:val="00312A55"/>
    <w:rPr>
      <w:rFonts w:eastAsia="Times New Roman" w:cs="Times New Roman"/>
      <w:bCs/>
      <w:iCs/>
      <w:color w:val="006BA6"/>
      <w:sz w:val="40"/>
      <w:szCs w:val="24"/>
    </w:rPr>
  </w:style>
  <w:style w:type="paragraph" w:customStyle="1" w:styleId="Tabledescription">
    <w:name w:val="Table description"/>
    <w:basedOn w:val="Normal"/>
    <w:next w:val="Normal"/>
    <w:rsid w:val="005F6958"/>
    <w:pPr>
      <w:spacing w:before="120" w:after="240" w:line="180" w:lineRule="atLeast"/>
    </w:pPr>
    <w:rPr>
      <w:rFonts w:eastAsia="Cambria" w:cs="Times New Roman"/>
      <w:color w:val="333F48"/>
      <w:sz w:val="18"/>
    </w:rPr>
  </w:style>
  <w:style w:type="table" w:styleId="TableGrid">
    <w:name w:val="Table Grid"/>
    <w:basedOn w:val="TableNormal"/>
    <w:uiPriority w:val="39"/>
    <w:rsid w:val="005F6958"/>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next w:val="Normal"/>
    <w:rsid w:val="005F6958"/>
    <w:pPr>
      <w:keepNext/>
      <w:spacing w:before="120" w:after="180" w:line="240" w:lineRule="atLeast"/>
    </w:pPr>
    <w:rPr>
      <w:rFonts w:eastAsia="Cambria" w:cs="Times New Roman"/>
      <w:b/>
      <w:color w:val="333F48"/>
    </w:rPr>
  </w:style>
  <w:style w:type="paragraph" w:customStyle="1" w:styleId="TGASignoff">
    <w:name w:val="TGA Signoff"/>
    <w:basedOn w:val="Normal"/>
    <w:rsid w:val="005F6958"/>
    <w:pPr>
      <w:spacing w:before="120" w:after="360" w:line="240" w:lineRule="atLeast"/>
      <w:jc w:val="center"/>
    </w:pPr>
    <w:rPr>
      <w:rFonts w:eastAsia="Cambria" w:cs="Times New Roman"/>
      <w:b/>
      <w:color w:val="333F48"/>
      <w:sz w:val="28"/>
    </w:rPr>
  </w:style>
  <w:style w:type="paragraph" w:styleId="Title">
    <w:name w:val="Title"/>
    <w:link w:val="TitleChar"/>
    <w:uiPriority w:val="10"/>
    <w:rsid w:val="00312A55"/>
    <w:pPr>
      <w:spacing w:line="240" w:lineRule="auto"/>
      <w:contextualSpacing/>
      <w:outlineLvl w:val="0"/>
    </w:pPr>
    <w:rPr>
      <w:rFonts w:eastAsia="Times New Roman" w:cs="Times New Roman"/>
      <w:color w:val="001871"/>
      <w:spacing w:val="5"/>
      <w:kern w:val="28"/>
      <w:sz w:val="52"/>
      <w:szCs w:val="52"/>
    </w:rPr>
  </w:style>
  <w:style w:type="character" w:customStyle="1" w:styleId="TitleChar">
    <w:name w:val="Title Char"/>
    <w:basedOn w:val="DefaultParagraphFont"/>
    <w:link w:val="Title"/>
    <w:uiPriority w:val="10"/>
    <w:rsid w:val="00312A55"/>
    <w:rPr>
      <w:rFonts w:eastAsia="Times New Roman" w:cs="Times New Roman"/>
      <w:color w:val="001871"/>
      <w:spacing w:val="5"/>
      <w:kern w:val="28"/>
      <w:sz w:val="52"/>
      <w:szCs w:val="52"/>
    </w:rPr>
  </w:style>
  <w:style w:type="paragraph" w:styleId="TOC1">
    <w:name w:val="toc 1"/>
    <w:basedOn w:val="Normal"/>
    <w:next w:val="Normal"/>
    <w:uiPriority w:val="39"/>
    <w:unhideWhenUsed/>
    <w:rsid w:val="0003695C"/>
    <w:pPr>
      <w:keepNext/>
      <w:keepLines/>
      <w:tabs>
        <w:tab w:val="right" w:leader="underscore" w:pos="8505"/>
      </w:tabs>
      <w:spacing w:before="120" w:after="200" w:line="240" w:lineRule="atLeast"/>
    </w:pPr>
    <w:rPr>
      <w:rFonts w:eastAsia="Cambria" w:cs="Times New Roman"/>
      <w:b/>
      <w:color w:val="333F48"/>
      <w:sz w:val="32"/>
    </w:rPr>
  </w:style>
  <w:style w:type="paragraph" w:styleId="TOC2">
    <w:name w:val="toc 2"/>
    <w:basedOn w:val="Normal"/>
    <w:next w:val="Normal"/>
    <w:uiPriority w:val="39"/>
    <w:unhideWhenUsed/>
    <w:rsid w:val="0003695C"/>
    <w:pPr>
      <w:keepNext/>
      <w:keepLines/>
      <w:tabs>
        <w:tab w:val="right" w:leader="underscore" w:pos="8505"/>
      </w:tabs>
      <w:spacing w:before="120" w:after="100" w:line="240" w:lineRule="atLeast"/>
      <w:ind w:left="425"/>
    </w:pPr>
    <w:rPr>
      <w:rFonts w:eastAsia="Cambria" w:cs="Times New Roman"/>
      <w:b/>
      <w:color w:val="333F48"/>
      <w:sz w:val="25"/>
    </w:rPr>
  </w:style>
  <w:style w:type="paragraph" w:styleId="TOC3">
    <w:name w:val="toc 3"/>
    <w:basedOn w:val="Normal"/>
    <w:next w:val="Normal"/>
    <w:uiPriority w:val="39"/>
    <w:unhideWhenUsed/>
    <w:rsid w:val="0003695C"/>
    <w:pPr>
      <w:keepNext/>
      <w:keepLines/>
      <w:tabs>
        <w:tab w:val="right" w:leader="hyphen" w:pos="8505"/>
      </w:tabs>
      <w:spacing w:before="120" w:after="100" w:line="240" w:lineRule="atLeast"/>
      <w:ind w:left="851"/>
    </w:pPr>
    <w:rPr>
      <w:rFonts w:eastAsia="Cambria" w:cs="Times New Roman"/>
      <w:b/>
      <w:color w:val="333F48"/>
    </w:rPr>
  </w:style>
  <w:style w:type="character" w:customStyle="1" w:styleId="Heading1Char">
    <w:name w:val="Heading 1 Char"/>
    <w:basedOn w:val="DefaultParagraphFont"/>
    <w:link w:val="Heading1"/>
    <w:uiPriority w:val="9"/>
    <w:rsid w:val="0089410A"/>
    <w:rPr>
      <w:rFonts w:asciiTheme="majorHAnsi" w:eastAsiaTheme="majorEastAsia" w:hAnsiTheme="majorHAnsi" w:cstheme="majorBidi"/>
      <w:color w:val="00348C" w:themeColor="accent1" w:themeShade="BF"/>
      <w:sz w:val="32"/>
      <w:szCs w:val="32"/>
    </w:rPr>
  </w:style>
  <w:style w:type="paragraph" w:styleId="TOCHeading">
    <w:name w:val="TOC Heading"/>
    <w:basedOn w:val="Heading1"/>
    <w:next w:val="Normal"/>
    <w:uiPriority w:val="39"/>
    <w:unhideWhenUsed/>
    <w:qFormat/>
    <w:rsid w:val="0089410A"/>
    <w:pPr>
      <w:outlineLvl w:val="9"/>
    </w:pPr>
    <w:rPr>
      <w:lang w:val="en-US"/>
    </w:rPr>
  </w:style>
  <w:style w:type="character" w:styleId="PlaceholderText">
    <w:name w:val="Placeholder Text"/>
    <w:basedOn w:val="DefaultParagraphFont"/>
    <w:uiPriority w:val="99"/>
    <w:semiHidden/>
    <w:rsid w:val="008E6696"/>
    <w:rPr>
      <w:color w:val="808080"/>
    </w:rPr>
  </w:style>
  <w:style w:type="paragraph" w:styleId="ListParagraph">
    <w:name w:val="List Paragraph"/>
    <w:basedOn w:val="ListBullet"/>
    <w:autoRedefine/>
    <w:uiPriority w:val="34"/>
    <w:qFormat/>
    <w:rsid w:val="00091027"/>
    <w:pPr>
      <w:numPr>
        <w:numId w:val="46"/>
      </w:numPr>
      <w:spacing w:after="0"/>
      <w:contextualSpacing/>
    </w:pPr>
  </w:style>
  <w:style w:type="character" w:styleId="UnresolvedMention">
    <w:name w:val="Unresolved Mention"/>
    <w:basedOn w:val="DefaultParagraphFont"/>
    <w:uiPriority w:val="99"/>
    <w:semiHidden/>
    <w:unhideWhenUsed/>
    <w:rsid w:val="00BC1F2E"/>
    <w:rPr>
      <w:color w:val="605E5C"/>
      <w:shd w:val="clear" w:color="auto" w:fill="E1DFDD"/>
    </w:rPr>
  </w:style>
  <w:style w:type="character" w:styleId="CommentReference">
    <w:name w:val="annotation reference"/>
    <w:basedOn w:val="DefaultParagraphFont"/>
    <w:uiPriority w:val="99"/>
    <w:semiHidden/>
    <w:unhideWhenUsed/>
    <w:rsid w:val="000D429C"/>
    <w:rPr>
      <w:sz w:val="16"/>
      <w:szCs w:val="16"/>
    </w:rPr>
  </w:style>
  <w:style w:type="paragraph" w:styleId="CommentText">
    <w:name w:val="annotation text"/>
    <w:basedOn w:val="Normal"/>
    <w:link w:val="CommentTextChar"/>
    <w:uiPriority w:val="99"/>
    <w:unhideWhenUsed/>
    <w:rsid w:val="000D429C"/>
    <w:pPr>
      <w:spacing w:line="240" w:lineRule="auto"/>
    </w:pPr>
  </w:style>
  <w:style w:type="character" w:customStyle="1" w:styleId="CommentTextChar">
    <w:name w:val="Comment Text Char"/>
    <w:basedOn w:val="DefaultParagraphFont"/>
    <w:link w:val="CommentText"/>
    <w:uiPriority w:val="99"/>
    <w:rsid w:val="000D429C"/>
  </w:style>
  <w:style w:type="paragraph" w:styleId="CommentSubject">
    <w:name w:val="annotation subject"/>
    <w:basedOn w:val="CommentText"/>
    <w:next w:val="CommentText"/>
    <w:link w:val="CommentSubjectChar"/>
    <w:uiPriority w:val="99"/>
    <w:semiHidden/>
    <w:unhideWhenUsed/>
    <w:rsid w:val="000D429C"/>
    <w:rPr>
      <w:b/>
      <w:bCs/>
    </w:rPr>
  </w:style>
  <w:style w:type="character" w:customStyle="1" w:styleId="CommentSubjectChar">
    <w:name w:val="Comment Subject Char"/>
    <w:basedOn w:val="CommentTextChar"/>
    <w:link w:val="CommentSubject"/>
    <w:uiPriority w:val="99"/>
    <w:semiHidden/>
    <w:rsid w:val="000D429C"/>
    <w:rPr>
      <w:b/>
      <w:bCs/>
    </w:rPr>
  </w:style>
  <w:style w:type="character" w:styleId="FollowedHyperlink">
    <w:name w:val="FollowedHyperlink"/>
    <w:basedOn w:val="DefaultParagraphFont"/>
    <w:uiPriority w:val="99"/>
    <w:semiHidden/>
    <w:unhideWhenUsed/>
    <w:rsid w:val="003261CF"/>
    <w:rPr>
      <w:color w:val="6E2B62" w:themeColor="followedHyperlink"/>
      <w:u w:val="single"/>
    </w:rPr>
  </w:style>
  <w:style w:type="paragraph" w:customStyle="1" w:styleId="Dot1">
    <w:name w:val="Dot 1"/>
    <w:basedOn w:val="ListParagraph"/>
    <w:qFormat/>
    <w:rsid w:val="000730CD"/>
    <w:pPr>
      <w:spacing w:after="120"/>
      <w:ind w:left="174"/>
    </w:pPr>
    <w:rPr>
      <w:b/>
      <w:bCs/>
      <w:color w:val="000000"/>
      <w:sz w:val="18"/>
      <w:szCs w:val="21"/>
      <w:lang w:eastAsia="en-AU"/>
    </w:rPr>
  </w:style>
  <w:style w:type="paragraph" w:customStyle="1" w:styleId="Dot2">
    <w:name w:val="Dot 2"/>
    <w:qFormat/>
    <w:rsid w:val="001516E6"/>
    <w:pPr>
      <w:numPr>
        <w:numId w:val="16"/>
      </w:numPr>
      <w:spacing w:before="120" w:after="40" w:line="264" w:lineRule="auto"/>
      <w:ind w:left="316" w:hanging="234"/>
    </w:pPr>
    <w:rPr>
      <w:rFonts w:asciiTheme="majorHAnsi" w:eastAsia="Cambria" w:hAnsiTheme="majorHAnsi" w:cstheme="majorHAnsi"/>
      <w:color w:val="000000"/>
      <w:lang w:eastAsia="en-AU"/>
    </w:rPr>
  </w:style>
  <w:style w:type="paragraph" w:customStyle="1" w:styleId="Stabledashpoint">
    <w:name w:val="S table dash point"/>
    <w:basedOn w:val="ListParagraph"/>
    <w:qFormat/>
    <w:rsid w:val="003B447F"/>
    <w:pPr>
      <w:numPr>
        <w:numId w:val="18"/>
      </w:numPr>
      <w:spacing w:beforeLines="60" w:before="144" w:afterLines="60" w:after="144"/>
      <w:ind w:left="447" w:hanging="283"/>
    </w:pPr>
    <w:rPr>
      <w:rFonts w:ascii="Cambria" w:hAnsi="Cambria"/>
      <w:sz w:val="22"/>
      <w:szCs w:val="22"/>
    </w:rPr>
  </w:style>
  <w:style w:type="paragraph" w:customStyle="1" w:styleId="Dott2">
    <w:name w:val="Dott 2"/>
    <w:basedOn w:val="Dot2"/>
    <w:rsid w:val="00352F5C"/>
    <w:pPr>
      <w:spacing w:before="80"/>
    </w:pPr>
  </w:style>
  <w:style w:type="paragraph" w:customStyle="1" w:styleId="SDiftabledashpoint">
    <w:name w:val="S Dif table dash point"/>
    <w:basedOn w:val="Normal"/>
    <w:qFormat/>
    <w:rsid w:val="00DF6AE3"/>
    <w:pPr>
      <w:numPr>
        <w:ilvl w:val="1"/>
        <w:numId w:val="19"/>
      </w:numPr>
      <w:spacing w:before="60" w:after="0" w:line="240" w:lineRule="atLeast"/>
      <w:ind w:left="600" w:hanging="283"/>
      <w:contextualSpacing/>
    </w:pPr>
    <w:rPr>
      <w:rFonts w:asciiTheme="majorHAnsi" w:eastAsia="Cambria" w:hAnsiTheme="majorHAnsi" w:cstheme="majorHAnsi"/>
      <w:color w:val="000000"/>
      <w:sz w:val="18"/>
      <w:szCs w:val="18"/>
      <w:lang w:eastAsia="en-AU"/>
    </w:rPr>
  </w:style>
  <w:style w:type="paragraph" w:customStyle="1" w:styleId="SDot">
    <w:name w:val="S Dot"/>
    <w:basedOn w:val="Normal"/>
    <w:qFormat/>
    <w:rsid w:val="00895099"/>
    <w:pPr>
      <w:numPr>
        <w:numId w:val="19"/>
      </w:numPr>
      <w:spacing w:before="120" w:line="240" w:lineRule="atLeast"/>
      <w:ind w:left="317" w:hanging="284"/>
    </w:pPr>
    <w:rPr>
      <w:rFonts w:asciiTheme="majorHAnsi" w:eastAsia="Cambria" w:hAnsiTheme="majorHAnsi" w:cstheme="majorHAnsi"/>
      <w:color w:val="000000"/>
      <w:sz w:val="18"/>
      <w:szCs w:val="18"/>
      <w:lang w:eastAsia="en-AU"/>
    </w:rPr>
  </w:style>
  <w:style w:type="paragraph" w:styleId="TOC4">
    <w:name w:val="toc 4"/>
    <w:basedOn w:val="Normal"/>
    <w:next w:val="Normal"/>
    <w:autoRedefine/>
    <w:uiPriority w:val="39"/>
    <w:unhideWhenUsed/>
    <w:rsid w:val="008D3B6E"/>
    <w:pPr>
      <w:tabs>
        <w:tab w:val="left" w:leader="dot" w:pos="7938"/>
      </w:tabs>
      <w:spacing w:after="100"/>
      <w:ind w:left="600"/>
    </w:pPr>
  </w:style>
  <w:style w:type="paragraph" w:styleId="TOC5">
    <w:name w:val="toc 5"/>
    <w:basedOn w:val="Normal"/>
    <w:next w:val="Normal"/>
    <w:autoRedefine/>
    <w:uiPriority w:val="39"/>
    <w:unhideWhenUsed/>
    <w:rsid w:val="0098017B"/>
    <w:pPr>
      <w:tabs>
        <w:tab w:val="right" w:leader="underscore" w:pos="9016"/>
      </w:tabs>
      <w:spacing w:after="100"/>
      <w:ind w:left="800"/>
    </w:pPr>
  </w:style>
  <w:style w:type="character" w:customStyle="1" w:styleId="Heading7Char">
    <w:name w:val="Heading 7 Char"/>
    <w:basedOn w:val="DefaultParagraphFont"/>
    <w:link w:val="Heading7"/>
    <w:uiPriority w:val="9"/>
    <w:rsid w:val="00F80344"/>
    <w:rPr>
      <w:rFonts w:asciiTheme="majorHAnsi" w:eastAsiaTheme="majorEastAsia" w:hAnsiTheme="majorHAnsi" w:cstheme="majorBidi"/>
      <w:i/>
      <w:iCs/>
      <w:color w:val="00235D" w:themeColor="accent1" w:themeShade="7F"/>
      <w:lang w:eastAsia="en-AU"/>
    </w:rPr>
  </w:style>
  <w:style w:type="paragraph" w:customStyle="1" w:styleId="SJDot1">
    <w:name w:val="SJ Dot 1"/>
    <w:basedOn w:val="Normal"/>
    <w:uiPriority w:val="1"/>
    <w:qFormat/>
    <w:rsid w:val="00EB615B"/>
    <w:pPr>
      <w:numPr>
        <w:numId w:val="38"/>
      </w:numPr>
      <w:tabs>
        <w:tab w:val="clear" w:pos="720"/>
      </w:tabs>
      <w:spacing w:after="0" w:line="240" w:lineRule="atLeast"/>
      <w:ind w:left="425" w:hanging="425"/>
    </w:pPr>
    <w:rPr>
      <w:rFonts w:ascii="Cambria" w:eastAsia="Cambria" w:hAnsi="Cambria"/>
      <w:color w:val="000000"/>
      <w:sz w:val="22"/>
      <w:szCs w:val="22"/>
      <w:shd w:val="clear" w:color="auto" w:fill="FFFFFF"/>
    </w:rPr>
  </w:style>
  <w:style w:type="paragraph" w:customStyle="1" w:styleId="SJDot2">
    <w:name w:val="SJ Dot 2"/>
    <w:basedOn w:val="ListParagraph"/>
    <w:uiPriority w:val="1"/>
    <w:qFormat/>
    <w:rsid w:val="00C37F29"/>
    <w:pPr>
      <w:numPr>
        <w:ilvl w:val="1"/>
        <w:numId w:val="43"/>
      </w:numPr>
      <w:spacing w:before="0"/>
      <w:ind w:left="850" w:hanging="425"/>
    </w:pPr>
    <w:rPr>
      <w:rFonts w:asciiTheme="minorHAnsi" w:hAnsiTheme="minorHAnsi" w:cstheme="minorBidi"/>
      <w:color w:val="000000"/>
      <w:sz w:val="22"/>
      <w:szCs w:val="22"/>
      <w:shd w:val="clear" w:color="auto" w:fill="FFFFFF"/>
    </w:rPr>
  </w:style>
  <w:style w:type="paragraph" w:styleId="Revision">
    <w:name w:val="Revision"/>
    <w:hidden/>
    <w:uiPriority w:val="99"/>
    <w:semiHidden/>
    <w:rsid w:val="00D062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ga.copyright@tga.gov.au" TargetMode="External"/><Relationship Id="rId13" Type="http://schemas.openxmlformats.org/officeDocument/2006/relationships/hyperlink" Target="https://www.tga.gov.au/resources/publication/meeting-statements/acm-meeting-statement-meeting-31-3-4-february-2022" TargetMode="External"/><Relationship Id="rId18" Type="http://schemas.openxmlformats.org/officeDocument/2006/relationships/hyperlink" Target="https://www.tga.gov.au/how-we-regulate/labelling-and-packaging/medicines-and-biologicals/labelling-requirements-international-harmonisation-ingredient-names-project/dual-labelled-medicine-ingredient-names-start-transition-sole-names-30-april-202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consultations.tga.gov.au/tga/proposed-changes-rasml-2026" TargetMode="External"/><Relationship Id="rId7" Type="http://schemas.openxmlformats.org/officeDocument/2006/relationships/endnotes" Target="endnotes.xml"/><Relationship Id="rId12" Type="http://schemas.openxmlformats.org/officeDocument/2006/relationships/hyperlink" Target="https://www.tga.gov.au/sites/default/files/2024-05/notice-final-decisions-amend-not-amend-current-poisons-standard-november-2023.pdf" TargetMode="External"/><Relationship Id="rId17" Type="http://schemas.openxmlformats.org/officeDocument/2006/relationships/hyperlink" Target="https://consultations.tga.gov.au/medicines-regulation-division/low-neg-risk-2022-202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ebs.tga.gov.au/ebs/picmi/picmirepository.nsf/pdf?OpenAgent&amp;id=CP-2021-PI-01363-1&amp;d=20260625172310101" TargetMode="External"/><Relationship Id="rId20" Type="http://schemas.openxmlformats.org/officeDocument/2006/relationships/image" Target="media/image2.svg"/><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au/F2021L01888/latest/text"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sultations.tga.gov.au/tga/scheduling-pre-meeting-march-2026/user_uploads/pmpn---march-2026.pdf"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hyperlink" Target="https://www.tga.gov.au/labelling-and-packaging" TargetMode="External"/><Relationship Id="rId19" Type="http://schemas.openxmlformats.org/officeDocument/2006/relationships/image" Target="media/image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tga.gov.au/resources/resource/guidance/required-advisory-statements-medicine-labels-rasml" TargetMode="External"/><Relationship Id="rId14" Type="http://schemas.openxmlformats.org/officeDocument/2006/relationships/hyperlink" Target="https://www.tga.gov.au/news/safety-updates/promethazine-hydrochloride-phenergan-not-be-used-children-under-6"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2" Type="http://schemas.openxmlformats.org/officeDocument/2006/relationships/hyperlink" Target="https://www.tga.gov.au" TargetMode="External"/><Relationship Id="rId1" Type="http://schemas.openxmlformats.org/officeDocument/2006/relationships/hyperlink" Target="mailto:info@tga.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TGA\External%20publication.dotx" TargetMode="External"/></Relationships>
</file>

<file path=word/theme/theme1.xml><?xml version="1.0" encoding="utf-8"?>
<a:theme xmlns:a="http://schemas.openxmlformats.org/drawingml/2006/main" name="Office Theme">
  <a:themeElements>
    <a:clrScheme name="TGA 2022">
      <a:dk1>
        <a:srgbClr val="002C47"/>
      </a:dk1>
      <a:lt1>
        <a:srgbClr val="FFFFFF"/>
      </a:lt1>
      <a:dk2>
        <a:srgbClr val="002C47"/>
      </a:dk2>
      <a:lt2>
        <a:srgbClr val="F2F2F2"/>
      </a:lt2>
      <a:accent1>
        <a:srgbClr val="0047BB"/>
      </a:accent1>
      <a:accent2>
        <a:srgbClr val="5C88DA"/>
      </a:accent2>
      <a:accent3>
        <a:srgbClr val="B8CCEA"/>
      </a:accent3>
      <a:accent4>
        <a:srgbClr val="5BC500"/>
      </a:accent4>
      <a:accent5>
        <a:srgbClr val="93DA49"/>
      </a:accent5>
      <a:accent6>
        <a:srgbClr val="C7E995"/>
      </a:accent6>
      <a:hlink>
        <a:srgbClr val="006BA6"/>
      </a:hlink>
      <a:folHlink>
        <a:srgbClr val="6E2B6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56E608-80AD-4D19-B952-5D5B3A66B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External publication.dotx</Template>
  <TotalTime>281</TotalTime>
  <Pages>32</Pages>
  <Words>12636</Words>
  <Characters>64195</Characters>
  <Application>Microsoft Office Word</Application>
  <DocSecurity>0</DocSecurity>
  <Lines>1689</Lines>
  <Paragraphs>1097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CHILLINGWORTH, Dion</dc:creator>
  <cp:keywords/>
  <dc:description/>
  <cp:lastModifiedBy>JOHANSON, Sven</cp:lastModifiedBy>
  <cp:revision>86</cp:revision>
  <cp:lastPrinted>2026-07-14T06:16:00Z</cp:lastPrinted>
  <dcterms:created xsi:type="dcterms:W3CDTF">2026-07-15T01:57:00Z</dcterms:created>
  <dcterms:modified xsi:type="dcterms:W3CDTF">2026-07-20T00:28:00Z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747f8ab9,42241d19,1d9437a6,15049c90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7b83f1bf,5790a2be,7e3af2bd,4f36479a</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2026-01-08T00:12:39Z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ebe67752-b647-42fc-9175-dcb51c84ae20</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