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707D" w14:textId="77777777" w:rsidR="00F02AEC" w:rsidRDefault="00F02AEC" w:rsidP="00C417B6">
      <w:bookmarkStart w:id="0" w:name="_Hlk165881389"/>
    </w:p>
    <w:p w14:paraId="4B7E3AD5" w14:textId="77777777" w:rsidR="00F57320" w:rsidRPr="00F57320" w:rsidRDefault="00F57320" w:rsidP="00F57320"/>
    <w:p w14:paraId="44A3EBE6" w14:textId="1E6CFA66" w:rsidR="003D51C5" w:rsidRDefault="00F57320" w:rsidP="003D51C5">
      <w:pPr>
        <w:pStyle w:val="Title"/>
      </w:pPr>
      <w:r w:rsidRPr="00C417B6">
        <w:t xml:space="preserve">Consultation: Proposed amendments </w:t>
      </w:r>
      <w:r w:rsidRPr="00F87973">
        <w:t>to the Poisons Standard – ACMS #</w:t>
      </w:r>
      <w:r w:rsidR="00F87973" w:rsidRPr="00F87973">
        <w:t>49</w:t>
      </w:r>
      <w:r w:rsidRPr="00F87973">
        <w:t>, ACCS #</w:t>
      </w:r>
      <w:r w:rsidR="00F87973" w:rsidRPr="00F87973">
        <w:t>42</w:t>
      </w:r>
      <w:r w:rsidRPr="00F87973">
        <w:t xml:space="preserve"> and Joint ACMS-ACCS #</w:t>
      </w:r>
      <w:r w:rsidR="00F87973" w:rsidRPr="00F87973">
        <w:t>43</w:t>
      </w:r>
      <w:r w:rsidRPr="00F87973">
        <w:t xml:space="preserve"> meetings, M</w:t>
      </w:r>
      <w:r w:rsidR="00F87973" w:rsidRPr="00F87973">
        <w:t>arch</w:t>
      </w:r>
      <w:r w:rsidRPr="00F87973">
        <w:t xml:space="preserve"> 20</w:t>
      </w:r>
      <w:r w:rsidR="009C5D04" w:rsidRPr="00F87973">
        <w:t>26</w:t>
      </w:r>
    </w:p>
    <w:p w14:paraId="5F9DAD52" w14:textId="38BE15CB" w:rsidR="003D51C5" w:rsidRPr="00F57320" w:rsidRDefault="00D66B71" w:rsidP="00097246">
      <w:pPr>
        <w:pStyle w:val="Subtitle"/>
        <w:ind w:left="0"/>
        <w:sectPr w:rsidR="003D51C5" w:rsidRPr="00F57320" w:rsidSect="000D6BB2">
          <w:headerReference w:type="even" r:id="rId8"/>
          <w:headerReference w:type="default" r:id="rId9"/>
          <w:footerReference w:type="even" r:id="rId10"/>
          <w:footerReference w:type="default" r:id="rId11"/>
          <w:headerReference w:type="first" r:id="rId12"/>
          <w:footerReference w:type="first" r:id="rId13"/>
          <w:pgSz w:w="11906" w:h="16838"/>
          <w:pgMar w:top="1006" w:right="1440" w:bottom="1440" w:left="1440" w:header="708" w:footer="708" w:gutter="0"/>
          <w:cols w:space="708"/>
          <w:titlePg/>
          <w:docGrid w:linePitch="360"/>
        </w:sectPr>
      </w:pPr>
      <w:r>
        <w:t>23</w:t>
      </w:r>
      <w:r w:rsidR="00F41EC8" w:rsidRPr="00F87973">
        <w:t xml:space="preserve"> </w:t>
      </w:r>
      <w:r w:rsidR="00F87973" w:rsidRPr="00F87973">
        <w:t>December</w:t>
      </w:r>
      <w:r w:rsidR="00F41EC8" w:rsidRPr="00F87973">
        <w:t xml:space="preserve"> 20</w:t>
      </w:r>
      <w:r w:rsidR="00F87973" w:rsidRPr="00F87973">
        <w:t>25</w:t>
      </w:r>
    </w:p>
    <w:p w14:paraId="3F0F09AA" w14:textId="77777777" w:rsidR="00F02AEC" w:rsidRPr="00BF2FE0" w:rsidRDefault="00F02AEC" w:rsidP="00BF2FE0">
      <w:pPr>
        <w:pStyle w:val="LegalSubheading"/>
        <w:rPr>
          <w:b/>
          <w:bCs/>
        </w:rPr>
      </w:pPr>
      <w:bookmarkStart w:id="1" w:name="_Hlk139891783"/>
      <w:r w:rsidRPr="00BF2FE0">
        <w:rPr>
          <w:b/>
          <w:bCs/>
        </w:rPr>
        <w:lastRenderedPageBreak/>
        <w:t>Copyright</w:t>
      </w:r>
    </w:p>
    <w:p w14:paraId="3EF2A7A8" w14:textId="726701A4" w:rsidR="00930D58" w:rsidRPr="00C417B6" w:rsidRDefault="00F02AEC" w:rsidP="00BF2FE0">
      <w:pPr>
        <w:pStyle w:val="LegalSubheading"/>
      </w:pPr>
      <w:r w:rsidRPr="00C417B6">
        <w:t>© Commonwealth of Australia 202</w:t>
      </w:r>
      <w:r w:rsidR="008A4A86">
        <w:t>5</w:t>
      </w:r>
      <w:r w:rsidRPr="00C417B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4" w:history="1">
        <w:r w:rsidRPr="00C417B6">
          <w:rPr>
            <w:rStyle w:val="Hyperlink"/>
          </w:rPr>
          <w:t>tga.copyright@tga.gov.au</w:t>
        </w:r>
      </w:hyperlink>
      <w:r w:rsidRPr="00C417B6">
        <w:t>.</w:t>
      </w:r>
    </w:p>
    <w:p w14:paraId="7E16BD42" w14:textId="77777777" w:rsidR="00175CD8" w:rsidRPr="00C417B6" w:rsidRDefault="00175CD8" w:rsidP="00C417B6"/>
    <w:p w14:paraId="49677607" w14:textId="77777777" w:rsidR="0088292E" w:rsidRPr="00BF2FE0" w:rsidRDefault="0088292E" w:rsidP="00BF2FE0">
      <w:pPr>
        <w:pStyle w:val="LegalSubheading"/>
        <w:rPr>
          <w:b/>
          <w:bCs/>
        </w:rPr>
      </w:pPr>
      <w:bookmarkStart w:id="2" w:name="_Hlk139901247"/>
      <w:r w:rsidRPr="00BF2FE0">
        <w:rPr>
          <w:b/>
          <w:bCs/>
        </w:rPr>
        <w:t>Confidentiality</w:t>
      </w:r>
    </w:p>
    <w:p w14:paraId="2127B77F" w14:textId="77777777" w:rsidR="00BF2FE0" w:rsidRDefault="0088292E" w:rsidP="00F41EC8">
      <w:pPr>
        <w:pStyle w:val="LegalSubheading"/>
      </w:pPr>
      <w:r w:rsidRPr="00C417B6">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End w:id="2"/>
    </w:p>
    <w:p w14:paraId="0BB74B85" w14:textId="77777777" w:rsidR="0088292E" w:rsidRPr="00C417B6" w:rsidRDefault="0088292E" w:rsidP="00C417B6"/>
    <w:bookmarkEnd w:id="1" w:displacedByCustomXml="next"/>
    <w:bookmarkStart w:id="3" w:name="_Hlk139892237" w:displacedByCustomXml="next"/>
    <w:sdt>
      <w:sdtPr>
        <w:rPr>
          <w:rFonts w:eastAsiaTheme="minorHAnsi" w:cstheme="minorBidi"/>
          <w:b w:val="0"/>
          <w:color w:val="auto"/>
          <w:sz w:val="20"/>
        </w:rPr>
        <w:id w:val="21514769"/>
        <w:docPartObj>
          <w:docPartGallery w:val="Table of Contents"/>
          <w:docPartUnique/>
        </w:docPartObj>
      </w:sdtPr>
      <w:sdtContent>
        <w:p w14:paraId="11D8F2A1" w14:textId="77777777" w:rsidR="00F02AEC" w:rsidRPr="00C417B6" w:rsidRDefault="00F02AEC" w:rsidP="00F41EC8">
          <w:pPr>
            <w:pStyle w:val="NonTOCheading2"/>
          </w:pPr>
          <w:r w:rsidRPr="00C417B6">
            <w:t>Contents</w:t>
          </w:r>
        </w:p>
        <w:p w14:paraId="53D921A4" w14:textId="5FEDC3F4" w:rsidR="007D72A0" w:rsidRDefault="00F02AEC">
          <w:pPr>
            <w:pStyle w:val="TOC1"/>
            <w:rPr>
              <w:rFonts w:asciiTheme="minorHAnsi" w:eastAsiaTheme="minorEastAsia" w:hAnsiTheme="minorHAnsi" w:cstheme="minorBidi"/>
              <w:b w:val="0"/>
              <w:noProof/>
              <w:color w:val="auto"/>
              <w:kern w:val="2"/>
              <w:sz w:val="24"/>
              <w:szCs w:val="24"/>
              <w:lang w:eastAsia="zh-TW"/>
              <w14:ligatures w14:val="standardContextual"/>
            </w:rPr>
          </w:pPr>
          <w:r w:rsidRPr="00C417B6">
            <w:fldChar w:fldCharType="begin"/>
          </w:r>
          <w:r w:rsidRPr="00C417B6">
            <w:instrText xml:space="preserve"> TOC \h \z \u \t "Heading 2,1,Heading 3,2,Heading 4,3" </w:instrText>
          </w:r>
          <w:r w:rsidRPr="00C417B6">
            <w:fldChar w:fldCharType="separate"/>
          </w:r>
          <w:hyperlink w:anchor="_Toc217380863" w:history="1">
            <w:r w:rsidR="007D72A0" w:rsidRPr="00D05E4C">
              <w:rPr>
                <w:rStyle w:val="Hyperlink"/>
                <w:noProof/>
              </w:rPr>
              <w:t>About this consultation</w:t>
            </w:r>
            <w:r w:rsidR="007D72A0">
              <w:rPr>
                <w:noProof/>
                <w:webHidden/>
              </w:rPr>
              <w:tab/>
            </w:r>
            <w:r w:rsidR="007D72A0">
              <w:rPr>
                <w:noProof/>
                <w:webHidden/>
              </w:rPr>
              <w:fldChar w:fldCharType="begin"/>
            </w:r>
            <w:r w:rsidR="007D72A0">
              <w:rPr>
                <w:noProof/>
                <w:webHidden/>
              </w:rPr>
              <w:instrText xml:space="preserve"> PAGEREF _Toc217380863 \h </w:instrText>
            </w:r>
            <w:r w:rsidR="007D72A0">
              <w:rPr>
                <w:noProof/>
                <w:webHidden/>
              </w:rPr>
            </w:r>
            <w:r w:rsidR="007D72A0">
              <w:rPr>
                <w:noProof/>
                <w:webHidden/>
              </w:rPr>
              <w:fldChar w:fldCharType="separate"/>
            </w:r>
            <w:r w:rsidR="007D72A0">
              <w:rPr>
                <w:noProof/>
                <w:webHidden/>
              </w:rPr>
              <w:t>5</w:t>
            </w:r>
            <w:r w:rsidR="007D72A0">
              <w:rPr>
                <w:noProof/>
                <w:webHidden/>
              </w:rPr>
              <w:fldChar w:fldCharType="end"/>
            </w:r>
          </w:hyperlink>
        </w:p>
        <w:p w14:paraId="4BEC6BC4" w14:textId="2BBE42F9" w:rsidR="007D72A0" w:rsidRDefault="007D72A0">
          <w:pPr>
            <w:pStyle w:val="TOC1"/>
            <w:tabs>
              <w:tab w:val="left" w:pos="425"/>
            </w:tabs>
            <w:rPr>
              <w:rFonts w:asciiTheme="minorHAnsi" w:eastAsiaTheme="minorEastAsia" w:hAnsiTheme="minorHAnsi" w:cstheme="minorBidi"/>
              <w:b w:val="0"/>
              <w:noProof/>
              <w:color w:val="auto"/>
              <w:kern w:val="2"/>
              <w:sz w:val="24"/>
              <w:szCs w:val="24"/>
              <w:lang w:eastAsia="zh-TW"/>
              <w14:ligatures w14:val="standardContextual"/>
            </w:rPr>
          </w:pPr>
          <w:hyperlink w:anchor="_Toc217380864" w:history="1">
            <w:r w:rsidRPr="00D05E4C">
              <w:rPr>
                <w:rStyle w:val="Hyperlink"/>
                <w:noProof/>
              </w:rPr>
              <w:t>1</w:t>
            </w:r>
            <w:r>
              <w:rPr>
                <w:rFonts w:asciiTheme="minorHAnsi" w:eastAsiaTheme="minorEastAsia" w:hAnsiTheme="minorHAnsi" w:cstheme="minorBidi"/>
                <w:b w:val="0"/>
                <w:noProof/>
                <w:color w:val="auto"/>
                <w:kern w:val="2"/>
                <w:sz w:val="24"/>
                <w:szCs w:val="24"/>
                <w:lang w:eastAsia="zh-TW"/>
                <w14:ligatures w14:val="standardContextual"/>
              </w:rPr>
              <w:tab/>
            </w:r>
            <w:r w:rsidRPr="00D05E4C">
              <w:rPr>
                <w:rStyle w:val="Hyperlink"/>
                <w:noProof/>
              </w:rPr>
              <w:t>Proposed amendment referred for scheduling advice to ACMS meeting #49</w:t>
            </w:r>
            <w:r>
              <w:rPr>
                <w:noProof/>
                <w:webHidden/>
              </w:rPr>
              <w:tab/>
            </w:r>
            <w:r>
              <w:rPr>
                <w:noProof/>
                <w:webHidden/>
              </w:rPr>
              <w:fldChar w:fldCharType="begin"/>
            </w:r>
            <w:r>
              <w:rPr>
                <w:noProof/>
                <w:webHidden/>
              </w:rPr>
              <w:instrText xml:space="preserve"> PAGEREF _Toc217380864 \h </w:instrText>
            </w:r>
            <w:r>
              <w:rPr>
                <w:noProof/>
                <w:webHidden/>
              </w:rPr>
            </w:r>
            <w:r>
              <w:rPr>
                <w:noProof/>
                <w:webHidden/>
              </w:rPr>
              <w:fldChar w:fldCharType="separate"/>
            </w:r>
            <w:r>
              <w:rPr>
                <w:noProof/>
                <w:webHidden/>
              </w:rPr>
              <w:t>6</w:t>
            </w:r>
            <w:r>
              <w:rPr>
                <w:noProof/>
                <w:webHidden/>
              </w:rPr>
              <w:fldChar w:fldCharType="end"/>
            </w:r>
          </w:hyperlink>
        </w:p>
        <w:p w14:paraId="47EF1A37" w14:textId="7C16845D" w:rsidR="007D72A0" w:rsidRDefault="007D72A0">
          <w:pPr>
            <w:pStyle w:val="TOC2"/>
            <w:tabs>
              <w:tab w:val="left" w:pos="1276"/>
            </w:tabs>
            <w:rPr>
              <w:rFonts w:asciiTheme="minorHAnsi" w:eastAsiaTheme="minorEastAsia" w:hAnsiTheme="minorHAnsi" w:cstheme="minorBidi"/>
              <w:noProof/>
              <w:color w:val="auto"/>
              <w:kern w:val="2"/>
              <w:szCs w:val="24"/>
              <w:lang w:eastAsia="zh-TW"/>
              <w14:ligatures w14:val="standardContextual"/>
            </w:rPr>
          </w:pPr>
          <w:hyperlink w:anchor="_Toc217380865" w:history="1">
            <w:r w:rsidRPr="00D05E4C">
              <w:rPr>
                <w:rStyle w:val="Hyperlink"/>
                <w:noProof/>
              </w:rPr>
              <w:t>1.1</w:t>
            </w:r>
            <w:r>
              <w:rPr>
                <w:rFonts w:asciiTheme="minorHAnsi" w:eastAsiaTheme="minorEastAsia" w:hAnsiTheme="minorHAnsi" w:cstheme="minorBidi"/>
                <w:noProof/>
                <w:color w:val="auto"/>
                <w:kern w:val="2"/>
                <w:szCs w:val="24"/>
                <w:lang w:eastAsia="zh-TW"/>
                <w14:ligatures w14:val="standardContextual"/>
              </w:rPr>
              <w:tab/>
            </w:r>
            <w:r w:rsidRPr="00D05E4C">
              <w:rPr>
                <w:rStyle w:val="Hyperlink"/>
                <w:noProof/>
              </w:rPr>
              <w:t>Melatonin</w:t>
            </w:r>
            <w:r>
              <w:rPr>
                <w:noProof/>
                <w:webHidden/>
              </w:rPr>
              <w:tab/>
            </w:r>
            <w:r>
              <w:rPr>
                <w:noProof/>
                <w:webHidden/>
              </w:rPr>
              <w:fldChar w:fldCharType="begin"/>
            </w:r>
            <w:r>
              <w:rPr>
                <w:noProof/>
                <w:webHidden/>
              </w:rPr>
              <w:instrText xml:space="preserve"> PAGEREF _Toc217380865 \h </w:instrText>
            </w:r>
            <w:r>
              <w:rPr>
                <w:noProof/>
                <w:webHidden/>
              </w:rPr>
            </w:r>
            <w:r>
              <w:rPr>
                <w:noProof/>
                <w:webHidden/>
              </w:rPr>
              <w:fldChar w:fldCharType="separate"/>
            </w:r>
            <w:r>
              <w:rPr>
                <w:noProof/>
                <w:webHidden/>
              </w:rPr>
              <w:t>6</w:t>
            </w:r>
            <w:r>
              <w:rPr>
                <w:noProof/>
                <w:webHidden/>
              </w:rPr>
              <w:fldChar w:fldCharType="end"/>
            </w:r>
          </w:hyperlink>
        </w:p>
        <w:p w14:paraId="3ACD8BEB" w14:textId="7C0D38DC"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66" w:history="1">
            <w:r w:rsidRPr="00D05E4C">
              <w:rPr>
                <w:rStyle w:val="Hyperlink"/>
                <w:noProof/>
              </w:rPr>
              <w:t>Proposal</w:t>
            </w:r>
            <w:r>
              <w:rPr>
                <w:noProof/>
                <w:webHidden/>
              </w:rPr>
              <w:tab/>
            </w:r>
            <w:r>
              <w:rPr>
                <w:noProof/>
                <w:webHidden/>
              </w:rPr>
              <w:fldChar w:fldCharType="begin"/>
            </w:r>
            <w:r>
              <w:rPr>
                <w:noProof/>
                <w:webHidden/>
              </w:rPr>
              <w:instrText xml:space="preserve"> PAGEREF _Toc217380866 \h </w:instrText>
            </w:r>
            <w:r>
              <w:rPr>
                <w:noProof/>
                <w:webHidden/>
              </w:rPr>
            </w:r>
            <w:r>
              <w:rPr>
                <w:noProof/>
                <w:webHidden/>
              </w:rPr>
              <w:fldChar w:fldCharType="separate"/>
            </w:r>
            <w:r>
              <w:rPr>
                <w:noProof/>
                <w:webHidden/>
              </w:rPr>
              <w:t>6</w:t>
            </w:r>
            <w:r>
              <w:rPr>
                <w:noProof/>
                <w:webHidden/>
              </w:rPr>
              <w:fldChar w:fldCharType="end"/>
            </w:r>
          </w:hyperlink>
        </w:p>
        <w:p w14:paraId="7A7D8B56" w14:textId="402DB7D9"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67" w:history="1">
            <w:r w:rsidRPr="00D05E4C">
              <w:rPr>
                <w:rStyle w:val="Hyperlink"/>
                <w:noProof/>
              </w:rPr>
              <w:t>CAS number</w:t>
            </w:r>
            <w:r>
              <w:rPr>
                <w:noProof/>
                <w:webHidden/>
              </w:rPr>
              <w:tab/>
            </w:r>
            <w:r>
              <w:rPr>
                <w:noProof/>
                <w:webHidden/>
              </w:rPr>
              <w:fldChar w:fldCharType="begin"/>
            </w:r>
            <w:r>
              <w:rPr>
                <w:noProof/>
                <w:webHidden/>
              </w:rPr>
              <w:instrText xml:space="preserve"> PAGEREF _Toc217380867 \h </w:instrText>
            </w:r>
            <w:r>
              <w:rPr>
                <w:noProof/>
                <w:webHidden/>
              </w:rPr>
            </w:r>
            <w:r>
              <w:rPr>
                <w:noProof/>
                <w:webHidden/>
              </w:rPr>
              <w:fldChar w:fldCharType="separate"/>
            </w:r>
            <w:r>
              <w:rPr>
                <w:noProof/>
                <w:webHidden/>
              </w:rPr>
              <w:t>6</w:t>
            </w:r>
            <w:r>
              <w:rPr>
                <w:noProof/>
                <w:webHidden/>
              </w:rPr>
              <w:fldChar w:fldCharType="end"/>
            </w:r>
          </w:hyperlink>
        </w:p>
        <w:p w14:paraId="3D5761B2" w14:textId="65F3F1DE"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68" w:history="1">
            <w:r w:rsidRPr="00D05E4C">
              <w:rPr>
                <w:rStyle w:val="Hyperlink"/>
                <w:noProof/>
              </w:rPr>
              <w:t>Alternative names</w:t>
            </w:r>
            <w:r>
              <w:rPr>
                <w:noProof/>
                <w:webHidden/>
              </w:rPr>
              <w:tab/>
            </w:r>
            <w:r>
              <w:rPr>
                <w:noProof/>
                <w:webHidden/>
              </w:rPr>
              <w:fldChar w:fldCharType="begin"/>
            </w:r>
            <w:r>
              <w:rPr>
                <w:noProof/>
                <w:webHidden/>
              </w:rPr>
              <w:instrText xml:space="preserve"> PAGEREF _Toc217380868 \h </w:instrText>
            </w:r>
            <w:r>
              <w:rPr>
                <w:noProof/>
                <w:webHidden/>
              </w:rPr>
            </w:r>
            <w:r>
              <w:rPr>
                <w:noProof/>
                <w:webHidden/>
              </w:rPr>
              <w:fldChar w:fldCharType="separate"/>
            </w:r>
            <w:r>
              <w:rPr>
                <w:noProof/>
                <w:webHidden/>
              </w:rPr>
              <w:t>6</w:t>
            </w:r>
            <w:r>
              <w:rPr>
                <w:noProof/>
                <w:webHidden/>
              </w:rPr>
              <w:fldChar w:fldCharType="end"/>
            </w:r>
          </w:hyperlink>
        </w:p>
        <w:p w14:paraId="5C4BC274" w14:textId="49A3F6BE"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69" w:history="1">
            <w:r w:rsidRPr="00D05E4C">
              <w:rPr>
                <w:rStyle w:val="Hyperlink"/>
                <w:noProof/>
              </w:rPr>
              <w:t>Applicant</w:t>
            </w:r>
            <w:r>
              <w:rPr>
                <w:noProof/>
                <w:webHidden/>
              </w:rPr>
              <w:tab/>
            </w:r>
            <w:r>
              <w:rPr>
                <w:noProof/>
                <w:webHidden/>
              </w:rPr>
              <w:fldChar w:fldCharType="begin"/>
            </w:r>
            <w:r>
              <w:rPr>
                <w:noProof/>
                <w:webHidden/>
              </w:rPr>
              <w:instrText xml:space="preserve"> PAGEREF _Toc217380869 \h </w:instrText>
            </w:r>
            <w:r>
              <w:rPr>
                <w:noProof/>
                <w:webHidden/>
              </w:rPr>
            </w:r>
            <w:r>
              <w:rPr>
                <w:noProof/>
                <w:webHidden/>
              </w:rPr>
              <w:fldChar w:fldCharType="separate"/>
            </w:r>
            <w:r>
              <w:rPr>
                <w:noProof/>
                <w:webHidden/>
              </w:rPr>
              <w:t>6</w:t>
            </w:r>
            <w:r>
              <w:rPr>
                <w:noProof/>
                <w:webHidden/>
              </w:rPr>
              <w:fldChar w:fldCharType="end"/>
            </w:r>
          </w:hyperlink>
        </w:p>
        <w:p w14:paraId="616FBF58" w14:textId="053AEE80"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0" w:history="1">
            <w:r w:rsidRPr="00D05E4C">
              <w:rPr>
                <w:rStyle w:val="Hyperlink"/>
                <w:noProof/>
              </w:rPr>
              <w:t>Proposed Scheduling</w:t>
            </w:r>
            <w:r>
              <w:rPr>
                <w:noProof/>
                <w:webHidden/>
              </w:rPr>
              <w:tab/>
            </w:r>
            <w:r>
              <w:rPr>
                <w:noProof/>
                <w:webHidden/>
              </w:rPr>
              <w:fldChar w:fldCharType="begin"/>
            </w:r>
            <w:r>
              <w:rPr>
                <w:noProof/>
                <w:webHidden/>
              </w:rPr>
              <w:instrText xml:space="preserve"> PAGEREF _Toc217380870 \h </w:instrText>
            </w:r>
            <w:r>
              <w:rPr>
                <w:noProof/>
                <w:webHidden/>
              </w:rPr>
            </w:r>
            <w:r>
              <w:rPr>
                <w:noProof/>
                <w:webHidden/>
              </w:rPr>
              <w:fldChar w:fldCharType="separate"/>
            </w:r>
            <w:r>
              <w:rPr>
                <w:noProof/>
                <w:webHidden/>
              </w:rPr>
              <w:t>6</w:t>
            </w:r>
            <w:r>
              <w:rPr>
                <w:noProof/>
                <w:webHidden/>
              </w:rPr>
              <w:fldChar w:fldCharType="end"/>
            </w:r>
          </w:hyperlink>
        </w:p>
        <w:p w14:paraId="170C7FB1" w14:textId="62F3A34A"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1" w:history="1">
            <w:r w:rsidRPr="00D05E4C">
              <w:rPr>
                <w:rStyle w:val="Hyperlink"/>
                <w:noProof/>
              </w:rPr>
              <w:t>Background</w:t>
            </w:r>
            <w:r>
              <w:rPr>
                <w:noProof/>
                <w:webHidden/>
              </w:rPr>
              <w:tab/>
            </w:r>
            <w:r>
              <w:rPr>
                <w:noProof/>
                <w:webHidden/>
              </w:rPr>
              <w:fldChar w:fldCharType="begin"/>
            </w:r>
            <w:r>
              <w:rPr>
                <w:noProof/>
                <w:webHidden/>
              </w:rPr>
              <w:instrText xml:space="preserve"> PAGEREF _Toc217380871 \h </w:instrText>
            </w:r>
            <w:r>
              <w:rPr>
                <w:noProof/>
                <w:webHidden/>
              </w:rPr>
            </w:r>
            <w:r>
              <w:rPr>
                <w:noProof/>
                <w:webHidden/>
              </w:rPr>
              <w:fldChar w:fldCharType="separate"/>
            </w:r>
            <w:r>
              <w:rPr>
                <w:noProof/>
                <w:webHidden/>
              </w:rPr>
              <w:t>7</w:t>
            </w:r>
            <w:r>
              <w:rPr>
                <w:noProof/>
                <w:webHidden/>
              </w:rPr>
              <w:fldChar w:fldCharType="end"/>
            </w:r>
          </w:hyperlink>
        </w:p>
        <w:p w14:paraId="558B7248" w14:textId="2F7E45F9"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2" w:history="1">
            <w:r w:rsidRPr="00D05E4C">
              <w:rPr>
                <w:rStyle w:val="Hyperlink"/>
                <w:noProof/>
              </w:rPr>
              <w:t>Summary of applicant’s reasons for the proposal</w:t>
            </w:r>
            <w:r>
              <w:rPr>
                <w:noProof/>
                <w:webHidden/>
              </w:rPr>
              <w:tab/>
            </w:r>
            <w:r>
              <w:rPr>
                <w:noProof/>
                <w:webHidden/>
              </w:rPr>
              <w:fldChar w:fldCharType="begin"/>
            </w:r>
            <w:r>
              <w:rPr>
                <w:noProof/>
                <w:webHidden/>
              </w:rPr>
              <w:instrText xml:space="preserve"> PAGEREF _Toc217380872 \h </w:instrText>
            </w:r>
            <w:r>
              <w:rPr>
                <w:noProof/>
                <w:webHidden/>
              </w:rPr>
            </w:r>
            <w:r>
              <w:rPr>
                <w:noProof/>
                <w:webHidden/>
              </w:rPr>
              <w:fldChar w:fldCharType="separate"/>
            </w:r>
            <w:r>
              <w:rPr>
                <w:noProof/>
                <w:webHidden/>
              </w:rPr>
              <w:t>8</w:t>
            </w:r>
            <w:r>
              <w:rPr>
                <w:noProof/>
                <w:webHidden/>
              </w:rPr>
              <w:fldChar w:fldCharType="end"/>
            </w:r>
          </w:hyperlink>
        </w:p>
        <w:p w14:paraId="61AC0AD9" w14:textId="6B581327"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3" w:history="1">
            <w:r w:rsidRPr="00D05E4C">
              <w:rPr>
                <w:rStyle w:val="Hyperlink"/>
                <w:noProof/>
              </w:rPr>
              <w:t>Key uses / expected use</w:t>
            </w:r>
            <w:r>
              <w:rPr>
                <w:noProof/>
                <w:webHidden/>
              </w:rPr>
              <w:tab/>
            </w:r>
            <w:r>
              <w:rPr>
                <w:noProof/>
                <w:webHidden/>
              </w:rPr>
              <w:fldChar w:fldCharType="begin"/>
            </w:r>
            <w:r>
              <w:rPr>
                <w:noProof/>
                <w:webHidden/>
              </w:rPr>
              <w:instrText xml:space="preserve"> PAGEREF _Toc217380873 \h </w:instrText>
            </w:r>
            <w:r>
              <w:rPr>
                <w:noProof/>
                <w:webHidden/>
              </w:rPr>
            </w:r>
            <w:r>
              <w:rPr>
                <w:noProof/>
                <w:webHidden/>
              </w:rPr>
              <w:fldChar w:fldCharType="separate"/>
            </w:r>
            <w:r>
              <w:rPr>
                <w:noProof/>
                <w:webHidden/>
              </w:rPr>
              <w:t>8</w:t>
            </w:r>
            <w:r>
              <w:rPr>
                <w:noProof/>
                <w:webHidden/>
              </w:rPr>
              <w:fldChar w:fldCharType="end"/>
            </w:r>
          </w:hyperlink>
        </w:p>
        <w:p w14:paraId="202906BE" w14:textId="3468BCEB"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4" w:history="1">
            <w:r w:rsidRPr="00D05E4C">
              <w:rPr>
                <w:rStyle w:val="Hyperlink"/>
                <w:noProof/>
              </w:rPr>
              <w:t>Australian regulations</w:t>
            </w:r>
            <w:r>
              <w:rPr>
                <w:noProof/>
                <w:webHidden/>
              </w:rPr>
              <w:tab/>
            </w:r>
            <w:r>
              <w:rPr>
                <w:noProof/>
                <w:webHidden/>
              </w:rPr>
              <w:fldChar w:fldCharType="begin"/>
            </w:r>
            <w:r>
              <w:rPr>
                <w:noProof/>
                <w:webHidden/>
              </w:rPr>
              <w:instrText xml:space="preserve"> PAGEREF _Toc217380874 \h </w:instrText>
            </w:r>
            <w:r>
              <w:rPr>
                <w:noProof/>
                <w:webHidden/>
              </w:rPr>
            </w:r>
            <w:r>
              <w:rPr>
                <w:noProof/>
                <w:webHidden/>
              </w:rPr>
              <w:fldChar w:fldCharType="separate"/>
            </w:r>
            <w:r>
              <w:rPr>
                <w:noProof/>
                <w:webHidden/>
              </w:rPr>
              <w:t>8</w:t>
            </w:r>
            <w:r>
              <w:rPr>
                <w:noProof/>
                <w:webHidden/>
              </w:rPr>
              <w:fldChar w:fldCharType="end"/>
            </w:r>
          </w:hyperlink>
        </w:p>
        <w:p w14:paraId="60F46DAE" w14:textId="58866FE7"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5" w:history="1">
            <w:r w:rsidRPr="00D05E4C">
              <w:rPr>
                <w:rStyle w:val="Hyperlink"/>
                <w:noProof/>
              </w:rPr>
              <w:t>International regulations</w:t>
            </w:r>
            <w:r>
              <w:rPr>
                <w:noProof/>
                <w:webHidden/>
              </w:rPr>
              <w:tab/>
            </w:r>
            <w:r>
              <w:rPr>
                <w:noProof/>
                <w:webHidden/>
              </w:rPr>
              <w:fldChar w:fldCharType="begin"/>
            </w:r>
            <w:r>
              <w:rPr>
                <w:noProof/>
                <w:webHidden/>
              </w:rPr>
              <w:instrText xml:space="preserve"> PAGEREF _Toc217380875 \h </w:instrText>
            </w:r>
            <w:r>
              <w:rPr>
                <w:noProof/>
                <w:webHidden/>
              </w:rPr>
            </w:r>
            <w:r>
              <w:rPr>
                <w:noProof/>
                <w:webHidden/>
              </w:rPr>
              <w:fldChar w:fldCharType="separate"/>
            </w:r>
            <w:r>
              <w:rPr>
                <w:noProof/>
                <w:webHidden/>
              </w:rPr>
              <w:t>9</w:t>
            </w:r>
            <w:r>
              <w:rPr>
                <w:noProof/>
                <w:webHidden/>
              </w:rPr>
              <w:fldChar w:fldCharType="end"/>
            </w:r>
          </w:hyperlink>
        </w:p>
        <w:p w14:paraId="1C209111" w14:textId="1CF37F39" w:rsidR="007D72A0" w:rsidRDefault="007D72A0">
          <w:pPr>
            <w:pStyle w:val="TOC2"/>
            <w:tabs>
              <w:tab w:val="left" w:pos="1276"/>
            </w:tabs>
            <w:rPr>
              <w:rFonts w:asciiTheme="minorHAnsi" w:eastAsiaTheme="minorEastAsia" w:hAnsiTheme="minorHAnsi" w:cstheme="minorBidi"/>
              <w:noProof/>
              <w:color w:val="auto"/>
              <w:kern w:val="2"/>
              <w:szCs w:val="24"/>
              <w:lang w:eastAsia="zh-TW"/>
              <w14:ligatures w14:val="standardContextual"/>
            </w:rPr>
          </w:pPr>
          <w:hyperlink w:anchor="_Toc217380876" w:history="1">
            <w:r w:rsidRPr="00D05E4C">
              <w:rPr>
                <w:rStyle w:val="Hyperlink"/>
                <w:noProof/>
              </w:rPr>
              <w:t>1.2</w:t>
            </w:r>
            <w:r>
              <w:rPr>
                <w:rFonts w:asciiTheme="minorHAnsi" w:eastAsiaTheme="minorEastAsia" w:hAnsiTheme="minorHAnsi" w:cstheme="minorBidi"/>
                <w:noProof/>
                <w:color w:val="auto"/>
                <w:kern w:val="2"/>
                <w:szCs w:val="24"/>
                <w:lang w:eastAsia="zh-TW"/>
                <w14:ligatures w14:val="standardContextual"/>
              </w:rPr>
              <w:tab/>
            </w:r>
            <w:r w:rsidRPr="00D05E4C">
              <w:rPr>
                <w:rStyle w:val="Hyperlink"/>
                <w:noProof/>
              </w:rPr>
              <w:t>First-generation sedating antihistamines</w:t>
            </w:r>
            <w:r>
              <w:rPr>
                <w:noProof/>
                <w:webHidden/>
              </w:rPr>
              <w:tab/>
            </w:r>
            <w:r>
              <w:rPr>
                <w:noProof/>
                <w:webHidden/>
              </w:rPr>
              <w:fldChar w:fldCharType="begin"/>
            </w:r>
            <w:r>
              <w:rPr>
                <w:noProof/>
                <w:webHidden/>
              </w:rPr>
              <w:instrText xml:space="preserve"> PAGEREF _Toc217380876 \h </w:instrText>
            </w:r>
            <w:r>
              <w:rPr>
                <w:noProof/>
                <w:webHidden/>
              </w:rPr>
            </w:r>
            <w:r>
              <w:rPr>
                <w:noProof/>
                <w:webHidden/>
              </w:rPr>
              <w:fldChar w:fldCharType="separate"/>
            </w:r>
            <w:r>
              <w:rPr>
                <w:noProof/>
                <w:webHidden/>
              </w:rPr>
              <w:t>11</w:t>
            </w:r>
            <w:r>
              <w:rPr>
                <w:noProof/>
                <w:webHidden/>
              </w:rPr>
              <w:fldChar w:fldCharType="end"/>
            </w:r>
          </w:hyperlink>
        </w:p>
        <w:p w14:paraId="2869FF63" w14:textId="5DB40E6C"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7" w:history="1">
            <w:r w:rsidRPr="00D05E4C">
              <w:rPr>
                <w:rStyle w:val="Hyperlink"/>
                <w:noProof/>
              </w:rPr>
              <w:t>Proposal</w:t>
            </w:r>
            <w:r>
              <w:rPr>
                <w:noProof/>
                <w:webHidden/>
              </w:rPr>
              <w:tab/>
            </w:r>
            <w:r>
              <w:rPr>
                <w:noProof/>
                <w:webHidden/>
              </w:rPr>
              <w:fldChar w:fldCharType="begin"/>
            </w:r>
            <w:r>
              <w:rPr>
                <w:noProof/>
                <w:webHidden/>
              </w:rPr>
              <w:instrText xml:space="preserve"> PAGEREF _Toc217380877 \h </w:instrText>
            </w:r>
            <w:r>
              <w:rPr>
                <w:noProof/>
                <w:webHidden/>
              </w:rPr>
            </w:r>
            <w:r>
              <w:rPr>
                <w:noProof/>
                <w:webHidden/>
              </w:rPr>
              <w:fldChar w:fldCharType="separate"/>
            </w:r>
            <w:r>
              <w:rPr>
                <w:noProof/>
                <w:webHidden/>
              </w:rPr>
              <w:t>11</w:t>
            </w:r>
            <w:r>
              <w:rPr>
                <w:noProof/>
                <w:webHidden/>
              </w:rPr>
              <w:fldChar w:fldCharType="end"/>
            </w:r>
          </w:hyperlink>
        </w:p>
        <w:p w14:paraId="05773403" w14:textId="36A9CD72"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8" w:history="1">
            <w:r w:rsidRPr="00D05E4C">
              <w:rPr>
                <w:rStyle w:val="Hyperlink"/>
                <w:noProof/>
              </w:rPr>
              <w:t>CAS number</w:t>
            </w:r>
            <w:r>
              <w:rPr>
                <w:noProof/>
                <w:webHidden/>
              </w:rPr>
              <w:tab/>
            </w:r>
            <w:r>
              <w:rPr>
                <w:noProof/>
                <w:webHidden/>
              </w:rPr>
              <w:fldChar w:fldCharType="begin"/>
            </w:r>
            <w:r>
              <w:rPr>
                <w:noProof/>
                <w:webHidden/>
              </w:rPr>
              <w:instrText xml:space="preserve"> PAGEREF _Toc217380878 \h </w:instrText>
            </w:r>
            <w:r>
              <w:rPr>
                <w:noProof/>
                <w:webHidden/>
              </w:rPr>
            </w:r>
            <w:r>
              <w:rPr>
                <w:noProof/>
                <w:webHidden/>
              </w:rPr>
              <w:fldChar w:fldCharType="separate"/>
            </w:r>
            <w:r>
              <w:rPr>
                <w:noProof/>
                <w:webHidden/>
              </w:rPr>
              <w:t>11</w:t>
            </w:r>
            <w:r>
              <w:rPr>
                <w:noProof/>
                <w:webHidden/>
              </w:rPr>
              <w:fldChar w:fldCharType="end"/>
            </w:r>
          </w:hyperlink>
        </w:p>
        <w:p w14:paraId="49130FA9" w14:textId="206BFF2D"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79" w:history="1">
            <w:r w:rsidRPr="00D05E4C">
              <w:rPr>
                <w:rStyle w:val="Hyperlink"/>
                <w:noProof/>
              </w:rPr>
              <w:t>Alternative names</w:t>
            </w:r>
            <w:r>
              <w:rPr>
                <w:noProof/>
                <w:webHidden/>
              </w:rPr>
              <w:tab/>
            </w:r>
            <w:r>
              <w:rPr>
                <w:noProof/>
                <w:webHidden/>
              </w:rPr>
              <w:fldChar w:fldCharType="begin"/>
            </w:r>
            <w:r>
              <w:rPr>
                <w:noProof/>
                <w:webHidden/>
              </w:rPr>
              <w:instrText xml:space="preserve"> PAGEREF _Toc217380879 \h </w:instrText>
            </w:r>
            <w:r>
              <w:rPr>
                <w:noProof/>
                <w:webHidden/>
              </w:rPr>
            </w:r>
            <w:r>
              <w:rPr>
                <w:noProof/>
                <w:webHidden/>
              </w:rPr>
              <w:fldChar w:fldCharType="separate"/>
            </w:r>
            <w:r>
              <w:rPr>
                <w:noProof/>
                <w:webHidden/>
              </w:rPr>
              <w:t>11</w:t>
            </w:r>
            <w:r>
              <w:rPr>
                <w:noProof/>
                <w:webHidden/>
              </w:rPr>
              <w:fldChar w:fldCharType="end"/>
            </w:r>
          </w:hyperlink>
        </w:p>
        <w:p w14:paraId="7B4CA58D" w14:textId="482CF080"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0" w:history="1">
            <w:r w:rsidRPr="00D05E4C">
              <w:rPr>
                <w:rStyle w:val="Hyperlink"/>
                <w:noProof/>
              </w:rPr>
              <w:t>Proposed Scheduling</w:t>
            </w:r>
            <w:r>
              <w:rPr>
                <w:noProof/>
                <w:webHidden/>
              </w:rPr>
              <w:tab/>
            </w:r>
            <w:r>
              <w:rPr>
                <w:noProof/>
                <w:webHidden/>
              </w:rPr>
              <w:fldChar w:fldCharType="begin"/>
            </w:r>
            <w:r>
              <w:rPr>
                <w:noProof/>
                <w:webHidden/>
              </w:rPr>
              <w:instrText xml:space="preserve"> PAGEREF _Toc217380880 \h </w:instrText>
            </w:r>
            <w:r>
              <w:rPr>
                <w:noProof/>
                <w:webHidden/>
              </w:rPr>
            </w:r>
            <w:r>
              <w:rPr>
                <w:noProof/>
                <w:webHidden/>
              </w:rPr>
              <w:fldChar w:fldCharType="separate"/>
            </w:r>
            <w:r>
              <w:rPr>
                <w:noProof/>
                <w:webHidden/>
              </w:rPr>
              <w:t>11</w:t>
            </w:r>
            <w:r>
              <w:rPr>
                <w:noProof/>
                <w:webHidden/>
              </w:rPr>
              <w:fldChar w:fldCharType="end"/>
            </w:r>
          </w:hyperlink>
        </w:p>
        <w:p w14:paraId="46780649" w14:textId="20BB43E4"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1" w:history="1">
            <w:r w:rsidRPr="00D05E4C">
              <w:rPr>
                <w:rStyle w:val="Hyperlink"/>
                <w:noProof/>
              </w:rPr>
              <w:t>Background</w:t>
            </w:r>
            <w:r>
              <w:rPr>
                <w:noProof/>
                <w:webHidden/>
              </w:rPr>
              <w:tab/>
            </w:r>
            <w:r>
              <w:rPr>
                <w:noProof/>
                <w:webHidden/>
              </w:rPr>
              <w:fldChar w:fldCharType="begin"/>
            </w:r>
            <w:r>
              <w:rPr>
                <w:noProof/>
                <w:webHidden/>
              </w:rPr>
              <w:instrText xml:space="preserve"> PAGEREF _Toc217380881 \h </w:instrText>
            </w:r>
            <w:r>
              <w:rPr>
                <w:noProof/>
                <w:webHidden/>
              </w:rPr>
            </w:r>
            <w:r>
              <w:rPr>
                <w:noProof/>
                <w:webHidden/>
              </w:rPr>
              <w:fldChar w:fldCharType="separate"/>
            </w:r>
            <w:r>
              <w:rPr>
                <w:noProof/>
                <w:webHidden/>
              </w:rPr>
              <w:t>11</w:t>
            </w:r>
            <w:r>
              <w:rPr>
                <w:noProof/>
                <w:webHidden/>
              </w:rPr>
              <w:fldChar w:fldCharType="end"/>
            </w:r>
          </w:hyperlink>
        </w:p>
        <w:p w14:paraId="0596064D" w14:textId="61C2754C"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2" w:history="1">
            <w:r w:rsidRPr="00D05E4C">
              <w:rPr>
                <w:rStyle w:val="Hyperlink"/>
                <w:noProof/>
              </w:rPr>
              <w:t>Summary of applicant’s reasons for the proposal</w:t>
            </w:r>
            <w:r>
              <w:rPr>
                <w:noProof/>
                <w:webHidden/>
              </w:rPr>
              <w:tab/>
            </w:r>
            <w:r>
              <w:rPr>
                <w:noProof/>
                <w:webHidden/>
              </w:rPr>
              <w:fldChar w:fldCharType="begin"/>
            </w:r>
            <w:r>
              <w:rPr>
                <w:noProof/>
                <w:webHidden/>
              </w:rPr>
              <w:instrText xml:space="preserve"> PAGEREF _Toc217380882 \h </w:instrText>
            </w:r>
            <w:r>
              <w:rPr>
                <w:noProof/>
                <w:webHidden/>
              </w:rPr>
            </w:r>
            <w:r>
              <w:rPr>
                <w:noProof/>
                <w:webHidden/>
              </w:rPr>
              <w:fldChar w:fldCharType="separate"/>
            </w:r>
            <w:r>
              <w:rPr>
                <w:noProof/>
                <w:webHidden/>
              </w:rPr>
              <w:t>11</w:t>
            </w:r>
            <w:r>
              <w:rPr>
                <w:noProof/>
                <w:webHidden/>
              </w:rPr>
              <w:fldChar w:fldCharType="end"/>
            </w:r>
          </w:hyperlink>
        </w:p>
        <w:p w14:paraId="677C5B09" w14:textId="2C7E6B9E"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3" w:history="1">
            <w:r w:rsidRPr="00D05E4C">
              <w:rPr>
                <w:rStyle w:val="Hyperlink"/>
                <w:noProof/>
              </w:rPr>
              <w:t>Key uses / expected use</w:t>
            </w:r>
            <w:r>
              <w:rPr>
                <w:noProof/>
                <w:webHidden/>
              </w:rPr>
              <w:tab/>
            </w:r>
            <w:r>
              <w:rPr>
                <w:noProof/>
                <w:webHidden/>
              </w:rPr>
              <w:fldChar w:fldCharType="begin"/>
            </w:r>
            <w:r>
              <w:rPr>
                <w:noProof/>
                <w:webHidden/>
              </w:rPr>
              <w:instrText xml:space="preserve"> PAGEREF _Toc217380883 \h </w:instrText>
            </w:r>
            <w:r>
              <w:rPr>
                <w:noProof/>
                <w:webHidden/>
              </w:rPr>
            </w:r>
            <w:r>
              <w:rPr>
                <w:noProof/>
                <w:webHidden/>
              </w:rPr>
              <w:fldChar w:fldCharType="separate"/>
            </w:r>
            <w:r>
              <w:rPr>
                <w:noProof/>
                <w:webHidden/>
              </w:rPr>
              <w:t>11</w:t>
            </w:r>
            <w:r>
              <w:rPr>
                <w:noProof/>
                <w:webHidden/>
              </w:rPr>
              <w:fldChar w:fldCharType="end"/>
            </w:r>
          </w:hyperlink>
        </w:p>
        <w:p w14:paraId="28BD68C6" w14:textId="7C1C0A09"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4" w:history="1">
            <w:r w:rsidRPr="00D05E4C">
              <w:rPr>
                <w:rStyle w:val="Hyperlink"/>
                <w:noProof/>
              </w:rPr>
              <w:t>Australian regulations</w:t>
            </w:r>
            <w:r>
              <w:rPr>
                <w:noProof/>
                <w:webHidden/>
              </w:rPr>
              <w:tab/>
            </w:r>
            <w:r>
              <w:rPr>
                <w:noProof/>
                <w:webHidden/>
              </w:rPr>
              <w:fldChar w:fldCharType="begin"/>
            </w:r>
            <w:r>
              <w:rPr>
                <w:noProof/>
                <w:webHidden/>
              </w:rPr>
              <w:instrText xml:space="preserve"> PAGEREF _Toc217380884 \h </w:instrText>
            </w:r>
            <w:r>
              <w:rPr>
                <w:noProof/>
                <w:webHidden/>
              </w:rPr>
            </w:r>
            <w:r>
              <w:rPr>
                <w:noProof/>
                <w:webHidden/>
              </w:rPr>
              <w:fldChar w:fldCharType="separate"/>
            </w:r>
            <w:r>
              <w:rPr>
                <w:noProof/>
                <w:webHidden/>
              </w:rPr>
              <w:t>11</w:t>
            </w:r>
            <w:r>
              <w:rPr>
                <w:noProof/>
                <w:webHidden/>
              </w:rPr>
              <w:fldChar w:fldCharType="end"/>
            </w:r>
          </w:hyperlink>
        </w:p>
        <w:p w14:paraId="05693B1E" w14:textId="2CC5D923"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5" w:history="1">
            <w:r w:rsidRPr="00D05E4C">
              <w:rPr>
                <w:rStyle w:val="Hyperlink"/>
                <w:noProof/>
              </w:rPr>
              <w:t>International regulations</w:t>
            </w:r>
            <w:r>
              <w:rPr>
                <w:noProof/>
                <w:webHidden/>
              </w:rPr>
              <w:tab/>
            </w:r>
            <w:r>
              <w:rPr>
                <w:noProof/>
                <w:webHidden/>
              </w:rPr>
              <w:fldChar w:fldCharType="begin"/>
            </w:r>
            <w:r>
              <w:rPr>
                <w:noProof/>
                <w:webHidden/>
              </w:rPr>
              <w:instrText xml:space="preserve"> PAGEREF _Toc217380885 \h </w:instrText>
            </w:r>
            <w:r>
              <w:rPr>
                <w:noProof/>
                <w:webHidden/>
              </w:rPr>
            </w:r>
            <w:r>
              <w:rPr>
                <w:noProof/>
                <w:webHidden/>
              </w:rPr>
              <w:fldChar w:fldCharType="separate"/>
            </w:r>
            <w:r>
              <w:rPr>
                <w:noProof/>
                <w:webHidden/>
              </w:rPr>
              <w:t>11</w:t>
            </w:r>
            <w:r>
              <w:rPr>
                <w:noProof/>
                <w:webHidden/>
              </w:rPr>
              <w:fldChar w:fldCharType="end"/>
            </w:r>
          </w:hyperlink>
        </w:p>
        <w:p w14:paraId="310D9071" w14:textId="3B5645DC" w:rsidR="007D72A0" w:rsidRDefault="007D72A0">
          <w:pPr>
            <w:pStyle w:val="TOC1"/>
            <w:tabs>
              <w:tab w:val="left" w:pos="425"/>
            </w:tabs>
            <w:rPr>
              <w:rFonts w:asciiTheme="minorHAnsi" w:eastAsiaTheme="minorEastAsia" w:hAnsiTheme="minorHAnsi" w:cstheme="minorBidi"/>
              <w:b w:val="0"/>
              <w:noProof/>
              <w:color w:val="auto"/>
              <w:kern w:val="2"/>
              <w:sz w:val="24"/>
              <w:szCs w:val="24"/>
              <w:lang w:eastAsia="zh-TW"/>
              <w14:ligatures w14:val="standardContextual"/>
            </w:rPr>
          </w:pPr>
          <w:hyperlink w:anchor="_Toc217380886" w:history="1">
            <w:r w:rsidRPr="00D05E4C">
              <w:rPr>
                <w:rStyle w:val="Hyperlink"/>
                <w:noProof/>
              </w:rPr>
              <w:t>2</w:t>
            </w:r>
            <w:r>
              <w:rPr>
                <w:rFonts w:asciiTheme="minorHAnsi" w:eastAsiaTheme="minorEastAsia" w:hAnsiTheme="minorHAnsi" w:cstheme="minorBidi"/>
                <w:b w:val="0"/>
                <w:noProof/>
                <w:color w:val="auto"/>
                <w:kern w:val="2"/>
                <w:sz w:val="24"/>
                <w:szCs w:val="24"/>
                <w:lang w:eastAsia="zh-TW"/>
                <w14:ligatures w14:val="standardContextual"/>
              </w:rPr>
              <w:tab/>
            </w:r>
            <w:r w:rsidRPr="00D05E4C">
              <w:rPr>
                <w:rStyle w:val="Hyperlink"/>
                <w:noProof/>
              </w:rPr>
              <w:t>Proposed amendments referred for scheduling advice to ACCS meeting #41</w:t>
            </w:r>
            <w:r>
              <w:rPr>
                <w:noProof/>
                <w:webHidden/>
              </w:rPr>
              <w:tab/>
            </w:r>
            <w:r>
              <w:rPr>
                <w:noProof/>
                <w:webHidden/>
              </w:rPr>
              <w:fldChar w:fldCharType="begin"/>
            </w:r>
            <w:r>
              <w:rPr>
                <w:noProof/>
                <w:webHidden/>
              </w:rPr>
              <w:instrText xml:space="preserve"> PAGEREF _Toc217380886 \h </w:instrText>
            </w:r>
            <w:r>
              <w:rPr>
                <w:noProof/>
                <w:webHidden/>
              </w:rPr>
            </w:r>
            <w:r>
              <w:rPr>
                <w:noProof/>
                <w:webHidden/>
              </w:rPr>
              <w:fldChar w:fldCharType="separate"/>
            </w:r>
            <w:r>
              <w:rPr>
                <w:noProof/>
                <w:webHidden/>
              </w:rPr>
              <w:t>11</w:t>
            </w:r>
            <w:r>
              <w:rPr>
                <w:noProof/>
                <w:webHidden/>
              </w:rPr>
              <w:fldChar w:fldCharType="end"/>
            </w:r>
          </w:hyperlink>
        </w:p>
        <w:p w14:paraId="706B0EC6" w14:textId="09A4CE79" w:rsidR="007D72A0" w:rsidRDefault="007D72A0">
          <w:pPr>
            <w:pStyle w:val="TOC2"/>
            <w:tabs>
              <w:tab w:val="left" w:pos="1276"/>
            </w:tabs>
            <w:rPr>
              <w:rFonts w:asciiTheme="minorHAnsi" w:eastAsiaTheme="minorEastAsia" w:hAnsiTheme="minorHAnsi" w:cstheme="minorBidi"/>
              <w:noProof/>
              <w:color w:val="auto"/>
              <w:kern w:val="2"/>
              <w:szCs w:val="24"/>
              <w:lang w:eastAsia="zh-TW"/>
              <w14:ligatures w14:val="standardContextual"/>
            </w:rPr>
          </w:pPr>
          <w:hyperlink w:anchor="_Toc217380887" w:history="1">
            <w:r w:rsidRPr="00D05E4C">
              <w:rPr>
                <w:rStyle w:val="Hyperlink"/>
                <w:noProof/>
              </w:rPr>
              <w:t>2.1</w:t>
            </w:r>
            <w:r>
              <w:rPr>
                <w:rFonts w:asciiTheme="minorHAnsi" w:eastAsiaTheme="minorEastAsia" w:hAnsiTheme="minorHAnsi" w:cstheme="minorBidi"/>
                <w:noProof/>
                <w:color w:val="auto"/>
                <w:kern w:val="2"/>
                <w:szCs w:val="24"/>
                <w:lang w:eastAsia="zh-TW"/>
                <w14:ligatures w14:val="standardContextual"/>
              </w:rPr>
              <w:tab/>
            </w:r>
            <w:r w:rsidRPr="00D05E4C">
              <w:rPr>
                <w:rStyle w:val="Hyperlink"/>
                <w:noProof/>
              </w:rPr>
              <w:t>Oxalic acid</w:t>
            </w:r>
            <w:r>
              <w:rPr>
                <w:noProof/>
                <w:webHidden/>
              </w:rPr>
              <w:tab/>
            </w:r>
            <w:r>
              <w:rPr>
                <w:noProof/>
                <w:webHidden/>
              </w:rPr>
              <w:fldChar w:fldCharType="begin"/>
            </w:r>
            <w:r>
              <w:rPr>
                <w:noProof/>
                <w:webHidden/>
              </w:rPr>
              <w:instrText xml:space="preserve"> PAGEREF _Toc217380887 \h </w:instrText>
            </w:r>
            <w:r>
              <w:rPr>
                <w:noProof/>
                <w:webHidden/>
              </w:rPr>
            </w:r>
            <w:r>
              <w:rPr>
                <w:noProof/>
                <w:webHidden/>
              </w:rPr>
              <w:fldChar w:fldCharType="separate"/>
            </w:r>
            <w:r>
              <w:rPr>
                <w:noProof/>
                <w:webHidden/>
              </w:rPr>
              <w:t>11</w:t>
            </w:r>
            <w:r>
              <w:rPr>
                <w:noProof/>
                <w:webHidden/>
              </w:rPr>
              <w:fldChar w:fldCharType="end"/>
            </w:r>
          </w:hyperlink>
        </w:p>
        <w:p w14:paraId="5622A5F5" w14:textId="7AEBC1AA"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8" w:history="1">
            <w:r w:rsidRPr="00D05E4C">
              <w:rPr>
                <w:rStyle w:val="Hyperlink"/>
                <w:noProof/>
              </w:rPr>
              <w:t>Proposal</w:t>
            </w:r>
            <w:r>
              <w:rPr>
                <w:noProof/>
                <w:webHidden/>
              </w:rPr>
              <w:tab/>
            </w:r>
            <w:r>
              <w:rPr>
                <w:noProof/>
                <w:webHidden/>
              </w:rPr>
              <w:fldChar w:fldCharType="begin"/>
            </w:r>
            <w:r>
              <w:rPr>
                <w:noProof/>
                <w:webHidden/>
              </w:rPr>
              <w:instrText xml:space="preserve"> PAGEREF _Toc217380888 \h </w:instrText>
            </w:r>
            <w:r>
              <w:rPr>
                <w:noProof/>
                <w:webHidden/>
              </w:rPr>
            </w:r>
            <w:r>
              <w:rPr>
                <w:noProof/>
                <w:webHidden/>
              </w:rPr>
              <w:fldChar w:fldCharType="separate"/>
            </w:r>
            <w:r>
              <w:rPr>
                <w:noProof/>
                <w:webHidden/>
              </w:rPr>
              <w:t>11</w:t>
            </w:r>
            <w:r>
              <w:rPr>
                <w:noProof/>
                <w:webHidden/>
              </w:rPr>
              <w:fldChar w:fldCharType="end"/>
            </w:r>
          </w:hyperlink>
        </w:p>
        <w:p w14:paraId="0A4594BA" w14:textId="3B634804"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89" w:history="1">
            <w:r w:rsidRPr="00D05E4C">
              <w:rPr>
                <w:rStyle w:val="Hyperlink"/>
                <w:noProof/>
              </w:rPr>
              <w:t>CAS Number</w:t>
            </w:r>
            <w:r>
              <w:rPr>
                <w:noProof/>
                <w:webHidden/>
              </w:rPr>
              <w:tab/>
            </w:r>
            <w:r>
              <w:rPr>
                <w:noProof/>
                <w:webHidden/>
              </w:rPr>
              <w:fldChar w:fldCharType="begin"/>
            </w:r>
            <w:r>
              <w:rPr>
                <w:noProof/>
                <w:webHidden/>
              </w:rPr>
              <w:instrText xml:space="preserve"> PAGEREF _Toc217380889 \h </w:instrText>
            </w:r>
            <w:r>
              <w:rPr>
                <w:noProof/>
                <w:webHidden/>
              </w:rPr>
            </w:r>
            <w:r>
              <w:rPr>
                <w:noProof/>
                <w:webHidden/>
              </w:rPr>
              <w:fldChar w:fldCharType="separate"/>
            </w:r>
            <w:r>
              <w:rPr>
                <w:noProof/>
                <w:webHidden/>
              </w:rPr>
              <w:t>11</w:t>
            </w:r>
            <w:r>
              <w:rPr>
                <w:noProof/>
                <w:webHidden/>
              </w:rPr>
              <w:fldChar w:fldCharType="end"/>
            </w:r>
          </w:hyperlink>
        </w:p>
        <w:p w14:paraId="2A676C8D" w14:textId="105C9E20"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0" w:history="1">
            <w:r w:rsidRPr="00D05E4C">
              <w:rPr>
                <w:rStyle w:val="Hyperlink"/>
                <w:noProof/>
              </w:rPr>
              <w:t>Alternative names</w:t>
            </w:r>
            <w:r>
              <w:rPr>
                <w:noProof/>
                <w:webHidden/>
              </w:rPr>
              <w:tab/>
            </w:r>
            <w:r>
              <w:rPr>
                <w:noProof/>
                <w:webHidden/>
              </w:rPr>
              <w:fldChar w:fldCharType="begin"/>
            </w:r>
            <w:r>
              <w:rPr>
                <w:noProof/>
                <w:webHidden/>
              </w:rPr>
              <w:instrText xml:space="preserve"> PAGEREF _Toc217380890 \h </w:instrText>
            </w:r>
            <w:r>
              <w:rPr>
                <w:noProof/>
                <w:webHidden/>
              </w:rPr>
            </w:r>
            <w:r>
              <w:rPr>
                <w:noProof/>
                <w:webHidden/>
              </w:rPr>
              <w:fldChar w:fldCharType="separate"/>
            </w:r>
            <w:r>
              <w:rPr>
                <w:noProof/>
                <w:webHidden/>
              </w:rPr>
              <w:t>11</w:t>
            </w:r>
            <w:r>
              <w:rPr>
                <w:noProof/>
                <w:webHidden/>
              </w:rPr>
              <w:fldChar w:fldCharType="end"/>
            </w:r>
          </w:hyperlink>
        </w:p>
        <w:p w14:paraId="5CBC33EA" w14:textId="2322B973"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1" w:history="1">
            <w:r w:rsidRPr="00D05E4C">
              <w:rPr>
                <w:rStyle w:val="Hyperlink"/>
                <w:noProof/>
              </w:rPr>
              <w:t>Applicant</w:t>
            </w:r>
            <w:r>
              <w:rPr>
                <w:noProof/>
                <w:webHidden/>
              </w:rPr>
              <w:tab/>
            </w:r>
            <w:r>
              <w:rPr>
                <w:noProof/>
                <w:webHidden/>
              </w:rPr>
              <w:fldChar w:fldCharType="begin"/>
            </w:r>
            <w:r>
              <w:rPr>
                <w:noProof/>
                <w:webHidden/>
              </w:rPr>
              <w:instrText xml:space="preserve"> PAGEREF _Toc217380891 \h </w:instrText>
            </w:r>
            <w:r>
              <w:rPr>
                <w:noProof/>
                <w:webHidden/>
              </w:rPr>
            </w:r>
            <w:r>
              <w:rPr>
                <w:noProof/>
                <w:webHidden/>
              </w:rPr>
              <w:fldChar w:fldCharType="separate"/>
            </w:r>
            <w:r>
              <w:rPr>
                <w:noProof/>
                <w:webHidden/>
              </w:rPr>
              <w:t>11</w:t>
            </w:r>
            <w:r>
              <w:rPr>
                <w:noProof/>
                <w:webHidden/>
              </w:rPr>
              <w:fldChar w:fldCharType="end"/>
            </w:r>
          </w:hyperlink>
        </w:p>
        <w:p w14:paraId="3B2077EB" w14:textId="287C09F0"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2" w:history="1">
            <w:r w:rsidRPr="00D05E4C">
              <w:rPr>
                <w:rStyle w:val="Hyperlink"/>
                <w:noProof/>
              </w:rPr>
              <w:t>Proposed Scheduling</w:t>
            </w:r>
            <w:r>
              <w:rPr>
                <w:noProof/>
                <w:webHidden/>
              </w:rPr>
              <w:tab/>
            </w:r>
            <w:r>
              <w:rPr>
                <w:noProof/>
                <w:webHidden/>
              </w:rPr>
              <w:fldChar w:fldCharType="begin"/>
            </w:r>
            <w:r>
              <w:rPr>
                <w:noProof/>
                <w:webHidden/>
              </w:rPr>
              <w:instrText xml:space="preserve"> PAGEREF _Toc217380892 \h </w:instrText>
            </w:r>
            <w:r>
              <w:rPr>
                <w:noProof/>
                <w:webHidden/>
              </w:rPr>
            </w:r>
            <w:r>
              <w:rPr>
                <w:noProof/>
                <w:webHidden/>
              </w:rPr>
              <w:fldChar w:fldCharType="separate"/>
            </w:r>
            <w:r>
              <w:rPr>
                <w:noProof/>
                <w:webHidden/>
              </w:rPr>
              <w:t>11</w:t>
            </w:r>
            <w:r>
              <w:rPr>
                <w:noProof/>
                <w:webHidden/>
              </w:rPr>
              <w:fldChar w:fldCharType="end"/>
            </w:r>
          </w:hyperlink>
        </w:p>
        <w:p w14:paraId="67A53907" w14:textId="4D76209D"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3" w:history="1">
            <w:r w:rsidRPr="00D05E4C">
              <w:rPr>
                <w:rStyle w:val="Hyperlink"/>
                <w:noProof/>
              </w:rPr>
              <w:t>Background</w:t>
            </w:r>
            <w:r>
              <w:rPr>
                <w:noProof/>
                <w:webHidden/>
              </w:rPr>
              <w:tab/>
            </w:r>
            <w:r>
              <w:rPr>
                <w:noProof/>
                <w:webHidden/>
              </w:rPr>
              <w:fldChar w:fldCharType="begin"/>
            </w:r>
            <w:r>
              <w:rPr>
                <w:noProof/>
                <w:webHidden/>
              </w:rPr>
              <w:instrText xml:space="preserve"> PAGEREF _Toc217380893 \h </w:instrText>
            </w:r>
            <w:r>
              <w:rPr>
                <w:noProof/>
                <w:webHidden/>
              </w:rPr>
            </w:r>
            <w:r>
              <w:rPr>
                <w:noProof/>
                <w:webHidden/>
              </w:rPr>
              <w:fldChar w:fldCharType="separate"/>
            </w:r>
            <w:r>
              <w:rPr>
                <w:noProof/>
                <w:webHidden/>
              </w:rPr>
              <w:t>12</w:t>
            </w:r>
            <w:r>
              <w:rPr>
                <w:noProof/>
                <w:webHidden/>
              </w:rPr>
              <w:fldChar w:fldCharType="end"/>
            </w:r>
          </w:hyperlink>
        </w:p>
        <w:p w14:paraId="4889A665" w14:textId="42F37AD8"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4" w:history="1">
            <w:r w:rsidRPr="00D05E4C">
              <w:rPr>
                <w:rStyle w:val="Hyperlink"/>
                <w:noProof/>
              </w:rPr>
              <w:t>Summary of applicant’s reasons for the proposal</w:t>
            </w:r>
            <w:r>
              <w:rPr>
                <w:noProof/>
                <w:webHidden/>
              </w:rPr>
              <w:tab/>
            </w:r>
            <w:r>
              <w:rPr>
                <w:noProof/>
                <w:webHidden/>
              </w:rPr>
              <w:fldChar w:fldCharType="begin"/>
            </w:r>
            <w:r>
              <w:rPr>
                <w:noProof/>
                <w:webHidden/>
              </w:rPr>
              <w:instrText xml:space="preserve"> PAGEREF _Toc217380894 \h </w:instrText>
            </w:r>
            <w:r>
              <w:rPr>
                <w:noProof/>
                <w:webHidden/>
              </w:rPr>
            </w:r>
            <w:r>
              <w:rPr>
                <w:noProof/>
                <w:webHidden/>
              </w:rPr>
              <w:fldChar w:fldCharType="separate"/>
            </w:r>
            <w:r>
              <w:rPr>
                <w:noProof/>
                <w:webHidden/>
              </w:rPr>
              <w:t>13</w:t>
            </w:r>
            <w:r>
              <w:rPr>
                <w:noProof/>
                <w:webHidden/>
              </w:rPr>
              <w:fldChar w:fldCharType="end"/>
            </w:r>
          </w:hyperlink>
        </w:p>
        <w:p w14:paraId="63C15D43" w14:textId="07A89AAB"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5" w:history="1">
            <w:r w:rsidRPr="00D05E4C">
              <w:rPr>
                <w:rStyle w:val="Hyperlink"/>
                <w:noProof/>
              </w:rPr>
              <w:t>Key uses / expected use</w:t>
            </w:r>
            <w:r>
              <w:rPr>
                <w:noProof/>
                <w:webHidden/>
              </w:rPr>
              <w:tab/>
            </w:r>
            <w:r>
              <w:rPr>
                <w:noProof/>
                <w:webHidden/>
              </w:rPr>
              <w:fldChar w:fldCharType="begin"/>
            </w:r>
            <w:r>
              <w:rPr>
                <w:noProof/>
                <w:webHidden/>
              </w:rPr>
              <w:instrText xml:space="preserve"> PAGEREF _Toc217380895 \h </w:instrText>
            </w:r>
            <w:r>
              <w:rPr>
                <w:noProof/>
                <w:webHidden/>
              </w:rPr>
            </w:r>
            <w:r>
              <w:rPr>
                <w:noProof/>
                <w:webHidden/>
              </w:rPr>
              <w:fldChar w:fldCharType="separate"/>
            </w:r>
            <w:r>
              <w:rPr>
                <w:noProof/>
                <w:webHidden/>
              </w:rPr>
              <w:t>13</w:t>
            </w:r>
            <w:r>
              <w:rPr>
                <w:noProof/>
                <w:webHidden/>
              </w:rPr>
              <w:fldChar w:fldCharType="end"/>
            </w:r>
          </w:hyperlink>
        </w:p>
        <w:p w14:paraId="0C23B4C0" w14:textId="0E772D99"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6" w:history="1">
            <w:r w:rsidRPr="00D05E4C">
              <w:rPr>
                <w:rStyle w:val="Hyperlink"/>
                <w:noProof/>
              </w:rPr>
              <w:t>Australian regulations</w:t>
            </w:r>
            <w:r>
              <w:rPr>
                <w:noProof/>
                <w:webHidden/>
              </w:rPr>
              <w:tab/>
            </w:r>
            <w:r>
              <w:rPr>
                <w:noProof/>
                <w:webHidden/>
              </w:rPr>
              <w:fldChar w:fldCharType="begin"/>
            </w:r>
            <w:r>
              <w:rPr>
                <w:noProof/>
                <w:webHidden/>
              </w:rPr>
              <w:instrText xml:space="preserve"> PAGEREF _Toc217380896 \h </w:instrText>
            </w:r>
            <w:r>
              <w:rPr>
                <w:noProof/>
                <w:webHidden/>
              </w:rPr>
            </w:r>
            <w:r>
              <w:rPr>
                <w:noProof/>
                <w:webHidden/>
              </w:rPr>
              <w:fldChar w:fldCharType="separate"/>
            </w:r>
            <w:r>
              <w:rPr>
                <w:noProof/>
                <w:webHidden/>
              </w:rPr>
              <w:t>13</w:t>
            </w:r>
            <w:r>
              <w:rPr>
                <w:noProof/>
                <w:webHidden/>
              </w:rPr>
              <w:fldChar w:fldCharType="end"/>
            </w:r>
          </w:hyperlink>
        </w:p>
        <w:p w14:paraId="50D9E252" w14:textId="2CD715EE"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7" w:history="1">
            <w:r w:rsidRPr="00D05E4C">
              <w:rPr>
                <w:rStyle w:val="Hyperlink"/>
                <w:noProof/>
              </w:rPr>
              <w:t>International regulations</w:t>
            </w:r>
            <w:r>
              <w:rPr>
                <w:noProof/>
                <w:webHidden/>
              </w:rPr>
              <w:tab/>
            </w:r>
            <w:r>
              <w:rPr>
                <w:noProof/>
                <w:webHidden/>
              </w:rPr>
              <w:fldChar w:fldCharType="begin"/>
            </w:r>
            <w:r>
              <w:rPr>
                <w:noProof/>
                <w:webHidden/>
              </w:rPr>
              <w:instrText xml:space="preserve"> PAGEREF _Toc217380897 \h </w:instrText>
            </w:r>
            <w:r>
              <w:rPr>
                <w:noProof/>
                <w:webHidden/>
              </w:rPr>
            </w:r>
            <w:r>
              <w:rPr>
                <w:noProof/>
                <w:webHidden/>
              </w:rPr>
              <w:fldChar w:fldCharType="separate"/>
            </w:r>
            <w:r>
              <w:rPr>
                <w:noProof/>
                <w:webHidden/>
              </w:rPr>
              <w:t>14</w:t>
            </w:r>
            <w:r>
              <w:rPr>
                <w:noProof/>
                <w:webHidden/>
              </w:rPr>
              <w:fldChar w:fldCharType="end"/>
            </w:r>
          </w:hyperlink>
        </w:p>
        <w:p w14:paraId="51CC42F2" w14:textId="59DECA93" w:rsidR="007D72A0" w:rsidRDefault="007D72A0">
          <w:pPr>
            <w:pStyle w:val="TOC2"/>
            <w:tabs>
              <w:tab w:val="left" w:pos="1276"/>
            </w:tabs>
            <w:rPr>
              <w:rFonts w:asciiTheme="minorHAnsi" w:eastAsiaTheme="minorEastAsia" w:hAnsiTheme="minorHAnsi" w:cstheme="minorBidi"/>
              <w:noProof/>
              <w:color w:val="auto"/>
              <w:kern w:val="2"/>
              <w:szCs w:val="24"/>
              <w:lang w:eastAsia="zh-TW"/>
              <w14:ligatures w14:val="standardContextual"/>
            </w:rPr>
          </w:pPr>
          <w:hyperlink w:anchor="_Toc217380898" w:history="1">
            <w:r w:rsidRPr="00D05E4C">
              <w:rPr>
                <w:rStyle w:val="Hyperlink"/>
                <w:noProof/>
              </w:rPr>
              <w:t>2.2</w:t>
            </w:r>
            <w:r>
              <w:rPr>
                <w:rFonts w:asciiTheme="minorHAnsi" w:eastAsiaTheme="minorEastAsia" w:hAnsiTheme="minorHAnsi" w:cstheme="minorBidi"/>
                <w:noProof/>
                <w:color w:val="auto"/>
                <w:kern w:val="2"/>
                <w:szCs w:val="24"/>
                <w:lang w:eastAsia="zh-TW"/>
                <w14:ligatures w14:val="standardContextual"/>
              </w:rPr>
              <w:tab/>
            </w:r>
            <w:r w:rsidRPr="00D05E4C">
              <w:rPr>
                <w:rStyle w:val="Hyperlink"/>
                <w:noProof/>
              </w:rPr>
              <w:t>Flufenoximacil</w:t>
            </w:r>
            <w:r>
              <w:rPr>
                <w:noProof/>
                <w:webHidden/>
              </w:rPr>
              <w:tab/>
            </w:r>
            <w:r>
              <w:rPr>
                <w:noProof/>
                <w:webHidden/>
              </w:rPr>
              <w:fldChar w:fldCharType="begin"/>
            </w:r>
            <w:r>
              <w:rPr>
                <w:noProof/>
                <w:webHidden/>
              </w:rPr>
              <w:instrText xml:space="preserve"> PAGEREF _Toc217380898 \h </w:instrText>
            </w:r>
            <w:r>
              <w:rPr>
                <w:noProof/>
                <w:webHidden/>
              </w:rPr>
            </w:r>
            <w:r>
              <w:rPr>
                <w:noProof/>
                <w:webHidden/>
              </w:rPr>
              <w:fldChar w:fldCharType="separate"/>
            </w:r>
            <w:r>
              <w:rPr>
                <w:noProof/>
                <w:webHidden/>
              </w:rPr>
              <w:t>15</w:t>
            </w:r>
            <w:r>
              <w:rPr>
                <w:noProof/>
                <w:webHidden/>
              </w:rPr>
              <w:fldChar w:fldCharType="end"/>
            </w:r>
          </w:hyperlink>
        </w:p>
        <w:p w14:paraId="243131FB" w14:textId="66C32159"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899" w:history="1">
            <w:r w:rsidRPr="00D05E4C">
              <w:rPr>
                <w:rStyle w:val="Hyperlink"/>
                <w:noProof/>
              </w:rPr>
              <w:t>Proposal</w:t>
            </w:r>
            <w:r>
              <w:rPr>
                <w:noProof/>
                <w:webHidden/>
              </w:rPr>
              <w:tab/>
            </w:r>
            <w:r>
              <w:rPr>
                <w:noProof/>
                <w:webHidden/>
              </w:rPr>
              <w:fldChar w:fldCharType="begin"/>
            </w:r>
            <w:r>
              <w:rPr>
                <w:noProof/>
                <w:webHidden/>
              </w:rPr>
              <w:instrText xml:space="preserve"> PAGEREF _Toc217380899 \h </w:instrText>
            </w:r>
            <w:r>
              <w:rPr>
                <w:noProof/>
                <w:webHidden/>
              </w:rPr>
            </w:r>
            <w:r>
              <w:rPr>
                <w:noProof/>
                <w:webHidden/>
              </w:rPr>
              <w:fldChar w:fldCharType="separate"/>
            </w:r>
            <w:r>
              <w:rPr>
                <w:noProof/>
                <w:webHidden/>
              </w:rPr>
              <w:t>15</w:t>
            </w:r>
            <w:r>
              <w:rPr>
                <w:noProof/>
                <w:webHidden/>
              </w:rPr>
              <w:fldChar w:fldCharType="end"/>
            </w:r>
          </w:hyperlink>
        </w:p>
        <w:p w14:paraId="0E572B86" w14:textId="353A37CB"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0" w:history="1">
            <w:r w:rsidRPr="00D05E4C">
              <w:rPr>
                <w:rStyle w:val="Hyperlink"/>
                <w:noProof/>
              </w:rPr>
              <w:t>CAS Number</w:t>
            </w:r>
            <w:r>
              <w:rPr>
                <w:noProof/>
                <w:webHidden/>
              </w:rPr>
              <w:tab/>
            </w:r>
            <w:r>
              <w:rPr>
                <w:noProof/>
                <w:webHidden/>
              </w:rPr>
              <w:fldChar w:fldCharType="begin"/>
            </w:r>
            <w:r>
              <w:rPr>
                <w:noProof/>
                <w:webHidden/>
              </w:rPr>
              <w:instrText xml:space="preserve"> PAGEREF _Toc217380900 \h </w:instrText>
            </w:r>
            <w:r>
              <w:rPr>
                <w:noProof/>
                <w:webHidden/>
              </w:rPr>
            </w:r>
            <w:r>
              <w:rPr>
                <w:noProof/>
                <w:webHidden/>
              </w:rPr>
              <w:fldChar w:fldCharType="separate"/>
            </w:r>
            <w:r>
              <w:rPr>
                <w:noProof/>
                <w:webHidden/>
              </w:rPr>
              <w:t>15</w:t>
            </w:r>
            <w:r>
              <w:rPr>
                <w:noProof/>
                <w:webHidden/>
              </w:rPr>
              <w:fldChar w:fldCharType="end"/>
            </w:r>
          </w:hyperlink>
        </w:p>
        <w:p w14:paraId="412D7624" w14:textId="3435CE7E"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1" w:history="1">
            <w:r w:rsidRPr="00D05E4C">
              <w:rPr>
                <w:rStyle w:val="Hyperlink"/>
                <w:noProof/>
              </w:rPr>
              <w:t>Alternative names</w:t>
            </w:r>
            <w:r>
              <w:rPr>
                <w:noProof/>
                <w:webHidden/>
              </w:rPr>
              <w:tab/>
            </w:r>
            <w:r>
              <w:rPr>
                <w:noProof/>
                <w:webHidden/>
              </w:rPr>
              <w:fldChar w:fldCharType="begin"/>
            </w:r>
            <w:r>
              <w:rPr>
                <w:noProof/>
                <w:webHidden/>
              </w:rPr>
              <w:instrText xml:space="preserve"> PAGEREF _Toc217380901 \h </w:instrText>
            </w:r>
            <w:r>
              <w:rPr>
                <w:noProof/>
                <w:webHidden/>
              </w:rPr>
            </w:r>
            <w:r>
              <w:rPr>
                <w:noProof/>
                <w:webHidden/>
              </w:rPr>
              <w:fldChar w:fldCharType="separate"/>
            </w:r>
            <w:r>
              <w:rPr>
                <w:noProof/>
                <w:webHidden/>
              </w:rPr>
              <w:t>15</w:t>
            </w:r>
            <w:r>
              <w:rPr>
                <w:noProof/>
                <w:webHidden/>
              </w:rPr>
              <w:fldChar w:fldCharType="end"/>
            </w:r>
          </w:hyperlink>
        </w:p>
        <w:p w14:paraId="081A2157" w14:textId="144F0AE2"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2" w:history="1">
            <w:r w:rsidRPr="00D05E4C">
              <w:rPr>
                <w:rStyle w:val="Hyperlink"/>
                <w:noProof/>
              </w:rPr>
              <w:t>Applicant</w:t>
            </w:r>
            <w:r>
              <w:rPr>
                <w:noProof/>
                <w:webHidden/>
              </w:rPr>
              <w:tab/>
            </w:r>
            <w:r>
              <w:rPr>
                <w:noProof/>
                <w:webHidden/>
              </w:rPr>
              <w:fldChar w:fldCharType="begin"/>
            </w:r>
            <w:r>
              <w:rPr>
                <w:noProof/>
                <w:webHidden/>
              </w:rPr>
              <w:instrText xml:space="preserve"> PAGEREF _Toc217380902 \h </w:instrText>
            </w:r>
            <w:r>
              <w:rPr>
                <w:noProof/>
                <w:webHidden/>
              </w:rPr>
            </w:r>
            <w:r>
              <w:rPr>
                <w:noProof/>
                <w:webHidden/>
              </w:rPr>
              <w:fldChar w:fldCharType="separate"/>
            </w:r>
            <w:r>
              <w:rPr>
                <w:noProof/>
                <w:webHidden/>
              </w:rPr>
              <w:t>15</w:t>
            </w:r>
            <w:r>
              <w:rPr>
                <w:noProof/>
                <w:webHidden/>
              </w:rPr>
              <w:fldChar w:fldCharType="end"/>
            </w:r>
          </w:hyperlink>
        </w:p>
        <w:p w14:paraId="6D7DCD69" w14:textId="28A8338F"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3" w:history="1">
            <w:r w:rsidRPr="00D05E4C">
              <w:rPr>
                <w:rStyle w:val="Hyperlink"/>
                <w:noProof/>
              </w:rPr>
              <w:t>Proposed Scheduling</w:t>
            </w:r>
            <w:r>
              <w:rPr>
                <w:noProof/>
                <w:webHidden/>
              </w:rPr>
              <w:tab/>
            </w:r>
            <w:r>
              <w:rPr>
                <w:noProof/>
                <w:webHidden/>
              </w:rPr>
              <w:fldChar w:fldCharType="begin"/>
            </w:r>
            <w:r>
              <w:rPr>
                <w:noProof/>
                <w:webHidden/>
              </w:rPr>
              <w:instrText xml:space="preserve"> PAGEREF _Toc217380903 \h </w:instrText>
            </w:r>
            <w:r>
              <w:rPr>
                <w:noProof/>
                <w:webHidden/>
              </w:rPr>
            </w:r>
            <w:r>
              <w:rPr>
                <w:noProof/>
                <w:webHidden/>
              </w:rPr>
              <w:fldChar w:fldCharType="separate"/>
            </w:r>
            <w:r>
              <w:rPr>
                <w:noProof/>
                <w:webHidden/>
              </w:rPr>
              <w:t>15</w:t>
            </w:r>
            <w:r>
              <w:rPr>
                <w:noProof/>
                <w:webHidden/>
              </w:rPr>
              <w:fldChar w:fldCharType="end"/>
            </w:r>
          </w:hyperlink>
        </w:p>
        <w:p w14:paraId="0E3E27F0" w14:textId="2FE09B19"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4" w:history="1">
            <w:r w:rsidRPr="00D05E4C">
              <w:rPr>
                <w:rStyle w:val="Hyperlink"/>
                <w:noProof/>
              </w:rPr>
              <w:t>Background</w:t>
            </w:r>
            <w:r>
              <w:rPr>
                <w:noProof/>
                <w:webHidden/>
              </w:rPr>
              <w:tab/>
            </w:r>
            <w:r>
              <w:rPr>
                <w:noProof/>
                <w:webHidden/>
              </w:rPr>
              <w:fldChar w:fldCharType="begin"/>
            </w:r>
            <w:r>
              <w:rPr>
                <w:noProof/>
                <w:webHidden/>
              </w:rPr>
              <w:instrText xml:space="preserve"> PAGEREF _Toc217380904 \h </w:instrText>
            </w:r>
            <w:r>
              <w:rPr>
                <w:noProof/>
                <w:webHidden/>
              </w:rPr>
            </w:r>
            <w:r>
              <w:rPr>
                <w:noProof/>
                <w:webHidden/>
              </w:rPr>
              <w:fldChar w:fldCharType="separate"/>
            </w:r>
            <w:r>
              <w:rPr>
                <w:noProof/>
                <w:webHidden/>
              </w:rPr>
              <w:t>16</w:t>
            </w:r>
            <w:r>
              <w:rPr>
                <w:noProof/>
                <w:webHidden/>
              </w:rPr>
              <w:fldChar w:fldCharType="end"/>
            </w:r>
          </w:hyperlink>
        </w:p>
        <w:p w14:paraId="018EE028" w14:textId="71238D5C"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5" w:history="1">
            <w:r w:rsidRPr="00D05E4C">
              <w:rPr>
                <w:rStyle w:val="Hyperlink"/>
                <w:noProof/>
              </w:rPr>
              <w:t>Summary of applicant’s reasons for the proposal</w:t>
            </w:r>
            <w:r>
              <w:rPr>
                <w:noProof/>
                <w:webHidden/>
              </w:rPr>
              <w:tab/>
            </w:r>
            <w:r>
              <w:rPr>
                <w:noProof/>
                <w:webHidden/>
              </w:rPr>
              <w:fldChar w:fldCharType="begin"/>
            </w:r>
            <w:r>
              <w:rPr>
                <w:noProof/>
                <w:webHidden/>
              </w:rPr>
              <w:instrText xml:space="preserve"> PAGEREF _Toc217380905 \h </w:instrText>
            </w:r>
            <w:r>
              <w:rPr>
                <w:noProof/>
                <w:webHidden/>
              </w:rPr>
            </w:r>
            <w:r>
              <w:rPr>
                <w:noProof/>
                <w:webHidden/>
              </w:rPr>
              <w:fldChar w:fldCharType="separate"/>
            </w:r>
            <w:r>
              <w:rPr>
                <w:noProof/>
                <w:webHidden/>
              </w:rPr>
              <w:t>16</w:t>
            </w:r>
            <w:r>
              <w:rPr>
                <w:noProof/>
                <w:webHidden/>
              </w:rPr>
              <w:fldChar w:fldCharType="end"/>
            </w:r>
          </w:hyperlink>
        </w:p>
        <w:p w14:paraId="613A1A53" w14:textId="30C4B365"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6" w:history="1">
            <w:r w:rsidRPr="00D05E4C">
              <w:rPr>
                <w:rStyle w:val="Hyperlink"/>
                <w:noProof/>
              </w:rPr>
              <w:t>Key uses / expected use</w:t>
            </w:r>
            <w:r>
              <w:rPr>
                <w:noProof/>
                <w:webHidden/>
              </w:rPr>
              <w:tab/>
            </w:r>
            <w:r>
              <w:rPr>
                <w:noProof/>
                <w:webHidden/>
              </w:rPr>
              <w:fldChar w:fldCharType="begin"/>
            </w:r>
            <w:r>
              <w:rPr>
                <w:noProof/>
                <w:webHidden/>
              </w:rPr>
              <w:instrText xml:space="preserve"> PAGEREF _Toc217380906 \h </w:instrText>
            </w:r>
            <w:r>
              <w:rPr>
                <w:noProof/>
                <w:webHidden/>
              </w:rPr>
            </w:r>
            <w:r>
              <w:rPr>
                <w:noProof/>
                <w:webHidden/>
              </w:rPr>
              <w:fldChar w:fldCharType="separate"/>
            </w:r>
            <w:r>
              <w:rPr>
                <w:noProof/>
                <w:webHidden/>
              </w:rPr>
              <w:t>16</w:t>
            </w:r>
            <w:r>
              <w:rPr>
                <w:noProof/>
                <w:webHidden/>
              </w:rPr>
              <w:fldChar w:fldCharType="end"/>
            </w:r>
          </w:hyperlink>
        </w:p>
        <w:p w14:paraId="0D10BA0C" w14:textId="2B344B1D"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7" w:history="1">
            <w:r w:rsidRPr="00D05E4C">
              <w:rPr>
                <w:rStyle w:val="Hyperlink"/>
                <w:noProof/>
              </w:rPr>
              <w:t>Australian regulations</w:t>
            </w:r>
            <w:r>
              <w:rPr>
                <w:noProof/>
                <w:webHidden/>
              </w:rPr>
              <w:tab/>
            </w:r>
            <w:r>
              <w:rPr>
                <w:noProof/>
                <w:webHidden/>
              </w:rPr>
              <w:fldChar w:fldCharType="begin"/>
            </w:r>
            <w:r>
              <w:rPr>
                <w:noProof/>
                <w:webHidden/>
              </w:rPr>
              <w:instrText xml:space="preserve"> PAGEREF _Toc217380907 \h </w:instrText>
            </w:r>
            <w:r>
              <w:rPr>
                <w:noProof/>
                <w:webHidden/>
              </w:rPr>
            </w:r>
            <w:r>
              <w:rPr>
                <w:noProof/>
                <w:webHidden/>
              </w:rPr>
              <w:fldChar w:fldCharType="separate"/>
            </w:r>
            <w:r>
              <w:rPr>
                <w:noProof/>
                <w:webHidden/>
              </w:rPr>
              <w:t>16</w:t>
            </w:r>
            <w:r>
              <w:rPr>
                <w:noProof/>
                <w:webHidden/>
              </w:rPr>
              <w:fldChar w:fldCharType="end"/>
            </w:r>
          </w:hyperlink>
        </w:p>
        <w:p w14:paraId="55BE1FC5" w14:textId="79540BA2"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08" w:history="1">
            <w:r w:rsidRPr="00D05E4C">
              <w:rPr>
                <w:rStyle w:val="Hyperlink"/>
                <w:noProof/>
              </w:rPr>
              <w:t>International regulations</w:t>
            </w:r>
            <w:r>
              <w:rPr>
                <w:noProof/>
                <w:webHidden/>
              </w:rPr>
              <w:tab/>
            </w:r>
            <w:r>
              <w:rPr>
                <w:noProof/>
                <w:webHidden/>
              </w:rPr>
              <w:fldChar w:fldCharType="begin"/>
            </w:r>
            <w:r>
              <w:rPr>
                <w:noProof/>
                <w:webHidden/>
              </w:rPr>
              <w:instrText xml:space="preserve"> PAGEREF _Toc217380908 \h </w:instrText>
            </w:r>
            <w:r>
              <w:rPr>
                <w:noProof/>
                <w:webHidden/>
              </w:rPr>
            </w:r>
            <w:r>
              <w:rPr>
                <w:noProof/>
                <w:webHidden/>
              </w:rPr>
              <w:fldChar w:fldCharType="separate"/>
            </w:r>
            <w:r>
              <w:rPr>
                <w:noProof/>
                <w:webHidden/>
              </w:rPr>
              <w:t>17</w:t>
            </w:r>
            <w:r>
              <w:rPr>
                <w:noProof/>
                <w:webHidden/>
              </w:rPr>
              <w:fldChar w:fldCharType="end"/>
            </w:r>
          </w:hyperlink>
        </w:p>
        <w:p w14:paraId="79D5B85B" w14:textId="009C02BD" w:rsidR="007D72A0" w:rsidRDefault="007D72A0">
          <w:pPr>
            <w:pStyle w:val="TOC1"/>
            <w:tabs>
              <w:tab w:val="left" w:pos="425"/>
            </w:tabs>
            <w:rPr>
              <w:rFonts w:asciiTheme="minorHAnsi" w:eastAsiaTheme="minorEastAsia" w:hAnsiTheme="minorHAnsi" w:cstheme="minorBidi"/>
              <w:b w:val="0"/>
              <w:noProof/>
              <w:color w:val="auto"/>
              <w:kern w:val="2"/>
              <w:sz w:val="24"/>
              <w:szCs w:val="24"/>
              <w:lang w:eastAsia="zh-TW"/>
              <w14:ligatures w14:val="standardContextual"/>
            </w:rPr>
          </w:pPr>
          <w:hyperlink w:anchor="_Toc217380909" w:history="1">
            <w:r w:rsidRPr="00D05E4C">
              <w:rPr>
                <w:rStyle w:val="Hyperlink"/>
                <w:noProof/>
              </w:rPr>
              <w:t>3</w:t>
            </w:r>
            <w:r>
              <w:rPr>
                <w:rFonts w:asciiTheme="minorHAnsi" w:eastAsiaTheme="minorEastAsia" w:hAnsiTheme="minorHAnsi" w:cstheme="minorBidi"/>
                <w:b w:val="0"/>
                <w:noProof/>
                <w:color w:val="auto"/>
                <w:kern w:val="2"/>
                <w:sz w:val="24"/>
                <w:szCs w:val="24"/>
                <w:lang w:eastAsia="zh-TW"/>
                <w14:ligatures w14:val="standardContextual"/>
              </w:rPr>
              <w:tab/>
            </w:r>
            <w:r w:rsidRPr="00D05E4C">
              <w:rPr>
                <w:rStyle w:val="Hyperlink"/>
                <w:noProof/>
              </w:rPr>
              <w:t>Proposed amendments referred for scheduling advice to the Joint ACMS-ACCS meeting #43</w:t>
            </w:r>
            <w:r>
              <w:rPr>
                <w:noProof/>
                <w:webHidden/>
              </w:rPr>
              <w:tab/>
            </w:r>
            <w:r>
              <w:rPr>
                <w:noProof/>
                <w:webHidden/>
              </w:rPr>
              <w:fldChar w:fldCharType="begin"/>
            </w:r>
            <w:r>
              <w:rPr>
                <w:noProof/>
                <w:webHidden/>
              </w:rPr>
              <w:instrText xml:space="preserve"> PAGEREF _Toc217380909 \h </w:instrText>
            </w:r>
            <w:r>
              <w:rPr>
                <w:noProof/>
                <w:webHidden/>
              </w:rPr>
            </w:r>
            <w:r>
              <w:rPr>
                <w:noProof/>
                <w:webHidden/>
              </w:rPr>
              <w:fldChar w:fldCharType="separate"/>
            </w:r>
            <w:r>
              <w:rPr>
                <w:noProof/>
                <w:webHidden/>
              </w:rPr>
              <w:t>18</w:t>
            </w:r>
            <w:r>
              <w:rPr>
                <w:noProof/>
                <w:webHidden/>
              </w:rPr>
              <w:fldChar w:fldCharType="end"/>
            </w:r>
          </w:hyperlink>
        </w:p>
        <w:p w14:paraId="170E7B90" w14:textId="35AF7212" w:rsidR="007D72A0" w:rsidRDefault="007D72A0">
          <w:pPr>
            <w:pStyle w:val="TOC2"/>
            <w:tabs>
              <w:tab w:val="left" w:pos="1276"/>
            </w:tabs>
            <w:rPr>
              <w:rFonts w:asciiTheme="minorHAnsi" w:eastAsiaTheme="minorEastAsia" w:hAnsiTheme="minorHAnsi" w:cstheme="minorBidi"/>
              <w:noProof/>
              <w:color w:val="auto"/>
              <w:kern w:val="2"/>
              <w:szCs w:val="24"/>
              <w:lang w:eastAsia="zh-TW"/>
              <w14:ligatures w14:val="standardContextual"/>
            </w:rPr>
          </w:pPr>
          <w:hyperlink w:anchor="_Toc217380910" w:history="1">
            <w:r w:rsidRPr="00D05E4C">
              <w:rPr>
                <w:rStyle w:val="Hyperlink"/>
                <w:noProof/>
              </w:rPr>
              <w:t>3.1</w:t>
            </w:r>
            <w:r>
              <w:rPr>
                <w:rFonts w:asciiTheme="minorHAnsi" w:eastAsiaTheme="minorEastAsia" w:hAnsiTheme="minorHAnsi" w:cstheme="minorBidi"/>
                <w:noProof/>
                <w:color w:val="auto"/>
                <w:kern w:val="2"/>
                <w:szCs w:val="24"/>
                <w:lang w:eastAsia="zh-TW"/>
                <w14:ligatures w14:val="standardContextual"/>
              </w:rPr>
              <w:tab/>
            </w:r>
            <w:r w:rsidRPr="00D05E4C">
              <w:rPr>
                <w:rStyle w:val="Hyperlink"/>
                <w:noProof/>
              </w:rPr>
              <w:t>Methylene Blue</w:t>
            </w:r>
            <w:r>
              <w:rPr>
                <w:noProof/>
                <w:webHidden/>
              </w:rPr>
              <w:tab/>
            </w:r>
            <w:r>
              <w:rPr>
                <w:noProof/>
                <w:webHidden/>
              </w:rPr>
              <w:fldChar w:fldCharType="begin"/>
            </w:r>
            <w:r>
              <w:rPr>
                <w:noProof/>
                <w:webHidden/>
              </w:rPr>
              <w:instrText xml:space="preserve"> PAGEREF _Toc217380910 \h </w:instrText>
            </w:r>
            <w:r>
              <w:rPr>
                <w:noProof/>
                <w:webHidden/>
              </w:rPr>
            </w:r>
            <w:r>
              <w:rPr>
                <w:noProof/>
                <w:webHidden/>
              </w:rPr>
              <w:fldChar w:fldCharType="separate"/>
            </w:r>
            <w:r>
              <w:rPr>
                <w:noProof/>
                <w:webHidden/>
              </w:rPr>
              <w:t>18</w:t>
            </w:r>
            <w:r>
              <w:rPr>
                <w:noProof/>
                <w:webHidden/>
              </w:rPr>
              <w:fldChar w:fldCharType="end"/>
            </w:r>
          </w:hyperlink>
        </w:p>
        <w:p w14:paraId="21A70A92" w14:textId="78A7CD99"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1" w:history="1">
            <w:r w:rsidRPr="00D05E4C">
              <w:rPr>
                <w:rStyle w:val="Hyperlink"/>
                <w:noProof/>
              </w:rPr>
              <w:t>Proposal</w:t>
            </w:r>
            <w:r>
              <w:rPr>
                <w:noProof/>
                <w:webHidden/>
              </w:rPr>
              <w:tab/>
            </w:r>
            <w:r>
              <w:rPr>
                <w:noProof/>
                <w:webHidden/>
              </w:rPr>
              <w:fldChar w:fldCharType="begin"/>
            </w:r>
            <w:r>
              <w:rPr>
                <w:noProof/>
                <w:webHidden/>
              </w:rPr>
              <w:instrText xml:space="preserve"> PAGEREF _Toc217380911 \h </w:instrText>
            </w:r>
            <w:r>
              <w:rPr>
                <w:noProof/>
                <w:webHidden/>
              </w:rPr>
            </w:r>
            <w:r>
              <w:rPr>
                <w:noProof/>
                <w:webHidden/>
              </w:rPr>
              <w:fldChar w:fldCharType="separate"/>
            </w:r>
            <w:r>
              <w:rPr>
                <w:noProof/>
                <w:webHidden/>
              </w:rPr>
              <w:t>18</w:t>
            </w:r>
            <w:r>
              <w:rPr>
                <w:noProof/>
                <w:webHidden/>
              </w:rPr>
              <w:fldChar w:fldCharType="end"/>
            </w:r>
          </w:hyperlink>
        </w:p>
        <w:p w14:paraId="204D52EA" w14:textId="5E81B320"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2" w:history="1">
            <w:r w:rsidRPr="00D05E4C">
              <w:rPr>
                <w:rStyle w:val="Hyperlink"/>
                <w:noProof/>
              </w:rPr>
              <w:t>CAS Number</w:t>
            </w:r>
            <w:r>
              <w:rPr>
                <w:noProof/>
                <w:webHidden/>
              </w:rPr>
              <w:tab/>
            </w:r>
            <w:r>
              <w:rPr>
                <w:noProof/>
                <w:webHidden/>
              </w:rPr>
              <w:fldChar w:fldCharType="begin"/>
            </w:r>
            <w:r>
              <w:rPr>
                <w:noProof/>
                <w:webHidden/>
              </w:rPr>
              <w:instrText xml:space="preserve"> PAGEREF _Toc217380912 \h </w:instrText>
            </w:r>
            <w:r>
              <w:rPr>
                <w:noProof/>
                <w:webHidden/>
              </w:rPr>
            </w:r>
            <w:r>
              <w:rPr>
                <w:noProof/>
                <w:webHidden/>
              </w:rPr>
              <w:fldChar w:fldCharType="separate"/>
            </w:r>
            <w:r>
              <w:rPr>
                <w:noProof/>
                <w:webHidden/>
              </w:rPr>
              <w:t>18</w:t>
            </w:r>
            <w:r>
              <w:rPr>
                <w:noProof/>
                <w:webHidden/>
              </w:rPr>
              <w:fldChar w:fldCharType="end"/>
            </w:r>
          </w:hyperlink>
        </w:p>
        <w:p w14:paraId="5172A69C" w14:textId="13E4E1AB"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3" w:history="1">
            <w:r w:rsidRPr="00D05E4C">
              <w:rPr>
                <w:rStyle w:val="Hyperlink"/>
                <w:noProof/>
              </w:rPr>
              <w:t>Alternative names</w:t>
            </w:r>
            <w:r>
              <w:rPr>
                <w:noProof/>
                <w:webHidden/>
              </w:rPr>
              <w:tab/>
            </w:r>
            <w:r>
              <w:rPr>
                <w:noProof/>
                <w:webHidden/>
              </w:rPr>
              <w:fldChar w:fldCharType="begin"/>
            </w:r>
            <w:r>
              <w:rPr>
                <w:noProof/>
                <w:webHidden/>
              </w:rPr>
              <w:instrText xml:space="preserve"> PAGEREF _Toc217380913 \h </w:instrText>
            </w:r>
            <w:r>
              <w:rPr>
                <w:noProof/>
                <w:webHidden/>
              </w:rPr>
            </w:r>
            <w:r>
              <w:rPr>
                <w:noProof/>
                <w:webHidden/>
              </w:rPr>
              <w:fldChar w:fldCharType="separate"/>
            </w:r>
            <w:r>
              <w:rPr>
                <w:noProof/>
                <w:webHidden/>
              </w:rPr>
              <w:t>18</w:t>
            </w:r>
            <w:r>
              <w:rPr>
                <w:noProof/>
                <w:webHidden/>
              </w:rPr>
              <w:fldChar w:fldCharType="end"/>
            </w:r>
          </w:hyperlink>
        </w:p>
        <w:p w14:paraId="366E9314" w14:textId="2264160A"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4" w:history="1">
            <w:r w:rsidRPr="00D05E4C">
              <w:rPr>
                <w:rStyle w:val="Hyperlink"/>
                <w:noProof/>
              </w:rPr>
              <w:t>Proposed Scheduling</w:t>
            </w:r>
            <w:r>
              <w:rPr>
                <w:noProof/>
                <w:webHidden/>
              </w:rPr>
              <w:tab/>
            </w:r>
            <w:r>
              <w:rPr>
                <w:noProof/>
                <w:webHidden/>
              </w:rPr>
              <w:fldChar w:fldCharType="begin"/>
            </w:r>
            <w:r>
              <w:rPr>
                <w:noProof/>
                <w:webHidden/>
              </w:rPr>
              <w:instrText xml:space="preserve"> PAGEREF _Toc217380914 \h </w:instrText>
            </w:r>
            <w:r>
              <w:rPr>
                <w:noProof/>
                <w:webHidden/>
              </w:rPr>
            </w:r>
            <w:r>
              <w:rPr>
                <w:noProof/>
                <w:webHidden/>
              </w:rPr>
              <w:fldChar w:fldCharType="separate"/>
            </w:r>
            <w:r>
              <w:rPr>
                <w:noProof/>
                <w:webHidden/>
              </w:rPr>
              <w:t>18</w:t>
            </w:r>
            <w:r>
              <w:rPr>
                <w:noProof/>
                <w:webHidden/>
              </w:rPr>
              <w:fldChar w:fldCharType="end"/>
            </w:r>
          </w:hyperlink>
        </w:p>
        <w:p w14:paraId="4B0D2907" w14:textId="59DB2E20"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5" w:history="1">
            <w:r w:rsidRPr="00D05E4C">
              <w:rPr>
                <w:rStyle w:val="Hyperlink"/>
                <w:noProof/>
              </w:rPr>
              <w:t>Background</w:t>
            </w:r>
            <w:r>
              <w:rPr>
                <w:noProof/>
                <w:webHidden/>
              </w:rPr>
              <w:tab/>
            </w:r>
            <w:r>
              <w:rPr>
                <w:noProof/>
                <w:webHidden/>
              </w:rPr>
              <w:fldChar w:fldCharType="begin"/>
            </w:r>
            <w:r>
              <w:rPr>
                <w:noProof/>
                <w:webHidden/>
              </w:rPr>
              <w:instrText xml:space="preserve"> PAGEREF _Toc217380915 \h </w:instrText>
            </w:r>
            <w:r>
              <w:rPr>
                <w:noProof/>
                <w:webHidden/>
              </w:rPr>
            </w:r>
            <w:r>
              <w:rPr>
                <w:noProof/>
                <w:webHidden/>
              </w:rPr>
              <w:fldChar w:fldCharType="separate"/>
            </w:r>
            <w:r>
              <w:rPr>
                <w:noProof/>
                <w:webHidden/>
              </w:rPr>
              <w:t>18</w:t>
            </w:r>
            <w:r>
              <w:rPr>
                <w:noProof/>
                <w:webHidden/>
              </w:rPr>
              <w:fldChar w:fldCharType="end"/>
            </w:r>
          </w:hyperlink>
        </w:p>
        <w:p w14:paraId="52EBC550" w14:textId="434B8547"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6" w:history="1">
            <w:r w:rsidRPr="00D05E4C">
              <w:rPr>
                <w:rStyle w:val="Hyperlink"/>
                <w:noProof/>
              </w:rPr>
              <w:t>Summary of applicant’s reasons for the proposal</w:t>
            </w:r>
            <w:r>
              <w:rPr>
                <w:noProof/>
                <w:webHidden/>
              </w:rPr>
              <w:tab/>
            </w:r>
            <w:r>
              <w:rPr>
                <w:noProof/>
                <w:webHidden/>
              </w:rPr>
              <w:fldChar w:fldCharType="begin"/>
            </w:r>
            <w:r>
              <w:rPr>
                <w:noProof/>
                <w:webHidden/>
              </w:rPr>
              <w:instrText xml:space="preserve"> PAGEREF _Toc217380916 \h </w:instrText>
            </w:r>
            <w:r>
              <w:rPr>
                <w:noProof/>
                <w:webHidden/>
              </w:rPr>
            </w:r>
            <w:r>
              <w:rPr>
                <w:noProof/>
                <w:webHidden/>
              </w:rPr>
              <w:fldChar w:fldCharType="separate"/>
            </w:r>
            <w:r>
              <w:rPr>
                <w:noProof/>
                <w:webHidden/>
              </w:rPr>
              <w:t>19</w:t>
            </w:r>
            <w:r>
              <w:rPr>
                <w:noProof/>
                <w:webHidden/>
              </w:rPr>
              <w:fldChar w:fldCharType="end"/>
            </w:r>
          </w:hyperlink>
        </w:p>
        <w:p w14:paraId="39FD6AC0" w14:textId="3F67C92A"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7" w:history="1">
            <w:r w:rsidRPr="00D05E4C">
              <w:rPr>
                <w:rStyle w:val="Hyperlink"/>
                <w:noProof/>
              </w:rPr>
              <w:t>Key uses / expected use</w:t>
            </w:r>
            <w:r>
              <w:rPr>
                <w:noProof/>
                <w:webHidden/>
              </w:rPr>
              <w:tab/>
            </w:r>
            <w:r>
              <w:rPr>
                <w:noProof/>
                <w:webHidden/>
              </w:rPr>
              <w:fldChar w:fldCharType="begin"/>
            </w:r>
            <w:r>
              <w:rPr>
                <w:noProof/>
                <w:webHidden/>
              </w:rPr>
              <w:instrText xml:space="preserve"> PAGEREF _Toc217380917 \h </w:instrText>
            </w:r>
            <w:r>
              <w:rPr>
                <w:noProof/>
                <w:webHidden/>
              </w:rPr>
            </w:r>
            <w:r>
              <w:rPr>
                <w:noProof/>
                <w:webHidden/>
              </w:rPr>
              <w:fldChar w:fldCharType="separate"/>
            </w:r>
            <w:r>
              <w:rPr>
                <w:noProof/>
                <w:webHidden/>
              </w:rPr>
              <w:t>19</w:t>
            </w:r>
            <w:r>
              <w:rPr>
                <w:noProof/>
                <w:webHidden/>
              </w:rPr>
              <w:fldChar w:fldCharType="end"/>
            </w:r>
          </w:hyperlink>
        </w:p>
        <w:p w14:paraId="49F515AD" w14:textId="28114AFF"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8" w:history="1">
            <w:r w:rsidRPr="00D05E4C">
              <w:rPr>
                <w:rStyle w:val="Hyperlink"/>
                <w:noProof/>
              </w:rPr>
              <w:t>Australian regulations</w:t>
            </w:r>
            <w:r>
              <w:rPr>
                <w:noProof/>
                <w:webHidden/>
              </w:rPr>
              <w:tab/>
            </w:r>
            <w:r>
              <w:rPr>
                <w:noProof/>
                <w:webHidden/>
              </w:rPr>
              <w:fldChar w:fldCharType="begin"/>
            </w:r>
            <w:r>
              <w:rPr>
                <w:noProof/>
                <w:webHidden/>
              </w:rPr>
              <w:instrText xml:space="preserve"> PAGEREF _Toc217380918 \h </w:instrText>
            </w:r>
            <w:r>
              <w:rPr>
                <w:noProof/>
                <w:webHidden/>
              </w:rPr>
            </w:r>
            <w:r>
              <w:rPr>
                <w:noProof/>
                <w:webHidden/>
              </w:rPr>
              <w:fldChar w:fldCharType="separate"/>
            </w:r>
            <w:r>
              <w:rPr>
                <w:noProof/>
                <w:webHidden/>
              </w:rPr>
              <w:t>20</w:t>
            </w:r>
            <w:r>
              <w:rPr>
                <w:noProof/>
                <w:webHidden/>
              </w:rPr>
              <w:fldChar w:fldCharType="end"/>
            </w:r>
          </w:hyperlink>
        </w:p>
        <w:p w14:paraId="5A4D6417" w14:textId="7DA06240" w:rsidR="007D72A0" w:rsidRDefault="007D72A0">
          <w:pPr>
            <w:pStyle w:val="TOC3"/>
            <w:rPr>
              <w:rFonts w:asciiTheme="minorHAnsi" w:eastAsiaTheme="minorEastAsia" w:hAnsiTheme="minorHAnsi" w:cstheme="minorBidi"/>
              <w:noProof/>
              <w:color w:val="auto"/>
              <w:kern w:val="2"/>
              <w:sz w:val="24"/>
              <w:szCs w:val="24"/>
              <w:lang w:eastAsia="zh-TW"/>
              <w14:ligatures w14:val="standardContextual"/>
            </w:rPr>
          </w:pPr>
          <w:hyperlink w:anchor="_Toc217380919" w:history="1">
            <w:r w:rsidRPr="00D05E4C">
              <w:rPr>
                <w:rStyle w:val="Hyperlink"/>
                <w:noProof/>
              </w:rPr>
              <w:t>International regulations</w:t>
            </w:r>
            <w:r>
              <w:rPr>
                <w:noProof/>
                <w:webHidden/>
              </w:rPr>
              <w:tab/>
            </w:r>
            <w:r>
              <w:rPr>
                <w:noProof/>
                <w:webHidden/>
              </w:rPr>
              <w:fldChar w:fldCharType="begin"/>
            </w:r>
            <w:r>
              <w:rPr>
                <w:noProof/>
                <w:webHidden/>
              </w:rPr>
              <w:instrText xml:space="preserve"> PAGEREF _Toc217380919 \h </w:instrText>
            </w:r>
            <w:r>
              <w:rPr>
                <w:noProof/>
                <w:webHidden/>
              </w:rPr>
            </w:r>
            <w:r>
              <w:rPr>
                <w:noProof/>
                <w:webHidden/>
              </w:rPr>
              <w:fldChar w:fldCharType="separate"/>
            </w:r>
            <w:r>
              <w:rPr>
                <w:noProof/>
                <w:webHidden/>
              </w:rPr>
              <w:t>20</w:t>
            </w:r>
            <w:r>
              <w:rPr>
                <w:noProof/>
                <w:webHidden/>
              </w:rPr>
              <w:fldChar w:fldCharType="end"/>
            </w:r>
          </w:hyperlink>
        </w:p>
        <w:p w14:paraId="6605A2D1" w14:textId="76BBF89C" w:rsidR="007D72A0" w:rsidRDefault="007D72A0">
          <w:pPr>
            <w:pStyle w:val="TOC1"/>
            <w:rPr>
              <w:rFonts w:asciiTheme="minorHAnsi" w:eastAsiaTheme="minorEastAsia" w:hAnsiTheme="minorHAnsi" w:cstheme="minorBidi"/>
              <w:b w:val="0"/>
              <w:noProof/>
              <w:color w:val="auto"/>
              <w:kern w:val="2"/>
              <w:sz w:val="24"/>
              <w:szCs w:val="24"/>
              <w:lang w:eastAsia="zh-TW"/>
              <w14:ligatures w14:val="standardContextual"/>
            </w:rPr>
          </w:pPr>
          <w:hyperlink w:anchor="_Toc217380920" w:history="1">
            <w:r w:rsidRPr="00D05E4C">
              <w:rPr>
                <w:rStyle w:val="Hyperlink"/>
                <w:noProof/>
              </w:rPr>
              <w:t>How to respond</w:t>
            </w:r>
            <w:r>
              <w:rPr>
                <w:noProof/>
                <w:webHidden/>
              </w:rPr>
              <w:tab/>
            </w:r>
            <w:r>
              <w:rPr>
                <w:noProof/>
                <w:webHidden/>
              </w:rPr>
              <w:fldChar w:fldCharType="begin"/>
            </w:r>
            <w:r>
              <w:rPr>
                <w:noProof/>
                <w:webHidden/>
              </w:rPr>
              <w:instrText xml:space="preserve"> PAGEREF _Toc217380920 \h </w:instrText>
            </w:r>
            <w:r>
              <w:rPr>
                <w:noProof/>
                <w:webHidden/>
              </w:rPr>
            </w:r>
            <w:r>
              <w:rPr>
                <w:noProof/>
                <w:webHidden/>
              </w:rPr>
              <w:fldChar w:fldCharType="separate"/>
            </w:r>
            <w:r>
              <w:rPr>
                <w:noProof/>
                <w:webHidden/>
              </w:rPr>
              <w:t>22</w:t>
            </w:r>
            <w:r>
              <w:rPr>
                <w:noProof/>
                <w:webHidden/>
              </w:rPr>
              <w:fldChar w:fldCharType="end"/>
            </w:r>
          </w:hyperlink>
        </w:p>
        <w:p w14:paraId="01440B50" w14:textId="614549E2" w:rsidR="007D72A0" w:rsidRDefault="007D72A0">
          <w:pPr>
            <w:pStyle w:val="TOC1"/>
            <w:rPr>
              <w:rFonts w:asciiTheme="minorHAnsi" w:eastAsiaTheme="minorEastAsia" w:hAnsiTheme="minorHAnsi" w:cstheme="minorBidi"/>
              <w:b w:val="0"/>
              <w:noProof/>
              <w:color w:val="auto"/>
              <w:kern w:val="2"/>
              <w:sz w:val="24"/>
              <w:szCs w:val="24"/>
              <w:lang w:eastAsia="zh-TW"/>
              <w14:ligatures w14:val="standardContextual"/>
            </w:rPr>
          </w:pPr>
          <w:hyperlink w:anchor="_Toc217380921" w:history="1">
            <w:r w:rsidRPr="00D05E4C">
              <w:rPr>
                <w:rStyle w:val="Hyperlink"/>
                <w:noProof/>
              </w:rPr>
              <w:t>What will happen</w:t>
            </w:r>
            <w:r>
              <w:rPr>
                <w:noProof/>
                <w:webHidden/>
              </w:rPr>
              <w:tab/>
            </w:r>
            <w:r>
              <w:rPr>
                <w:noProof/>
                <w:webHidden/>
              </w:rPr>
              <w:fldChar w:fldCharType="begin"/>
            </w:r>
            <w:r>
              <w:rPr>
                <w:noProof/>
                <w:webHidden/>
              </w:rPr>
              <w:instrText xml:space="preserve"> PAGEREF _Toc217380921 \h </w:instrText>
            </w:r>
            <w:r>
              <w:rPr>
                <w:noProof/>
                <w:webHidden/>
              </w:rPr>
            </w:r>
            <w:r>
              <w:rPr>
                <w:noProof/>
                <w:webHidden/>
              </w:rPr>
              <w:fldChar w:fldCharType="separate"/>
            </w:r>
            <w:r>
              <w:rPr>
                <w:noProof/>
                <w:webHidden/>
              </w:rPr>
              <w:t>22</w:t>
            </w:r>
            <w:r>
              <w:rPr>
                <w:noProof/>
                <w:webHidden/>
              </w:rPr>
              <w:fldChar w:fldCharType="end"/>
            </w:r>
          </w:hyperlink>
        </w:p>
        <w:p w14:paraId="37DE80B0" w14:textId="2A72B84E" w:rsidR="00F02AEC" w:rsidRPr="00C417B6" w:rsidRDefault="00F02AEC" w:rsidP="00C417B6">
          <w:r w:rsidRPr="00C417B6">
            <w:fldChar w:fldCharType="end"/>
          </w:r>
        </w:p>
      </w:sdtContent>
    </w:sdt>
    <w:bookmarkEnd w:id="3" w:displacedByCustomXml="prev"/>
    <w:p w14:paraId="6DFBB235" w14:textId="77777777" w:rsidR="00F02AEC" w:rsidRPr="00C417B6" w:rsidRDefault="00F02AEC" w:rsidP="00C417B6">
      <w:r w:rsidRPr="00C417B6">
        <w:br w:type="page"/>
      </w:r>
    </w:p>
    <w:p w14:paraId="6BF08606" w14:textId="77777777" w:rsidR="00F02AEC" w:rsidRPr="00C417B6" w:rsidRDefault="00685E72" w:rsidP="00395107">
      <w:pPr>
        <w:pStyle w:val="Heading2"/>
      </w:pPr>
      <w:bookmarkStart w:id="4" w:name="_Toc217380863"/>
      <w:bookmarkStart w:id="5" w:name="_Hlk139892263"/>
      <w:r w:rsidRPr="00C417B6">
        <w:lastRenderedPageBreak/>
        <w:t>About this consultation</w:t>
      </w:r>
      <w:bookmarkEnd w:id="4"/>
    </w:p>
    <w:p w14:paraId="05528E3E" w14:textId="77777777" w:rsidR="00685E72" w:rsidRPr="00C417B6" w:rsidRDefault="00685E72" w:rsidP="00F53761">
      <w:bookmarkStart w:id="6" w:name="_Toc323739591"/>
      <w:bookmarkStart w:id="7" w:name="_Toc356305218"/>
      <w:r w:rsidRPr="00C417B6">
        <w:t>Subdivision 3D.2 of the Therapeutic Goods Regulations 1990 (</w:t>
      </w:r>
      <w:r w:rsidRPr="002A1161">
        <w:rPr>
          <w:b/>
          <w:bCs/>
        </w:rPr>
        <w:t>the Regulations</w:t>
      </w:r>
      <w:r w:rsidRPr="00C417B6">
        <w:t>) sets out the procedure to be followed where the Secretary receives an application under section 52EAA of the Therapeutic Goods Act 1989 (</w:t>
      </w:r>
      <w:r w:rsidRPr="002A1161">
        <w:rPr>
          <w:b/>
          <w:bCs/>
        </w:rPr>
        <w:t>the Act</w:t>
      </w:r>
      <w:r w:rsidRPr="00C417B6">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4B278FF4" w14:textId="303522E4" w:rsidR="00685E72" w:rsidRPr="00C417B6" w:rsidRDefault="00685E72" w:rsidP="00F53761">
      <w:r w:rsidRPr="00C417B6">
        <w:rPr>
          <w:noProof/>
        </w:rPr>
        <mc:AlternateContent>
          <mc:Choice Requires="wps">
            <w:drawing>
              <wp:anchor distT="0" distB="0" distL="114300" distR="114300" simplePos="0" relativeHeight="251662336" behindDoc="0" locked="0" layoutInCell="1" allowOverlap="1" wp14:anchorId="49ED15D2" wp14:editId="276AFC0C">
                <wp:simplePos x="0" y="0"/>
                <wp:positionH relativeFrom="margin">
                  <wp:posOffset>0</wp:posOffset>
                </wp:positionH>
                <wp:positionV relativeFrom="paragraph">
                  <wp:posOffset>1007110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1A034367" w14:textId="2FD7E740" w:rsidR="00685E72" w:rsidRPr="00520CD5" w:rsidRDefault="00685E72" w:rsidP="00F53761">
                            <w:pPr>
                              <w:rPr>
                                <w:lang w:val="en"/>
                              </w:rPr>
                            </w:pPr>
                            <w:r w:rsidRPr="00520CD5">
                              <w:t>Submissions should be provided through our</w:t>
                            </w:r>
                            <w:r w:rsidRPr="00520CD5">
                              <w:rPr>
                                <w:lang w:val="en"/>
                              </w:rPr>
                              <w:t xml:space="preserve"> </w:t>
                            </w:r>
                            <w:hyperlink r:id="rId15"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16" w:history="1">
                              <w:r w:rsidRPr="00520CD5">
                                <w:rPr>
                                  <w:rStyle w:val="Hyperlink"/>
                                  <w:rFonts w:cs="Arial"/>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17" w:history="1">
                              <w:r w:rsidRPr="00520CD5">
                                <w:rPr>
                                  <w:rStyle w:val="Hyperlink"/>
                                  <w:rFonts w:cs="Arial"/>
                                  <w:szCs w:val="18"/>
                                </w:rPr>
                                <w:t>Advisory Committee on Chemicals Scheduling (ACCS)</w:t>
                              </w:r>
                            </w:hyperlink>
                            <w:r w:rsidRPr="00520CD5">
                              <w:rPr>
                                <w:lang w:val="en"/>
                              </w:rPr>
                              <w:t xml:space="preserve">, </w:t>
                            </w:r>
                            <w:r w:rsidRPr="00520CD5">
                              <w:t>or a joint meeting of these two committees.</w:t>
                            </w:r>
                          </w:p>
                          <w:p w14:paraId="0A3D7C4C" w14:textId="5D156BDB" w:rsidR="00685E72" w:rsidRPr="00520CD5" w:rsidRDefault="00685E72" w:rsidP="00F53761">
                            <w:pPr>
                              <w:rPr>
                                <w:b/>
                                <w:lang w:val="en"/>
                              </w:rPr>
                            </w:pPr>
                            <w:r w:rsidRPr="00520CD5">
                              <w:rPr>
                                <w:b/>
                                <w:lang w:val="en"/>
                              </w:rPr>
                              <w:t xml:space="preserve">This consultation closes on </w:t>
                            </w:r>
                            <w:r w:rsidR="00A85820" w:rsidRPr="00A85820">
                              <w:rPr>
                                <w:b/>
                                <w:lang w:val="en"/>
                              </w:rPr>
                              <w:t>29 January 2026</w:t>
                            </w:r>
                            <w:r w:rsidR="00A85820">
                              <w:rPr>
                                <w:b/>
                                <w:lang w:val="en"/>
                              </w:rPr>
                              <w:t>.</w:t>
                            </w:r>
                          </w:p>
                          <w:p w14:paraId="73D613B9" w14:textId="77777777" w:rsidR="00685E72" w:rsidRPr="00520CD5" w:rsidRDefault="00685E72" w:rsidP="00F53761">
                            <w:r w:rsidRPr="00520CD5">
                              <w:t>We aim to provide documents in an accessible format. If you're having problems using this document, please contact </w:t>
                            </w:r>
                            <w:hyperlink r:id="rId18" w:history="1">
                              <w:r w:rsidRPr="00520CD5">
                                <w:rPr>
                                  <w:rStyle w:val="Hyperlink"/>
                                  <w:rFonts w:cs="Arial"/>
                                  <w:szCs w:val="18"/>
                                </w:rPr>
                                <w:t>medicines.scheduling@health.gov.au</w:t>
                              </w:r>
                            </w:hyperlink>
                            <w:r w:rsidRPr="00520CD5">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ED15D2" id="_x0000_t202" coordsize="21600,21600" o:spt="202" path="m,l,21600r21600,l21600,xe">
                <v:stroke joinstyle="miter"/>
                <v:path gradientshapeok="t" o:connecttype="rect"/>
              </v:shapetype>
              <v:shape id="Text Box 1" o:spid="_x0000_s1026" type="#_x0000_t202" style="position:absolute;margin-left:0;margin-top:79.3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1A034367" w14:textId="2FD7E740" w:rsidR="00685E72" w:rsidRPr="00520CD5" w:rsidRDefault="00685E72" w:rsidP="00F53761">
                      <w:pPr>
                        <w:rPr>
                          <w:lang w:val="en"/>
                        </w:rPr>
                      </w:pPr>
                      <w:r w:rsidRPr="00520CD5">
                        <w:t>Submissions should be provided through our</w:t>
                      </w:r>
                      <w:r w:rsidRPr="00520CD5">
                        <w:rPr>
                          <w:lang w:val="en"/>
                        </w:rPr>
                        <w:t xml:space="preserve"> </w:t>
                      </w:r>
                      <w:hyperlink r:id="rId19"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20" w:history="1">
                        <w:r w:rsidRPr="00520CD5">
                          <w:rPr>
                            <w:rStyle w:val="Hyperlink"/>
                            <w:rFonts w:cs="Arial"/>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21" w:history="1">
                        <w:r w:rsidRPr="00520CD5">
                          <w:rPr>
                            <w:rStyle w:val="Hyperlink"/>
                            <w:rFonts w:cs="Arial"/>
                            <w:szCs w:val="18"/>
                          </w:rPr>
                          <w:t>Advisory Committee on Chemicals Scheduling (ACCS)</w:t>
                        </w:r>
                      </w:hyperlink>
                      <w:r w:rsidRPr="00520CD5">
                        <w:rPr>
                          <w:lang w:val="en"/>
                        </w:rPr>
                        <w:t xml:space="preserve">, </w:t>
                      </w:r>
                      <w:r w:rsidRPr="00520CD5">
                        <w:t>or a joint meeting of these two committees.</w:t>
                      </w:r>
                    </w:p>
                    <w:p w14:paraId="0A3D7C4C" w14:textId="5D156BDB" w:rsidR="00685E72" w:rsidRPr="00520CD5" w:rsidRDefault="00685E72" w:rsidP="00F53761">
                      <w:pPr>
                        <w:rPr>
                          <w:b/>
                          <w:lang w:val="en"/>
                        </w:rPr>
                      </w:pPr>
                      <w:r w:rsidRPr="00520CD5">
                        <w:rPr>
                          <w:b/>
                          <w:lang w:val="en"/>
                        </w:rPr>
                        <w:t xml:space="preserve">This consultation closes on </w:t>
                      </w:r>
                      <w:r w:rsidR="00A85820" w:rsidRPr="00A85820">
                        <w:rPr>
                          <w:b/>
                          <w:lang w:val="en"/>
                        </w:rPr>
                        <w:t>29 January 2026</w:t>
                      </w:r>
                      <w:r w:rsidR="00A85820">
                        <w:rPr>
                          <w:b/>
                          <w:lang w:val="en"/>
                        </w:rPr>
                        <w:t>.</w:t>
                      </w:r>
                    </w:p>
                    <w:p w14:paraId="73D613B9" w14:textId="77777777" w:rsidR="00685E72" w:rsidRPr="00520CD5" w:rsidRDefault="00685E72" w:rsidP="00F53761">
                      <w:r w:rsidRPr="00520CD5">
                        <w:t>We aim to provide documents in an accessible format. If you're having problems using this document, please contact </w:t>
                      </w:r>
                      <w:hyperlink r:id="rId22" w:history="1">
                        <w:r w:rsidRPr="00520CD5">
                          <w:rPr>
                            <w:rStyle w:val="Hyperlink"/>
                            <w:rFonts w:cs="Arial"/>
                            <w:szCs w:val="18"/>
                          </w:rPr>
                          <w:t>medicines.scheduling@health.gov.au</w:t>
                        </w:r>
                      </w:hyperlink>
                      <w:r w:rsidRPr="00520CD5">
                        <w:t>.</w:t>
                      </w:r>
                    </w:p>
                  </w:txbxContent>
                </v:textbox>
                <w10:wrap type="square" anchorx="margin"/>
              </v:shape>
            </w:pict>
          </mc:Fallback>
        </mc:AlternateContent>
      </w:r>
      <w:r w:rsidRPr="00C417B6">
        <w:t xml:space="preserve">In accordance with regulation 42ZCZK of the Regulations, the Secretary invites public submissions on scheduling proposals referred to </w:t>
      </w:r>
      <w:r w:rsidRPr="002F6B86">
        <w:t xml:space="preserve">the </w:t>
      </w:r>
      <w:r w:rsidR="00D66B71" w:rsidRPr="00A85820">
        <w:rPr>
          <w:b/>
          <w:bCs/>
        </w:rPr>
        <w:t xml:space="preserve">March </w:t>
      </w:r>
      <w:r w:rsidR="00611C19" w:rsidRPr="00A85820">
        <w:rPr>
          <w:b/>
          <w:bCs/>
        </w:rPr>
        <w:t>20</w:t>
      </w:r>
      <w:r w:rsidR="00D66B71" w:rsidRPr="00A85820">
        <w:rPr>
          <w:b/>
          <w:bCs/>
        </w:rPr>
        <w:t>26</w:t>
      </w:r>
      <w:r w:rsidR="002327B4" w:rsidRPr="002F6B86">
        <w:t xml:space="preserve"> </w:t>
      </w:r>
      <w:r w:rsidRPr="002F6B86">
        <w:t>meeting</w:t>
      </w:r>
      <w:r w:rsidR="00F258A8" w:rsidRPr="002F6B86">
        <w:t>s</w:t>
      </w:r>
      <w:r w:rsidRPr="002F6B86">
        <w:t xml:space="preserve"> of the</w:t>
      </w:r>
      <w:r w:rsidR="00F258A8" w:rsidRPr="002F6B86">
        <w:t xml:space="preserve"> Advisory Committee on Medicines Scheduling (ACMS), Advisory Committee on Chemicals Scheduling (ACCS) and</w:t>
      </w:r>
      <w:r w:rsidRPr="002F6B86">
        <w:t xml:space="preserve"> (Joint) Advisory Committee on (Medicines/Chemicals) Scheduling (Joint ACMS-ACCS).</w:t>
      </w:r>
      <w:r w:rsidRPr="00C417B6">
        <w:t xml:space="preserve"> Submissions must be received by close of business </w:t>
      </w:r>
      <w:r w:rsidR="00B051B7" w:rsidRPr="00A85820">
        <w:rPr>
          <w:b/>
          <w:bCs/>
        </w:rPr>
        <w:t>29 January 2026</w:t>
      </w:r>
      <w:r w:rsidRPr="00B051B7">
        <w:t>.</w:t>
      </w:r>
    </w:p>
    <w:bookmarkEnd w:id="5"/>
    <w:bookmarkEnd w:id="6"/>
    <w:bookmarkEnd w:id="7"/>
    <w:p w14:paraId="47CA5CA8" w14:textId="77777777" w:rsidR="00685E72" w:rsidRPr="00C417B6" w:rsidRDefault="00685E72" w:rsidP="00C417B6">
      <w:r w:rsidRPr="00C417B6">
        <w:br w:type="page"/>
      </w:r>
    </w:p>
    <w:p w14:paraId="39516AC7" w14:textId="6B83A29C" w:rsidR="00685E72" w:rsidRPr="00C417B6" w:rsidRDefault="004B0184" w:rsidP="004B0184">
      <w:pPr>
        <w:pStyle w:val="Heading2"/>
      </w:pPr>
      <w:bookmarkStart w:id="8" w:name="_Toc217380864"/>
      <w:r>
        <w:lastRenderedPageBreak/>
        <w:t>1</w:t>
      </w:r>
      <w:r>
        <w:tab/>
      </w:r>
      <w:r w:rsidR="00685E72" w:rsidRPr="00C417B6">
        <w:t>Proposed amendment referred for scheduling advice to ACMS</w:t>
      </w:r>
      <w:r w:rsidR="00B90A0A" w:rsidRPr="00C417B6">
        <w:t> </w:t>
      </w:r>
      <w:r w:rsidR="00685E72" w:rsidRPr="00C417B6">
        <w:t>meeting</w:t>
      </w:r>
      <w:r w:rsidR="00B90A0A" w:rsidRPr="00C417B6">
        <w:t> </w:t>
      </w:r>
      <w:r w:rsidR="00685E72" w:rsidRPr="00A349DA">
        <w:t>#</w:t>
      </w:r>
      <w:r w:rsidR="008A4A86">
        <w:t>49</w:t>
      </w:r>
      <w:bookmarkEnd w:id="8"/>
    </w:p>
    <w:p w14:paraId="037A34A8" w14:textId="2AA7226F" w:rsidR="00685E72" w:rsidRPr="00C417B6" w:rsidRDefault="00F62AC9" w:rsidP="00F62AC9">
      <w:pPr>
        <w:pStyle w:val="Heading3"/>
      </w:pPr>
      <w:bookmarkStart w:id="9" w:name="_Toc122614214"/>
      <w:bookmarkStart w:id="10" w:name="_Toc217380865"/>
      <w:r w:rsidRPr="00F62AC9">
        <w:t>1.1</w:t>
      </w:r>
      <w:r w:rsidRPr="00F62AC9">
        <w:tab/>
      </w:r>
      <w:bookmarkEnd w:id="9"/>
      <w:r w:rsidR="008A4A86" w:rsidRPr="008A4A86">
        <w:t>Melatonin</w:t>
      </w:r>
      <w:bookmarkEnd w:id="10"/>
    </w:p>
    <w:p w14:paraId="0242B4C7" w14:textId="77777777" w:rsidR="00685E72" w:rsidRPr="00C417B6" w:rsidRDefault="00685E72" w:rsidP="00356656">
      <w:pPr>
        <w:pStyle w:val="Heading4"/>
      </w:pPr>
      <w:bookmarkStart w:id="11" w:name="_Toc122614215"/>
      <w:bookmarkStart w:id="12" w:name="_Toc217380866"/>
      <w:r w:rsidRPr="00C417B6">
        <w:t>Proposal</w:t>
      </w:r>
      <w:bookmarkEnd w:id="11"/>
      <w:bookmarkEnd w:id="12"/>
    </w:p>
    <w:p w14:paraId="541DDC0E" w14:textId="30431924" w:rsidR="00685E72" w:rsidRPr="00C417B6" w:rsidRDefault="008A4A86" w:rsidP="000B2E7B">
      <w:r>
        <w:t>The</w:t>
      </w:r>
      <w:r w:rsidRPr="008A4A86">
        <w:t xml:space="preserve"> applicant has proposed to amend the current Poisons Standard in relation to melatonin. Under the proposal, the Pharmacist-only medicine (Schedule 3) entry for melatonin would be deleted, and a Pharmacy </w:t>
      </w:r>
      <w:r w:rsidR="00BE5005">
        <w:t>m</w:t>
      </w:r>
      <w:r w:rsidRPr="008A4A86">
        <w:t>edicine (Schedule 2) entry for the substance would be created. The new Schedule 2 entry would expand melatonin’s dosage forms, strengths and access for those aged 18 years and over for monotherapy for the treatment of primary insomnia. The Appendix H entry which allows for melatonin to be advertised while included in Schedule 3 would also be deleted as Schedule 2 medicines are permitted to be advertised.</w:t>
      </w:r>
    </w:p>
    <w:p w14:paraId="188FF3E9" w14:textId="394D6354" w:rsidR="00685E72" w:rsidRPr="00C417B6" w:rsidRDefault="00685E72" w:rsidP="00356656">
      <w:pPr>
        <w:pStyle w:val="Heading4"/>
      </w:pPr>
      <w:bookmarkStart w:id="13" w:name="_Toc122614216"/>
      <w:bookmarkStart w:id="14" w:name="_Toc217380867"/>
      <w:r w:rsidRPr="00C417B6">
        <w:t>CAS number</w:t>
      </w:r>
      <w:bookmarkEnd w:id="13"/>
      <w:bookmarkEnd w:id="14"/>
    </w:p>
    <w:p w14:paraId="658CEE8F" w14:textId="62D1F4F7" w:rsidR="00B90A0A" w:rsidRPr="00C417B6" w:rsidRDefault="008A4A86" w:rsidP="00E018A2">
      <w:r>
        <w:t>73</w:t>
      </w:r>
      <w:r w:rsidRPr="008A4A86">
        <w:t>-31-4</w:t>
      </w:r>
    </w:p>
    <w:p w14:paraId="6AA8D7A3" w14:textId="77777777" w:rsidR="00685E72" w:rsidRPr="00C417B6" w:rsidRDefault="00685E72" w:rsidP="00356656">
      <w:pPr>
        <w:pStyle w:val="Heading4"/>
      </w:pPr>
      <w:bookmarkStart w:id="15" w:name="_Toc122614217"/>
      <w:bookmarkStart w:id="16" w:name="_Toc217380868"/>
      <w:r w:rsidRPr="00C417B6">
        <w:t>Alternative names</w:t>
      </w:r>
      <w:bookmarkEnd w:id="15"/>
      <w:bookmarkEnd w:id="16"/>
    </w:p>
    <w:p w14:paraId="6A65736F" w14:textId="23F4BCD6" w:rsidR="00685E72" w:rsidRPr="00C417B6" w:rsidRDefault="008A4A86" w:rsidP="00E018A2">
      <w:r w:rsidRPr="008A4A86">
        <w:rPr>
          <w:i/>
          <w:iCs/>
        </w:rPr>
        <w:t>N</w:t>
      </w:r>
      <w:r w:rsidRPr="008A4A86">
        <w:t>-acetyl-5-methoxytryptamine</w:t>
      </w:r>
    </w:p>
    <w:p w14:paraId="510A66C1" w14:textId="77777777" w:rsidR="00685E72" w:rsidRPr="00C417B6" w:rsidRDefault="00685E72" w:rsidP="00356656">
      <w:pPr>
        <w:pStyle w:val="Heading4"/>
      </w:pPr>
      <w:bookmarkStart w:id="17" w:name="_Toc122614218"/>
      <w:bookmarkStart w:id="18" w:name="_Toc217380869"/>
      <w:r w:rsidRPr="00C417B6">
        <w:t>Applicant</w:t>
      </w:r>
      <w:bookmarkEnd w:id="17"/>
      <w:bookmarkEnd w:id="18"/>
    </w:p>
    <w:p w14:paraId="1714D681" w14:textId="1A77EEA0" w:rsidR="00685E72" w:rsidRPr="00C417B6" w:rsidRDefault="00685E72" w:rsidP="00E018A2">
      <w:r w:rsidRPr="008A4A86">
        <w:t xml:space="preserve">Private applicant </w:t>
      </w:r>
    </w:p>
    <w:p w14:paraId="1575C4EB" w14:textId="77777777" w:rsidR="00685E72" w:rsidRPr="00C417B6" w:rsidRDefault="00685E72" w:rsidP="00356656">
      <w:pPr>
        <w:pStyle w:val="Heading4"/>
      </w:pPr>
      <w:bookmarkStart w:id="19" w:name="_Toc122614219"/>
      <w:bookmarkStart w:id="20" w:name="_Toc217380870"/>
      <w:r w:rsidRPr="00C417B6">
        <w:t>Proposed Scheduling</w:t>
      </w:r>
      <w:bookmarkEnd w:id="19"/>
      <w:bookmarkEnd w:id="20"/>
    </w:p>
    <w:p w14:paraId="62102BBC" w14:textId="76CD7439" w:rsidR="00685E72" w:rsidRDefault="009933C6" w:rsidP="00B8582B">
      <w:r w:rsidRPr="009933C6">
        <w:t>Melatonin is currently listed in Schedules 3 and 4 of the Poisons Standard as follows:</w:t>
      </w:r>
    </w:p>
    <w:p w14:paraId="28B840B7" w14:textId="26F44C80" w:rsidR="00685E72" w:rsidRPr="0057557A" w:rsidRDefault="00685E72" w:rsidP="00901C91">
      <w:pPr>
        <w:ind w:left="425"/>
        <w:rPr>
          <w:b/>
          <w:bCs/>
        </w:rPr>
      </w:pPr>
      <w:r w:rsidRPr="0057557A">
        <w:rPr>
          <w:b/>
          <w:bCs/>
        </w:rPr>
        <w:t xml:space="preserve">Schedule </w:t>
      </w:r>
      <w:r w:rsidR="009933C6">
        <w:rPr>
          <w:b/>
          <w:bCs/>
        </w:rPr>
        <w:t>3</w:t>
      </w:r>
    </w:p>
    <w:p w14:paraId="2416B0B6" w14:textId="1ACB641D" w:rsidR="009933C6" w:rsidRDefault="009933C6" w:rsidP="00725853">
      <w:pPr>
        <w:ind w:left="709"/>
      </w:pPr>
      <w:r>
        <w:t xml:space="preserve">MELATONIN in: </w:t>
      </w:r>
    </w:p>
    <w:p w14:paraId="4E17359D" w14:textId="48E209DD" w:rsidR="009933C6" w:rsidRDefault="009933C6" w:rsidP="00725853">
      <w:pPr>
        <w:ind w:left="709"/>
      </w:pPr>
      <w:r>
        <w:t xml:space="preserve">(a) modified release tablets containing 2 mg or less of melatonin for monotherapy for the short-term treatment of primary insomnia characterised by poor quality of sleep for adults aged 55 or over, in packs containing not more than 30 tablets; or </w:t>
      </w:r>
    </w:p>
    <w:p w14:paraId="5BA5988B" w14:textId="5E60F37B" w:rsidR="009933C6" w:rsidRDefault="009933C6" w:rsidP="00725853">
      <w:pPr>
        <w:ind w:left="709"/>
      </w:pPr>
      <w:r>
        <w:t>(b)</w:t>
      </w:r>
      <w:r w:rsidR="00725853">
        <w:t xml:space="preserve"> </w:t>
      </w:r>
      <w:r>
        <w:t xml:space="preserve">immediate release preparations containing 5 mg or less of melatonin for the treatment of jet lag in adults 18 years and over, in a primary pack containing no more than 10 dosage units. </w:t>
      </w:r>
    </w:p>
    <w:p w14:paraId="18C190BD" w14:textId="77777777" w:rsidR="009933C6" w:rsidRPr="009933C6" w:rsidRDefault="009933C6" w:rsidP="009933C6">
      <w:pPr>
        <w:ind w:left="426"/>
        <w:rPr>
          <w:b/>
          <w:bCs/>
        </w:rPr>
      </w:pPr>
      <w:r w:rsidRPr="009933C6">
        <w:rPr>
          <w:b/>
          <w:bCs/>
        </w:rPr>
        <w:t xml:space="preserve">Schedule 4 </w:t>
      </w:r>
    </w:p>
    <w:p w14:paraId="58F339B1" w14:textId="77777777" w:rsidR="009933C6" w:rsidRDefault="009933C6" w:rsidP="009933C6">
      <w:pPr>
        <w:ind w:left="709"/>
      </w:pPr>
      <w:r>
        <w:t xml:space="preserve">MELATONIN for human use except when included in Schedule 3. </w:t>
      </w:r>
    </w:p>
    <w:p w14:paraId="444762BA" w14:textId="77777777" w:rsidR="009933C6" w:rsidRPr="00664C81" w:rsidRDefault="009933C6" w:rsidP="00664C81">
      <w:pPr>
        <w:ind w:left="426"/>
        <w:rPr>
          <w:b/>
          <w:bCs/>
        </w:rPr>
      </w:pPr>
      <w:r w:rsidRPr="00664C81">
        <w:rPr>
          <w:b/>
          <w:bCs/>
        </w:rPr>
        <w:t xml:space="preserve">Index </w:t>
      </w:r>
    </w:p>
    <w:p w14:paraId="7173386F" w14:textId="77777777" w:rsidR="009933C6" w:rsidRDefault="009933C6" w:rsidP="009933C6">
      <w:pPr>
        <w:ind w:left="709"/>
      </w:pPr>
      <w:r>
        <w:t xml:space="preserve">MELATONIN </w:t>
      </w:r>
    </w:p>
    <w:p w14:paraId="46BA2A96" w14:textId="77777777" w:rsidR="009933C6" w:rsidRDefault="009933C6" w:rsidP="009933C6">
      <w:pPr>
        <w:ind w:left="709"/>
      </w:pPr>
      <w:r>
        <w:t xml:space="preserve">Schedule 3 </w:t>
      </w:r>
    </w:p>
    <w:p w14:paraId="3F978053" w14:textId="06A4F4C2" w:rsidR="00685E72" w:rsidRDefault="009933C6" w:rsidP="009933C6">
      <w:pPr>
        <w:ind w:left="709"/>
      </w:pPr>
      <w:r>
        <w:t>Schedule 4</w:t>
      </w:r>
    </w:p>
    <w:p w14:paraId="66AE198D" w14:textId="710592A0" w:rsidR="00664C81" w:rsidRPr="00C417B6" w:rsidRDefault="00664C81" w:rsidP="009933C6">
      <w:pPr>
        <w:ind w:left="709"/>
      </w:pPr>
      <w:r w:rsidRPr="00664C81">
        <w:t>Appendix H, clause 1</w:t>
      </w:r>
    </w:p>
    <w:p w14:paraId="22D88E42" w14:textId="66E29308" w:rsidR="00664C81" w:rsidRPr="0079770F" w:rsidRDefault="00664C81" w:rsidP="0079770F"/>
    <w:p w14:paraId="756459B1" w14:textId="77777777" w:rsidR="0079770F" w:rsidRPr="00C417B6" w:rsidRDefault="0079770F" w:rsidP="0079770F">
      <w:r w:rsidRPr="009E18EA">
        <w:lastRenderedPageBreak/>
        <w:t>The applicant’s proposed amendments to the Poisons Standard are</w:t>
      </w:r>
      <w:r w:rsidRPr="009E18EA">
        <w:rPr>
          <w:vertAlign w:val="superscript"/>
        </w:rPr>
        <w:footnoteReference w:id="1"/>
      </w:r>
      <w:r w:rsidRPr="009E18EA">
        <w:t>:</w:t>
      </w:r>
    </w:p>
    <w:p w14:paraId="7CA8C0A7" w14:textId="7F9AFC9F" w:rsidR="00664C81" w:rsidRDefault="0079770F" w:rsidP="0079770F">
      <w:pPr>
        <w:ind w:left="426"/>
        <w:rPr>
          <w:b/>
          <w:bCs/>
        </w:rPr>
      </w:pPr>
      <w:r w:rsidRPr="0079770F">
        <w:rPr>
          <w:b/>
          <w:bCs/>
        </w:rPr>
        <w:t>Schedule 3 – Delete entry</w:t>
      </w:r>
    </w:p>
    <w:p w14:paraId="798594FC" w14:textId="77777777" w:rsidR="00725853" w:rsidRPr="00725853" w:rsidRDefault="00725853" w:rsidP="00725853">
      <w:pPr>
        <w:ind w:left="709"/>
        <w:rPr>
          <w:strike/>
          <w:color w:val="FF0000"/>
        </w:rPr>
      </w:pPr>
      <w:r w:rsidRPr="00725853">
        <w:rPr>
          <w:strike/>
          <w:color w:val="FF0000"/>
        </w:rPr>
        <w:t xml:space="preserve">MELATONIN in:  </w:t>
      </w:r>
    </w:p>
    <w:p w14:paraId="7AC59614" w14:textId="77777777" w:rsidR="00725853" w:rsidRPr="00725853" w:rsidRDefault="00725853" w:rsidP="00725853">
      <w:pPr>
        <w:ind w:left="709"/>
        <w:rPr>
          <w:strike/>
          <w:color w:val="FF0000"/>
        </w:rPr>
      </w:pPr>
      <w:r w:rsidRPr="00725853">
        <w:rPr>
          <w:strike/>
          <w:color w:val="FF0000"/>
        </w:rPr>
        <w:t xml:space="preserve">(a) modified release tablets containing 2 mg or less of melatonin for monotherapy for the short-term treatment of primary insomnia characterised by poor quality of sleep for adults aged 55 or over, in packs containing not more than 30 tablets; or  </w:t>
      </w:r>
    </w:p>
    <w:p w14:paraId="11B3145D" w14:textId="7DD75FDA" w:rsidR="00664C81" w:rsidRPr="00725853" w:rsidRDefault="00725853" w:rsidP="00725853">
      <w:pPr>
        <w:ind w:left="709"/>
      </w:pPr>
      <w:r w:rsidRPr="00725853">
        <w:rPr>
          <w:strike/>
          <w:color w:val="FF0000"/>
        </w:rPr>
        <w:t>(b) immediate release preparations containing 5 mg or less of melatonin for the treatment of jet lag in adults 18 years and over, in a primary pack containing no more than 10 dosage units</w:t>
      </w:r>
      <w:r w:rsidRPr="00725853">
        <w:t xml:space="preserve">  </w:t>
      </w:r>
    </w:p>
    <w:p w14:paraId="46077923" w14:textId="77777777" w:rsidR="00725853" w:rsidRPr="00725853" w:rsidRDefault="00725853" w:rsidP="00725853">
      <w:pPr>
        <w:ind w:left="426"/>
        <w:rPr>
          <w:b/>
          <w:bCs/>
        </w:rPr>
      </w:pPr>
      <w:r w:rsidRPr="00725853">
        <w:rPr>
          <w:b/>
          <w:bCs/>
        </w:rPr>
        <w:t xml:space="preserve">Schedule 4 – Amend entry </w:t>
      </w:r>
    </w:p>
    <w:p w14:paraId="69777B3C" w14:textId="77777777" w:rsidR="00725853" w:rsidRPr="00725853" w:rsidRDefault="00725853" w:rsidP="00725853">
      <w:pPr>
        <w:ind w:left="709"/>
      </w:pPr>
      <w:r w:rsidRPr="00725853">
        <w:t xml:space="preserve">MELATONIN for human use except when included in </w:t>
      </w:r>
      <w:r w:rsidRPr="00725853">
        <w:rPr>
          <w:strike/>
          <w:color w:val="FF0000"/>
        </w:rPr>
        <w:t>Schedule 3</w:t>
      </w:r>
      <w:r w:rsidRPr="00725853">
        <w:rPr>
          <w:color w:val="FF0000"/>
        </w:rPr>
        <w:t xml:space="preserve"> </w:t>
      </w:r>
      <w:r w:rsidRPr="00725853">
        <w:rPr>
          <w:color w:val="00B050"/>
          <w:u w:val="single"/>
        </w:rPr>
        <w:t>Schedule 2</w:t>
      </w:r>
      <w:r w:rsidRPr="00725853">
        <w:t xml:space="preserve"> </w:t>
      </w:r>
    </w:p>
    <w:p w14:paraId="7E993376" w14:textId="77777777" w:rsidR="00725853" w:rsidRPr="00725853" w:rsidRDefault="00725853" w:rsidP="00725853">
      <w:pPr>
        <w:ind w:left="426"/>
        <w:rPr>
          <w:b/>
          <w:bCs/>
        </w:rPr>
      </w:pPr>
      <w:r w:rsidRPr="00725853">
        <w:rPr>
          <w:b/>
          <w:bCs/>
        </w:rPr>
        <w:t xml:space="preserve">Schedule 2 – New entry </w:t>
      </w:r>
    </w:p>
    <w:p w14:paraId="12CE4EE4" w14:textId="77777777" w:rsidR="00725853" w:rsidRPr="0066113C" w:rsidRDefault="00725853" w:rsidP="00725853">
      <w:pPr>
        <w:ind w:left="709"/>
        <w:rPr>
          <w:color w:val="00B050"/>
          <w:u w:val="single"/>
        </w:rPr>
      </w:pPr>
      <w:r w:rsidRPr="0066113C">
        <w:rPr>
          <w:color w:val="00B050"/>
          <w:u w:val="single"/>
        </w:rPr>
        <w:t xml:space="preserve">MELATONIN in: </w:t>
      </w:r>
    </w:p>
    <w:p w14:paraId="35F7C242" w14:textId="77777777" w:rsidR="00725853" w:rsidRPr="0066113C" w:rsidRDefault="00725853" w:rsidP="00725853">
      <w:pPr>
        <w:ind w:left="709"/>
        <w:rPr>
          <w:color w:val="00B050"/>
          <w:u w:val="single"/>
        </w:rPr>
      </w:pPr>
      <w:r w:rsidRPr="0066113C">
        <w:rPr>
          <w:color w:val="00B050"/>
          <w:u w:val="single"/>
        </w:rPr>
        <w:t xml:space="preserve">(a) modified release dose units containing 2 mg or less of melatonin for monotherapy for the short-term treatment of primary insomnia characterised by poor quality of sleep for adults aged 18 or over, in packs containing not more than 30 days’ supply; or </w:t>
      </w:r>
    </w:p>
    <w:p w14:paraId="59834701" w14:textId="629A0E7E" w:rsidR="00725853" w:rsidRPr="0066113C" w:rsidRDefault="00725853" w:rsidP="00725853">
      <w:pPr>
        <w:ind w:left="709"/>
        <w:rPr>
          <w:color w:val="00B050"/>
          <w:u w:val="single"/>
        </w:rPr>
      </w:pPr>
      <w:r w:rsidRPr="0066113C">
        <w:rPr>
          <w:color w:val="00B050"/>
          <w:u w:val="single"/>
        </w:rPr>
        <w:t xml:space="preserve">(b) immediate release dose units containing 3 mg or less of melatonin for monotherapy for the </w:t>
      </w:r>
      <w:r w:rsidR="00F42967" w:rsidRPr="0066113C">
        <w:rPr>
          <w:color w:val="00B050"/>
          <w:u w:val="single"/>
        </w:rPr>
        <w:t>short-term</w:t>
      </w:r>
      <w:r w:rsidRPr="0066113C">
        <w:rPr>
          <w:color w:val="00B050"/>
          <w:u w:val="single"/>
        </w:rPr>
        <w:t xml:space="preserve"> treatment of primary insomnia characterised by poor quality of sleep for adults aged 18 or over, in packs containing not more than 30 days’ supply; or </w:t>
      </w:r>
    </w:p>
    <w:p w14:paraId="73375A43" w14:textId="37EBC8A3" w:rsidR="00664C81" w:rsidRPr="0066113C" w:rsidRDefault="00725853" w:rsidP="00725853">
      <w:pPr>
        <w:ind w:left="709"/>
        <w:rPr>
          <w:color w:val="00B050"/>
          <w:u w:val="single"/>
        </w:rPr>
      </w:pPr>
      <w:r w:rsidRPr="0066113C">
        <w:rPr>
          <w:color w:val="00B050"/>
          <w:u w:val="single"/>
        </w:rPr>
        <w:t>(c) immediate release dose units containing 5 mg or less of melatonin for the treatment of jet lag in adults 18 years and over, in a primary pack containing no more than 10 days’ supply.</w:t>
      </w:r>
    </w:p>
    <w:p w14:paraId="3222D3CF" w14:textId="2D8EB5A6" w:rsidR="00685E72" w:rsidRDefault="00685E72" w:rsidP="00514DE8">
      <w:pPr>
        <w:ind w:left="426"/>
        <w:rPr>
          <w:b/>
          <w:bCs/>
        </w:rPr>
      </w:pPr>
      <w:r w:rsidRPr="00514DE8">
        <w:rPr>
          <w:b/>
          <w:bCs/>
        </w:rPr>
        <w:t>Index</w:t>
      </w:r>
    </w:p>
    <w:p w14:paraId="5DD65B49" w14:textId="77777777" w:rsidR="00EF231D" w:rsidRPr="00830783" w:rsidRDefault="00EF231D" w:rsidP="00830783">
      <w:pPr>
        <w:ind w:left="709"/>
      </w:pPr>
      <w:r w:rsidRPr="00830783">
        <w:t xml:space="preserve">Melatonin </w:t>
      </w:r>
    </w:p>
    <w:p w14:paraId="5214439B" w14:textId="77777777" w:rsidR="00EF231D" w:rsidRPr="00830783" w:rsidRDefault="00EF231D" w:rsidP="00830783">
      <w:pPr>
        <w:ind w:left="709"/>
      </w:pPr>
      <w:r w:rsidRPr="00830783">
        <w:t xml:space="preserve">Schedule 4 </w:t>
      </w:r>
    </w:p>
    <w:p w14:paraId="36B92026" w14:textId="77777777" w:rsidR="00EF231D" w:rsidRPr="00830783" w:rsidRDefault="00EF231D" w:rsidP="00830783">
      <w:pPr>
        <w:ind w:left="709"/>
      </w:pPr>
      <w:r w:rsidRPr="00BE69A5">
        <w:rPr>
          <w:color w:val="00B050"/>
          <w:u w:val="single"/>
        </w:rPr>
        <w:t>Schedule 2</w:t>
      </w:r>
      <w:r w:rsidRPr="00830783">
        <w:t xml:space="preserve"> </w:t>
      </w:r>
    </w:p>
    <w:p w14:paraId="5B2CDDBF" w14:textId="6155E0D1" w:rsidR="00E54EEC" w:rsidRDefault="00EF231D" w:rsidP="00E54EEC">
      <w:pPr>
        <w:ind w:left="709"/>
        <w:rPr>
          <w:strike/>
          <w:color w:val="FF0000"/>
        </w:rPr>
      </w:pPr>
      <w:r w:rsidRPr="00BE69A5">
        <w:rPr>
          <w:strike/>
          <w:color w:val="FF0000"/>
        </w:rPr>
        <w:t>Appendix H, clause 1</w:t>
      </w:r>
    </w:p>
    <w:p w14:paraId="34427955" w14:textId="786532DB" w:rsidR="00E54EEC" w:rsidRPr="00872963" w:rsidRDefault="00E54EEC" w:rsidP="00E54EEC">
      <w:pPr>
        <w:ind w:left="426"/>
        <w:rPr>
          <w:b/>
          <w:bCs/>
        </w:rPr>
      </w:pPr>
      <w:r w:rsidRPr="00872963">
        <w:rPr>
          <w:b/>
          <w:bCs/>
        </w:rPr>
        <w:t xml:space="preserve">Appendix </w:t>
      </w:r>
      <w:r w:rsidR="008D525A">
        <w:rPr>
          <w:b/>
          <w:bCs/>
        </w:rPr>
        <w:t>H</w:t>
      </w:r>
      <w:r w:rsidRPr="00872963">
        <w:rPr>
          <w:b/>
          <w:bCs/>
        </w:rPr>
        <w:t>, Clause </w:t>
      </w:r>
      <w:r w:rsidR="008D525A">
        <w:rPr>
          <w:b/>
          <w:bCs/>
        </w:rPr>
        <w:t>1</w:t>
      </w:r>
      <w:r w:rsidRPr="00872963">
        <w:rPr>
          <w:b/>
          <w:bCs/>
        </w:rPr>
        <w:t xml:space="preserve"> – </w:t>
      </w:r>
      <w:r w:rsidR="008D525A" w:rsidRPr="008D525A">
        <w:rPr>
          <w:b/>
          <w:bCs/>
        </w:rPr>
        <w:t>Schedule 3 medicines permitted to be advertised</w:t>
      </w:r>
      <w:r w:rsidR="008D525A">
        <w:rPr>
          <w:b/>
          <w:bCs/>
        </w:rPr>
        <w:t xml:space="preserve"> </w:t>
      </w:r>
      <w:r>
        <w:rPr>
          <w:b/>
          <w:bCs/>
        </w:rPr>
        <w:t>– Delete entry</w:t>
      </w:r>
    </w:p>
    <w:tbl>
      <w:tblPr>
        <w:tblW w:w="8646"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7371"/>
      </w:tblGrid>
      <w:tr w:rsidR="00E54EEC" w:rsidRPr="00872963" w14:paraId="1ABDACF1" w14:textId="77777777" w:rsidTr="005F36A2">
        <w:trPr>
          <w:trHeight w:val="90"/>
        </w:trPr>
        <w:tc>
          <w:tcPr>
            <w:tcW w:w="1275" w:type="dxa"/>
            <w:tcBorders>
              <w:top w:val="single" w:sz="6" w:space="0" w:color="auto"/>
              <w:left w:val="single" w:sz="6" w:space="0" w:color="auto"/>
              <w:bottom w:val="single" w:sz="6" w:space="0" w:color="auto"/>
              <w:right w:val="single" w:sz="6" w:space="0" w:color="auto"/>
            </w:tcBorders>
            <w:shd w:val="clear" w:color="auto" w:fill="0070B5"/>
            <w:hideMark/>
          </w:tcPr>
          <w:p w14:paraId="753570BE" w14:textId="77777777" w:rsidR="00E54EEC" w:rsidRPr="00E54EEC" w:rsidRDefault="00E54EEC" w:rsidP="00683F3F">
            <w:pPr>
              <w:keepNext/>
              <w:spacing w:before="80" w:after="40" w:line="264" w:lineRule="auto"/>
              <w:ind w:left="113"/>
              <w:rPr>
                <w:rFonts w:eastAsia="Cambria" w:cs="Times New Roman"/>
                <w:b/>
                <w:color w:val="FFFFFF" w:themeColor="background1"/>
                <w:sz w:val="18"/>
                <w:szCs w:val="18"/>
                <w:lang w:eastAsia="en-AU"/>
              </w:rPr>
            </w:pPr>
            <w:r w:rsidRPr="00E54EEC">
              <w:rPr>
                <w:rFonts w:eastAsia="Cambria" w:cs="Times New Roman"/>
                <w:b/>
                <w:color w:val="FFFFFF" w:themeColor="background1"/>
                <w:sz w:val="18"/>
                <w:szCs w:val="18"/>
                <w:lang w:eastAsia="en-AU"/>
              </w:rPr>
              <w:t>Item </w:t>
            </w:r>
          </w:p>
        </w:tc>
        <w:tc>
          <w:tcPr>
            <w:tcW w:w="7371" w:type="dxa"/>
            <w:tcBorders>
              <w:top w:val="single" w:sz="6" w:space="0" w:color="auto"/>
              <w:left w:val="nil"/>
              <w:bottom w:val="single" w:sz="6" w:space="0" w:color="auto"/>
              <w:right w:val="single" w:sz="6" w:space="0" w:color="auto"/>
            </w:tcBorders>
            <w:shd w:val="clear" w:color="auto" w:fill="0070B5"/>
            <w:hideMark/>
          </w:tcPr>
          <w:p w14:paraId="3F2446B3" w14:textId="77777777" w:rsidR="00E54EEC" w:rsidRPr="00E54EEC" w:rsidRDefault="00E54EEC" w:rsidP="00683F3F">
            <w:pPr>
              <w:keepNext/>
              <w:spacing w:before="80" w:after="40" w:line="264" w:lineRule="auto"/>
              <w:ind w:left="113"/>
              <w:rPr>
                <w:rFonts w:eastAsia="Cambria" w:cs="Times New Roman"/>
                <w:b/>
                <w:color w:val="FFFFFF" w:themeColor="background1"/>
                <w:sz w:val="18"/>
                <w:szCs w:val="18"/>
                <w:lang w:eastAsia="en-AU"/>
              </w:rPr>
            </w:pPr>
            <w:r w:rsidRPr="00E54EEC">
              <w:rPr>
                <w:rFonts w:eastAsia="Cambria" w:cs="Times New Roman"/>
                <w:b/>
                <w:color w:val="FFFFFF" w:themeColor="background1"/>
                <w:sz w:val="18"/>
                <w:szCs w:val="18"/>
                <w:lang w:eastAsia="en-AU"/>
              </w:rPr>
              <w:t>Column 1</w:t>
            </w:r>
          </w:p>
          <w:p w14:paraId="1E331213" w14:textId="310C479E" w:rsidR="00E54EEC" w:rsidRPr="00E54EEC" w:rsidRDefault="00E54EEC" w:rsidP="00683F3F">
            <w:pPr>
              <w:keepNext/>
              <w:spacing w:before="80" w:after="40" w:line="264" w:lineRule="auto"/>
              <w:ind w:left="113"/>
              <w:rPr>
                <w:rFonts w:eastAsia="Cambria" w:cs="Times New Roman"/>
                <w:b/>
                <w:color w:val="FFFFFF" w:themeColor="background1"/>
                <w:sz w:val="18"/>
                <w:szCs w:val="18"/>
                <w:lang w:eastAsia="en-AU"/>
              </w:rPr>
            </w:pPr>
            <w:r w:rsidRPr="00E54EEC">
              <w:rPr>
                <w:rFonts w:eastAsia="Cambria" w:cs="Times New Roman"/>
                <w:b/>
                <w:color w:val="FFFFFF" w:themeColor="background1"/>
                <w:sz w:val="18"/>
                <w:szCs w:val="18"/>
                <w:lang w:eastAsia="en-AU"/>
              </w:rPr>
              <w:t>Poison </w:t>
            </w:r>
          </w:p>
        </w:tc>
      </w:tr>
      <w:tr w:rsidR="00E54EEC" w:rsidRPr="00872963" w14:paraId="50FDE2B0" w14:textId="77777777" w:rsidTr="005F36A2">
        <w:trPr>
          <w:trHeight w:val="570"/>
        </w:trPr>
        <w:tc>
          <w:tcPr>
            <w:tcW w:w="1275" w:type="dxa"/>
            <w:tcBorders>
              <w:top w:val="nil"/>
              <w:left w:val="single" w:sz="6" w:space="0" w:color="auto"/>
              <w:bottom w:val="single" w:sz="6" w:space="0" w:color="auto"/>
              <w:right w:val="single" w:sz="6" w:space="0" w:color="auto"/>
            </w:tcBorders>
            <w:hideMark/>
          </w:tcPr>
          <w:p w14:paraId="79A05EDB" w14:textId="6DB913BF" w:rsidR="00E54EEC" w:rsidRPr="00E54EEC" w:rsidRDefault="00E54EEC" w:rsidP="005F36A2">
            <w:pPr>
              <w:ind w:firstLine="57"/>
              <w:rPr>
                <w:strike/>
                <w:color w:val="FF0000"/>
                <w:sz w:val="18"/>
                <w:szCs w:val="18"/>
              </w:rPr>
            </w:pPr>
            <w:r w:rsidRPr="00E54EEC">
              <w:rPr>
                <w:strike/>
                <w:color w:val="FF0000"/>
                <w:sz w:val="18"/>
                <w:szCs w:val="18"/>
              </w:rPr>
              <w:t>28 </w:t>
            </w:r>
          </w:p>
        </w:tc>
        <w:tc>
          <w:tcPr>
            <w:tcW w:w="7371" w:type="dxa"/>
            <w:tcBorders>
              <w:top w:val="nil"/>
              <w:left w:val="nil"/>
              <w:bottom w:val="single" w:sz="6" w:space="0" w:color="auto"/>
              <w:right w:val="single" w:sz="6" w:space="0" w:color="auto"/>
            </w:tcBorders>
            <w:hideMark/>
          </w:tcPr>
          <w:p w14:paraId="1863F870" w14:textId="237D9324" w:rsidR="00E54EEC" w:rsidRPr="00E54EEC" w:rsidRDefault="00E54EEC" w:rsidP="005F36A2">
            <w:pPr>
              <w:ind w:firstLine="57"/>
              <w:rPr>
                <w:strike/>
                <w:color w:val="FF0000"/>
                <w:sz w:val="18"/>
                <w:szCs w:val="18"/>
              </w:rPr>
            </w:pPr>
            <w:r w:rsidRPr="00E54EEC">
              <w:rPr>
                <w:strike/>
                <w:color w:val="FF0000"/>
                <w:sz w:val="18"/>
                <w:szCs w:val="18"/>
              </w:rPr>
              <w:t>MELATONIN </w:t>
            </w:r>
          </w:p>
        </w:tc>
      </w:tr>
    </w:tbl>
    <w:p w14:paraId="467420CB" w14:textId="77777777" w:rsidR="00E54EEC" w:rsidRPr="00BE69A5" w:rsidRDefault="00E54EEC" w:rsidP="00586275">
      <w:pPr>
        <w:rPr>
          <w:strike/>
          <w:color w:val="FF0000"/>
        </w:rPr>
      </w:pPr>
    </w:p>
    <w:p w14:paraId="6EC61E9E" w14:textId="77777777" w:rsidR="00685E72" w:rsidRPr="00C417B6" w:rsidRDefault="00685E72" w:rsidP="00356656">
      <w:pPr>
        <w:pStyle w:val="Heading4"/>
      </w:pPr>
      <w:bookmarkStart w:id="21" w:name="_Toc122614220"/>
      <w:bookmarkStart w:id="22" w:name="_Toc217380871"/>
      <w:r w:rsidRPr="00C417B6">
        <w:t>Background</w:t>
      </w:r>
      <w:bookmarkEnd w:id="21"/>
      <w:bookmarkEnd w:id="22"/>
    </w:p>
    <w:p w14:paraId="39B14E48" w14:textId="6316FA27" w:rsidR="001C7D34" w:rsidRDefault="001C7D34" w:rsidP="001C7D34">
      <w:r>
        <w:t>Melatonin is an endogenous hormone that regulates the sleep-wake cycle in both humans and animals. In the body it is produced by the pineal gland, which receives input from the suprachiasmatic nucleus of the hypothalamus.</w:t>
      </w:r>
      <w:r w:rsidR="00686385">
        <w:rPr>
          <w:rStyle w:val="FootnoteReference"/>
        </w:rPr>
        <w:footnoteReference w:id="2"/>
      </w:r>
      <w:r>
        <w:t xml:space="preserve"> Secretion of melatonin decreases following exposure to light and increases in darkness.</w:t>
      </w:r>
      <w:r w:rsidR="00686385">
        <w:rPr>
          <w:rStyle w:val="FootnoteReference"/>
        </w:rPr>
        <w:footnoteReference w:id="3"/>
      </w:r>
      <w:r>
        <w:t xml:space="preserve"> Melatonin acts on the MT1 and MT2 receptors – which are widely expressed across the central nervous system – and elicits sleep-inducing effects such as drowsiness and a drop </w:t>
      </w:r>
      <w:r>
        <w:lastRenderedPageBreak/>
        <w:t xml:space="preserve">in body temperature. Exogenous supplementation has become increasingly used for the treatment of various sleep disorders. </w:t>
      </w:r>
    </w:p>
    <w:p w14:paraId="5B6B2A6D" w14:textId="77777777" w:rsidR="001C7D34" w:rsidRDefault="001C7D34" w:rsidP="001C7D34">
      <w:r>
        <w:t xml:space="preserve">In Australia, melatonin is available as a Prescription-only medicine (Schedule 4), except for the treatment of primary insomnia in adults aged 55 and over (in a primary pack containing not more than 30 tablets), or for the treatment of jet lag in adults aged 18 or over (in a primary pack containing not more than 10 days’ supply) – both of which are available as Pharmacist-only medicines (Schedule 3). </w:t>
      </w:r>
    </w:p>
    <w:p w14:paraId="419179AD" w14:textId="5873B9BC" w:rsidR="00685E72" w:rsidRPr="00C417B6" w:rsidRDefault="001C7D34" w:rsidP="001C7D34">
      <w:r>
        <w:t xml:space="preserve">The </w:t>
      </w:r>
      <w:hyperlink r:id="rId23" w:tgtFrame="_blank" w:history="1">
        <w:r w:rsidR="00154C5A">
          <w:rPr>
            <w:rStyle w:val="normaltextrun"/>
            <w:rFonts w:cs="Arial"/>
            <w:color w:val="0000FF"/>
            <w:u w:val="single"/>
            <w:shd w:val="clear" w:color="auto" w:fill="FFFFFF"/>
          </w:rPr>
          <w:t>final decision</w:t>
        </w:r>
      </w:hyperlink>
      <w:r w:rsidR="00154C5A">
        <w:rPr>
          <w:rStyle w:val="normaltextrun"/>
          <w:rFonts w:cs="Arial"/>
          <w:color w:val="000000"/>
          <w:shd w:val="clear" w:color="auto" w:fill="FFFFFF"/>
        </w:rPr>
        <w:t> </w:t>
      </w:r>
      <w:r>
        <w:t>for the new Schedule 3 melatonin entry was published in 2020. The decision was made to include only the currently specified indications for approved melatonin products to ensure safe and evidence-based use of the medicine.</w:t>
      </w:r>
    </w:p>
    <w:p w14:paraId="04F5B971" w14:textId="77777777" w:rsidR="00685E72" w:rsidRPr="00C417B6" w:rsidRDefault="00685E72" w:rsidP="00356656">
      <w:pPr>
        <w:pStyle w:val="Heading4"/>
      </w:pPr>
      <w:bookmarkStart w:id="23" w:name="_Toc122614221"/>
      <w:bookmarkStart w:id="24" w:name="_Toc217380872"/>
      <w:r w:rsidRPr="00C417B6">
        <w:t>Summary of applicant’s reasons for the proposal</w:t>
      </w:r>
      <w:bookmarkEnd w:id="23"/>
      <w:bookmarkEnd w:id="24"/>
    </w:p>
    <w:p w14:paraId="30EB087F" w14:textId="7E292D12" w:rsidR="00154C5A" w:rsidRDefault="00154C5A" w:rsidP="00154C5A">
      <w:r>
        <w:t xml:space="preserve">The applicant reasoning for their proposal is on the basis that melatonin has a favourable safety profile, low toxicity and mild, self-limiting side effects. The applicant claims that the proposal will improve public safety by deterring consumers from purchasing unapproved, substandard melatonin products online. </w:t>
      </w:r>
    </w:p>
    <w:p w14:paraId="61D7E47D" w14:textId="620CBBFD" w:rsidR="00685E72" w:rsidRPr="009E18EA" w:rsidRDefault="00154C5A" w:rsidP="00154C5A">
      <w:pPr>
        <w:rPr>
          <w:highlight w:val="cyan"/>
        </w:rPr>
      </w:pPr>
      <w:r>
        <w:t>The applicant’s proposal will also bring Australia’s regulation of melatonin in line with that of New Zealand, which was amended as of October 2025 to allow for the supply of the substance to adults aged 18 or over, without the need for a prescription.</w:t>
      </w:r>
      <w:r w:rsidR="00F42967">
        <w:rPr>
          <w:rStyle w:val="FootnoteReference"/>
        </w:rPr>
        <w:footnoteReference w:id="4"/>
      </w:r>
      <w:r>
        <w:t xml:space="preserve"> Furthermore, the applicant is seeking to alter the wording of entries from ‘tablets’ to ‘dose unit preparations’. This change is being sought to allow for flexibility in the concentration, duration and delivery of melatonin (i.e. to allow for preparations such as pastilles, capsules etc.)</w:t>
      </w:r>
    </w:p>
    <w:p w14:paraId="32657158" w14:textId="77777777" w:rsidR="00685E72" w:rsidRPr="00C417B6" w:rsidRDefault="00685E72" w:rsidP="00356656">
      <w:pPr>
        <w:pStyle w:val="Heading4"/>
      </w:pPr>
      <w:bookmarkStart w:id="25" w:name="_Toc122614222"/>
      <w:bookmarkStart w:id="26" w:name="_Toc217380873"/>
      <w:r w:rsidRPr="00C417B6">
        <w:t>Key uses / expected use</w:t>
      </w:r>
      <w:bookmarkEnd w:id="25"/>
      <w:bookmarkEnd w:id="26"/>
    </w:p>
    <w:p w14:paraId="78B9FFF4" w14:textId="69D88BA4" w:rsidR="00685E72" w:rsidRDefault="00EB72B9" w:rsidP="00C417B6">
      <w:r w:rsidRPr="00EB72B9">
        <w:t>Melatonin is typically used as a monotherapy indicated for the treatment of primary insomnia, jet lag and shift worker syndrome. It has also been reported as a potential option in the treatment of nicotine or benzodiazepine withdrawal, as well as cluster headache and delayed sleep phase syndrome.</w:t>
      </w:r>
      <w:r w:rsidR="003D3594">
        <w:rPr>
          <w:rStyle w:val="FootnoteReference"/>
        </w:rPr>
        <w:footnoteReference w:id="5"/>
      </w:r>
    </w:p>
    <w:p w14:paraId="129D1C52" w14:textId="77777777" w:rsidR="00685E72" w:rsidRPr="00C417B6" w:rsidRDefault="00685E72" w:rsidP="00356656">
      <w:pPr>
        <w:pStyle w:val="Heading4"/>
      </w:pPr>
      <w:bookmarkStart w:id="27" w:name="_Toc122614223"/>
      <w:bookmarkStart w:id="28" w:name="_Toc217380874"/>
      <w:r w:rsidRPr="00C417B6">
        <w:t>Australian regulations</w:t>
      </w:r>
      <w:bookmarkEnd w:id="27"/>
      <w:bookmarkEnd w:id="28"/>
    </w:p>
    <w:p w14:paraId="30541FD3" w14:textId="793A47A3" w:rsidR="00685E72" w:rsidRDefault="00685E72" w:rsidP="00235FEB">
      <w:pPr>
        <w:pStyle w:val="ListBullet"/>
      </w:pPr>
      <w:r w:rsidRPr="00C417B6">
        <w:t xml:space="preserve">According to the </w:t>
      </w:r>
      <w:hyperlink r:id="rId24" w:history="1">
        <w:r w:rsidRPr="00C417B6">
          <w:rPr>
            <w:rStyle w:val="Hyperlink"/>
          </w:rPr>
          <w:t>TGA Ingredient Database</w:t>
        </w:r>
      </w:hyperlink>
      <w:r w:rsidRPr="00C417B6">
        <w:t xml:space="preserve">, </w:t>
      </w:r>
      <w:r w:rsidR="00734680" w:rsidRPr="00734680">
        <w:t>melatonin</w:t>
      </w:r>
      <w:r w:rsidRPr="00C417B6">
        <w:t xml:space="preserve"> is</w:t>
      </w:r>
      <w:r w:rsidR="000B20AB">
        <w:t xml:space="preserve"> </w:t>
      </w:r>
      <w:r w:rsidR="000B20AB" w:rsidRPr="00C417B6">
        <w:t xml:space="preserve">available for use as: </w:t>
      </w:r>
    </w:p>
    <w:p w14:paraId="76B1B951" w14:textId="4591EBDA" w:rsidR="006B231A" w:rsidRPr="008C3923" w:rsidRDefault="006B231A" w:rsidP="006B231A">
      <w:pPr>
        <w:pStyle w:val="ListBullet2"/>
        <w:rPr>
          <w:color w:val="auto"/>
        </w:rPr>
      </w:pPr>
      <w:r w:rsidRPr="008C3923">
        <w:rPr>
          <w:color w:val="auto"/>
        </w:rPr>
        <w:t xml:space="preserve">An active ingredient in: </w:t>
      </w:r>
    </w:p>
    <w:p w14:paraId="1B1F4766" w14:textId="77777777" w:rsidR="006B231A" w:rsidRPr="008C3923" w:rsidRDefault="006B231A" w:rsidP="006B231A">
      <w:pPr>
        <w:pStyle w:val="ListBullet3"/>
        <w:rPr>
          <w:color w:val="auto"/>
        </w:rPr>
      </w:pPr>
      <w:r w:rsidRPr="008C3923">
        <w:rPr>
          <w:color w:val="auto"/>
        </w:rPr>
        <w:t xml:space="preserve">Biologicals, Export Only, Over the Counter and Prescription Medicines. </w:t>
      </w:r>
    </w:p>
    <w:p w14:paraId="77BEBD4D" w14:textId="77777777" w:rsidR="006B231A" w:rsidRPr="008C3923" w:rsidRDefault="006B231A" w:rsidP="006B231A">
      <w:pPr>
        <w:pStyle w:val="ListBullet2"/>
        <w:rPr>
          <w:color w:val="auto"/>
        </w:rPr>
      </w:pPr>
      <w:r w:rsidRPr="008C3923">
        <w:rPr>
          <w:color w:val="auto"/>
        </w:rPr>
        <w:t xml:space="preserve">An excipient ingredient in: </w:t>
      </w:r>
    </w:p>
    <w:p w14:paraId="10F0D42C" w14:textId="514B2F48" w:rsidR="00325150" w:rsidRPr="008C3923" w:rsidRDefault="006B231A" w:rsidP="00325150">
      <w:pPr>
        <w:pStyle w:val="ListBullet3"/>
        <w:rPr>
          <w:color w:val="auto"/>
        </w:rPr>
      </w:pPr>
      <w:r w:rsidRPr="008C3923">
        <w:rPr>
          <w:color w:val="auto"/>
        </w:rPr>
        <w:t>Biologicals, Devices, Prescription Medicines</w:t>
      </w:r>
    </w:p>
    <w:p w14:paraId="06D7CE8F" w14:textId="26A0221B" w:rsidR="00325150" w:rsidRDefault="00325150" w:rsidP="00235FEB">
      <w:pPr>
        <w:pStyle w:val="ListBullet"/>
      </w:pPr>
      <w:r w:rsidRPr="00325150">
        <w:t>Melatonin is not available as an equivalent ingredient in any application.</w:t>
      </w:r>
    </w:p>
    <w:p w14:paraId="2E47F6D6" w14:textId="77777777" w:rsidR="00A424EC" w:rsidRPr="00A424EC" w:rsidRDefault="00A424EC" w:rsidP="00A424EC">
      <w:pPr>
        <w:pStyle w:val="ListBullet"/>
      </w:pPr>
      <w:r w:rsidRPr="00A424EC">
        <w:t>As of 3 December 2025, there were 59 medicines currently active on the </w:t>
      </w:r>
      <w:hyperlink r:id="rId25" w:tgtFrame="_blank" w:history="1">
        <w:r w:rsidRPr="00A424EC">
          <w:rPr>
            <w:rStyle w:val="Hyperlink"/>
          </w:rPr>
          <w:t>Australian Register of Therapeutic Goods (ARTG)</w:t>
        </w:r>
      </w:hyperlink>
      <w:r w:rsidRPr="00A424EC">
        <w:t> that contain melatonin as an active ingredient. These include 34 prescription and 17 non-prescription medicines. </w:t>
      </w:r>
    </w:p>
    <w:p w14:paraId="19D543E4" w14:textId="77777777" w:rsidR="00A424EC" w:rsidRDefault="00A424EC" w:rsidP="00A424EC">
      <w:pPr>
        <w:pStyle w:val="ListBullet"/>
      </w:pPr>
      <w:r w:rsidRPr="00A424EC">
        <w:t>Melatonin is not permitted to be included in listed medicines as it is not included in the </w:t>
      </w:r>
      <w:hyperlink r:id="rId26" w:tgtFrame="_blank" w:history="1">
        <w:r w:rsidRPr="00A424EC">
          <w:rPr>
            <w:rStyle w:val="Hyperlink"/>
          </w:rPr>
          <w:t>Therapeutic Goods (Permissible Ingredients) Determination</w:t>
        </w:r>
      </w:hyperlink>
      <w:r w:rsidRPr="00A424EC">
        <w:t> No. 4 of 2025. </w:t>
      </w:r>
    </w:p>
    <w:p w14:paraId="040A899D" w14:textId="77777777" w:rsidR="005D6078" w:rsidRDefault="003E383E" w:rsidP="003E383E">
      <w:pPr>
        <w:pStyle w:val="ListBullet"/>
      </w:pPr>
      <w:r w:rsidRPr="003E383E">
        <w:t>The </w:t>
      </w:r>
      <w:hyperlink r:id="rId27" w:tgtFrame="_blank" w:history="1">
        <w:r w:rsidRPr="003E383E">
          <w:rPr>
            <w:rStyle w:val="Hyperlink"/>
          </w:rPr>
          <w:t>TGA prescribing medicines in pregnancy database</w:t>
        </w:r>
      </w:hyperlink>
      <w:r w:rsidRPr="003E383E">
        <w:t> classifies melatonin as: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695"/>
        <w:gridCol w:w="1785"/>
        <w:gridCol w:w="1785"/>
        <w:gridCol w:w="1815"/>
      </w:tblGrid>
      <w:tr w:rsidR="005D6078" w:rsidRPr="005D6078" w14:paraId="4BBFCC11" w14:textId="77777777" w:rsidTr="005D6078">
        <w:trPr>
          <w:trHeight w:val="300"/>
        </w:trPr>
        <w:tc>
          <w:tcPr>
            <w:tcW w:w="1980" w:type="dxa"/>
            <w:tcBorders>
              <w:top w:val="single" w:sz="6" w:space="0" w:color="263287"/>
              <w:left w:val="single" w:sz="6" w:space="0" w:color="263287"/>
              <w:bottom w:val="single" w:sz="6" w:space="0" w:color="263287"/>
              <w:right w:val="single" w:sz="6" w:space="0" w:color="263287"/>
            </w:tcBorders>
            <w:shd w:val="clear" w:color="auto" w:fill="B8CCEA"/>
            <w:hideMark/>
          </w:tcPr>
          <w:p w14:paraId="234E0D4D" w14:textId="77777777" w:rsidR="005D6078" w:rsidRPr="00356656" w:rsidRDefault="005D6078" w:rsidP="005D6078">
            <w:pPr>
              <w:spacing w:after="0" w:line="240" w:lineRule="auto"/>
              <w:ind w:left="105"/>
              <w:textAlignment w:val="baseline"/>
              <w:rPr>
                <w:rFonts w:ascii="Segoe UI" w:eastAsia="Times New Roman" w:hAnsi="Segoe UI" w:cs="Segoe UI"/>
                <w:b/>
                <w:bCs/>
                <w:color w:val="263287"/>
                <w:sz w:val="18"/>
                <w:szCs w:val="18"/>
                <w:lang w:eastAsia="zh-TW"/>
              </w:rPr>
            </w:pPr>
            <w:r w:rsidRPr="00356656">
              <w:rPr>
                <w:rFonts w:eastAsia="Times New Roman" w:cs="Arial"/>
                <w:b/>
                <w:bCs/>
                <w:color w:val="263287"/>
                <w:sz w:val="18"/>
                <w:szCs w:val="18"/>
                <w:lang w:eastAsia="zh-TW"/>
              </w:rPr>
              <w:t>Drug name </w:t>
            </w:r>
          </w:p>
        </w:tc>
        <w:tc>
          <w:tcPr>
            <w:tcW w:w="1695" w:type="dxa"/>
            <w:tcBorders>
              <w:top w:val="single" w:sz="6" w:space="0" w:color="263287"/>
              <w:left w:val="single" w:sz="6" w:space="0" w:color="263287"/>
              <w:bottom w:val="single" w:sz="6" w:space="0" w:color="263287"/>
              <w:right w:val="single" w:sz="6" w:space="0" w:color="263287"/>
            </w:tcBorders>
            <w:shd w:val="clear" w:color="auto" w:fill="B8CCEA"/>
            <w:hideMark/>
          </w:tcPr>
          <w:p w14:paraId="0460FE78" w14:textId="77777777" w:rsidR="005D6078" w:rsidRPr="00356656" w:rsidRDefault="005D6078" w:rsidP="005D6078">
            <w:pPr>
              <w:spacing w:after="0" w:line="240" w:lineRule="auto"/>
              <w:ind w:left="105"/>
              <w:textAlignment w:val="baseline"/>
              <w:rPr>
                <w:rFonts w:ascii="Segoe UI" w:eastAsia="Times New Roman" w:hAnsi="Segoe UI" w:cs="Segoe UI"/>
                <w:b/>
                <w:bCs/>
                <w:color w:val="263287"/>
                <w:sz w:val="18"/>
                <w:szCs w:val="18"/>
                <w:lang w:eastAsia="zh-TW"/>
              </w:rPr>
            </w:pPr>
            <w:r w:rsidRPr="00356656">
              <w:rPr>
                <w:rFonts w:eastAsia="Times New Roman" w:cs="Arial"/>
                <w:b/>
                <w:bCs/>
                <w:color w:val="263287"/>
                <w:sz w:val="18"/>
                <w:szCs w:val="18"/>
                <w:lang w:eastAsia="zh-TW"/>
              </w:rPr>
              <w:t>Category </w:t>
            </w:r>
          </w:p>
        </w:tc>
        <w:tc>
          <w:tcPr>
            <w:tcW w:w="1785" w:type="dxa"/>
            <w:tcBorders>
              <w:top w:val="single" w:sz="6" w:space="0" w:color="263287"/>
              <w:left w:val="single" w:sz="6" w:space="0" w:color="263287"/>
              <w:bottom w:val="single" w:sz="6" w:space="0" w:color="263287"/>
              <w:right w:val="single" w:sz="6" w:space="0" w:color="263287"/>
            </w:tcBorders>
            <w:shd w:val="clear" w:color="auto" w:fill="B8CCEA"/>
            <w:hideMark/>
          </w:tcPr>
          <w:p w14:paraId="180EFD9D" w14:textId="77777777" w:rsidR="005D6078" w:rsidRPr="00356656" w:rsidRDefault="005D6078" w:rsidP="005D6078">
            <w:pPr>
              <w:spacing w:after="0" w:line="240" w:lineRule="auto"/>
              <w:ind w:left="105"/>
              <w:textAlignment w:val="baseline"/>
              <w:rPr>
                <w:rFonts w:ascii="Segoe UI" w:eastAsia="Times New Roman" w:hAnsi="Segoe UI" w:cs="Segoe UI"/>
                <w:b/>
                <w:bCs/>
                <w:color w:val="263287"/>
                <w:sz w:val="18"/>
                <w:szCs w:val="18"/>
                <w:lang w:eastAsia="zh-TW"/>
              </w:rPr>
            </w:pPr>
            <w:r w:rsidRPr="00356656">
              <w:rPr>
                <w:rFonts w:eastAsia="Times New Roman" w:cs="Arial"/>
                <w:b/>
                <w:bCs/>
                <w:color w:val="263287"/>
                <w:sz w:val="18"/>
                <w:szCs w:val="18"/>
                <w:lang w:eastAsia="zh-TW"/>
              </w:rPr>
              <w:t>Classification Level 1 </w:t>
            </w:r>
          </w:p>
        </w:tc>
        <w:tc>
          <w:tcPr>
            <w:tcW w:w="1785" w:type="dxa"/>
            <w:tcBorders>
              <w:top w:val="single" w:sz="6" w:space="0" w:color="263287"/>
              <w:left w:val="single" w:sz="6" w:space="0" w:color="263287"/>
              <w:bottom w:val="single" w:sz="6" w:space="0" w:color="263287"/>
              <w:right w:val="single" w:sz="6" w:space="0" w:color="263287"/>
            </w:tcBorders>
            <w:shd w:val="clear" w:color="auto" w:fill="B8CCEA"/>
            <w:hideMark/>
          </w:tcPr>
          <w:p w14:paraId="12243679" w14:textId="77777777" w:rsidR="005D6078" w:rsidRPr="00356656" w:rsidRDefault="005D6078" w:rsidP="005D6078">
            <w:pPr>
              <w:spacing w:after="0" w:line="240" w:lineRule="auto"/>
              <w:ind w:left="105"/>
              <w:textAlignment w:val="baseline"/>
              <w:rPr>
                <w:rFonts w:ascii="Segoe UI" w:eastAsia="Times New Roman" w:hAnsi="Segoe UI" w:cs="Segoe UI"/>
                <w:b/>
                <w:bCs/>
                <w:color w:val="263287"/>
                <w:sz w:val="18"/>
                <w:szCs w:val="18"/>
                <w:lang w:eastAsia="zh-TW"/>
              </w:rPr>
            </w:pPr>
            <w:r w:rsidRPr="00356656">
              <w:rPr>
                <w:rFonts w:eastAsia="Times New Roman" w:cs="Arial"/>
                <w:b/>
                <w:bCs/>
                <w:color w:val="263287"/>
                <w:sz w:val="18"/>
                <w:szCs w:val="18"/>
                <w:lang w:eastAsia="zh-TW"/>
              </w:rPr>
              <w:t>Classification Level 2 </w:t>
            </w:r>
          </w:p>
        </w:tc>
        <w:tc>
          <w:tcPr>
            <w:tcW w:w="1815" w:type="dxa"/>
            <w:tcBorders>
              <w:top w:val="single" w:sz="6" w:space="0" w:color="263287"/>
              <w:left w:val="single" w:sz="6" w:space="0" w:color="263287"/>
              <w:bottom w:val="single" w:sz="6" w:space="0" w:color="263287"/>
              <w:right w:val="single" w:sz="6" w:space="0" w:color="263287"/>
            </w:tcBorders>
            <w:shd w:val="clear" w:color="auto" w:fill="B8CCEA"/>
            <w:hideMark/>
          </w:tcPr>
          <w:p w14:paraId="124A698C" w14:textId="77777777" w:rsidR="005D6078" w:rsidRPr="00356656" w:rsidRDefault="005D6078" w:rsidP="005D6078">
            <w:pPr>
              <w:spacing w:after="0" w:line="240" w:lineRule="auto"/>
              <w:ind w:left="105"/>
              <w:textAlignment w:val="baseline"/>
              <w:rPr>
                <w:rFonts w:ascii="Segoe UI" w:eastAsia="Times New Roman" w:hAnsi="Segoe UI" w:cs="Segoe UI"/>
                <w:b/>
                <w:bCs/>
                <w:color w:val="263287"/>
                <w:sz w:val="18"/>
                <w:szCs w:val="18"/>
                <w:lang w:eastAsia="zh-TW"/>
              </w:rPr>
            </w:pPr>
            <w:r w:rsidRPr="00356656">
              <w:rPr>
                <w:rFonts w:eastAsia="Times New Roman" w:cs="Arial"/>
                <w:b/>
                <w:bCs/>
                <w:color w:val="263287"/>
                <w:sz w:val="18"/>
                <w:szCs w:val="18"/>
                <w:lang w:eastAsia="zh-TW"/>
              </w:rPr>
              <w:t>Classification Level 3 </w:t>
            </w:r>
          </w:p>
        </w:tc>
      </w:tr>
      <w:tr w:rsidR="005D6078" w:rsidRPr="005D6078" w14:paraId="1FCEF8DA" w14:textId="77777777" w:rsidTr="005D6078">
        <w:trPr>
          <w:trHeight w:val="300"/>
        </w:trPr>
        <w:tc>
          <w:tcPr>
            <w:tcW w:w="1980" w:type="dxa"/>
            <w:tcBorders>
              <w:top w:val="single" w:sz="6" w:space="0" w:color="263287"/>
              <w:left w:val="single" w:sz="6" w:space="0" w:color="263287"/>
              <w:bottom w:val="single" w:sz="6" w:space="0" w:color="263287"/>
              <w:right w:val="single" w:sz="6" w:space="0" w:color="263287"/>
            </w:tcBorders>
            <w:shd w:val="clear" w:color="auto" w:fill="FFFFFF"/>
            <w:hideMark/>
          </w:tcPr>
          <w:p w14:paraId="18048876" w14:textId="77777777" w:rsidR="005D6078" w:rsidRPr="005D6078" w:rsidRDefault="005D6078" w:rsidP="00B963DA">
            <w:pPr>
              <w:spacing w:before="80" w:after="40" w:line="264" w:lineRule="auto"/>
              <w:ind w:left="113"/>
              <w:rPr>
                <w:rFonts w:eastAsia="Cambria" w:cs="Times New Roman"/>
                <w:color w:val="000000"/>
                <w:sz w:val="18"/>
                <w:szCs w:val="21"/>
                <w:lang w:eastAsia="en-AU"/>
              </w:rPr>
            </w:pPr>
            <w:r w:rsidRPr="005D6078">
              <w:rPr>
                <w:rFonts w:eastAsia="Cambria" w:cs="Times New Roman"/>
                <w:color w:val="000000"/>
                <w:sz w:val="18"/>
                <w:szCs w:val="21"/>
                <w:lang w:eastAsia="en-AU"/>
              </w:rPr>
              <w:lastRenderedPageBreak/>
              <w:t>Melatonin </w:t>
            </w:r>
          </w:p>
        </w:tc>
        <w:tc>
          <w:tcPr>
            <w:tcW w:w="1695" w:type="dxa"/>
            <w:tcBorders>
              <w:top w:val="single" w:sz="6" w:space="0" w:color="263287"/>
              <w:left w:val="single" w:sz="6" w:space="0" w:color="263287"/>
              <w:bottom w:val="single" w:sz="6" w:space="0" w:color="263287"/>
              <w:right w:val="single" w:sz="6" w:space="0" w:color="263287"/>
            </w:tcBorders>
            <w:shd w:val="clear" w:color="auto" w:fill="FFFFFF"/>
            <w:hideMark/>
          </w:tcPr>
          <w:p w14:paraId="00F3DA02" w14:textId="77777777" w:rsidR="005D6078" w:rsidRPr="005D6078" w:rsidRDefault="005D6078" w:rsidP="00B963DA">
            <w:pPr>
              <w:spacing w:before="80" w:after="40" w:line="264" w:lineRule="auto"/>
              <w:ind w:left="113"/>
              <w:rPr>
                <w:rFonts w:eastAsia="Cambria" w:cs="Times New Roman"/>
                <w:color w:val="000000"/>
                <w:sz w:val="18"/>
                <w:szCs w:val="21"/>
                <w:lang w:eastAsia="en-AU"/>
              </w:rPr>
            </w:pPr>
            <w:r w:rsidRPr="005D6078">
              <w:rPr>
                <w:rFonts w:eastAsia="Cambria" w:cs="Times New Roman"/>
                <w:color w:val="000000"/>
                <w:sz w:val="18"/>
                <w:szCs w:val="21"/>
                <w:lang w:eastAsia="en-AU"/>
              </w:rPr>
              <w:t>B3 </w:t>
            </w:r>
          </w:p>
        </w:tc>
        <w:tc>
          <w:tcPr>
            <w:tcW w:w="1785" w:type="dxa"/>
            <w:tcBorders>
              <w:top w:val="single" w:sz="6" w:space="0" w:color="263287"/>
              <w:left w:val="single" w:sz="6" w:space="0" w:color="263287"/>
              <w:bottom w:val="single" w:sz="6" w:space="0" w:color="263287"/>
              <w:right w:val="single" w:sz="6" w:space="0" w:color="263287"/>
            </w:tcBorders>
            <w:shd w:val="clear" w:color="auto" w:fill="FFFFFF"/>
            <w:hideMark/>
          </w:tcPr>
          <w:p w14:paraId="25FF289D" w14:textId="77777777" w:rsidR="005D6078" w:rsidRPr="005D6078" w:rsidRDefault="005D6078" w:rsidP="00B963DA">
            <w:pPr>
              <w:spacing w:before="80" w:after="40" w:line="264" w:lineRule="auto"/>
              <w:ind w:left="113"/>
              <w:rPr>
                <w:rFonts w:eastAsia="Cambria" w:cs="Times New Roman"/>
                <w:color w:val="000000"/>
                <w:sz w:val="18"/>
                <w:szCs w:val="21"/>
                <w:lang w:eastAsia="en-AU"/>
              </w:rPr>
            </w:pPr>
            <w:r w:rsidRPr="005D6078">
              <w:rPr>
                <w:rFonts w:eastAsia="Cambria" w:cs="Times New Roman"/>
                <w:color w:val="000000"/>
                <w:sz w:val="18"/>
                <w:szCs w:val="21"/>
                <w:lang w:eastAsia="en-AU"/>
              </w:rPr>
              <w:t>Central Nervous System </w:t>
            </w:r>
          </w:p>
        </w:tc>
        <w:tc>
          <w:tcPr>
            <w:tcW w:w="1785" w:type="dxa"/>
            <w:tcBorders>
              <w:top w:val="single" w:sz="6" w:space="0" w:color="263287"/>
              <w:left w:val="single" w:sz="6" w:space="0" w:color="263287"/>
              <w:bottom w:val="single" w:sz="6" w:space="0" w:color="263287"/>
              <w:right w:val="single" w:sz="6" w:space="0" w:color="263287"/>
            </w:tcBorders>
            <w:shd w:val="clear" w:color="auto" w:fill="FFFFFF"/>
            <w:hideMark/>
          </w:tcPr>
          <w:p w14:paraId="48C5D71E" w14:textId="77777777" w:rsidR="005D6078" w:rsidRPr="005D6078" w:rsidRDefault="005D6078" w:rsidP="00B963DA">
            <w:pPr>
              <w:spacing w:before="80" w:after="40" w:line="264" w:lineRule="auto"/>
              <w:ind w:left="113"/>
              <w:rPr>
                <w:rFonts w:eastAsia="Cambria" w:cs="Times New Roman"/>
                <w:color w:val="000000"/>
                <w:sz w:val="18"/>
                <w:szCs w:val="21"/>
                <w:lang w:eastAsia="en-AU"/>
              </w:rPr>
            </w:pPr>
            <w:r w:rsidRPr="005D6078">
              <w:rPr>
                <w:rFonts w:eastAsia="Cambria" w:cs="Times New Roman"/>
                <w:color w:val="000000"/>
                <w:sz w:val="18"/>
                <w:szCs w:val="21"/>
                <w:lang w:eastAsia="en-AU"/>
              </w:rPr>
              <w:t>Hypnotics and sedatives </w:t>
            </w:r>
          </w:p>
        </w:tc>
        <w:tc>
          <w:tcPr>
            <w:tcW w:w="1815" w:type="dxa"/>
            <w:tcBorders>
              <w:top w:val="single" w:sz="6" w:space="0" w:color="263287"/>
              <w:left w:val="single" w:sz="6" w:space="0" w:color="263287"/>
              <w:bottom w:val="single" w:sz="6" w:space="0" w:color="263287"/>
              <w:right w:val="single" w:sz="6" w:space="0" w:color="263287"/>
            </w:tcBorders>
            <w:shd w:val="clear" w:color="auto" w:fill="FFFFFF"/>
            <w:hideMark/>
          </w:tcPr>
          <w:p w14:paraId="68DA7532" w14:textId="77777777" w:rsidR="005D6078" w:rsidRPr="005D6078" w:rsidRDefault="005D6078" w:rsidP="00B963DA">
            <w:pPr>
              <w:spacing w:before="80" w:after="40" w:line="264" w:lineRule="auto"/>
              <w:ind w:left="113"/>
              <w:rPr>
                <w:rFonts w:eastAsia="Cambria" w:cs="Times New Roman"/>
                <w:color w:val="000000"/>
                <w:sz w:val="18"/>
                <w:szCs w:val="21"/>
                <w:lang w:eastAsia="en-AU"/>
              </w:rPr>
            </w:pPr>
            <w:r w:rsidRPr="005D6078">
              <w:rPr>
                <w:rFonts w:eastAsia="Cambria" w:cs="Times New Roman"/>
                <w:color w:val="000000"/>
                <w:sz w:val="18"/>
                <w:szCs w:val="21"/>
                <w:lang w:eastAsia="en-AU"/>
              </w:rPr>
              <w:t> </w:t>
            </w:r>
          </w:p>
        </w:tc>
      </w:tr>
      <w:tr w:rsidR="005D6078" w:rsidRPr="005D6078" w14:paraId="704466CB" w14:textId="77777777" w:rsidTr="005D6078">
        <w:trPr>
          <w:trHeight w:val="300"/>
        </w:trPr>
        <w:tc>
          <w:tcPr>
            <w:tcW w:w="9060"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622D7612" w14:textId="77777777" w:rsidR="005D6078" w:rsidRPr="00356656" w:rsidRDefault="005D6078" w:rsidP="00B963DA">
            <w:pPr>
              <w:spacing w:before="80" w:after="40" w:line="264" w:lineRule="auto"/>
              <w:ind w:left="113"/>
              <w:rPr>
                <w:rFonts w:eastAsia="Cambria" w:cs="Times New Roman"/>
                <w:color w:val="000000"/>
                <w:sz w:val="18"/>
                <w:szCs w:val="18"/>
                <w:lang w:eastAsia="en-AU"/>
              </w:rPr>
            </w:pPr>
            <w:r w:rsidRPr="00356656">
              <w:rPr>
                <w:rFonts w:eastAsia="Cambria" w:cs="Times New Roman"/>
                <w:color w:val="000000"/>
                <w:sz w:val="18"/>
                <w:szCs w:val="18"/>
                <w:lang w:eastAsia="en-AU"/>
              </w:rPr>
              <w:t>Category B3 – Drugs which have been taken by only a limited number of pregnant women and women of childbearing age, without an increase in the frequency of malformation or other direct or indirect harmful effects on the human foetus having been observed. </w:t>
            </w:r>
          </w:p>
          <w:p w14:paraId="05177732" w14:textId="77777777" w:rsidR="005D6078" w:rsidRPr="005D6078" w:rsidRDefault="005D6078" w:rsidP="00B963DA">
            <w:pPr>
              <w:spacing w:before="80" w:after="40" w:line="264" w:lineRule="auto"/>
              <w:ind w:left="113"/>
              <w:rPr>
                <w:rFonts w:ascii="Segoe UI" w:eastAsia="Times New Roman" w:hAnsi="Segoe UI" w:cs="Segoe UI"/>
                <w:color w:val="000000"/>
                <w:sz w:val="18"/>
                <w:szCs w:val="18"/>
                <w:lang w:eastAsia="zh-TW"/>
              </w:rPr>
            </w:pPr>
            <w:r w:rsidRPr="00356656">
              <w:rPr>
                <w:rFonts w:eastAsia="Cambria" w:cs="Times New Roman"/>
                <w:color w:val="000000"/>
                <w:sz w:val="18"/>
                <w:szCs w:val="18"/>
                <w:lang w:eastAsia="en-AU"/>
              </w:rPr>
              <w:t>Studies in animals have shown evidence of an increased occurrence of foetal damage, the significance of which is considered uncertain in humans.</w:t>
            </w:r>
            <w:r w:rsidRPr="005D6078">
              <w:rPr>
                <w:rFonts w:eastAsia="Times New Roman" w:cs="Arial"/>
                <w:color w:val="000000"/>
                <w:sz w:val="18"/>
                <w:szCs w:val="18"/>
                <w:lang w:eastAsia="zh-TW"/>
              </w:rPr>
              <w:t> </w:t>
            </w:r>
          </w:p>
        </w:tc>
      </w:tr>
    </w:tbl>
    <w:p w14:paraId="06D2C6CB" w14:textId="04E9CA87" w:rsidR="00685E72" w:rsidRDefault="00B963DA" w:rsidP="002567C1">
      <w:pPr>
        <w:pStyle w:val="ListBullet"/>
      </w:pPr>
      <w:r w:rsidRPr="00B963DA">
        <w:t>The </w:t>
      </w:r>
      <w:hyperlink r:id="rId28" w:tgtFrame="_blank" w:history="1">
        <w:r w:rsidRPr="00B963DA">
          <w:rPr>
            <w:rStyle w:val="Hyperlink"/>
          </w:rPr>
          <w:t>Therapeutic Goods (Medicines Advisory Statements) Specification 2021</w:t>
        </w:r>
      </w:hyperlink>
      <w:r w:rsidRPr="00B963DA">
        <w:t> requires the following warning statements pertaining to melatonin to be included on the labelling: </w:t>
      </w:r>
    </w:p>
    <w:tbl>
      <w:tblPr>
        <w:tblStyle w:val="TableTGAblue2023"/>
        <w:tblW w:w="0" w:type="auto"/>
        <w:tblLook w:val="04A0" w:firstRow="1" w:lastRow="0" w:firstColumn="1" w:lastColumn="0" w:noHBand="0" w:noVBand="1"/>
      </w:tblPr>
      <w:tblGrid>
        <w:gridCol w:w="1696"/>
        <w:gridCol w:w="2410"/>
        <w:gridCol w:w="4954"/>
      </w:tblGrid>
      <w:tr w:rsidR="000621E7" w14:paraId="430DF8BD" w14:textId="77777777" w:rsidTr="00540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F21086D" w14:textId="77777777" w:rsidR="000621E7" w:rsidRPr="0044387C" w:rsidRDefault="000621E7" w:rsidP="003423FA">
            <w:pPr>
              <w:rPr>
                <w:sz w:val="18"/>
                <w:szCs w:val="18"/>
              </w:rPr>
            </w:pPr>
            <w:r w:rsidRPr="0044387C">
              <w:rPr>
                <w:sz w:val="18"/>
                <w:szCs w:val="18"/>
              </w:rPr>
              <w:t>Substance</w:t>
            </w:r>
          </w:p>
        </w:tc>
        <w:tc>
          <w:tcPr>
            <w:tcW w:w="2410" w:type="dxa"/>
          </w:tcPr>
          <w:p w14:paraId="114D1DA9" w14:textId="77777777" w:rsidR="000621E7" w:rsidRPr="0044387C" w:rsidRDefault="000621E7" w:rsidP="003423FA">
            <w:pPr>
              <w:cnfStyle w:val="100000000000" w:firstRow="1" w:lastRow="0" w:firstColumn="0" w:lastColumn="0" w:oddVBand="0" w:evenVBand="0" w:oddHBand="0" w:evenHBand="0" w:firstRowFirstColumn="0" w:firstRowLastColumn="0" w:lastRowFirstColumn="0" w:lastRowLastColumn="0"/>
              <w:rPr>
                <w:sz w:val="18"/>
                <w:szCs w:val="18"/>
              </w:rPr>
            </w:pPr>
            <w:r w:rsidRPr="0044387C">
              <w:rPr>
                <w:sz w:val="18"/>
                <w:szCs w:val="18"/>
              </w:rPr>
              <w:t>Conditions</w:t>
            </w:r>
          </w:p>
        </w:tc>
        <w:tc>
          <w:tcPr>
            <w:tcW w:w="4954" w:type="dxa"/>
          </w:tcPr>
          <w:p w14:paraId="56778AA0" w14:textId="77777777" w:rsidR="000621E7" w:rsidRPr="0044387C" w:rsidRDefault="000621E7" w:rsidP="003423FA">
            <w:pPr>
              <w:cnfStyle w:val="100000000000" w:firstRow="1" w:lastRow="0" w:firstColumn="0" w:lastColumn="0" w:oddVBand="0" w:evenVBand="0" w:oddHBand="0" w:evenHBand="0" w:firstRowFirstColumn="0" w:firstRowLastColumn="0" w:lastRowFirstColumn="0" w:lastRowLastColumn="0"/>
              <w:rPr>
                <w:sz w:val="18"/>
                <w:szCs w:val="18"/>
              </w:rPr>
            </w:pPr>
            <w:r w:rsidRPr="0044387C">
              <w:rPr>
                <w:sz w:val="18"/>
                <w:szCs w:val="18"/>
              </w:rPr>
              <w:t>Required statements</w:t>
            </w:r>
          </w:p>
        </w:tc>
      </w:tr>
      <w:tr w:rsidR="000621E7" w14:paraId="544F9F01" w14:textId="77777777" w:rsidTr="00540AD5">
        <w:tc>
          <w:tcPr>
            <w:cnfStyle w:val="001000000000" w:firstRow="0" w:lastRow="0" w:firstColumn="1" w:lastColumn="0" w:oddVBand="0" w:evenVBand="0" w:oddHBand="0" w:evenHBand="0" w:firstRowFirstColumn="0" w:firstRowLastColumn="0" w:lastRowFirstColumn="0" w:lastRowLastColumn="0"/>
            <w:tcW w:w="1696" w:type="dxa"/>
          </w:tcPr>
          <w:p w14:paraId="0A0C319F" w14:textId="293ECF7A" w:rsidR="000621E7" w:rsidRPr="0044387C" w:rsidRDefault="00B963DA" w:rsidP="003423FA">
            <w:pPr>
              <w:rPr>
                <w:szCs w:val="18"/>
              </w:rPr>
            </w:pPr>
            <w:r w:rsidRPr="0044387C">
              <w:rPr>
                <w:szCs w:val="18"/>
              </w:rPr>
              <w:t>Melatonin </w:t>
            </w:r>
          </w:p>
        </w:tc>
        <w:tc>
          <w:tcPr>
            <w:tcW w:w="2410" w:type="dxa"/>
          </w:tcPr>
          <w:p w14:paraId="10D854C4" w14:textId="2EF7D4DB" w:rsidR="000621E7" w:rsidRPr="0044387C" w:rsidRDefault="00B963DA" w:rsidP="003423FA">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In modified-release</w:t>
            </w:r>
            <w:r w:rsidR="00540AD5" w:rsidRPr="0044387C">
              <w:rPr>
                <w:szCs w:val="18"/>
              </w:rPr>
              <w:t xml:space="preserve"> </w:t>
            </w:r>
            <w:r w:rsidRPr="0044387C">
              <w:rPr>
                <w:szCs w:val="18"/>
              </w:rPr>
              <w:t>tablets containing 2 mg or less of melatonin </w:t>
            </w:r>
          </w:p>
        </w:tc>
        <w:tc>
          <w:tcPr>
            <w:tcW w:w="4954" w:type="dxa"/>
          </w:tcPr>
          <w:p w14:paraId="10F0E6FA" w14:textId="79EE72A1" w:rsidR="00764252" w:rsidRPr="0044387C" w:rsidRDefault="00764252" w:rsidP="0021790F">
            <w:pPr>
              <w:numPr>
                <w:ilvl w:val="0"/>
                <w:numId w:val="25"/>
              </w:num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Do not use if: </w:t>
            </w:r>
          </w:p>
          <w:p w14:paraId="04D9CDE1" w14:textId="77777777" w:rsidR="00764252" w:rsidRPr="0044387C" w:rsidRDefault="00764252" w:rsidP="00764252">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  you are under 55 years of age </w:t>
            </w:r>
          </w:p>
          <w:p w14:paraId="32BBE809" w14:textId="77777777" w:rsidR="00764252" w:rsidRPr="0044387C" w:rsidRDefault="00764252" w:rsidP="00764252">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  you are taking any other medicines for sleep </w:t>
            </w:r>
          </w:p>
          <w:p w14:paraId="6DC17D0E" w14:textId="77777777" w:rsidR="00764252" w:rsidRPr="0044387C" w:rsidRDefault="00764252" w:rsidP="00764252">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  you have liver problems </w:t>
            </w:r>
          </w:p>
          <w:p w14:paraId="32E76F7B" w14:textId="77777777" w:rsidR="00764252" w:rsidRPr="0044387C" w:rsidRDefault="00764252" w:rsidP="00764252">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  you are pregnant or breastfeeding. </w:t>
            </w:r>
          </w:p>
          <w:p w14:paraId="73ACA303" w14:textId="77777777" w:rsidR="00764252" w:rsidRPr="0044387C" w:rsidRDefault="00764252" w:rsidP="0021790F">
            <w:pPr>
              <w:numPr>
                <w:ilvl w:val="0"/>
                <w:numId w:val="25"/>
              </w:numPr>
              <w:tabs>
                <w:tab w:val="num" w:pos="720"/>
              </w:tabs>
              <w:cnfStyle w:val="000000000000" w:firstRow="0" w:lastRow="0" w:firstColumn="0" w:lastColumn="0" w:oddVBand="0" w:evenVBand="0" w:oddHBand="0" w:evenHBand="0" w:firstRowFirstColumn="0" w:firstRowLastColumn="0" w:lastRowFirstColumn="0" w:lastRowLastColumn="0"/>
              <w:rPr>
                <w:szCs w:val="18"/>
              </w:rPr>
            </w:pPr>
            <w:r w:rsidRPr="0044387C">
              <w:rPr>
                <w:szCs w:val="18"/>
              </w:rPr>
              <w:t>Unless a doctor has told you to, do not use: </w:t>
            </w:r>
          </w:p>
          <w:p w14:paraId="40F6A86B" w14:textId="77777777" w:rsidR="00764252" w:rsidRPr="0044387C" w:rsidRDefault="00764252" w:rsidP="00764252">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  for more than 3 weeks </w:t>
            </w:r>
          </w:p>
          <w:p w14:paraId="51A7F44D" w14:textId="77777777" w:rsidR="00764252" w:rsidRPr="0044387C" w:rsidRDefault="00764252" w:rsidP="00764252">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  if you have kidney problems </w:t>
            </w:r>
          </w:p>
          <w:p w14:paraId="3354093D" w14:textId="77777777" w:rsidR="00764252" w:rsidRPr="0044387C" w:rsidRDefault="00764252" w:rsidP="00764252">
            <w:pPr>
              <w:cnfStyle w:val="000000000000" w:firstRow="0" w:lastRow="0" w:firstColumn="0" w:lastColumn="0" w:oddVBand="0" w:evenVBand="0" w:oddHBand="0" w:evenHBand="0" w:firstRowFirstColumn="0" w:firstRowLastColumn="0" w:lastRowFirstColumn="0" w:lastRowLastColumn="0"/>
              <w:rPr>
                <w:szCs w:val="18"/>
              </w:rPr>
            </w:pPr>
            <w:r w:rsidRPr="0044387C">
              <w:rPr>
                <w:szCs w:val="18"/>
              </w:rPr>
              <w:t>-  if you have an autoimmune disease. </w:t>
            </w:r>
          </w:p>
          <w:p w14:paraId="39F325C7" w14:textId="77777777" w:rsidR="00764252" w:rsidRPr="0044387C" w:rsidRDefault="00764252" w:rsidP="0021790F">
            <w:pPr>
              <w:numPr>
                <w:ilvl w:val="0"/>
                <w:numId w:val="25"/>
              </w:numPr>
              <w:tabs>
                <w:tab w:val="num" w:pos="720"/>
              </w:tabs>
              <w:cnfStyle w:val="000000000000" w:firstRow="0" w:lastRow="0" w:firstColumn="0" w:lastColumn="0" w:oddVBand="0" w:evenVBand="0" w:oddHBand="0" w:evenHBand="0" w:firstRowFirstColumn="0" w:firstRowLastColumn="0" w:lastRowFirstColumn="0" w:lastRowLastColumn="0"/>
              <w:rPr>
                <w:szCs w:val="18"/>
              </w:rPr>
            </w:pPr>
            <w:r w:rsidRPr="0044387C">
              <w:rPr>
                <w:szCs w:val="18"/>
              </w:rPr>
              <w:t>Consult a pharmacist or doctor before use if you are taking other medicines regularly. </w:t>
            </w:r>
          </w:p>
          <w:p w14:paraId="3FFD1B1C" w14:textId="77777777" w:rsidR="00764252" w:rsidRPr="0044387C" w:rsidRDefault="00764252" w:rsidP="0021790F">
            <w:pPr>
              <w:numPr>
                <w:ilvl w:val="0"/>
                <w:numId w:val="25"/>
              </w:numPr>
              <w:tabs>
                <w:tab w:val="num" w:pos="720"/>
              </w:tabs>
              <w:cnfStyle w:val="000000000000" w:firstRow="0" w:lastRow="0" w:firstColumn="0" w:lastColumn="0" w:oddVBand="0" w:evenVBand="0" w:oddHBand="0" w:evenHBand="0" w:firstRowFirstColumn="0" w:firstRowLastColumn="0" w:lastRowFirstColumn="0" w:lastRowLastColumn="0"/>
              <w:rPr>
                <w:szCs w:val="18"/>
              </w:rPr>
            </w:pPr>
            <w:r w:rsidRPr="0044387C">
              <w:rPr>
                <w:szCs w:val="18"/>
              </w:rPr>
              <w:t>Do not drink alcohol while taking this medicine. </w:t>
            </w:r>
          </w:p>
          <w:p w14:paraId="6C05D683" w14:textId="77777777" w:rsidR="00764252" w:rsidRPr="0044387C" w:rsidRDefault="00764252" w:rsidP="0021790F">
            <w:pPr>
              <w:numPr>
                <w:ilvl w:val="0"/>
                <w:numId w:val="25"/>
              </w:numPr>
              <w:tabs>
                <w:tab w:val="num" w:pos="720"/>
              </w:tabs>
              <w:cnfStyle w:val="000000000000" w:firstRow="0" w:lastRow="0" w:firstColumn="0" w:lastColumn="0" w:oddVBand="0" w:evenVBand="0" w:oddHBand="0" w:evenHBand="0" w:firstRowFirstColumn="0" w:firstRowLastColumn="0" w:lastRowFirstColumn="0" w:lastRowLastColumn="0"/>
              <w:rPr>
                <w:szCs w:val="18"/>
              </w:rPr>
            </w:pPr>
            <w:r w:rsidRPr="0044387C">
              <w:rPr>
                <w:szCs w:val="18"/>
              </w:rPr>
              <w:t>This medication may cause drowsiness.  If affected do not drive or operate machinery. </w:t>
            </w:r>
          </w:p>
          <w:p w14:paraId="563898ED" w14:textId="37035B86" w:rsidR="000621E7" w:rsidRPr="0044387C" w:rsidRDefault="000621E7" w:rsidP="003423FA">
            <w:pPr>
              <w:cnfStyle w:val="000000000000" w:firstRow="0" w:lastRow="0" w:firstColumn="0" w:lastColumn="0" w:oddVBand="0" w:evenVBand="0" w:oddHBand="0" w:evenHBand="0" w:firstRowFirstColumn="0" w:firstRowLastColumn="0" w:lastRowFirstColumn="0" w:lastRowLastColumn="0"/>
              <w:rPr>
                <w:szCs w:val="18"/>
              </w:rPr>
            </w:pPr>
          </w:p>
        </w:tc>
      </w:tr>
    </w:tbl>
    <w:p w14:paraId="30CFACA3" w14:textId="0356FCA7" w:rsidR="00540AD5" w:rsidRPr="00540AD5" w:rsidRDefault="00540AD5" w:rsidP="00540AD5">
      <w:pPr>
        <w:pStyle w:val="ListBullet"/>
      </w:pPr>
      <w:r w:rsidRPr="00540AD5">
        <w:t>As</w:t>
      </w:r>
      <w:r w:rsidR="0044387C">
        <w:t> </w:t>
      </w:r>
      <w:r w:rsidRPr="00540AD5">
        <w:t>of 19</w:t>
      </w:r>
      <w:r w:rsidR="0044387C">
        <w:t> </w:t>
      </w:r>
      <w:r w:rsidRPr="00540AD5">
        <w:t>November</w:t>
      </w:r>
      <w:r w:rsidR="0044387C">
        <w:t> </w:t>
      </w:r>
      <w:r w:rsidRPr="00540AD5">
        <w:t>2025,</w:t>
      </w:r>
      <w:r w:rsidR="0044387C">
        <w:t> </w:t>
      </w:r>
      <w:r w:rsidRPr="00540AD5">
        <w:t>there</w:t>
      </w:r>
      <w:r w:rsidR="0044387C">
        <w:t> </w:t>
      </w:r>
      <w:r w:rsidRPr="00540AD5">
        <w:t>were 115 reports</w:t>
      </w:r>
      <w:r w:rsidR="0044387C">
        <w:t> </w:t>
      </w:r>
      <w:r w:rsidRPr="00540AD5">
        <w:t>of</w:t>
      </w:r>
      <w:r w:rsidR="0044387C">
        <w:t> </w:t>
      </w:r>
      <w:r w:rsidRPr="00540AD5">
        <w:t>adverse</w:t>
      </w:r>
      <w:r w:rsidR="0044387C">
        <w:t> </w:t>
      </w:r>
      <w:r w:rsidRPr="00540AD5">
        <w:t>events</w:t>
      </w:r>
      <w:r w:rsidR="0044387C">
        <w:t> </w:t>
      </w:r>
      <w:r w:rsidRPr="00540AD5">
        <w:t>for</w:t>
      </w:r>
      <w:r w:rsidR="0044387C">
        <w:t> </w:t>
      </w:r>
      <w:r w:rsidRPr="00540AD5">
        <w:t>products containing</w:t>
      </w:r>
      <w:r w:rsidR="0044387C">
        <w:t xml:space="preserve"> </w:t>
      </w:r>
      <w:r w:rsidRPr="00540AD5">
        <w:t>melatonin as an active ingredient on the </w:t>
      </w:r>
      <w:hyperlink r:id="rId29" w:tgtFrame="_blank" w:history="1">
        <w:r w:rsidRPr="00540AD5">
          <w:rPr>
            <w:rStyle w:val="Hyperlink"/>
          </w:rPr>
          <w:t>Database of Adverse Event Notifications (DAEN)</w:t>
        </w:r>
      </w:hyperlink>
      <w:r w:rsidRPr="00540AD5">
        <w:t>, with 68 reports where melatonin was the single suspected medicine. There were 3 reports of deaths associated with melatonin use, although 2 of the 3 deaths were associated with deliberate misuse of the product. Many cases have been from ingestion by children. </w:t>
      </w:r>
    </w:p>
    <w:p w14:paraId="2A1EC647" w14:textId="77777777" w:rsidR="00540AD5" w:rsidRPr="00540AD5" w:rsidRDefault="00540AD5" w:rsidP="00540AD5">
      <w:pPr>
        <w:pStyle w:val="ListBullet"/>
      </w:pPr>
      <w:r w:rsidRPr="00540AD5">
        <w:t>As of 3 December 2025, there was 1 product containing melatonin as an active ingredient/constituent or scheduled substance listed on the </w:t>
      </w:r>
      <w:hyperlink r:id="rId30" w:tgtFrame="_blank" w:history="1">
        <w:r w:rsidRPr="00540AD5">
          <w:rPr>
            <w:rStyle w:val="Hyperlink"/>
          </w:rPr>
          <w:t>Public Chemical Registration Information System Search (PubCRIS)</w:t>
        </w:r>
      </w:hyperlink>
      <w:r w:rsidRPr="00540AD5">
        <w:t>. </w:t>
      </w:r>
    </w:p>
    <w:p w14:paraId="79A95C32" w14:textId="77777777" w:rsidR="00540AD5" w:rsidRPr="00540AD5" w:rsidRDefault="00540AD5" w:rsidP="00540AD5">
      <w:pPr>
        <w:pStyle w:val="ListBullet"/>
      </w:pPr>
      <w:r w:rsidRPr="00540AD5">
        <w:t>In 2009-2019 there were no adverse experiences recorded for melatonin in the </w:t>
      </w:r>
      <w:hyperlink r:id="rId31" w:tgtFrame="_blank" w:history="1">
        <w:r w:rsidRPr="00540AD5">
          <w:rPr>
            <w:rStyle w:val="Hyperlink"/>
          </w:rPr>
          <w:t>APVMA Adverse Experience Reporting Program database</w:t>
        </w:r>
      </w:hyperlink>
      <w:r w:rsidRPr="00540AD5">
        <w:t> (AERP). </w:t>
      </w:r>
    </w:p>
    <w:p w14:paraId="7142D229" w14:textId="77777777" w:rsidR="00540AD5" w:rsidRPr="00540AD5" w:rsidRDefault="00540AD5" w:rsidP="00540AD5">
      <w:pPr>
        <w:pStyle w:val="ListBullet"/>
      </w:pPr>
      <w:r w:rsidRPr="00540AD5">
        <w:t>Melatonin is included by Australian Industrial Chemicals Introduction Scheme (AICIS) on the</w:t>
      </w:r>
      <w:hyperlink r:id="rId32" w:tgtFrame="_blank" w:history="1">
        <w:r w:rsidRPr="00540AD5">
          <w:rPr>
            <w:rStyle w:val="Hyperlink"/>
          </w:rPr>
          <w:t> Australian Inventory of Industrial Chemicals (Inventory). </w:t>
        </w:r>
      </w:hyperlink>
      <w:r w:rsidRPr="00540AD5">
        <w:t> </w:t>
      </w:r>
    </w:p>
    <w:p w14:paraId="5596E523" w14:textId="77777777" w:rsidR="00685E72" w:rsidRPr="00C417B6" w:rsidRDefault="00685E72" w:rsidP="00356656">
      <w:pPr>
        <w:pStyle w:val="Heading4"/>
      </w:pPr>
      <w:bookmarkStart w:id="29" w:name="_Toc122614224"/>
      <w:bookmarkStart w:id="30" w:name="_Toc217380875"/>
      <w:r w:rsidRPr="00C417B6">
        <w:t>International regulations</w:t>
      </w:r>
      <w:bookmarkStart w:id="31" w:name="_Hlk139892366"/>
      <w:bookmarkEnd w:id="29"/>
      <w:bookmarkEnd w:id="30"/>
    </w:p>
    <w:p w14:paraId="38830020" w14:textId="6FB3FEA4" w:rsidR="006233D5" w:rsidRPr="006233D5" w:rsidRDefault="006233D5" w:rsidP="006233D5">
      <w:pPr>
        <w:pStyle w:val="ListBullet"/>
      </w:pPr>
      <w:bookmarkStart w:id="32" w:name="_Toc122614225"/>
      <w:bookmarkEnd w:id="31"/>
      <w:r>
        <w:t>I</w:t>
      </w:r>
      <w:r w:rsidRPr="006233D5">
        <w:t>n Canada, melatonin is classified as a Natural Health Product and is available over-the-counter for adults only. As of 9 September 2025, melatonin (or its salts) has been added to the Prescription Drug List, specifically when sold for the treatment of insomnia in those ages 2 to under 18 years of age with Autism Spectrum Disorder and/or Smith-Magenis Syndrome.</w:t>
      </w:r>
      <w:r w:rsidR="00410891">
        <w:rPr>
          <w:rStyle w:val="FootnoteReference"/>
        </w:rPr>
        <w:footnoteReference w:id="6"/>
      </w:r>
      <w:r w:rsidRPr="006233D5">
        <w:t> The </w:t>
      </w:r>
      <w:hyperlink r:id="rId33" w:tgtFrame="_blank" w:history="1">
        <w:r w:rsidRPr="006233D5">
          <w:rPr>
            <w:rStyle w:val="Hyperlink"/>
          </w:rPr>
          <w:t>Health Canada Drug Product Database</w:t>
        </w:r>
      </w:hyperlink>
      <w:r w:rsidRPr="006233D5">
        <w:t xml:space="preserve"> lists 2 prescription products </w:t>
      </w:r>
      <w:r w:rsidRPr="006233D5">
        <w:lastRenderedPageBreak/>
        <w:t>containing melatonin for human use and 1 non-prescription product containing melatonin for veterinary use. </w:t>
      </w:r>
    </w:p>
    <w:p w14:paraId="14A8AEE8" w14:textId="77777777" w:rsidR="006233D5" w:rsidRPr="006233D5" w:rsidRDefault="006233D5" w:rsidP="006233D5">
      <w:pPr>
        <w:pStyle w:val="ListBullet"/>
      </w:pPr>
      <w:r w:rsidRPr="006233D5">
        <w:t>New Zealand will </w:t>
      </w:r>
      <w:hyperlink r:id="rId34" w:tgtFrame="_blank" w:history="1">
        <w:r w:rsidRPr="006233D5">
          <w:rPr>
            <w:rStyle w:val="Hyperlink"/>
          </w:rPr>
          <w:t>change its listing of melatonin</w:t>
        </w:r>
      </w:hyperlink>
      <w:r w:rsidRPr="006233D5">
        <w:t> to expand their listing to enable approval of products that may be supplied to adults aged 18 years and over without a consultation with a doctor or pharmacist, for short-term treatment of primary insomnia. </w:t>
      </w:r>
    </w:p>
    <w:p w14:paraId="18C0BC61" w14:textId="5560F020" w:rsidR="00CF55F5" w:rsidRDefault="00254B4E" w:rsidP="00CF55F5">
      <w:pPr>
        <w:pStyle w:val="ListBullet"/>
      </w:pPr>
      <w:r w:rsidRPr="00254B4E">
        <w:t>The </w:t>
      </w:r>
      <w:hyperlink r:id="rId35" w:tgtFrame="_blank" w:history="1">
        <w:r w:rsidRPr="00254B4E">
          <w:rPr>
            <w:rStyle w:val="Hyperlink"/>
          </w:rPr>
          <w:t>New Zealand Medsafe Medicines Classification Database</w:t>
        </w:r>
      </w:hyperlink>
      <w:r w:rsidRPr="00254B4E">
        <w:t> currently lists melatonin as follows: </w:t>
      </w:r>
    </w:p>
    <w:tbl>
      <w:tblPr>
        <w:tblStyle w:val="TableTGAblue2023"/>
        <w:tblpPr w:leftFromText="180" w:rightFromText="180" w:vertAnchor="text" w:horzAnchor="margin" w:tblpY="132"/>
        <w:tblW w:w="0" w:type="auto"/>
        <w:tblLook w:val="04A0" w:firstRow="1" w:lastRow="0" w:firstColumn="1" w:lastColumn="0" w:noHBand="0" w:noVBand="1"/>
      </w:tblPr>
      <w:tblGrid>
        <w:gridCol w:w="2122"/>
        <w:gridCol w:w="4961"/>
        <w:gridCol w:w="1977"/>
      </w:tblGrid>
      <w:tr w:rsidR="00FB190F" w:rsidRPr="00916FC9" w14:paraId="07B02880" w14:textId="77777777" w:rsidTr="00FB19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03B477" w14:textId="77777777" w:rsidR="00FB190F" w:rsidRPr="00916FC9" w:rsidRDefault="00FB190F" w:rsidP="00FB190F">
            <w:pPr>
              <w:rPr>
                <w:sz w:val="18"/>
                <w:szCs w:val="18"/>
              </w:rPr>
            </w:pPr>
            <w:r w:rsidRPr="00916FC9">
              <w:rPr>
                <w:sz w:val="18"/>
                <w:szCs w:val="18"/>
              </w:rPr>
              <w:t>Substance</w:t>
            </w:r>
          </w:p>
        </w:tc>
        <w:tc>
          <w:tcPr>
            <w:tcW w:w="4961" w:type="dxa"/>
          </w:tcPr>
          <w:p w14:paraId="0D2F024A" w14:textId="77777777" w:rsidR="00FB190F" w:rsidRPr="00916FC9" w:rsidRDefault="00FB190F" w:rsidP="00FB190F">
            <w:pPr>
              <w:cnfStyle w:val="100000000000" w:firstRow="1" w:lastRow="0" w:firstColumn="0" w:lastColumn="0" w:oddVBand="0" w:evenVBand="0" w:oddHBand="0" w:evenHBand="0" w:firstRowFirstColumn="0" w:firstRowLastColumn="0" w:lastRowFirstColumn="0" w:lastRowLastColumn="0"/>
              <w:rPr>
                <w:sz w:val="18"/>
                <w:szCs w:val="18"/>
              </w:rPr>
            </w:pPr>
            <w:r w:rsidRPr="00916FC9">
              <w:rPr>
                <w:sz w:val="18"/>
                <w:szCs w:val="18"/>
              </w:rPr>
              <w:t>Conditions (if any)</w:t>
            </w:r>
          </w:p>
        </w:tc>
        <w:tc>
          <w:tcPr>
            <w:tcW w:w="1977" w:type="dxa"/>
          </w:tcPr>
          <w:p w14:paraId="5F77882E" w14:textId="77777777" w:rsidR="00FB190F" w:rsidRPr="00916FC9" w:rsidRDefault="00FB190F" w:rsidP="00FB190F">
            <w:pPr>
              <w:cnfStyle w:val="100000000000" w:firstRow="1" w:lastRow="0" w:firstColumn="0" w:lastColumn="0" w:oddVBand="0" w:evenVBand="0" w:oddHBand="0" w:evenHBand="0" w:firstRowFirstColumn="0" w:firstRowLastColumn="0" w:lastRowFirstColumn="0" w:lastRowLastColumn="0"/>
              <w:rPr>
                <w:sz w:val="18"/>
                <w:szCs w:val="18"/>
              </w:rPr>
            </w:pPr>
            <w:r w:rsidRPr="00916FC9">
              <w:rPr>
                <w:sz w:val="18"/>
                <w:szCs w:val="18"/>
              </w:rPr>
              <w:t>Classifications</w:t>
            </w:r>
          </w:p>
        </w:tc>
      </w:tr>
      <w:tr w:rsidR="00FB190F" w:rsidRPr="00916FC9" w14:paraId="431C6268" w14:textId="77777777" w:rsidTr="00FB190F">
        <w:tc>
          <w:tcPr>
            <w:cnfStyle w:val="001000000000" w:firstRow="0" w:lastRow="0" w:firstColumn="1" w:lastColumn="0" w:oddVBand="0" w:evenVBand="0" w:oddHBand="0" w:evenHBand="0" w:firstRowFirstColumn="0" w:firstRowLastColumn="0" w:lastRowFirstColumn="0" w:lastRowLastColumn="0"/>
            <w:tcW w:w="2122" w:type="dxa"/>
          </w:tcPr>
          <w:p w14:paraId="0C0E7D89" w14:textId="77777777" w:rsidR="00FB190F" w:rsidRPr="00916FC9" w:rsidRDefault="00FB190F" w:rsidP="00FB190F">
            <w:pPr>
              <w:rPr>
                <w:szCs w:val="18"/>
              </w:rPr>
            </w:pPr>
            <w:r w:rsidRPr="00916FC9">
              <w:rPr>
                <w:rStyle w:val="normaltextrun"/>
                <w:rFonts w:cs="Arial"/>
                <w:szCs w:val="18"/>
              </w:rPr>
              <w:t>Melatonin</w:t>
            </w:r>
            <w:r w:rsidRPr="00916FC9">
              <w:rPr>
                <w:rStyle w:val="eop"/>
                <w:rFonts w:cs="Arial"/>
                <w:szCs w:val="18"/>
              </w:rPr>
              <w:t> </w:t>
            </w:r>
          </w:p>
        </w:tc>
        <w:tc>
          <w:tcPr>
            <w:tcW w:w="4961" w:type="dxa"/>
          </w:tcPr>
          <w:p w14:paraId="22F2ABBD" w14:textId="77777777" w:rsidR="00FB190F" w:rsidRPr="00916FC9" w:rsidRDefault="00FB190F" w:rsidP="00FB190F">
            <w:pPr>
              <w:cnfStyle w:val="000000000000" w:firstRow="0" w:lastRow="0" w:firstColumn="0" w:lastColumn="0" w:oddVBand="0" w:evenVBand="0" w:oddHBand="0" w:evenHBand="0" w:firstRowFirstColumn="0" w:firstRowLastColumn="0" w:lastRowFirstColumn="0" w:lastRowLastColumn="0"/>
              <w:rPr>
                <w:szCs w:val="18"/>
              </w:rPr>
            </w:pPr>
            <w:r w:rsidRPr="00916FC9">
              <w:rPr>
                <w:rStyle w:val="normaltextrun"/>
                <w:rFonts w:cs="Arial"/>
                <w:b/>
                <w:bCs/>
                <w:szCs w:val="18"/>
              </w:rPr>
              <w:t>except</w:t>
            </w:r>
            <w:r w:rsidRPr="00916FC9">
              <w:rPr>
                <w:rStyle w:val="normaltextrun"/>
                <w:rFonts w:cs="Arial"/>
                <w:szCs w:val="18"/>
              </w:rPr>
              <w:t> when supplied in medicines for oral use containing 3mg or less per immediate release dose unit, or 2mg or less per modified release dose unit, when sold in the manufacturers original pack that has received consent from the Minister of Health or the Director General for the treatment of primary insomnia for adults aged 55 years or older for up to 13 weeks by a registered pharmacist;</w:t>
            </w:r>
            <w:r w:rsidRPr="00916FC9">
              <w:rPr>
                <w:rStyle w:val="scxw167762494"/>
                <w:rFonts w:cs="Arial"/>
                <w:szCs w:val="18"/>
              </w:rPr>
              <w:t> </w:t>
            </w:r>
            <w:r w:rsidRPr="00916FC9">
              <w:rPr>
                <w:rFonts w:cs="Arial"/>
                <w:szCs w:val="18"/>
              </w:rPr>
              <w:br/>
            </w:r>
            <w:r w:rsidRPr="00916FC9">
              <w:rPr>
                <w:rStyle w:val="normaltextrun"/>
                <w:rFonts w:cs="Arial"/>
                <w:b/>
                <w:bCs/>
                <w:szCs w:val="18"/>
              </w:rPr>
              <w:t>except</w:t>
            </w:r>
            <w:r w:rsidRPr="00916FC9">
              <w:rPr>
                <w:rStyle w:val="normaltextrun"/>
                <w:rFonts w:cs="Arial"/>
                <w:szCs w:val="18"/>
              </w:rPr>
              <w:t> when specified elsewhere in this schedule.</w:t>
            </w:r>
            <w:r w:rsidRPr="00916FC9">
              <w:rPr>
                <w:rStyle w:val="eop"/>
                <w:rFonts w:cs="Arial"/>
                <w:szCs w:val="18"/>
              </w:rPr>
              <w:t> </w:t>
            </w:r>
          </w:p>
        </w:tc>
        <w:tc>
          <w:tcPr>
            <w:tcW w:w="1977" w:type="dxa"/>
          </w:tcPr>
          <w:p w14:paraId="52B349A0" w14:textId="77777777" w:rsidR="00FB190F" w:rsidRPr="00916FC9" w:rsidRDefault="00FB190F" w:rsidP="00FB190F">
            <w:pPr>
              <w:cnfStyle w:val="000000000000" w:firstRow="0" w:lastRow="0" w:firstColumn="0" w:lastColumn="0" w:oddVBand="0" w:evenVBand="0" w:oddHBand="0" w:evenHBand="0" w:firstRowFirstColumn="0" w:firstRowLastColumn="0" w:lastRowFirstColumn="0" w:lastRowLastColumn="0"/>
              <w:rPr>
                <w:szCs w:val="18"/>
              </w:rPr>
            </w:pPr>
            <w:r w:rsidRPr="00916FC9">
              <w:rPr>
                <w:rStyle w:val="normaltextrun"/>
                <w:rFonts w:cs="Arial"/>
                <w:szCs w:val="18"/>
              </w:rPr>
              <w:t>Prescription</w:t>
            </w:r>
            <w:r w:rsidRPr="00916FC9">
              <w:rPr>
                <w:rStyle w:val="eop"/>
                <w:rFonts w:cs="Arial"/>
                <w:szCs w:val="18"/>
              </w:rPr>
              <w:t> </w:t>
            </w:r>
          </w:p>
        </w:tc>
      </w:tr>
      <w:tr w:rsidR="00FB190F" w:rsidRPr="00916FC9" w14:paraId="57CE51FE" w14:textId="77777777" w:rsidTr="00FB190F">
        <w:tc>
          <w:tcPr>
            <w:cnfStyle w:val="001000000000" w:firstRow="0" w:lastRow="0" w:firstColumn="1" w:lastColumn="0" w:oddVBand="0" w:evenVBand="0" w:oddHBand="0" w:evenHBand="0" w:firstRowFirstColumn="0" w:firstRowLastColumn="0" w:lastRowFirstColumn="0" w:lastRowLastColumn="0"/>
            <w:tcW w:w="2122" w:type="dxa"/>
          </w:tcPr>
          <w:p w14:paraId="32F7FD1C" w14:textId="77777777" w:rsidR="00FB190F" w:rsidRPr="00916FC9" w:rsidRDefault="00FB190F" w:rsidP="00FB190F">
            <w:pPr>
              <w:rPr>
                <w:szCs w:val="18"/>
              </w:rPr>
            </w:pPr>
            <w:r w:rsidRPr="00916FC9">
              <w:rPr>
                <w:rStyle w:val="normaltextrun"/>
                <w:rFonts w:cs="Arial"/>
                <w:szCs w:val="18"/>
              </w:rPr>
              <w:t>Melatonin</w:t>
            </w:r>
            <w:r w:rsidRPr="00916FC9">
              <w:rPr>
                <w:rStyle w:val="eop"/>
                <w:rFonts w:cs="Arial"/>
                <w:szCs w:val="18"/>
              </w:rPr>
              <w:t> </w:t>
            </w:r>
          </w:p>
        </w:tc>
        <w:tc>
          <w:tcPr>
            <w:tcW w:w="4961" w:type="dxa"/>
          </w:tcPr>
          <w:p w14:paraId="6EB5E007" w14:textId="77777777" w:rsidR="00FB190F" w:rsidRPr="00916FC9" w:rsidRDefault="00FB190F" w:rsidP="00FB190F">
            <w:pPr>
              <w:cnfStyle w:val="000000000000" w:firstRow="0" w:lastRow="0" w:firstColumn="0" w:lastColumn="0" w:oddVBand="0" w:evenVBand="0" w:oddHBand="0" w:evenHBand="0" w:firstRowFirstColumn="0" w:firstRowLastColumn="0" w:lastRowFirstColumn="0" w:lastRowLastColumn="0"/>
              <w:rPr>
                <w:szCs w:val="18"/>
              </w:rPr>
            </w:pPr>
            <w:r w:rsidRPr="00916FC9">
              <w:rPr>
                <w:rStyle w:val="normaltextrun"/>
                <w:rFonts w:cs="Arial"/>
                <w:szCs w:val="18"/>
              </w:rPr>
              <w:t>when supplied in medicines for oral use in immediate release preparations containing 5mg or less per dose unit for the treatment of jet lag in adults aged 18 or over, containing not more than 10 days' supply, in the manufacturers original pack that has received consent from the Minister or Director-General for sale as a pharmacy only medicine;</w:t>
            </w:r>
            <w:r w:rsidRPr="00916FC9">
              <w:rPr>
                <w:rStyle w:val="scxw167762494"/>
                <w:rFonts w:cs="Arial"/>
                <w:szCs w:val="18"/>
              </w:rPr>
              <w:t> </w:t>
            </w:r>
            <w:r w:rsidRPr="00916FC9">
              <w:rPr>
                <w:rFonts w:cs="Arial"/>
                <w:szCs w:val="18"/>
              </w:rPr>
              <w:br/>
            </w:r>
            <w:r w:rsidRPr="00916FC9">
              <w:rPr>
                <w:rStyle w:val="normaltextrun"/>
                <w:rFonts w:cs="Arial"/>
                <w:szCs w:val="18"/>
              </w:rPr>
              <w:t>when supplied in medicines for oral use containing 3mg or less per immediate release dose unit, or 2mg or less per modified release dose unit, for the treatment of primary insomnia for adults aged 18 years or older, containing not more than 30 days' supply, in the manufacturers original pack that has received consent from the Minister or Director-General.</w:t>
            </w:r>
            <w:r w:rsidRPr="00916FC9">
              <w:rPr>
                <w:rStyle w:val="eop"/>
                <w:rFonts w:cs="Arial"/>
                <w:szCs w:val="18"/>
              </w:rPr>
              <w:t> </w:t>
            </w:r>
          </w:p>
        </w:tc>
        <w:tc>
          <w:tcPr>
            <w:tcW w:w="1977" w:type="dxa"/>
          </w:tcPr>
          <w:p w14:paraId="526069F9" w14:textId="77777777" w:rsidR="00FB190F" w:rsidRPr="00916FC9" w:rsidRDefault="00FB190F" w:rsidP="00FB190F">
            <w:pPr>
              <w:cnfStyle w:val="000000000000" w:firstRow="0" w:lastRow="0" w:firstColumn="0" w:lastColumn="0" w:oddVBand="0" w:evenVBand="0" w:oddHBand="0" w:evenHBand="0" w:firstRowFirstColumn="0" w:firstRowLastColumn="0" w:lastRowFirstColumn="0" w:lastRowLastColumn="0"/>
              <w:rPr>
                <w:szCs w:val="18"/>
              </w:rPr>
            </w:pPr>
            <w:r w:rsidRPr="00916FC9">
              <w:rPr>
                <w:rStyle w:val="normaltextrun"/>
                <w:rFonts w:cs="Arial"/>
                <w:szCs w:val="18"/>
              </w:rPr>
              <w:t>Pharmacy Only</w:t>
            </w:r>
            <w:r w:rsidRPr="00916FC9">
              <w:rPr>
                <w:rStyle w:val="eop"/>
                <w:rFonts w:cs="Arial"/>
                <w:szCs w:val="18"/>
              </w:rPr>
              <w:t> </w:t>
            </w:r>
          </w:p>
        </w:tc>
      </w:tr>
    </w:tbl>
    <w:p w14:paraId="28CD4A20" w14:textId="21BA30EF" w:rsidR="00FB190F" w:rsidRPr="00FB190F" w:rsidRDefault="00FB190F" w:rsidP="00FB190F">
      <w:pPr>
        <w:pStyle w:val="ListBullet"/>
      </w:pPr>
      <w:r w:rsidRPr="00FB190F">
        <w:t>The</w:t>
      </w:r>
      <w:r w:rsidR="00404434">
        <w:t> </w:t>
      </w:r>
      <w:r w:rsidR="00561DE6" w:rsidRPr="00FB190F">
        <w:t>United</w:t>
      </w:r>
      <w:r w:rsidR="00404434">
        <w:t> </w:t>
      </w:r>
      <w:r w:rsidR="00561DE6" w:rsidRPr="00FB190F">
        <w:t>Kingdom </w:t>
      </w:r>
      <w:hyperlink r:id="rId36" w:tgtFrame="_blank" w:history="1">
        <w:r w:rsidR="00916FC9">
          <w:rPr>
            <w:rStyle w:val="Hyperlink"/>
          </w:rPr>
          <w:t>Electronic Medicines Compendium</w:t>
        </w:r>
      </w:hyperlink>
      <w:r w:rsidR="00561DE6" w:rsidRPr="00FB190F">
        <w:t> lists</w:t>
      </w:r>
      <w:r w:rsidR="006E72A5">
        <w:t> </w:t>
      </w:r>
      <w:r w:rsidR="00561DE6" w:rsidRPr="00FB190F">
        <w:t>35</w:t>
      </w:r>
      <w:r w:rsidR="006E72A5">
        <w:t> </w:t>
      </w:r>
      <w:r w:rsidR="00561DE6" w:rsidRPr="00FB190F">
        <w:t>prescription</w:t>
      </w:r>
      <w:bookmarkStart w:id="33" w:name="_Hlk217308842"/>
      <w:r w:rsidR="00404434">
        <w:t>-</w:t>
      </w:r>
      <w:bookmarkEnd w:id="33"/>
      <w:r w:rsidR="00561DE6" w:rsidRPr="00FB190F">
        <w:t>only</w:t>
      </w:r>
      <w:r w:rsidR="006E72A5">
        <w:t> </w:t>
      </w:r>
      <w:r w:rsidR="00561DE6" w:rsidRPr="00FB190F">
        <w:t>medicines</w:t>
      </w:r>
      <w:r w:rsidR="008077E3">
        <w:t xml:space="preserve"> </w:t>
      </w:r>
      <w:r w:rsidR="00561DE6" w:rsidRPr="00FB190F">
        <w:t>containing melatonin. </w:t>
      </w:r>
      <w:r w:rsidR="00561DE6">
        <w:t xml:space="preserve"> </w:t>
      </w:r>
    </w:p>
    <w:p w14:paraId="66A18943" w14:textId="0387A4D4" w:rsidR="00FB190F" w:rsidRPr="00FB190F" w:rsidRDefault="00FB190F" w:rsidP="00FB190F">
      <w:pPr>
        <w:pStyle w:val="ListBullet"/>
      </w:pPr>
      <w:r w:rsidRPr="00FB190F">
        <w:t>The</w:t>
      </w:r>
      <w:r w:rsidR="008077E3" w:rsidRPr="00FB190F">
        <w:t> </w:t>
      </w:r>
      <w:r w:rsidRPr="00FB190F">
        <w:t>European</w:t>
      </w:r>
      <w:r w:rsidR="008077E3" w:rsidRPr="00FB190F">
        <w:t> </w:t>
      </w:r>
      <w:r w:rsidRPr="00FB190F">
        <w:t>Commission </w:t>
      </w:r>
      <w:hyperlink r:id="rId37" w:tgtFrame="_blank" w:history="1">
        <w:r w:rsidR="008077E3" w:rsidRPr="002567C1">
          <w:rPr>
            <w:rStyle w:val="Hyperlink"/>
          </w:rPr>
          <w:t>Union</w:t>
        </w:r>
        <w:r w:rsidR="008077E3" w:rsidRPr="00FB190F">
          <w:rPr>
            <w:u w:val="single"/>
          </w:rPr>
          <w:t> </w:t>
        </w:r>
        <w:r w:rsidR="008077E3" w:rsidRPr="002567C1">
          <w:rPr>
            <w:rStyle w:val="Hyperlink"/>
          </w:rPr>
          <w:t>Register</w:t>
        </w:r>
        <w:r w:rsidR="008077E3" w:rsidRPr="00FB190F">
          <w:rPr>
            <w:u w:val="single"/>
          </w:rPr>
          <w:t> </w:t>
        </w:r>
        <w:r w:rsidR="008077E3" w:rsidRPr="002567C1">
          <w:rPr>
            <w:rStyle w:val="Hyperlink"/>
          </w:rPr>
          <w:t>of medicinal products</w:t>
        </w:r>
      </w:hyperlink>
      <w:r w:rsidRPr="00FB190F">
        <w:t> lists</w:t>
      </w:r>
      <w:r w:rsidR="008077E3" w:rsidRPr="00FB190F">
        <w:t> </w:t>
      </w:r>
      <w:r w:rsidRPr="00FB190F">
        <w:t>3 entries containing</w:t>
      </w:r>
      <w:r w:rsidR="00132C89">
        <w:t xml:space="preserve"> </w:t>
      </w:r>
      <w:r w:rsidRPr="00FB190F">
        <w:t>melatonin for human use. </w:t>
      </w:r>
    </w:p>
    <w:p w14:paraId="5E1BAECC" w14:textId="0C2AEAE8" w:rsidR="00FB190F" w:rsidRPr="00FB190F" w:rsidRDefault="00FB190F" w:rsidP="00FB190F">
      <w:pPr>
        <w:pStyle w:val="ListBullet"/>
      </w:pPr>
      <w:r w:rsidRPr="00FB190F">
        <w:t>In</w:t>
      </w:r>
      <w:r w:rsidR="008077E3" w:rsidRPr="00FB190F">
        <w:t> </w:t>
      </w:r>
      <w:r w:rsidRPr="00FB190F">
        <w:t>Ireland,</w:t>
      </w:r>
      <w:r w:rsidR="008077E3" w:rsidRPr="00FB190F">
        <w:t> </w:t>
      </w:r>
      <w:r w:rsidRPr="00FB190F">
        <w:t>the </w:t>
      </w:r>
      <w:hyperlink r:id="rId38" w:tgtFrame="_blank" w:history="1">
        <w:r w:rsidRPr="00FB190F">
          <w:rPr>
            <w:rStyle w:val="Hyperlink"/>
          </w:rPr>
          <w:t>Health</w:t>
        </w:r>
        <w:r w:rsidR="008077E3" w:rsidRPr="00FB190F">
          <w:rPr>
            <w:u w:val="single"/>
          </w:rPr>
          <w:t> </w:t>
        </w:r>
        <w:r w:rsidR="008077E3" w:rsidRPr="00452453">
          <w:rPr>
            <w:rStyle w:val="Hyperlink"/>
          </w:rPr>
          <w:t xml:space="preserve"> </w:t>
        </w:r>
        <w:r w:rsidRPr="00FB190F">
          <w:rPr>
            <w:rStyle w:val="Hyperlink"/>
          </w:rPr>
          <w:t>Products</w:t>
        </w:r>
        <w:r w:rsidR="008077E3" w:rsidRPr="00FB190F">
          <w:rPr>
            <w:u w:val="single"/>
          </w:rPr>
          <w:t> </w:t>
        </w:r>
        <w:r w:rsidR="008077E3" w:rsidRPr="00452453">
          <w:rPr>
            <w:rStyle w:val="Hyperlink"/>
          </w:rPr>
          <w:t xml:space="preserve"> </w:t>
        </w:r>
        <w:r w:rsidRPr="00FB190F">
          <w:rPr>
            <w:rStyle w:val="Hyperlink"/>
          </w:rPr>
          <w:t>Regulatory</w:t>
        </w:r>
        <w:r w:rsidR="008077E3" w:rsidRPr="00FB190F">
          <w:rPr>
            <w:u w:val="single"/>
          </w:rPr>
          <w:t> </w:t>
        </w:r>
        <w:r w:rsidRPr="00FB190F">
          <w:rPr>
            <w:rStyle w:val="Hyperlink"/>
          </w:rPr>
          <w:t>Authority</w:t>
        </w:r>
      </w:hyperlink>
      <w:r w:rsidRPr="00FB190F">
        <w:t> lists 8</w:t>
      </w:r>
      <w:r w:rsidR="008077E3" w:rsidRPr="00FB190F">
        <w:t> </w:t>
      </w:r>
      <w:r w:rsidRPr="00FB190F">
        <w:t>authorised</w:t>
      </w:r>
      <w:r w:rsidR="008077E3" w:rsidRPr="00FB190F">
        <w:t> </w:t>
      </w:r>
      <w:r w:rsidRPr="00FB190F">
        <w:t>products that contain</w:t>
      </w:r>
      <w:r w:rsidR="000C0C13">
        <w:t xml:space="preserve"> </w:t>
      </w:r>
      <w:r w:rsidRPr="00FB190F">
        <w:t>melatonin for human use. </w:t>
      </w:r>
    </w:p>
    <w:p w14:paraId="25ABE1CB" w14:textId="24892A27" w:rsidR="00FB190F" w:rsidRDefault="00FB190F" w:rsidP="00FB190F">
      <w:pPr>
        <w:pStyle w:val="ListBullet"/>
      </w:pPr>
      <w:r w:rsidRPr="00FB190F">
        <w:t>In the United States, melatonin is widely available over the counter as a dietary supplement. The United States Food and Drug Administration does not regulate melatonin; as such, it is not included in the </w:t>
      </w:r>
      <w:hyperlink r:id="rId39" w:tgtFrame="_blank" w:history="1">
        <w:r w:rsidRPr="00FB190F">
          <w:rPr>
            <w:rStyle w:val="Hyperlink"/>
          </w:rPr>
          <w:t>United States Food and Drug Administration Approved Drug Products Database (Drugs@FDA)</w:t>
        </w:r>
      </w:hyperlink>
      <w:r w:rsidRPr="00FB190F">
        <w:t> or </w:t>
      </w:r>
      <w:hyperlink r:id="rId40" w:tgtFrame="_blank" w:history="1">
        <w:r w:rsidRPr="00FB190F">
          <w:rPr>
            <w:rStyle w:val="Hyperlink"/>
          </w:rPr>
          <w:t>The Orange Book: Approved Drug Products with Therapeutic Equivalence Evaluations</w:t>
        </w:r>
      </w:hyperlink>
      <w:r w:rsidRPr="00FB190F">
        <w:t>. </w:t>
      </w:r>
    </w:p>
    <w:p w14:paraId="770254E8" w14:textId="63559F3C" w:rsidR="009C3C0E" w:rsidRDefault="009C3C0E"/>
    <w:p w14:paraId="2F804257" w14:textId="77777777" w:rsidR="009E18EA" w:rsidRDefault="009E18EA">
      <w:r>
        <w:br w:type="page"/>
      </w:r>
    </w:p>
    <w:p w14:paraId="1190049D" w14:textId="2B1D9271" w:rsidR="001B3112" w:rsidRPr="00C417B6" w:rsidRDefault="001B3112" w:rsidP="001B3112">
      <w:pPr>
        <w:pStyle w:val="Heading3"/>
      </w:pPr>
      <w:bookmarkStart w:id="34" w:name="_Toc217380876"/>
      <w:r w:rsidRPr="00F62AC9">
        <w:lastRenderedPageBreak/>
        <w:t>1.</w:t>
      </w:r>
      <w:r>
        <w:t>2</w:t>
      </w:r>
      <w:r w:rsidRPr="00F62AC9">
        <w:tab/>
      </w:r>
      <w:r w:rsidR="00503C89" w:rsidRPr="00503C89">
        <w:t>First-generation sedating antihistamines</w:t>
      </w:r>
      <w:bookmarkEnd w:id="34"/>
    </w:p>
    <w:p w14:paraId="5D0DA3DF" w14:textId="77777777" w:rsidR="001B3112" w:rsidRPr="00C417B6" w:rsidRDefault="001B3112" w:rsidP="00356656">
      <w:pPr>
        <w:pStyle w:val="Heading4"/>
      </w:pPr>
      <w:bookmarkStart w:id="35" w:name="_Toc217380877"/>
      <w:r w:rsidRPr="00C417B6">
        <w:t>Proposal</w:t>
      </w:r>
      <w:bookmarkEnd w:id="35"/>
    </w:p>
    <w:p w14:paraId="65022CA4" w14:textId="6C13B7E6" w:rsidR="007A4E8F" w:rsidRPr="007A4E8F" w:rsidRDefault="007A4E8F" w:rsidP="007A4E8F">
      <w:r w:rsidRPr="007A4E8F">
        <w:t>The Department of Health, Disability and Ageing has proposed to amend the current Poisons Standard so that all oral first-generation sedating antihistamine products currently classified as Pharmacy medicine</w:t>
      </w:r>
      <w:r w:rsidR="002D6C06">
        <w:t>s</w:t>
      </w:r>
      <w:r w:rsidRPr="007A4E8F">
        <w:t xml:space="preserve"> (Schedule 2, when formulated for use in children under 12 years of age, are rescheduled to Pharmacist-only medicine (Schedule 3).</w:t>
      </w:r>
    </w:p>
    <w:p w14:paraId="602ECB64" w14:textId="7E3DB528" w:rsidR="007A4E8F" w:rsidRPr="007A4E8F" w:rsidRDefault="007A4E8F" w:rsidP="007A4E8F">
      <w:r w:rsidRPr="007A4E8F">
        <w:t>This change aims to ensure pharmacist oversight for all oral first-generation sedating antihistamines, given the cumulative safety concerns identified, particularly in children. These medicines offer limited therapeutic benefit, and inappropriate use in paediatric populations has been associated with serious adverse outcomes, including psychiatric and central nervous system effects.</w:t>
      </w:r>
    </w:p>
    <w:p w14:paraId="78CC7C94" w14:textId="671A17C9" w:rsidR="007A4E8F" w:rsidRDefault="007A4E8F" w:rsidP="007A4E8F">
      <w:pPr>
        <w:rPr>
          <w:bCs/>
        </w:rPr>
      </w:pPr>
      <w:r w:rsidRPr="007A4E8F">
        <w:t>The substances in this proposal include alimemazine, brompheniramine, chlorphenamine, dexchlorpheniramine, diphenhydramine, doxylamine, pheniramine, promethazine, triprolidine, and dimenhydrinate.</w:t>
      </w:r>
    </w:p>
    <w:p w14:paraId="17178C42" w14:textId="7266D178" w:rsidR="001B3112" w:rsidRPr="00C417B6" w:rsidRDefault="001B3112" w:rsidP="00356656">
      <w:pPr>
        <w:pStyle w:val="Heading4"/>
      </w:pPr>
      <w:bookmarkStart w:id="36" w:name="_Toc217380878"/>
      <w:r w:rsidRPr="00C417B6">
        <w:t>CAS number</w:t>
      </w:r>
      <w:bookmarkEnd w:id="36"/>
    </w:p>
    <w:p w14:paraId="69134ACC" w14:textId="6B8570DD" w:rsidR="003B7C2E" w:rsidRDefault="003B7C2E" w:rsidP="003B7C2E">
      <w:r>
        <w:t xml:space="preserve">Alimemazine: 84-96-8 </w:t>
      </w:r>
    </w:p>
    <w:p w14:paraId="60A8A90D" w14:textId="77777777" w:rsidR="003B7C2E" w:rsidRDefault="003B7C2E" w:rsidP="003B7C2E">
      <w:r>
        <w:t xml:space="preserve">Brompheniramine: 86-22-6 </w:t>
      </w:r>
    </w:p>
    <w:p w14:paraId="22976C01" w14:textId="31A6C410" w:rsidR="003B7C2E" w:rsidRDefault="00706BE3" w:rsidP="003B7C2E">
      <w:r w:rsidRPr="00706BE3">
        <w:t>Chlorphenamine</w:t>
      </w:r>
      <w:r w:rsidR="003B7C2E">
        <w:t xml:space="preserve">: 132-22-9 </w:t>
      </w:r>
    </w:p>
    <w:p w14:paraId="5FC19E5C" w14:textId="77777777" w:rsidR="003B7C2E" w:rsidRDefault="003B7C2E" w:rsidP="003B7C2E">
      <w:r>
        <w:t xml:space="preserve">Dexchlorpheniramine: 25523-97-1 </w:t>
      </w:r>
    </w:p>
    <w:p w14:paraId="6E83B443" w14:textId="77777777" w:rsidR="003B7C2E" w:rsidRDefault="003B7C2E" w:rsidP="003B7C2E">
      <w:r>
        <w:t xml:space="preserve">Diphenhydramine: 58-73-1 </w:t>
      </w:r>
    </w:p>
    <w:p w14:paraId="2A402824" w14:textId="77777777" w:rsidR="003B7C2E" w:rsidRDefault="003B7C2E" w:rsidP="003B7C2E">
      <w:r>
        <w:t xml:space="preserve">Doxylamine: 469-21-6 </w:t>
      </w:r>
    </w:p>
    <w:p w14:paraId="0839938E" w14:textId="77777777" w:rsidR="003B7C2E" w:rsidRDefault="003B7C2E" w:rsidP="003B7C2E">
      <w:r>
        <w:t xml:space="preserve">Pheniramine: 86-21-5 </w:t>
      </w:r>
    </w:p>
    <w:p w14:paraId="25E90B8A" w14:textId="77777777" w:rsidR="003B7C2E" w:rsidRDefault="003B7C2E" w:rsidP="003B7C2E">
      <w:r>
        <w:t xml:space="preserve">Promethazine: 60-87-7 </w:t>
      </w:r>
    </w:p>
    <w:p w14:paraId="71080F3D" w14:textId="77777777" w:rsidR="003B7C2E" w:rsidRDefault="003B7C2E" w:rsidP="003B7C2E">
      <w:r>
        <w:t xml:space="preserve">Triprolidine: 486-12-4 </w:t>
      </w:r>
    </w:p>
    <w:p w14:paraId="7D6C7F70" w14:textId="1B864355" w:rsidR="001B3112" w:rsidRPr="00C417B6" w:rsidRDefault="003B7C2E" w:rsidP="003B7C2E">
      <w:r>
        <w:t>Dimenhydrinate: 523-87-5</w:t>
      </w:r>
    </w:p>
    <w:p w14:paraId="4661E61F" w14:textId="77777777" w:rsidR="001B3112" w:rsidRPr="00C417B6" w:rsidRDefault="001B3112" w:rsidP="00356656">
      <w:pPr>
        <w:pStyle w:val="Heading4"/>
      </w:pPr>
      <w:bookmarkStart w:id="37" w:name="_Toc217380879"/>
      <w:r w:rsidRPr="00C417B6">
        <w:t>Alternative names</w:t>
      </w:r>
      <w:bookmarkEnd w:id="37"/>
    </w:p>
    <w:p w14:paraId="72D02F29" w14:textId="77777777" w:rsidR="00DC119E" w:rsidRPr="00DC119E" w:rsidRDefault="00DC119E" w:rsidP="00DC119E">
      <w:r w:rsidRPr="00DC119E">
        <w:t xml:space="preserve">Alimemazine: Alimemazine tartrate (Trimeprazine) </w:t>
      </w:r>
    </w:p>
    <w:p w14:paraId="123292CE" w14:textId="046005EE" w:rsidR="00DC119E" w:rsidRPr="00DC119E" w:rsidRDefault="00DC119E" w:rsidP="00DC119E">
      <w:r w:rsidRPr="00DC119E">
        <w:t xml:space="preserve">Brompheniramine: Brompheniramine maleate </w:t>
      </w:r>
    </w:p>
    <w:p w14:paraId="002E4E32" w14:textId="08EBCD24" w:rsidR="00DC119E" w:rsidRPr="00DC119E" w:rsidRDefault="00706BE3" w:rsidP="00DC119E">
      <w:r w:rsidRPr="00706BE3">
        <w:t>Chlorphenamine</w:t>
      </w:r>
      <w:r>
        <w:t xml:space="preserve">: </w:t>
      </w:r>
      <w:r w:rsidR="00DC119E" w:rsidRPr="00DC119E">
        <w:t>Chlorpheniramine: Chlorpheniramine maleate</w:t>
      </w:r>
    </w:p>
    <w:p w14:paraId="74372CD4" w14:textId="561EAF18" w:rsidR="00DC119E" w:rsidRPr="00DC119E" w:rsidRDefault="00DC119E" w:rsidP="00DC119E">
      <w:r w:rsidRPr="00DC119E">
        <w:t>Dexchlorpheniramine: Dexchlorpheniramine maleate</w:t>
      </w:r>
      <w:r w:rsidR="00342313">
        <w:t>, D</w:t>
      </w:r>
      <w:r w:rsidR="00342313" w:rsidRPr="00342313">
        <w:t>exchlorphenamine</w:t>
      </w:r>
    </w:p>
    <w:p w14:paraId="6EFC504C" w14:textId="77777777" w:rsidR="00DC119E" w:rsidRPr="00DC119E" w:rsidRDefault="00DC119E" w:rsidP="00DC119E">
      <w:r w:rsidRPr="00DC119E">
        <w:t xml:space="preserve">Diphenhydramine: Diphenhydramine hydrochloride </w:t>
      </w:r>
    </w:p>
    <w:p w14:paraId="2A9D3E7D" w14:textId="77777777" w:rsidR="00DC119E" w:rsidRPr="00DC119E" w:rsidRDefault="00DC119E" w:rsidP="00DC119E">
      <w:r w:rsidRPr="00DC119E">
        <w:t xml:space="preserve">Doxylamine: Doxylamine succinate </w:t>
      </w:r>
    </w:p>
    <w:p w14:paraId="72BB6580" w14:textId="77777777" w:rsidR="00DC119E" w:rsidRPr="00DC119E" w:rsidRDefault="00DC119E" w:rsidP="00DC119E">
      <w:r w:rsidRPr="00DC119E">
        <w:t xml:space="preserve">Pheniramine: Pheniramine maleate </w:t>
      </w:r>
    </w:p>
    <w:p w14:paraId="022CBE82" w14:textId="77777777" w:rsidR="00DC119E" w:rsidRPr="00DC119E" w:rsidRDefault="00DC119E" w:rsidP="00DC119E">
      <w:r w:rsidRPr="00DC119E">
        <w:t xml:space="preserve">Promethazine: Promethazine hydrochloride </w:t>
      </w:r>
    </w:p>
    <w:p w14:paraId="3E10782D" w14:textId="77777777" w:rsidR="00DC119E" w:rsidRPr="00DC119E" w:rsidRDefault="00DC119E" w:rsidP="00DC119E">
      <w:r w:rsidRPr="00DC119E">
        <w:t xml:space="preserve">Triprolidine: Triprolidine hydrochloride </w:t>
      </w:r>
    </w:p>
    <w:p w14:paraId="0D0AF224" w14:textId="77777777" w:rsidR="00DC119E" w:rsidRDefault="00DC119E" w:rsidP="00DC119E">
      <w:r w:rsidRPr="00DC119E">
        <w:t xml:space="preserve">Dimenhydrinate: Diphenhydramine 8-chlorotheophyllinate </w:t>
      </w:r>
    </w:p>
    <w:p w14:paraId="0764AB3A" w14:textId="734581AD" w:rsidR="009C7397" w:rsidRPr="00DC119E" w:rsidRDefault="009C7397" w:rsidP="00DC119E">
      <w:r>
        <w:t xml:space="preserve">Chlorphenamine: </w:t>
      </w:r>
      <w:r w:rsidRPr="00DC119E">
        <w:t xml:space="preserve">Chlorpheniramine maleate </w:t>
      </w:r>
      <w:r>
        <w:t>(Chlorpheniramine)</w:t>
      </w:r>
    </w:p>
    <w:p w14:paraId="52E678D5" w14:textId="77777777" w:rsidR="001B3112" w:rsidRPr="00C417B6" w:rsidRDefault="001B3112" w:rsidP="00356656">
      <w:pPr>
        <w:pStyle w:val="Heading4"/>
      </w:pPr>
      <w:bookmarkStart w:id="38" w:name="_Toc217380880"/>
      <w:r w:rsidRPr="00C417B6">
        <w:lastRenderedPageBreak/>
        <w:t>Proposed Scheduling</w:t>
      </w:r>
      <w:bookmarkEnd w:id="38"/>
    </w:p>
    <w:p w14:paraId="71CC596E" w14:textId="54B3AD0D" w:rsidR="0046424A" w:rsidRDefault="0046424A" w:rsidP="0046424A">
      <w:r>
        <w:t xml:space="preserve">There is substantial consistency across the Poisons Standard entries for the sedating antihistamines in this proposal - with consistent wording regarding age restrictions, currently excluding use in children under 2 years of age. However, pheniramine, promethazine, and dimenhydrinate have significant differences as their entries include additional conditions related to product type and pack size. </w:t>
      </w:r>
    </w:p>
    <w:p w14:paraId="73358B8E" w14:textId="77777777" w:rsidR="0046424A" w:rsidRDefault="0046424A" w:rsidP="0046424A">
      <w:r>
        <w:t xml:space="preserve">To simplify this notice, the proposed scheduling for all the substances (excluding pheniramine, promethazine, and dimenhydrinate) is modelled on the wording used for alimemazine, which is provided below as an example. </w:t>
      </w:r>
    </w:p>
    <w:p w14:paraId="6EB65606" w14:textId="3BB5C907" w:rsidR="001B3112" w:rsidRDefault="0046424A" w:rsidP="0046424A">
      <w:r>
        <w:t>Due to the differences in the Poisons Standard entries, the proposed amendments for pheniramine, promethazine, and dimenhydrinate are also presented.</w:t>
      </w:r>
    </w:p>
    <w:p w14:paraId="3906283C" w14:textId="77777777" w:rsidR="001340B4" w:rsidRDefault="001340B4" w:rsidP="0046424A">
      <w:pPr>
        <w:rPr>
          <w:b/>
          <w:bCs/>
        </w:rPr>
      </w:pPr>
    </w:p>
    <w:p w14:paraId="58FB6CA8" w14:textId="6D7EEAE4" w:rsidR="0046424A" w:rsidRPr="0046424A" w:rsidRDefault="0046424A" w:rsidP="0046424A">
      <w:r w:rsidRPr="0046424A">
        <w:rPr>
          <w:b/>
          <w:bCs/>
        </w:rPr>
        <w:t>Alimemazine (trimeprazine)</w:t>
      </w:r>
      <w:r w:rsidRPr="0046424A">
        <w:t> </w:t>
      </w:r>
    </w:p>
    <w:p w14:paraId="40843B61" w14:textId="77777777" w:rsidR="0046424A" w:rsidRPr="0046424A" w:rsidRDefault="0046424A" w:rsidP="00A01E0D">
      <w:pPr>
        <w:ind w:left="425"/>
      </w:pPr>
      <w:r w:rsidRPr="0046424A">
        <w:rPr>
          <w:b/>
          <w:bCs/>
        </w:rPr>
        <w:t>Schedule 4 </w:t>
      </w:r>
      <w:r w:rsidRPr="0046424A">
        <w:t> </w:t>
      </w:r>
    </w:p>
    <w:p w14:paraId="2BE6C39E" w14:textId="77777777" w:rsidR="0046424A" w:rsidRPr="0046424A" w:rsidRDefault="0046424A" w:rsidP="00100018">
      <w:pPr>
        <w:ind w:left="709"/>
      </w:pPr>
      <w:r w:rsidRPr="0046424A">
        <w:t>ALIMEMAZINE </w:t>
      </w:r>
      <w:r w:rsidRPr="0046424A">
        <w:rPr>
          <w:b/>
          <w:bCs/>
        </w:rPr>
        <w:t>except</w:t>
      </w:r>
      <w:r w:rsidRPr="0046424A">
        <w:t> when included in Schedule 2 or 3. </w:t>
      </w:r>
    </w:p>
    <w:p w14:paraId="4EEB53E6" w14:textId="77777777" w:rsidR="0046424A" w:rsidRPr="0046424A" w:rsidRDefault="0046424A" w:rsidP="00E5707B">
      <w:pPr>
        <w:ind w:left="426"/>
      </w:pPr>
      <w:r w:rsidRPr="0046424A">
        <w:rPr>
          <w:b/>
          <w:bCs/>
        </w:rPr>
        <w:t>Schedule 3</w:t>
      </w:r>
      <w:r w:rsidRPr="0046424A">
        <w:t> </w:t>
      </w:r>
    </w:p>
    <w:p w14:paraId="34FE6DAE" w14:textId="77777777" w:rsidR="0046424A" w:rsidRPr="0046424A" w:rsidRDefault="0046424A" w:rsidP="00100018">
      <w:pPr>
        <w:ind w:left="709"/>
      </w:pPr>
      <w:r w:rsidRPr="0046424A">
        <w:t>ALIMEMAZINE: </w:t>
      </w:r>
    </w:p>
    <w:p w14:paraId="1FC27EDC" w14:textId="77777777" w:rsidR="0046424A" w:rsidRPr="0046424A" w:rsidRDefault="0046424A" w:rsidP="00100018">
      <w:pPr>
        <w:ind w:left="709"/>
      </w:pPr>
      <w:r w:rsidRPr="0046424A">
        <w:t>(a) in solid oral preparations except when included in Schedule 2; or </w:t>
      </w:r>
    </w:p>
    <w:p w14:paraId="03897ED0" w14:textId="77777777" w:rsidR="0046424A" w:rsidRPr="0046424A" w:rsidRDefault="0046424A" w:rsidP="00100018">
      <w:pPr>
        <w:ind w:left="709"/>
      </w:pPr>
      <w:r w:rsidRPr="0046424A">
        <w:t>(b) in liquid oral preparations containing 10 mg or less of alimemazine per 5 mL; </w:t>
      </w:r>
    </w:p>
    <w:p w14:paraId="4CD2B094" w14:textId="77777777" w:rsidR="0046424A" w:rsidRPr="0046424A" w:rsidRDefault="0046424A" w:rsidP="000A090C">
      <w:pPr>
        <w:ind w:left="709"/>
      </w:pPr>
      <w:r w:rsidRPr="0046424A">
        <w:rPr>
          <w:b/>
          <w:bCs/>
        </w:rPr>
        <w:t>except</w:t>
      </w:r>
      <w:r w:rsidRPr="0046424A">
        <w:t> in preparations for the treatment of children under 2 years of age. </w:t>
      </w:r>
    </w:p>
    <w:p w14:paraId="49CCEE63" w14:textId="77777777" w:rsidR="0046424A" w:rsidRPr="0046424A" w:rsidRDefault="0046424A" w:rsidP="00E5707B">
      <w:pPr>
        <w:ind w:left="426"/>
      </w:pPr>
      <w:r w:rsidRPr="0046424A">
        <w:rPr>
          <w:b/>
          <w:bCs/>
        </w:rPr>
        <w:t xml:space="preserve">Schedule 2 </w:t>
      </w:r>
      <w:r w:rsidRPr="008C3923">
        <w:rPr>
          <w:b/>
          <w:bCs/>
        </w:rPr>
        <w:t>– Amend entry</w:t>
      </w:r>
      <w:r w:rsidRPr="008C3923">
        <w:t> </w:t>
      </w:r>
    </w:p>
    <w:p w14:paraId="55E236E3" w14:textId="77777777" w:rsidR="0046424A" w:rsidRPr="0046424A" w:rsidRDefault="0046424A" w:rsidP="00691692">
      <w:pPr>
        <w:ind w:left="709"/>
      </w:pPr>
      <w:r w:rsidRPr="0046424A">
        <w:t>ALIMEMAZINE when combined with one or more other therapeutically active substances in solid oral preparations when: </w:t>
      </w:r>
    </w:p>
    <w:p w14:paraId="62608405" w14:textId="77777777" w:rsidR="0046424A" w:rsidRPr="0046424A" w:rsidRDefault="0046424A" w:rsidP="00691692">
      <w:pPr>
        <w:ind w:left="709"/>
      </w:pPr>
      <w:r w:rsidRPr="0046424A">
        <w:t>(a) at least one of the other therapeutically active substances is a sympathomimetic decongestant; or </w:t>
      </w:r>
    </w:p>
    <w:p w14:paraId="2BB5A0B0" w14:textId="77777777" w:rsidR="0046424A" w:rsidRPr="0046424A" w:rsidRDefault="0046424A" w:rsidP="00691692">
      <w:pPr>
        <w:ind w:left="709"/>
      </w:pPr>
      <w:r w:rsidRPr="0046424A">
        <w:t>(b) in a day-night pack containing alimemazine in the bed-time dose where the day and night doses are in the same immediate container or immediate wrapper; </w:t>
      </w:r>
    </w:p>
    <w:p w14:paraId="71E256DA" w14:textId="6FFEA11B" w:rsidR="0046424A" w:rsidRPr="0046424A" w:rsidRDefault="0046424A" w:rsidP="00691692">
      <w:pPr>
        <w:ind w:left="720"/>
      </w:pPr>
      <w:r w:rsidRPr="0046424A">
        <w:rPr>
          <w:b/>
          <w:bCs/>
        </w:rPr>
        <w:t>except</w:t>
      </w:r>
      <w:r w:rsidRPr="0046424A">
        <w:t> in preparations for the treatment of children under </w:t>
      </w:r>
      <w:r w:rsidR="00691692" w:rsidRPr="0046424A">
        <w:rPr>
          <w:strike/>
          <w:color w:val="FF0000"/>
        </w:rPr>
        <w:t>2</w:t>
      </w:r>
      <w:r w:rsidR="00691692" w:rsidRPr="0046424A">
        <w:rPr>
          <w:color w:val="00B050"/>
          <w:u w:val="single"/>
        </w:rPr>
        <w:t>12</w:t>
      </w:r>
      <w:r w:rsidR="00691692" w:rsidRPr="00691692">
        <w:rPr>
          <w:color w:val="00B050"/>
        </w:rPr>
        <w:t xml:space="preserve"> </w:t>
      </w:r>
      <w:r w:rsidRPr="0046424A">
        <w:t>years of age. </w:t>
      </w:r>
    </w:p>
    <w:p w14:paraId="6E93D375" w14:textId="34939A4A" w:rsidR="0046424A" w:rsidRPr="0046424A" w:rsidRDefault="0046424A" w:rsidP="00100018">
      <w:pPr>
        <w:ind w:left="426"/>
      </w:pPr>
      <w:r w:rsidRPr="0046424A">
        <w:t> </w:t>
      </w:r>
      <w:r w:rsidRPr="0046424A">
        <w:rPr>
          <w:b/>
          <w:bCs/>
        </w:rPr>
        <w:t>INDEX</w:t>
      </w:r>
    </w:p>
    <w:p w14:paraId="38241C73" w14:textId="77777777" w:rsidR="0046424A" w:rsidRPr="0046424A" w:rsidRDefault="0046424A" w:rsidP="00691692">
      <w:pPr>
        <w:ind w:left="709"/>
      </w:pPr>
      <w:r w:rsidRPr="0046424A">
        <w:t>ALIMEMAZINE </w:t>
      </w:r>
    </w:p>
    <w:p w14:paraId="5C6445D0" w14:textId="77777777" w:rsidR="0046424A" w:rsidRPr="0046424A" w:rsidRDefault="0046424A" w:rsidP="00691692">
      <w:pPr>
        <w:ind w:left="709"/>
      </w:pPr>
      <w:r w:rsidRPr="0046424A">
        <w:t>cross reference: TRIMEPRAZINE </w:t>
      </w:r>
    </w:p>
    <w:p w14:paraId="0DD714D5" w14:textId="77777777" w:rsidR="0046424A" w:rsidRPr="0046424A" w:rsidRDefault="0046424A" w:rsidP="00691692">
      <w:pPr>
        <w:ind w:left="709"/>
      </w:pPr>
      <w:r w:rsidRPr="0046424A">
        <w:t>Schedule 4 </w:t>
      </w:r>
    </w:p>
    <w:p w14:paraId="0F46E1CF" w14:textId="77777777" w:rsidR="0046424A" w:rsidRPr="0046424A" w:rsidRDefault="0046424A" w:rsidP="00691692">
      <w:pPr>
        <w:ind w:left="709"/>
      </w:pPr>
      <w:r w:rsidRPr="0046424A">
        <w:t>Schedule 3 </w:t>
      </w:r>
    </w:p>
    <w:p w14:paraId="2D517F0B" w14:textId="77777777" w:rsidR="0046424A" w:rsidRPr="0046424A" w:rsidRDefault="0046424A" w:rsidP="00691692">
      <w:pPr>
        <w:ind w:left="709"/>
      </w:pPr>
      <w:r w:rsidRPr="0046424A">
        <w:t>Schedule 2 </w:t>
      </w:r>
    </w:p>
    <w:p w14:paraId="2A838F5B" w14:textId="77777777" w:rsidR="0046424A" w:rsidRPr="0046424A" w:rsidRDefault="0046424A" w:rsidP="00691692">
      <w:pPr>
        <w:ind w:left="709"/>
      </w:pPr>
      <w:r w:rsidRPr="0046424A">
        <w:t>Appendix K, clause 1 </w:t>
      </w:r>
    </w:p>
    <w:p w14:paraId="56A016B7" w14:textId="77777777" w:rsidR="000A090C" w:rsidRDefault="000A090C" w:rsidP="0046424A"/>
    <w:p w14:paraId="128DD954" w14:textId="56944E5C" w:rsidR="0046424A" w:rsidRPr="0046424A" w:rsidRDefault="0046424A" w:rsidP="0046424A">
      <w:r w:rsidRPr="0046424A">
        <w:rPr>
          <w:b/>
          <w:bCs/>
        </w:rPr>
        <w:t>Pheniramine</w:t>
      </w:r>
      <w:r w:rsidRPr="0046424A">
        <w:t> </w:t>
      </w:r>
    </w:p>
    <w:p w14:paraId="66D7250F" w14:textId="77777777" w:rsidR="0046424A" w:rsidRPr="0046424A" w:rsidRDefault="0046424A" w:rsidP="00A01E0D">
      <w:pPr>
        <w:ind w:left="425"/>
      </w:pPr>
      <w:r w:rsidRPr="0046424A">
        <w:rPr>
          <w:b/>
          <w:bCs/>
        </w:rPr>
        <w:t>Schedule 4 </w:t>
      </w:r>
      <w:r w:rsidRPr="0046424A">
        <w:t> </w:t>
      </w:r>
    </w:p>
    <w:p w14:paraId="66B59D78" w14:textId="77777777" w:rsidR="0046424A" w:rsidRPr="0046424A" w:rsidRDefault="0046424A" w:rsidP="00691692">
      <w:pPr>
        <w:ind w:left="709"/>
      </w:pPr>
      <w:r w:rsidRPr="0046424A">
        <w:t>PHENIRAMINE </w:t>
      </w:r>
      <w:r w:rsidRPr="0046424A">
        <w:rPr>
          <w:b/>
          <w:bCs/>
        </w:rPr>
        <w:t>except</w:t>
      </w:r>
      <w:r w:rsidRPr="0046424A">
        <w:t> when included in Schedule 2 or 3 </w:t>
      </w:r>
    </w:p>
    <w:p w14:paraId="6066E972" w14:textId="77777777" w:rsidR="0046424A" w:rsidRPr="0046424A" w:rsidRDefault="0046424A" w:rsidP="0052587E">
      <w:pPr>
        <w:ind w:left="426"/>
      </w:pPr>
      <w:r w:rsidRPr="0046424A">
        <w:rPr>
          <w:b/>
          <w:bCs/>
        </w:rPr>
        <w:t>Schedule 3</w:t>
      </w:r>
      <w:r w:rsidRPr="0046424A">
        <w:t> </w:t>
      </w:r>
    </w:p>
    <w:p w14:paraId="6716A6FC" w14:textId="77777777" w:rsidR="0046424A" w:rsidRPr="0046424A" w:rsidRDefault="0046424A" w:rsidP="00691692">
      <w:pPr>
        <w:ind w:left="709"/>
      </w:pPr>
      <w:r w:rsidRPr="0046424A">
        <w:t>PHENIRAMINE in oral preparations </w:t>
      </w:r>
      <w:r w:rsidRPr="0046424A">
        <w:rPr>
          <w:b/>
          <w:bCs/>
        </w:rPr>
        <w:t>except</w:t>
      </w:r>
      <w:r w:rsidRPr="0046424A">
        <w:t>: </w:t>
      </w:r>
    </w:p>
    <w:p w14:paraId="6B10F2F4" w14:textId="77777777" w:rsidR="0046424A" w:rsidRPr="0046424A" w:rsidRDefault="0046424A" w:rsidP="00691692">
      <w:pPr>
        <w:ind w:left="709"/>
      </w:pPr>
      <w:r w:rsidRPr="0046424A">
        <w:t>(a) when included in Schedule 2; or </w:t>
      </w:r>
    </w:p>
    <w:p w14:paraId="04455994" w14:textId="77777777" w:rsidR="0046424A" w:rsidRPr="0046424A" w:rsidRDefault="0046424A" w:rsidP="00691692">
      <w:pPr>
        <w:ind w:left="709"/>
      </w:pPr>
      <w:r w:rsidRPr="0046424A">
        <w:lastRenderedPageBreak/>
        <w:t>(b) for the treatment of children under 2 years of age. </w:t>
      </w:r>
    </w:p>
    <w:p w14:paraId="738A3BA2" w14:textId="77777777" w:rsidR="0046424A" w:rsidRPr="0046424A" w:rsidRDefault="0046424A" w:rsidP="0052587E">
      <w:pPr>
        <w:ind w:left="426"/>
      </w:pPr>
      <w:r w:rsidRPr="0046424A">
        <w:rPr>
          <w:b/>
          <w:bCs/>
        </w:rPr>
        <w:t xml:space="preserve">Schedule 2 </w:t>
      </w:r>
      <w:r w:rsidRPr="008C3923">
        <w:rPr>
          <w:b/>
          <w:bCs/>
        </w:rPr>
        <w:t>– Amend entry</w:t>
      </w:r>
      <w:r w:rsidRPr="008C3923">
        <w:t> </w:t>
      </w:r>
    </w:p>
    <w:p w14:paraId="191EB0E3" w14:textId="77777777" w:rsidR="0046424A" w:rsidRPr="0046424A" w:rsidRDefault="0046424A" w:rsidP="00EE3465">
      <w:pPr>
        <w:ind w:left="709"/>
      </w:pPr>
      <w:r w:rsidRPr="0046424A">
        <w:t>PHENIRAMINE: </w:t>
      </w:r>
    </w:p>
    <w:p w14:paraId="4974B1D5" w14:textId="77777777" w:rsidR="0046424A" w:rsidRPr="0046424A" w:rsidRDefault="0046424A" w:rsidP="00532724">
      <w:pPr>
        <w:ind w:left="709"/>
      </w:pPr>
      <w:r w:rsidRPr="0046424A">
        <w:t>(a) in eye drops; or </w:t>
      </w:r>
    </w:p>
    <w:p w14:paraId="1CD70927" w14:textId="77777777" w:rsidR="0046424A" w:rsidRPr="0046424A" w:rsidRDefault="0046424A" w:rsidP="00532724">
      <w:pPr>
        <w:ind w:left="709"/>
      </w:pPr>
      <w:r w:rsidRPr="0046424A">
        <w:t>(b) when combined with one or more other therapeutically active substances in oral preparations when: </w:t>
      </w:r>
    </w:p>
    <w:p w14:paraId="0086EFAB" w14:textId="77777777" w:rsidR="0046424A" w:rsidRPr="0046424A" w:rsidRDefault="0046424A" w:rsidP="003A2BD6">
      <w:pPr>
        <w:ind w:left="1440"/>
      </w:pPr>
      <w:r w:rsidRPr="0046424A">
        <w:t>(i) at least one of the other therapeutically active substances is a sympathomimetic decongestant; or </w:t>
      </w:r>
    </w:p>
    <w:p w14:paraId="5A73BD0B" w14:textId="77777777" w:rsidR="001A1228" w:rsidRDefault="0046424A" w:rsidP="003A2BD6">
      <w:pPr>
        <w:ind w:left="1440"/>
      </w:pPr>
      <w:r w:rsidRPr="0046424A">
        <w:t>(ii) in a day-night pack containing pheniramine in the bed-time dose where the day and night doses are in the same immediate container or immediate wrapper; </w:t>
      </w:r>
    </w:p>
    <w:p w14:paraId="01B26E2A" w14:textId="16862153" w:rsidR="0046424A" w:rsidRPr="0046424A" w:rsidRDefault="0046424A" w:rsidP="001A1228">
      <w:pPr>
        <w:ind w:left="720"/>
      </w:pPr>
      <w:r w:rsidRPr="0046424A">
        <w:rPr>
          <w:b/>
          <w:bCs/>
        </w:rPr>
        <w:t>except</w:t>
      </w:r>
      <w:r w:rsidRPr="0046424A">
        <w:t> in preparations for the treatment of children under </w:t>
      </w:r>
      <w:r w:rsidR="00691692" w:rsidRPr="0046424A">
        <w:rPr>
          <w:strike/>
          <w:color w:val="FF0000"/>
        </w:rPr>
        <w:t>2</w:t>
      </w:r>
      <w:r w:rsidR="00691692" w:rsidRPr="0046424A">
        <w:rPr>
          <w:color w:val="00B050"/>
          <w:u w:val="single"/>
        </w:rPr>
        <w:t>12</w:t>
      </w:r>
      <w:r w:rsidR="00691692" w:rsidRPr="00691692">
        <w:rPr>
          <w:color w:val="00B050"/>
        </w:rPr>
        <w:t xml:space="preserve"> </w:t>
      </w:r>
      <w:r w:rsidRPr="0046424A">
        <w:t>years of age. </w:t>
      </w:r>
    </w:p>
    <w:p w14:paraId="654B1F62" w14:textId="438B8B52" w:rsidR="0046424A" w:rsidRPr="0046424A" w:rsidRDefault="0046424A" w:rsidP="00E92AB8">
      <w:pPr>
        <w:ind w:left="426"/>
        <w:rPr>
          <w:b/>
          <w:bCs/>
        </w:rPr>
      </w:pPr>
      <w:r w:rsidRPr="0046424A">
        <w:rPr>
          <w:b/>
          <w:bCs/>
        </w:rPr>
        <w:t>INDEX</w:t>
      </w:r>
    </w:p>
    <w:p w14:paraId="0DFFDD4E" w14:textId="77777777" w:rsidR="0046424A" w:rsidRPr="0046424A" w:rsidRDefault="0046424A" w:rsidP="007B0808">
      <w:pPr>
        <w:ind w:left="709"/>
      </w:pPr>
      <w:r w:rsidRPr="0046424A">
        <w:t>PHENIRAMINE </w:t>
      </w:r>
    </w:p>
    <w:p w14:paraId="2BD99FA0" w14:textId="77777777" w:rsidR="0046424A" w:rsidRPr="0046424A" w:rsidRDefault="0046424A" w:rsidP="007B0808">
      <w:pPr>
        <w:ind w:left="709"/>
      </w:pPr>
      <w:r w:rsidRPr="0046424A">
        <w:t>Schedule 4 </w:t>
      </w:r>
    </w:p>
    <w:p w14:paraId="56CD8FFF" w14:textId="77777777" w:rsidR="0046424A" w:rsidRPr="0046424A" w:rsidRDefault="0046424A" w:rsidP="007B0808">
      <w:pPr>
        <w:ind w:left="709"/>
      </w:pPr>
      <w:r w:rsidRPr="0046424A">
        <w:t>Schedule 3 </w:t>
      </w:r>
    </w:p>
    <w:p w14:paraId="2719FF6E" w14:textId="77777777" w:rsidR="0046424A" w:rsidRPr="0046424A" w:rsidRDefault="0046424A" w:rsidP="007B0808">
      <w:pPr>
        <w:ind w:left="709"/>
      </w:pPr>
      <w:r w:rsidRPr="0046424A">
        <w:t>Schedule 2 </w:t>
      </w:r>
    </w:p>
    <w:p w14:paraId="2B68F7FA" w14:textId="77777777" w:rsidR="0046424A" w:rsidRPr="0046424A" w:rsidRDefault="0046424A" w:rsidP="007B0808">
      <w:pPr>
        <w:ind w:left="709"/>
      </w:pPr>
      <w:r w:rsidRPr="0046424A">
        <w:t>Appendix K, clause 1 </w:t>
      </w:r>
    </w:p>
    <w:p w14:paraId="74FE0390" w14:textId="5BB0EB8F" w:rsidR="0046424A" w:rsidRPr="0046424A" w:rsidRDefault="0046424A" w:rsidP="0046424A"/>
    <w:p w14:paraId="4FDBB208" w14:textId="77777777" w:rsidR="0046424A" w:rsidRPr="0046424A" w:rsidRDefault="0046424A" w:rsidP="0046424A">
      <w:r w:rsidRPr="0046424A">
        <w:rPr>
          <w:b/>
          <w:bCs/>
        </w:rPr>
        <w:t>Promethazine</w:t>
      </w:r>
      <w:r w:rsidRPr="0046424A">
        <w:t> </w:t>
      </w:r>
    </w:p>
    <w:p w14:paraId="3A49CD86" w14:textId="77777777" w:rsidR="0046424A" w:rsidRPr="0046424A" w:rsidRDefault="0046424A" w:rsidP="00A01E0D">
      <w:pPr>
        <w:ind w:left="425"/>
        <w:rPr>
          <w:b/>
          <w:bCs/>
        </w:rPr>
      </w:pPr>
      <w:r w:rsidRPr="0046424A">
        <w:rPr>
          <w:b/>
          <w:bCs/>
        </w:rPr>
        <w:t>Schedule 4  </w:t>
      </w:r>
    </w:p>
    <w:p w14:paraId="3C5E67BE" w14:textId="77777777" w:rsidR="0046424A" w:rsidRPr="0046424A" w:rsidRDefault="0046424A" w:rsidP="007B0808">
      <w:pPr>
        <w:ind w:left="709"/>
      </w:pPr>
      <w:r w:rsidRPr="0046424A">
        <w:t>PROMETHAZINE </w:t>
      </w:r>
      <w:r w:rsidRPr="0046424A">
        <w:rPr>
          <w:b/>
          <w:bCs/>
        </w:rPr>
        <w:t>except</w:t>
      </w:r>
      <w:r w:rsidRPr="0046424A">
        <w:t> when included in Schedule 2 or 3. </w:t>
      </w:r>
    </w:p>
    <w:p w14:paraId="0CBECA9B" w14:textId="77777777" w:rsidR="0046424A" w:rsidRPr="0046424A" w:rsidRDefault="0046424A" w:rsidP="0052587E">
      <w:pPr>
        <w:ind w:left="426"/>
        <w:rPr>
          <w:b/>
          <w:bCs/>
        </w:rPr>
      </w:pPr>
      <w:r w:rsidRPr="0046424A">
        <w:rPr>
          <w:b/>
          <w:bCs/>
        </w:rPr>
        <w:t>Schedule 3 </w:t>
      </w:r>
    </w:p>
    <w:p w14:paraId="0E6F42FA" w14:textId="77777777" w:rsidR="0046424A" w:rsidRPr="0046424A" w:rsidRDefault="0046424A" w:rsidP="007B0808">
      <w:pPr>
        <w:ind w:left="709"/>
      </w:pPr>
      <w:r w:rsidRPr="0046424A">
        <w:t>PROMETHAZINE in oral preparations </w:t>
      </w:r>
      <w:r w:rsidRPr="0046424A">
        <w:rPr>
          <w:b/>
          <w:bCs/>
        </w:rPr>
        <w:t>except</w:t>
      </w:r>
      <w:r w:rsidRPr="0046424A">
        <w:t>:  </w:t>
      </w:r>
    </w:p>
    <w:p w14:paraId="5D6919CE" w14:textId="77777777" w:rsidR="0046424A" w:rsidRPr="0046424A" w:rsidRDefault="0046424A" w:rsidP="00B72EB9">
      <w:pPr>
        <w:ind w:left="709"/>
      </w:pPr>
      <w:r w:rsidRPr="0046424A">
        <w:t>(a) when included in Schedule 2; or  </w:t>
      </w:r>
    </w:p>
    <w:p w14:paraId="240FDB64" w14:textId="77777777" w:rsidR="0046424A" w:rsidRPr="0046424A" w:rsidRDefault="0046424A" w:rsidP="00B72EB9">
      <w:pPr>
        <w:ind w:left="709"/>
      </w:pPr>
      <w:r w:rsidRPr="0046424A">
        <w:t>(b) in preparations for the treatment of children under 2 years of age. </w:t>
      </w:r>
    </w:p>
    <w:p w14:paraId="0F603FDB" w14:textId="77777777" w:rsidR="0046424A" w:rsidRPr="0046424A" w:rsidRDefault="0046424A" w:rsidP="0052587E">
      <w:pPr>
        <w:ind w:left="426"/>
        <w:rPr>
          <w:b/>
          <w:bCs/>
        </w:rPr>
      </w:pPr>
      <w:r w:rsidRPr="0046424A">
        <w:rPr>
          <w:b/>
          <w:bCs/>
        </w:rPr>
        <w:t xml:space="preserve">Schedule </w:t>
      </w:r>
      <w:r w:rsidRPr="00694E01">
        <w:rPr>
          <w:b/>
          <w:bCs/>
        </w:rPr>
        <w:t xml:space="preserve">2 </w:t>
      </w:r>
      <w:r w:rsidRPr="008C3923">
        <w:rPr>
          <w:b/>
          <w:bCs/>
        </w:rPr>
        <w:t>– Amend entry </w:t>
      </w:r>
    </w:p>
    <w:p w14:paraId="7A7E74B2" w14:textId="77777777" w:rsidR="0046424A" w:rsidRPr="0046424A" w:rsidRDefault="0046424A" w:rsidP="00B72EB9">
      <w:pPr>
        <w:ind w:left="709"/>
      </w:pPr>
      <w:r w:rsidRPr="0046424A">
        <w:t>PROMETHAZINE in oral preparations: </w:t>
      </w:r>
    </w:p>
    <w:p w14:paraId="604FBD15" w14:textId="77777777" w:rsidR="0046424A" w:rsidRPr="0046424A" w:rsidRDefault="0046424A" w:rsidP="005025CB">
      <w:pPr>
        <w:ind w:left="709"/>
      </w:pPr>
      <w:r w:rsidRPr="0046424A">
        <w:t>(a) in a primary pack containing 10 dosage units or less for the prevention or treatment of motion sickness; or </w:t>
      </w:r>
    </w:p>
    <w:p w14:paraId="6E15C889" w14:textId="77777777" w:rsidR="0046424A" w:rsidRPr="0046424A" w:rsidRDefault="0046424A" w:rsidP="005025CB">
      <w:pPr>
        <w:ind w:left="709"/>
      </w:pPr>
      <w:r w:rsidRPr="0046424A">
        <w:t>(b) when combined with one or more other therapeutically active substances when: </w:t>
      </w:r>
    </w:p>
    <w:p w14:paraId="54BB1DEA" w14:textId="13AB4D02" w:rsidR="0046424A" w:rsidRPr="0046424A" w:rsidRDefault="003A2BD6" w:rsidP="003A2BD6">
      <w:pPr>
        <w:pStyle w:val="ListBulleti"/>
        <w:numPr>
          <w:ilvl w:val="0"/>
          <w:numId w:val="0"/>
        </w:numPr>
        <w:ind w:left="1440"/>
      </w:pPr>
      <w:r w:rsidRPr="0046424A">
        <w:t xml:space="preserve">(i) </w:t>
      </w:r>
      <w:r w:rsidR="0046424A" w:rsidRPr="0046424A">
        <w:t>at least one of the other therapeutically active substances is a sympathomimetic decongestant; or </w:t>
      </w:r>
    </w:p>
    <w:p w14:paraId="2D447F45" w14:textId="056C3064" w:rsidR="00B72EB9" w:rsidRDefault="003A2BD6" w:rsidP="003A2BD6">
      <w:pPr>
        <w:pStyle w:val="ListBulleti"/>
        <w:numPr>
          <w:ilvl w:val="0"/>
          <w:numId w:val="0"/>
        </w:numPr>
        <w:ind w:left="1440"/>
      </w:pPr>
      <w:r w:rsidRPr="0046424A">
        <w:t>(i</w:t>
      </w:r>
      <w:r>
        <w:t>i</w:t>
      </w:r>
      <w:r w:rsidRPr="0046424A">
        <w:t xml:space="preserve">) </w:t>
      </w:r>
      <w:r w:rsidR="0046424A" w:rsidRPr="0046424A">
        <w:t>in a day-night pack containing promethazine in the bed-time dose where the day and night doses are in the same immediate container or immediate wrapper;</w:t>
      </w:r>
    </w:p>
    <w:p w14:paraId="66BB1C78" w14:textId="113EB222" w:rsidR="0046424A" w:rsidRPr="0046424A" w:rsidRDefault="0046424A" w:rsidP="00B72EB9">
      <w:pPr>
        <w:ind w:left="709"/>
      </w:pPr>
      <w:r w:rsidRPr="0046424A">
        <w:rPr>
          <w:b/>
          <w:bCs/>
        </w:rPr>
        <w:t>except</w:t>
      </w:r>
      <w:r w:rsidRPr="0046424A">
        <w:t> in preparations for the treatment of children under </w:t>
      </w:r>
      <w:r w:rsidRPr="0046424A">
        <w:rPr>
          <w:strike/>
          <w:color w:val="FF0000"/>
        </w:rPr>
        <w:t>2</w:t>
      </w:r>
      <w:r w:rsidRPr="0046424A">
        <w:rPr>
          <w:color w:val="00B050"/>
          <w:u w:val="single"/>
        </w:rPr>
        <w:t>12</w:t>
      </w:r>
      <w:r w:rsidRPr="0046424A">
        <w:t> years of age. </w:t>
      </w:r>
    </w:p>
    <w:p w14:paraId="3A418876" w14:textId="5C14FAA0" w:rsidR="0046424A" w:rsidRPr="0046424A" w:rsidRDefault="0046424A" w:rsidP="00A01E0D">
      <w:pPr>
        <w:ind w:left="425"/>
      </w:pPr>
      <w:r w:rsidRPr="0046424A">
        <w:rPr>
          <w:b/>
          <w:bCs/>
        </w:rPr>
        <w:t>INDEX</w:t>
      </w:r>
    </w:p>
    <w:p w14:paraId="7F1CECCE" w14:textId="77777777" w:rsidR="0046424A" w:rsidRPr="0046424A" w:rsidRDefault="0046424A" w:rsidP="000445A8">
      <w:pPr>
        <w:ind w:left="709"/>
      </w:pPr>
      <w:r w:rsidRPr="0046424A">
        <w:t>PROMETHAZINE </w:t>
      </w:r>
    </w:p>
    <w:p w14:paraId="13B5A827" w14:textId="77777777" w:rsidR="0046424A" w:rsidRPr="0046424A" w:rsidRDefault="0046424A" w:rsidP="000445A8">
      <w:pPr>
        <w:ind w:left="709"/>
      </w:pPr>
      <w:r w:rsidRPr="0046424A">
        <w:t>Schedule 4 </w:t>
      </w:r>
    </w:p>
    <w:p w14:paraId="3B00A9D3" w14:textId="77777777" w:rsidR="0046424A" w:rsidRPr="0046424A" w:rsidRDefault="0046424A" w:rsidP="000445A8">
      <w:pPr>
        <w:ind w:left="709"/>
      </w:pPr>
      <w:r w:rsidRPr="0046424A">
        <w:t>Schedule 3 </w:t>
      </w:r>
    </w:p>
    <w:p w14:paraId="237FCC56" w14:textId="77777777" w:rsidR="0046424A" w:rsidRPr="0046424A" w:rsidRDefault="0046424A" w:rsidP="000445A8">
      <w:pPr>
        <w:ind w:left="709"/>
      </w:pPr>
      <w:r w:rsidRPr="0046424A">
        <w:t>Schedule 2 </w:t>
      </w:r>
    </w:p>
    <w:p w14:paraId="78CEBA0F" w14:textId="77777777" w:rsidR="0046424A" w:rsidRPr="0046424A" w:rsidRDefault="0046424A" w:rsidP="000445A8">
      <w:pPr>
        <w:ind w:left="709"/>
      </w:pPr>
      <w:r w:rsidRPr="0046424A">
        <w:lastRenderedPageBreak/>
        <w:t>Appendix K, clause 1 </w:t>
      </w:r>
    </w:p>
    <w:p w14:paraId="4EAAE8FC" w14:textId="77777777" w:rsidR="00657578" w:rsidRDefault="00657578" w:rsidP="0052587E">
      <w:pPr>
        <w:rPr>
          <w:b/>
          <w:bCs/>
        </w:rPr>
      </w:pPr>
    </w:p>
    <w:p w14:paraId="19A28C63" w14:textId="7965BA59" w:rsidR="0052587E" w:rsidRDefault="0046424A" w:rsidP="0052587E">
      <w:pPr>
        <w:rPr>
          <w:b/>
          <w:bCs/>
        </w:rPr>
      </w:pPr>
      <w:r w:rsidRPr="0046424A">
        <w:rPr>
          <w:b/>
          <w:bCs/>
        </w:rPr>
        <w:t>Dimenhydrinate</w:t>
      </w:r>
      <w:r w:rsidRPr="00657578">
        <w:rPr>
          <w:b/>
          <w:bCs/>
        </w:rPr>
        <w:t> </w:t>
      </w:r>
    </w:p>
    <w:p w14:paraId="2DC4C1D8" w14:textId="496743D8" w:rsidR="0046424A" w:rsidRPr="0046424A" w:rsidRDefault="0046424A" w:rsidP="0052587E">
      <w:pPr>
        <w:ind w:left="426"/>
        <w:rPr>
          <w:b/>
          <w:bCs/>
        </w:rPr>
      </w:pPr>
      <w:r w:rsidRPr="0046424A">
        <w:rPr>
          <w:b/>
          <w:bCs/>
        </w:rPr>
        <w:t>Schedule 4  </w:t>
      </w:r>
    </w:p>
    <w:p w14:paraId="704D40A0" w14:textId="77777777" w:rsidR="0046424A" w:rsidRPr="0046424A" w:rsidRDefault="0046424A" w:rsidP="0052587E">
      <w:pPr>
        <w:ind w:left="709"/>
      </w:pPr>
      <w:r w:rsidRPr="0046424A">
        <w:t>DIMENHYDRINATE </w:t>
      </w:r>
      <w:r w:rsidRPr="0046424A">
        <w:rPr>
          <w:b/>
          <w:bCs/>
        </w:rPr>
        <w:t>except</w:t>
      </w:r>
      <w:r w:rsidRPr="0046424A">
        <w:t> when included in Schedule 2 or 3. </w:t>
      </w:r>
    </w:p>
    <w:p w14:paraId="5EB52D10" w14:textId="77777777" w:rsidR="0046424A" w:rsidRPr="0046424A" w:rsidRDefault="0046424A" w:rsidP="0052587E">
      <w:pPr>
        <w:ind w:left="426"/>
        <w:rPr>
          <w:b/>
          <w:bCs/>
        </w:rPr>
      </w:pPr>
      <w:r w:rsidRPr="0046424A">
        <w:rPr>
          <w:b/>
          <w:bCs/>
        </w:rPr>
        <w:t>Schedule 3 </w:t>
      </w:r>
    </w:p>
    <w:p w14:paraId="678EB13A" w14:textId="77777777" w:rsidR="0046424A" w:rsidRPr="0046424A" w:rsidRDefault="0046424A" w:rsidP="0052587E">
      <w:pPr>
        <w:ind w:left="709"/>
      </w:pPr>
      <w:r w:rsidRPr="0046424A">
        <w:t>DIMENHYDRINATE in oral preparations </w:t>
      </w:r>
      <w:r w:rsidRPr="0046424A">
        <w:rPr>
          <w:b/>
          <w:bCs/>
        </w:rPr>
        <w:t>except</w:t>
      </w:r>
      <w:r w:rsidRPr="0046424A">
        <w:t> when included in Schedule 2. </w:t>
      </w:r>
    </w:p>
    <w:p w14:paraId="6831E5EB" w14:textId="77777777" w:rsidR="0046424A" w:rsidRPr="0046424A" w:rsidRDefault="0046424A" w:rsidP="0052587E">
      <w:pPr>
        <w:ind w:left="426"/>
      </w:pPr>
      <w:r w:rsidRPr="0046424A">
        <w:rPr>
          <w:b/>
          <w:bCs/>
        </w:rPr>
        <w:t xml:space="preserve">Schedule </w:t>
      </w:r>
      <w:r w:rsidRPr="00694E01">
        <w:rPr>
          <w:b/>
          <w:bCs/>
        </w:rPr>
        <w:t xml:space="preserve">2 </w:t>
      </w:r>
      <w:r w:rsidRPr="008C3923">
        <w:rPr>
          <w:b/>
          <w:bCs/>
        </w:rPr>
        <w:t>– Amend entry</w:t>
      </w:r>
      <w:r w:rsidRPr="008C3923">
        <w:t> </w:t>
      </w:r>
    </w:p>
    <w:p w14:paraId="5D4E5F22" w14:textId="77777777" w:rsidR="0046424A" w:rsidRPr="0046424A" w:rsidRDefault="0046424A" w:rsidP="0052587E">
      <w:pPr>
        <w:ind w:left="709"/>
      </w:pPr>
      <w:r w:rsidRPr="0046424A">
        <w:t>DIMENHYDRINATE in primary packs of 10 doses or less for the prevention or treatment of motion sickness, </w:t>
      </w:r>
      <w:r w:rsidRPr="0046424A">
        <w:rPr>
          <w:b/>
          <w:bCs/>
        </w:rPr>
        <w:t>except</w:t>
      </w:r>
      <w:r w:rsidRPr="0046424A">
        <w:t> in preparations for the treatment of children under </w:t>
      </w:r>
      <w:r w:rsidRPr="0046424A">
        <w:rPr>
          <w:strike/>
          <w:color w:val="FF0000"/>
        </w:rPr>
        <w:t>2</w:t>
      </w:r>
      <w:r w:rsidRPr="0046424A">
        <w:rPr>
          <w:color w:val="00B050"/>
          <w:u w:val="single"/>
        </w:rPr>
        <w:t>12</w:t>
      </w:r>
      <w:r w:rsidRPr="0046424A">
        <w:t> years of age. </w:t>
      </w:r>
    </w:p>
    <w:p w14:paraId="199E1112" w14:textId="255D43CA" w:rsidR="0046424A" w:rsidRPr="0046424A" w:rsidRDefault="0046424A" w:rsidP="000445A8">
      <w:pPr>
        <w:ind w:left="426"/>
      </w:pPr>
      <w:r w:rsidRPr="0046424A">
        <w:t> </w:t>
      </w:r>
      <w:r w:rsidRPr="0046424A">
        <w:rPr>
          <w:b/>
          <w:bCs/>
        </w:rPr>
        <w:t>INDEX</w:t>
      </w:r>
    </w:p>
    <w:p w14:paraId="6001A4EC" w14:textId="77777777" w:rsidR="0046424A" w:rsidRPr="0046424A" w:rsidRDefault="0046424A" w:rsidP="0052587E">
      <w:pPr>
        <w:ind w:left="709"/>
      </w:pPr>
      <w:r w:rsidRPr="0046424A">
        <w:t>DIMENHYDRINATE </w:t>
      </w:r>
    </w:p>
    <w:p w14:paraId="3A20D337" w14:textId="77777777" w:rsidR="0046424A" w:rsidRPr="0046424A" w:rsidRDefault="0046424A" w:rsidP="0052587E">
      <w:pPr>
        <w:ind w:left="709"/>
      </w:pPr>
      <w:r w:rsidRPr="0046424A">
        <w:t>Schedule 4 </w:t>
      </w:r>
    </w:p>
    <w:p w14:paraId="1853CAE3" w14:textId="77777777" w:rsidR="0046424A" w:rsidRPr="0046424A" w:rsidRDefault="0046424A" w:rsidP="0052587E">
      <w:pPr>
        <w:ind w:left="709"/>
      </w:pPr>
      <w:r w:rsidRPr="0046424A">
        <w:t>Schedule 3 </w:t>
      </w:r>
    </w:p>
    <w:p w14:paraId="619B1B23" w14:textId="77777777" w:rsidR="0046424A" w:rsidRPr="0046424A" w:rsidRDefault="0046424A" w:rsidP="0052587E">
      <w:pPr>
        <w:ind w:left="709"/>
      </w:pPr>
      <w:r w:rsidRPr="0046424A">
        <w:t>Schedule 2 </w:t>
      </w:r>
    </w:p>
    <w:p w14:paraId="166D0228" w14:textId="77777777" w:rsidR="0046424A" w:rsidRPr="0046424A" w:rsidRDefault="0046424A" w:rsidP="0052587E">
      <w:pPr>
        <w:ind w:left="709"/>
      </w:pPr>
      <w:r w:rsidRPr="0046424A">
        <w:t>Appendix H, clause 1 </w:t>
      </w:r>
    </w:p>
    <w:p w14:paraId="6EF87658" w14:textId="77777777" w:rsidR="0046424A" w:rsidRPr="0046424A" w:rsidRDefault="0046424A" w:rsidP="0052587E">
      <w:pPr>
        <w:ind w:left="709"/>
      </w:pPr>
      <w:r w:rsidRPr="0046424A">
        <w:t>Appendix K, clause 1 </w:t>
      </w:r>
    </w:p>
    <w:p w14:paraId="67942497" w14:textId="77777777" w:rsidR="0046424A" w:rsidRDefault="0046424A" w:rsidP="0046424A"/>
    <w:p w14:paraId="0167DC61" w14:textId="77777777" w:rsidR="001B3112" w:rsidRPr="00C417B6" w:rsidRDefault="001B3112" w:rsidP="00356656">
      <w:pPr>
        <w:pStyle w:val="Heading4"/>
      </w:pPr>
      <w:bookmarkStart w:id="39" w:name="_Toc217380881"/>
      <w:r w:rsidRPr="00C417B6">
        <w:t>Background</w:t>
      </w:r>
      <w:bookmarkEnd w:id="39"/>
    </w:p>
    <w:p w14:paraId="0C0730A9" w14:textId="77777777" w:rsidR="00AF179F" w:rsidRPr="00AF179F" w:rsidRDefault="00AF179F" w:rsidP="00AF179F">
      <w:r w:rsidRPr="00AF179F">
        <w:t xml:space="preserve">First-generation antihistamines, introduced in the 1940s, act on histamine receptors and readily cross the blood brain barrier, which can lead to sedation. These medicines are still widely used for allergic conditions such as rhinitis and urticaria, as well as secondary indications including insomnia, nausea, and motion sickness. </w:t>
      </w:r>
    </w:p>
    <w:p w14:paraId="6C4C9671" w14:textId="0B97DFD4" w:rsidR="00AF179F" w:rsidRPr="00AF179F" w:rsidRDefault="00AF179F" w:rsidP="00AF179F">
      <w:r w:rsidRPr="00AF179F">
        <w:t>Unlike second-generation antihistamines developed in the 1980s, first-generation agents are associated with more pronounced sedative and anticholinergic effects. While these properties can provide short-term symptom relief, they also increase the risk of adverse outcomes, particularly in children and older adults.</w:t>
      </w:r>
      <w:r w:rsidR="005937D3">
        <w:rPr>
          <w:rStyle w:val="FootnoteReference"/>
        </w:rPr>
        <w:footnoteReference w:id="7"/>
      </w:r>
      <w:r w:rsidRPr="00AF179F">
        <w:t xml:space="preserve"> </w:t>
      </w:r>
    </w:p>
    <w:p w14:paraId="6178BD91" w14:textId="77777777" w:rsidR="00AF179F" w:rsidRPr="00AF179F" w:rsidRDefault="00AF179F" w:rsidP="00AF179F">
      <w:r w:rsidRPr="00AF179F">
        <w:t xml:space="preserve">Sedating antihistamines available in Australia include alimemazine, brompheniramine, chlorphenamine, diphenhydramine, doxylamine, pheniramine, promethazine, and dimenhydrinate. </w:t>
      </w:r>
    </w:p>
    <w:p w14:paraId="4B842E82" w14:textId="0FC13015" w:rsidR="00AF179F" w:rsidRPr="00AF179F" w:rsidRDefault="00AF179F" w:rsidP="00AF179F">
      <w:r w:rsidRPr="00AF179F">
        <w:t>First-generation antihistamines can cause dose-dependent sedation and anticholinergic effects, and large ingestions may lead to serious complications such as anticholinergic delirium, seizures, cardiovascular abnormalities, and postural hypotension. Accidental ingestions in children often result in mild sedation or vomiting, but higher doses can cause severe toxicity, including hyperactivity and impaired consciousness. Furthermore, these medicines are sometimes misused for non-medical purposes or as part of polysubstance use, increasing the risk of harmful outcomes.</w:t>
      </w:r>
      <w:r w:rsidR="007734E7">
        <w:rPr>
          <w:rStyle w:val="FootnoteReference"/>
        </w:rPr>
        <w:footnoteReference w:id="8"/>
      </w:r>
      <w:r w:rsidRPr="00AF179F">
        <w:t xml:space="preserve"> </w:t>
      </w:r>
    </w:p>
    <w:p w14:paraId="5F4AB3B3" w14:textId="77777777" w:rsidR="00AF179F" w:rsidRPr="00AF179F" w:rsidRDefault="00AF179F" w:rsidP="00AF179F">
      <w:r w:rsidRPr="00AF179F">
        <w:t xml:space="preserve">In Australia, oral sedating antihistamines are not recommended for children under 2 years of age due to the risk of serious adverse effects, including profound sedation, respiratory depression, and anticholinergic toxicity. For paediatric use, some products such as Phenergan (promethazine), Periactin (cyproheptadine), and Polaramine (dexchlorpheniramine) are already classified as Pharmacist-only medicines (Schedule 3), requiring pharmacist oversight. However, a small number </w:t>
      </w:r>
      <w:r w:rsidRPr="00AF179F">
        <w:lastRenderedPageBreak/>
        <w:t xml:space="preserve">remain available over the counter as Pharmacy medicines (Schedule 2), including Demazin Kids 6+ Cough and Cold Relief (brompheniramine), Demazin Kids 6+ Cold Relief Blue Syrup (chlorphenamine), and Paedamin Decongestant Antihistamine Liquid (diphenhydramine). Vallergan (alimemazine) was previously available but has been discontinued since January 2020. </w:t>
      </w:r>
    </w:p>
    <w:p w14:paraId="0F79593E" w14:textId="6E5F764F" w:rsidR="001B3112" w:rsidRPr="00C417B6" w:rsidRDefault="001B3112" w:rsidP="00356656">
      <w:pPr>
        <w:pStyle w:val="Heading4"/>
      </w:pPr>
      <w:bookmarkStart w:id="40" w:name="_Toc217380882"/>
      <w:r w:rsidRPr="00C417B6">
        <w:t>Summary of applicant’s reasons for the proposal</w:t>
      </w:r>
      <w:bookmarkEnd w:id="40"/>
    </w:p>
    <w:p w14:paraId="7D265C1D" w14:textId="5BA7D88E" w:rsidR="00BE7A80" w:rsidRPr="00BE7A80" w:rsidRDefault="00BE7A80" w:rsidP="00BE7A80">
      <w:r w:rsidRPr="00BE7A80">
        <w:t xml:space="preserve">The recommendation to up-schedule all oral first-generation sedating antihistamines when formulated for use in children under 12 years of age from Pharmacy </w:t>
      </w:r>
      <w:r w:rsidR="00694E01">
        <w:t>m</w:t>
      </w:r>
      <w:r w:rsidRPr="00BE7A80">
        <w:t xml:space="preserve">edicine (Schedule 2) to Pharmacist-only </w:t>
      </w:r>
      <w:r w:rsidR="00694E01">
        <w:t>m</w:t>
      </w:r>
      <w:r w:rsidRPr="00BE7A80">
        <w:t xml:space="preserve">edicine (Schedule 3) in the Poisons Standard follows cumulative safety concerns and expert advice indicating that these medicines may pose significant risks when supplied without pharmacist intervention. The proposed change applies to oral preparations containing alimemazine (trimeprazine), brompheniramine, chlorphenamine, dexchlorpheniramine, diphenhydramine, doxylamine, pheniramine, promethazine, triprolidine, and dimenhydrinate. </w:t>
      </w:r>
    </w:p>
    <w:p w14:paraId="3DC3EAA5" w14:textId="77777777" w:rsidR="00BE7A80" w:rsidRPr="00BE7A80" w:rsidRDefault="00BE7A80" w:rsidP="00BE7A80">
      <w:r w:rsidRPr="00BE7A80">
        <w:t xml:space="preserve">In 2009, the TGA reviewed over-the-counter cough and cold medicines for children aged 2–12 years and found safety concerns and lack of efficacy for first-generation antihistamines. The Advisory Committee on Medicines (ACM) supported further restrictions, however, the delegate decided at that time that risks could be managed through labelling and registration rather than scheduling changes.  </w:t>
      </w:r>
    </w:p>
    <w:p w14:paraId="436614C5" w14:textId="27CB15B7" w:rsidR="00BE7A80" w:rsidRPr="00BE7A80" w:rsidRDefault="00BE7A80" w:rsidP="00BE7A80">
      <w:r w:rsidRPr="00BE7A80">
        <w:t>In January 2022, the ACM reviewed use in children aged 2–5 years and advised that there is no evidence of efficacy for coughs, colds, or allergic indications in this age group; recommended non-sedating antihistamines for allergy treatment; and concluded that first-generation sedating antihistamines should be at least Pharmacist-only medicines (Schedule 3), with products for children aged 2–5 years discontinued and removed from the ARTG.</w:t>
      </w:r>
      <w:r w:rsidR="00FA5FA1">
        <w:rPr>
          <w:rStyle w:val="FootnoteReference"/>
        </w:rPr>
        <w:footnoteReference w:id="9"/>
      </w:r>
      <w:r w:rsidRPr="00BE7A80">
        <w:t xml:space="preserve"> </w:t>
      </w:r>
    </w:p>
    <w:p w14:paraId="77950CD0" w14:textId="77777777" w:rsidR="00D44061" w:rsidRDefault="00BE7A80" w:rsidP="00BE7A80">
      <w:r w:rsidRPr="00BE7A80">
        <w:t>Further safety actions were implemented in 2024 when the Product Information and Consumer Medicine Information for Phenergan (promethazine) were updated to extend the contraindication from children under 2 years to under 6 years, add warnings for psychiatric and central nervous system (CNS) adverse events such as aggression, hallucination, and psychomotor hyperactivity, and include overdose risks such as reversible intellectual disability and cognitive deficits. These changes followed a sponsor safety evaluation confirming a causal association between promethazine and CNS/psychiatric risks in children aged 2–5 years.</w:t>
      </w:r>
      <w:r w:rsidR="009A03B2">
        <w:rPr>
          <w:rStyle w:val="FootnoteReference"/>
        </w:rPr>
        <w:footnoteReference w:id="10"/>
      </w:r>
      <w:r w:rsidRPr="00BE7A80">
        <w:t xml:space="preserve">  </w:t>
      </w:r>
    </w:p>
    <w:p w14:paraId="02786D0C" w14:textId="42F62277" w:rsidR="00BE7A80" w:rsidRDefault="00D44061" w:rsidP="00BE7A80">
      <w:pPr>
        <w:rPr>
          <w:bCs/>
        </w:rPr>
      </w:pPr>
      <w:r w:rsidRPr="00D44061">
        <w:t>The TGA’s assessment concluded that first-generation sedating antihistamines present more potential for harm than benefit when used without health professional oversight, and availability as a Pharmacy medicine (Schedule 2) without pharmacist intervention poses higher risk, especially for children. Based on ACM recommendations and subsequent TGA review, this notice proposes up-scheduling all oral first-generation sedating antihistamines to Pharmacist-only medicine (Schedule 3).</w:t>
      </w:r>
    </w:p>
    <w:p w14:paraId="69E0DF68" w14:textId="67CEC56A" w:rsidR="001B3112" w:rsidRPr="00C417B6" w:rsidRDefault="001B3112" w:rsidP="00356656">
      <w:pPr>
        <w:pStyle w:val="Heading4"/>
      </w:pPr>
      <w:bookmarkStart w:id="41" w:name="_Toc217380883"/>
      <w:r w:rsidRPr="00C417B6">
        <w:t>Key uses / expected use</w:t>
      </w:r>
      <w:bookmarkEnd w:id="41"/>
    </w:p>
    <w:p w14:paraId="72E791B6" w14:textId="3D3AB86C" w:rsidR="001B3112" w:rsidRDefault="00272815" w:rsidP="001B3112">
      <w:r w:rsidRPr="00272815">
        <w:t>Allergic conditions, itch, nausea and vomiting, motion sickness, cough and cold preparations (often combined with other drugs), sleep (due to sedative effect)</w:t>
      </w:r>
    </w:p>
    <w:p w14:paraId="38CDF9C4" w14:textId="77777777" w:rsidR="001B3112" w:rsidRDefault="001B3112" w:rsidP="00356656">
      <w:pPr>
        <w:pStyle w:val="Heading4"/>
      </w:pPr>
      <w:bookmarkStart w:id="42" w:name="_Toc217380884"/>
      <w:r w:rsidRPr="00C417B6">
        <w:t>Australian regulations</w:t>
      </w:r>
      <w:bookmarkEnd w:id="42"/>
    </w:p>
    <w:p w14:paraId="046502B8" w14:textId="5EC9926B" w:rsidR="007D29CD" w:rsidRPr="005663A7" w:rsidRDefault="007D29CD" w:rsidP="00657578">
      <w:pPr>
        <w:pStyle w:val="TableTitle0"/>
      </w:pPr>
      <w:r w:rsidRPr="005663A7">
        <w:t>Alimemazine </w:t>
      </w:r>
    </w:p>
    <w:p w14:paraId="6AEB849C" w14:textId="69FE48F7" w:rsidR="00310A36" w:rsidRPr="00310A36" w:rsidRDefault="00310A36" w:rsidP="00310A36">
      <w:pPr>
        <w:pStyle w:val="ListBullet"/>
        <w:numPr>
          <w:ilvl w:val="0"/>
          <w:numId w:val="5"/>
        </w:numPr>
      </w:pPr>
      <w:r w:rsidRPr="00310A36">
        <w:t>According to the </w:t>
      </w:r>
      <w:hyperlink r:id="rId41" w:tgtFrame="_blank" w:history="1">
        <w:r w:rsidRPr="00310A36">
          <w:rPr>
            <w:rStyle w:val="Hyperlink"/>
          </w:rPr>
          <w:t>TGA Ingredient Database</w:t>
        </w:r>
      </w:hyperlink>
      <w:r w:rsidRPr="00310A36">
        <w:t>, alimemazine is available for use as follows: </w:t>
      </w:r>
    </w:p>
    <w:p w14:paraId="684B498F" w14:textId="77777777" w:rsidR="00310A36" w:rsidRPr="008C3923" w:rsidRDefault="00310A36" w:rsidP="00310A36">
      <w:pPr>
        <w:pStyle w:val="ListBullet2"/>
        <w:numPr>
          <w:ilvl w:val="1"/>
          <w:numId w:val="5"/>
        </w:numPr>
        <w:rPr>
          <w:color w:val="auto"/>
        </w:rPr>
      </w:pPr>
      <w:r w:rsidRPr="008C3923">
        <w:rPr>
          <w:color w:val="auto"/>
        </w:rPr>
        <w:t>As an active ingredient in: Biologicals, Export Only, Over the Counter, Prescription Medicines </w:t>
      </w:r>
    </w:p>
    <w:p w14:paraId="2B51DA94" w14:textId="77777777" w:rsidR="00310A36" w:rsidRPr="008C3923" w:rsidRDefault="00310A36" w:rsidP="00310A36">
      <w:pPr>
        <w:pStyle w:val="ListBullet2"/>
        <w:numPr>
          <w:ilvl w:val="1"/>
          <w:numId w:val="5"/>
        </w:numPr>
        <w:rPr>
          <w:color w:val="auto"/>
        </w:rPr>
      </w:pPr>
      <w:r w:rsidRPr="008C3923">
        <w:rPr>
          <w:color w:val="auto"/>
        </w:rPr>
        <w:lastRenderedPageBreak/>
        <w:t>As an Excipient Ingredient in: Biologicals, Devices, Prescription Medicines </w:t>
      </w:r>
    </w:p>
    <w:p w14:paraId="7E3B1B41" w14:textId="77777777" w:rsidR="00310A36" w:rsidRPr="008C3923" w:rsidRDefault="00310A36" w:rsidP="00310A36">
      <w:pPr>
        <w:pStyle w:val="ListBullet2"/>
        <w:numPr>
          <w:ilvl w:val="1"/>
          <w:numId w:val="5"/>
        </w:numPr>
        <w:rPr>
          <w:color w:val="auto"/>
        </w:rPr>
      </w:pPr>
      <w:r w:rsidRPr="008C3923">
        <w:rPr>
          <w:color w:val="auto"/>
        </w:rPr>
        <w:t>Not available as an Equivalent Ingredient in any application. </w:t>
      </w:r>
    </w:p>
    <w:p w14:paraId="7000053B" w14:textId="77777777" w:rsidR="003721A2" w:rsidRPr="003721A2" w:rsidRDefault="003721A2" w:rsidP="003721A2">
      <w:pPr>
        <w:pStyle w:val="ListBullet"/>
        <w:numPr>
          <w:ilvl w:val="0"/>
          <w:numId w:val="5"/>
        </w:numPr>
      </w:pPr>
      <w:r w:rsidRPr="003721A2">
        <w:t>As of 10 December 2025, there were 0 medicines currently active on the </w:t>
      </w:r>
      <w:hyperlink r:id="rId42" w:tgtFrame="_blank" w:history="1">
        <w:r w:rsidRPr="003721A2">
          <w:rPr>
            <w:rStyle w:val="Hyperlink"/>
          </w:rPr>
          <w:t>Australian Register of Therapeutic Goods (ARTG)</w:t>
        </w:r>
      </w:hyperlink>
      <w:r w:rsidRPr="003721A2">
        <w:t> that contain alimemazine as an active ingredient.  </w:t>
      </w:r>
    </w:p>
    <w:p w14:paraId="4BD59BE6" w14:textId="77777777" w:rsidR="003721A2" w:rsidRPr="003721A2" w:rsidRDefault="003721A2" w:rsidP="003721A2">
      <w:pPr>
        <w:pStyle w:val="ListBullet"/>
        <w:numPr>
          <w:ilvl w:val="0"/>
          <w:numId w:val="5"/>
        </w:numPr>
      </w:pPr>
      <w:r w:rsidRPr="003721A2">
        <w:t>Alimemazine is not permitted to be included in listed medicines as it is not included in the </w:t>
      </w:r>
      <w:hyperlink r:id="rId43" w:tgtFrame="_blank" w:history="1">
        <w:r w:rsidRPr="003721A2">
          <w:rPr>
            <w:rStyle w:val="Hyperlink"/>
          </w:rPr>
          <w:t>Therapeutic Goods (Permissible Ingredients) Determination</w:t>
        </w:r>
      </w:hyperlink>
      <w:r w:rsidRPr="003721A2">
        <w:t> No. 4 of 2025. </w:t>
      </w:r>
    </w:p>
    <w:p w14:paraId="5CCA9CF2" w14:textId="77777777" w:rsidR="003721A2" w:rsidRPr="003721A2" w:rsidRDefault="003721A2" w:rsidP="003721A2">
      <w:pPr>
        <w:pStyle w:val="ListBullet"/>
        <w:numPr>
          <w:ilvl w:val="0"/>
          <w:numId w:val="5"/>
        </w:numPr>
      </w:pPr>
      <w:r w:rsidRPr="003721A2">
        <w:t>The </w:t>
      </w:r>
      <w:hyperlink r:id="rId44" w:tgtFrame="_blank" w:history="1">
        <w:r w:rsidRPr="003721A2">
          <w:rPr>
            <w:rStyle w:val="Hyperlink"/>
          </w:rPr>
          <w:t>TGA prescribing medicines in pregnancy database</w:t>
        </w:r>
      </w:hyperlink>
      <w:r w:rsidRPr="003721A2">
        <w:t> classifies alimemazine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0"/>
        <w:gridCol w:w="1532"/>
        <w:gridCol w:w="1717"/>
        <w:gridCol w:w="1717"/>
        <w:gridCol w:w="1738"/>
      </w:tblGrid>
      <w:tr w:rsidR="003721A2" w:rsidRPr="001340B4" w14:paraId="465EFD1E" w14:textId="77777777" w:rsidTr="009F347D">
        <w:trPr>
          <w:trHeight w:val="300"/>
        </w:trPr>
        <w:tc>
          <w:tcPr>
            <w:tcW w:w="2350" w:type="dxa"/>
            <w:tcBorders>
              <w:top w:val="single" w:sz="6" w:space="0" w:color="263287"/>
              <w:left w:val="single" w:sz="6" w:space="0" w:color="263287"/>
              <w:bottom w:val="single" w:sz="6" w:space="0" w:color="263287"/>
              <w:right w:val="single" w:sz="6" w:space="0" w:color="263287"/>
            </w:tcBorders>
            <w:shd w:val="clear" w:color="auto" w:fill="B8CCEA"/>
            <w:hideMark/>
          </w:tcPr>
          <w:p w14:paraId="1537D434" w14:textId="77777777" w:rsidR="003721A2" w:rsidRPr="001340B4" w:rsidRDefault="003721A2" w:rsidP="003721A2">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Drug name </w:t>
            </w:r>
          </w:p>
        </w:tc>
        <w:tc>
          <w:tcPr>
            <w:tcW w:w="1532" w:type="dxa"/>
            <w:tcBorders>
              <w:top w:val="single" w:sz="6" w:space="0" w:color="263287"/>
              <w:left w:val="single" w:sz="6" w:space="0" w:color="263287"/>
              <w:bottom w:val="single" w:sz="6" w:space="0" w:color="263287"/>
              <w:right w:val="single" w:sz="6" w:space="0" w:color="263287"/>
            </w:tcBorders>
            <w:shd w:val="clear" w:color="auto" w:fill="B8CCEA"/>
            <w:hideMark/>
          </w:tcPr>
          <w:p w14:paraId="19D481B2" w14:textId="77777777" w:rsidR="003721A2" w:rsidRPr="001340B4" w:rsidRDefault="003721A2" w:rsidP="003721A2">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Category </w:t>
            </w:r>
          </w:p>
        </w:tc>
        <w:tc>
          <w:tcPr>
            <w:tcW w:w="1717" w:type="dxa"/>
            <w:tcBorders>
              <w:top w:val="single" w:sz="6" w:space="0" w:color="263287"/>
              <w:left w:val="single" w:sz="6" w:space="0" w:color="263287"/>
              <w:bottom w:val="single" w:sz="6" w:space="0" w:color="263287"/>
              <w:right w:val="single" w:sz="6" w:space="0" w:color="263287"/>
            </w:tcBorders>
            <w:shd w:val="clear" w:color="auto" w:fill="B8CCEA"/>
            <w:hideMark/>
          </w:tcPr>
          <w:p w14:paraId="088042FD" w14:textId="77777777" w:rsidR="003721A2" w:rsidRPr="001340B4" w:rsidRDefault="003721A2" w:rsidP="003721A2">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1 </w:t>
            </w:r>
          </w:p>
        </w:tc>
        <w:tc>
          <w:tcPr>
            <w:tcW w:w="1717" w:type="dxa"/>
            <w:tcBorders>
              <w:top w:val="single" w:sz="6" w:space="0" w:color="263287"/>
              <w:left w:val="single" w:sz="6" w:space="0" w:color="263287"/>
              <w:bottom w:val="single" w:sz="6" w:space="0" w:color="263287"/>
              <w:right w:val="single" w:sz="6" w:space="0" w:color="263287"/>
            </w:tcBorders>
            <w:shd w:val="clear" w:color="auto" w:fill="B8CCEA"/>
            <w:hideMark/>
          </w:tcPr>
          <w:p w14:paraId="3B9695AA" w14:textId="77777777" w:rsidR="003721A2" w:rsidRPr="001340B4" w:rsidRDefault="003721A2" w:rsidP="003721A2">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2 </w:t>
            </w:r>
          </w:p>
        </w:tc>
        <w:tc>
          <w:tcPr>
            <w:tcW w:w="1738" w:type="dxa"/>
            <w:tcBorders>
              <w:top w:val="single" w:sz="6" w:space="0" w:color="263287"/>
              <w:left w:val="single" w:sz="6" w:space="0" w:color="263287"/>
              <w:bottom w:val="single" w:sz="6" w:space="0" w:color="263287"/>
              <w:right w:val="single" w:sz="6" w:space="0" w:color="263287"/>
            </w:tcBorders>
            <w:shd w:val="clear" w:color="auto" w:fill="B8CCEA"/>
            <w:hideMark/>
          </w:tcPr>
          <w:p w14:paraId="1AF8659D" w14:textId="77777777" w:rsidR="003721A2" w:rsidRPr="001340B4" w:rsidRDefault="003721A2" w:rsidP="003721A2">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3 </w:t>
            </w:r>
          </w:p>
        </w:tc>
      </w:tr>
      <w:tr w:rsidR="003721A2" w:rsidRPr="001340B4" w14:paraId="658DDC55" w14:textId="77777777" w:rsidTr="009F347D">
        <w:trPr>
          <w:trHeight w:val="300"/>
        </w:trPr>
        <w:tc>
          <w:tcPr>
            <w:tcW w:w="2350" w:type="dxa"/>
            <w:tcBorders>
              <w:top w:val="single" w:sz="6" w:space="0" w:color="263287"/>
              <w:left w:val="single" w:sz="6" w:space="0" w:color="263287"/>
              <w:bottom w:val="single" w:sz="6" w:space="0" w:color="263287"/>
              <w:right w:val="single" w:sz="6" w:space="0" w:color="263287"/>
            </w:tcBorders>
            <w:shd w:val="clear" w:color="auto" w:fill="FFFFFF"/>
            <w:hideMark/>
          </w:tcPr>
          <w:p w14:paraId="452153DF"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alimemazine </w:t>
            </w:r>
          </w:p>
        </w:tc>
        <w:tc>
          <w:tcPr>
            <w:tcW w:w="1532" w:type="dxa"/>
            <w:tcBorders>
              <w:top w:val="single" w:sz="6" w:space="0" w:color="263287"/>
              <w:left w:val="single" w:sz="6" w:space="0" w:color="263287"/>
              <w:bottom w:val="single" w:sz="6" w:space="0" w:color="263287"/>
              <w:right w:val="single" w:sz="6" w:space="0" w:color="263287"/>
            </w:tcBorders>
            <w:shd w:val="clear" w:color="auto" w:fill="FFFFFF"/>
            <w:hideMark/>
          </w:tcPr>
          <w:p w14:paraId="2A9B6209"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 </w:t>
            </w:r>
          </w:p>
        </w:tc>
        <w:tc>
          <w:tcPr>
            <w:tcW w:w="1717" w:type="dxa"/>
            <w:tcBorders>
              <w:top w:val="single" w:sz="6" w:space="0" w:color="263287"/>
              <w:left w:val="single" w:sz="6" w:space="0" w:color="263287"/>
              <w:bottom w:val="single" w:sz="6" w:space="0" w:color="263287"/>
              <w:right w:val="single" w:sz="6" w:space="0" w:color="263287"/>
            </w:tcBorders>
            <w:shd w:val="clear" w:color="auto" w:fill="FFFFFF"/>
            <w:hideMark/>
          </w:tcPr>
          <w:p w14:paraId="260CCCD0"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Allergy and Immune System </w:t>
            </w:r>
          </w:p>
        </w:tc>
        <w:tc>
          <w:tcPr>
            <w:tcW w:w="1717" w:type="dxa"/>
            <w:tcBorders>
              <w:top w:val="single" w:sz="6" w:space="0" w:color="263287"/>
              <w:left w:val="single" w:sz="6" w:space="0" w:color="263287"/>
              <w:bottom w:val="single" w:sz="6" w:space="0" w:color="263287"/>
              <w:right w:val="single" w:sz="6" w:space="0" w:color="263287"/>
            </w:tcBorders>
            <w:shd w:val="clear" w:color="auto" w:fill="FFFFFF"/>
            <w:hideMark/>
          </w:tcPr>
          <w:p w14:paraId="5419FD5C"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Antihistamines </w:t>
            </w:r>
          </w:p>
        </w:tc>
        <w:tc>
          <w:tcPr>
            <w:tcW w:w="1738" w:type="dxa"/>
            <w:tcBorders>
              <w:top w:val="single" w:sz="6" w:space="0" w:color="263287"/>
              <w:left w:val="single" w:sz="6" w:space="0" w:color="263287"/>
              <w:bottom w:val="single" w:sz="6" w:space="0" w:color="263287"/>
              <w:right w:val="single" w:sz="6" w:space="0" w:color="263287"/>
            </w:tcBorders>
            <w:shd w:val="clear" w:color="auto" w:fill="FFFFFF"/>
            <w:hideMark/>
          </w:tcPr>
          <w:p w14:paraId="04199C4D"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r>
      <w:tr w:rsidR="003721A2" w:rsidRPr="001340B4" w14:paraId="2DEBE973" w14:textId="77777777" w:rsidTr="009F347D">
        <w:trPr>
          <w:trHeight w:val="300"/>
        </w:trPr>
        <w:tc>
          <w:tcPr>
            <w:tcW w:w="2350" w:type="dxa"/>
            <w:tcBorders>
              <w:top w:val="single" w:sz="6" w:space="0" w:color="263287"/>
              <w:left w:val="single" w:sz="6" w:space="0" w:color="263287"/>
              <w:bottom w:val="single" w:sz="6" w:space="0" w:color="263287"/>
              <w:right w:val="single" w:sz="6" w:space="0" w:color="263287"/>
            </w:tcBorders>
            <w:shd w:val="clear" w:color="auto" w:fill="FFFFFF"/>
            <w:hideMark/>
          </w:tcPr>
          <w:p w14:paraId="0E4AA916"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trimeprazine (alimemazine) </w:t>
            </w:r>
          </w:p>
        </w:tc>
        <w:tc>
          <w:tcPr>
            <w:tcW w:w="1532" w:type="dxa"/>
            <w:tcBorders>
              <w:top w:val="single" w:sz="6" w:space="0" w:color="263287"/>
              <w:left w:val="single" w:sz="6" w:space="0" w:color="263287"/>
              <w:bottom w:val="single" w:sz="6" w:space="0" w:color="263287"/>
              <w:right w:val="single" w:sz="6" w:space="0" w:color="263287"/>
            </w:tcBorders>
            <w:shd w:val="clear" w:color="auto" w:fill="FFFFFF"/>
            <w:hideMark/>
          </w:tcPr>
          <w:p w14:paraId="61455C4D"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 </w:t>
            </w:r>
          </w:p>
        </w:tc>
        <w:tc>
          <w:tcPr>
            <w:tcW w:w="1717" w:type="dxa"/>
            <w:tcBorders>
              <w:top w:val="single" w:sz="6" w:space="0" w:color="263287"/>
              <w:left w:val="single" w:sz="6" w:space="0" w:color="263287"/>
              <w:bottom w:val="single" w:sz="6" w:space="0" w:color="263287"/>
              <w:right w:val="single" w:sz="6" w:space="0" w:color="263287"/>
            </w:tcBorders>
            <w:shd w:val="clear" w:color="auto" w:fill="FFFFFF"/>
            <w:hideMark/>
          </w:tcPr>
          <w:p w14:paraId="3CF2CF5D"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Allergy and Immune System </w:t>
            </w:r>
          </w:p>
        </w:tc>
        <w:tc>
          <w:tcPr>
            <w:tcW w:w="1717" w:type="dxa"/>
            <w:tcBorders>
              <w:top w:val="single" w:sz="6" w:space="0" w:color="263287"/>
              <w:left w:val="single" w:sz="6" w:space="0" w:color="263287"/>
              <w:bottom w:val="single" w:sz="6" w:space="0" w:color="263287"/>
              <w:right w:val="single" w:sz="6" w:space="0" w:color="263287"/>
            </w:tcBorders>
            <w:shd w:val="clear" w:color="auto" w:fill="FFFFFF"/>
            <w:hideMark/>
          </w:tcPr>
          <w:p w14:paraId="4A09F103"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Antihistamines </w:t>
            </w:r>
          </w:p>
        </w:tc>
        <w:tc>
          <w:tcPr>
            <w:tcW w:w="1738" w:type="dxa"/>
            <w:tcBorders>
              <w:top w:val="single" w:sz="6" w:space="0" w:color="263287"/>
              <w:left w:val="single" w:sz="6" w:space="0" w:color="263287"/>
              <w:bottom w:val="single" w:sz="6" w:space="0" w:color="263287"/>
              <w:right w:val="single" w:sz="6" w:space="0" w:color="263287"/>
            </w:tcBorders>
            <w:shd w:val="clear" w:color="auto" w:fill="FFFFFF"/>
            <w:hideMark/>
          </w:tcPr>
          <w:p w14:paraId="7A6FCBD7" w14:textId="77777777" w:rsidR="003721A2" w:rsidRPr="001340B4" w:rsidRDefault="003721A2" w:rsidP="003721A2">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r>
      <w:tr w:rsidR="003721A2" w:rsidRPr="001340B4" w14:paraId="77C346DE" w14:textId="77777777" w:rsidTr="009F347D">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4E679B72" w14:textId="77777777" w:rsidR="003721A2" w:rsidRPr="001340B4" w:rsidRDefault="003721A2" w:rsidP="00943497">
            <w:pPr>
              <w:spacing w:before="80" w:after="40" w:line="264" w:lineRule="auto"/>
              <w:ind w:left="113"/>
              <w:rPr>
                <w:rFonts w:ascii="Segoe UI" w:eastAsia="Times New Roman" w:hAnsi="Segoe UI" w:cs="Segoe UI"/>
                <w:color w:val="000000"/>
                <w:sz w:val="18"/>
                <w:szCs w:val="18"/>
                <w:lang w:eastAsia="zh-TW"/>
              </w:rPr>
            </w:pPr>
            <w:r w:rsidRPr="001340B4">
              <w:rPr>
                <w:rFonts w:eastAsia="Cambria" w:cs="Times New Roman"/>
                <w:color w:val="000000"/>
                <w:sz w:val="18"/>
                <w:szCs w:val="18"/>
                <w:lang w:eastAsia="en-AU"/>
              </w:rPr>
              <w:t>Category C – Drugs which, owing to their pharmacological effects, have caused or may be suspected of causing, harmful effects on the human foetus or neonate without causing malformations. These effects may be reversible. Accompanying texts should be consulted for further details.</w:t>
            </w:r>
            <w:r w:rsidRPr="001340B4">
              <w:rPr>
                <w:rFonts w:eastAsia="Times New Roman" w:cs="Arial"/>
                <w:color w:val="000000"/>
                <w:sz w:val="18"/>
                <w:szCs w:val="18"/>
                <w:lang w:eastAsia="zh-TW"/>
              </w:rPr>
              <w:t> </w:t>
            </w:r>
          </w:p>
        </w:tc>
      </w:tr>
    </w:tbl>
    <w:p w14:paraId="400CD1BD" w14:textId="5E0246D7" w:rsidR="003721A2" w:rsidRDefault="009F347D" w:rsidP="001B3112">
      <w:pPr>
        <w:pStyle w:val="ListBullet"/>
        <w:numPr>
          <w:ilvl w:val="0"/>
          <w:numId w:val="5"/>
        </w:numPr>
      </w:pPr>
      <w:r w:rsidRPr="009F347D">
        <w:t>The </w:t>
      </w:r>
      <w:hyperlink r:id="rId45" w:tgtFrame="_blank" w:history="1">
        <w:r w:rsidRPr="009F347D">
          <w:rPr>
            <w:rStyle w:val="Hyperlink"/>
          </w:rPr>
          <w:t>Therapeutic Goods (Medicines Advisory Statements) Specification 2021</w:t>
        </w:r>
      </w:hyperlink>
      <w:r w:rsidRPr="009F347D">
        <w:t> requires the following warning statements pertaining to alimemazine to be included on the labelling: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985"/>
        <w:gridCol w:w="2985"/>
      </w:tblGrid>
      <w:tr w:rsidR="00AF5523" w:rsidRPr="00AF5523" w14:paraId="6AC00BEC" w14:textId="77777777" w:rsidTr="00A109EC">
        <w:trPr>
          <w:trHeight w:val="300"/>
        </w:trPr>
        <w:tc>
          <w:tcPr>
            <w:tcW w:w="3015" w:type="dxa"/>
            <w:tcBorders>
              <w:top w:val="single" w:sz="6" w:space="0" w:color="263287"/>
              <w:left w:val="single" w:sz="6" w:space="0" w:color="263287"/>
              <w:bottom w:val="single" w:sz="6" w:space="0" w:color="263287"/>
              <w:right w:val="single" w:sz="6" w:space="0" w:color="263287"/>
            </w:tcBorders>
            <w:shd w:val="clear" w:color="auto" w:fill="B8CCEA"/>
            <w:hideMark/>
          </w:tcPr>
          <w:p w14:paraId="023327A1" w14:textId="77777777" w:rsidR="00AF5523" w:rsidRPr="001340B4" w:rsidRDefault="00AF5523" w:rsidP="00AF5523">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Substance </w:t>
            </w:r>
          </w:p>
        </w:tc>
        <w:tc>
          <w:tcPr>
            <w:tcW w:w="2985" w:type="dxa"/>
            <w:tcBorders>
              <w:top w:val="single" w:sz="6" w:space="0" w:color="263287"/>
              <w:left w:val="single" w:sz="6" w:space="0" w:color="263287"/>
              <w:bottom w:val="single" w:sz="6" w:space="0" w:color="263287"/>
              <w:right w:val="single" w:sz="6" w:space="0" w:color="263287"/>
            </w:tcBorders>
            <w:shd w:val="clear" w:color="auto" w:fill="B8CCEA"/>
            <w:hideMark/>
          </w:tcPr>
          <w:p w14:paraId="7F840EB2" w14:textId="77777777" w:rsidR="00AF5523" w:rsidRPr="001340B4" w:rsidRDefault="00AF5523" w:rsidP="00AF5523">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Conditions </w:t>
            </w:r>
          </w:p>
        </w:tc>
        <w:tc>
          <w:tcPr>
            <w:tcW w:w="2985" w:type="dxa"/>
            <w:tcBorders>
              <w:top w:val="single" w:sz="6" w:space="0" w:color="263287"/>
              <w:left w:val="single" w:sz="6" w:space="0" w:color="263287"/>
              <w:bottom w:val="single" w:sz="6" w:space="0" w:color="263287"/>
              <w:right w:val="single" w:sz="6" w:space="0" w:color="263287"/>
            </w:tcBorders>
            <w:shd w:val="clear" w:color="auto" w:fill="B8CCEA"/>
            <w:hideMark/>
          </w:tcPr>
          <w:p w14:paraId="0834C040" w14:textId="77777777" w:rsidR="00AF5523" w:rsidRPr="001340B4" w:rsidRDefault="00AF5523" w:rsidP="00AF5523">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Required statements </w:t>
            </w:r>
          </w:p>
        </w:tc>
      </w:tr>
      <w:tr w:rsidR="00AF5523" w:rsidRPr="00AF5523" w14:paraId="157307AE" w14:textId="77777777" w:rsidTr="00A109EC">
        <w:trPr>
          <w:trHeight w:val="300"/>
        </w:trPr>
        <w:tc>
          <w:tcPr>
            <w:tcW w:w="3015" w:type="dxa"/>
            <w:tcBorders>
              <w:top w:val="single" w:sz="6" w:space="0" w:color="263287"/>
              <w:left w:val="single" w:sz="6" w:space="0" w:color="263287"/>
              <w:bottom w:val="single" w:sz="6" w:space="0" w:color="263287"/>
              <w:right w:val="single" w:sz="6" w:space="0" w:color="263287"/>
            </w:tcBorders>
            <w:shd w:val="clear" w:color="auto" w:fill="FFFFFF"/>
            <w:hideMark/>
          </w:tcPr>
          <w:p w14:paraId="6496512C"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Alimemazine (trimeprazine) </w:t>
            </w:r>
          </w:p>
          <w:p w14:paraId="75B4E929"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Entry 1 of 2 </w:t>
            </w:r>
          </w:p>
          <w:p w14:paraId="3861C47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19BB5C75"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In oral medicines that are NOT </w:t>
            </w:r>
          </w:p>
          <w:p w14:paraId="43D6A9B4"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indicated for cough cold or flu, </w:t>
            </w:r>
          </w:p>
          <w:p w14:paraId="1D3936E2"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which include dosage instructions for adults and children aged from 'x' years (where 'x' must not be less than 2) </w:t>
            </w:r>
          </w:p>
          <w:p w14:paraId="36FB436F"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when NOT separately specified in this table </w:t>
            </w:r>
          </w:p>
          <w:p w14:paraId="6056D02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7D7CC919"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either </w:t>
            </w:r>
          </w:p>
          <w:p w14:paraId="373BCF3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This medication may cause drowsiness.  If affected do not drive a vehicle or operate machinery.  Avoid alcohol. </w:t>
            </w:r>
          </w:p>
          <w:p w14:paraId="0C89A36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or </w:t>
            </w:r>
          </w:p>
          <w:p w14:paraId="174DD31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This medication may cause drowsiness and may increase the effects of alcohol.  If affected do not drive a motor vehicle or operate machinery. </w:t>
            </w:r>
          </w:p>
          <w:p w14:paraId="1FA8408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Do not give to children under 'x' years of age. </w:t>
            </w:r>
          </w:p>
          <w:p w14:paraId="14C01160"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and (if 'x' &lt; 12) </w:t>
            </w:r>
          </w:p>
          <w:p w14:paraId="2767484C"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Do not give to children between 'x' and 11 years of age, except on the advice of a doctor, pharmacist or nurse practitioner. </w:t>
            </w:r>
          </w:p>
          <w:p w14:paraId="404D5CD5"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p w14:paraId="72EF2D52"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If pregnant or likely to become pregnant, consult a doctor or pharmacist before use. </w:t>
            </w:r>
          </w:p>
          <w:p w14:paraId="5CAA89BD"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r>
      <w:tr w:rsidR="00AF5523" w:rsidRPr="00AF5523" w14:paraId="3EA7008A" w14:textId="77777777" w:rsidTr="00A109EC">
        <w:trPr>
          <w:trHeight w:val="300"/>
        </w:trPr>
        <w:tc>
          <w:tcPr>
            <w:tcW w:w="3015" w:type="dxa"/>
            <w:tcBorders>
              <w:top w:val="single" w:sz="6" w:space="0" w:color="263287"/>
              <w:left w:val="single" w:sz="6" w:space="0" w:color="263287"/>
              <w:bottom w:val="single" w:sz="6" w:space="0" w:color="263287"/>
              <w:right w:val="single" w:sz="6" w:space="0" w:color="263287"/>
            </w:tcBorders>
            <w:shd w:val="clear" w:color="auto" w:fill="FFFFFF"/>
            <w:hideMark/>
          </w:tcPr>
          <w:p w14:paraId="78FA66E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Alimemazine (trimeprazine) </w:t>
            </w:r>
          </w:p>
          <w:p w14:paraId="394A1A0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Entry 2 of 2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6AD4AF31"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When used as active ingredients in preparations for topical use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7C51DD4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This product may make your skin more sensitive to sunlight and other sources of UV light. </w:t>
            </w:r>
            <w:r w:rsidRPr="001340B4">
              <w:rPr>
                <w:rFonts w:eastAsia="Cambria" w:cs="Times New Roman"/>
                <w:color w:val="000000"/>
                <w:sz w:val="18"/>
                <w:szCs w:val="18"/>
                <w:lang w:eastAsia="en-AU"/>
              </w:rPr>
              <w:br/>
              <w:t> </w:t>
            </w:r>
          </w:p>
          <w:p w14:paraId="6BA34EB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xml:space="preserve">Sun exposure should be limited by using a sunscreen and by wearing </w:t>
            </w:r>
            <w:r w:rsidRPr="001340B4">
              <w:rPr>
                <w:rFonts w:eastAsia="Cambria" w:cs="Times New Roman"/>
                <w:color w:val="000000"/>
                <w:sz w:val="18"/>
                <w:szCs w:val="18"/>
                <w:lang w:eastAsia="en-AU"/>
              </w:rPr>
              <w:lastRenderedPageBreak/>
              <w:t>protective clothing. </w:t>
            </w:r>
            <w:r w:rsidRPr="001340B4">
              <w:rPr>
                <w:rFonts w:eastAsia="Cambria" w:cs="Times New Roman"/>
                <w:color w:val="000000"/>
                <w:sz w:val="18"/>
                <w:szCs w:val="18"/>
                <w:lang w:eastAsia="en-AU"/>
              </w:rPr>
              <w:br/>
              <w:t> </w:t>
            </w:r>
          </w:p>
          <w:p w14:paraId="730F1BBD"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Transient stinging or irritation may occur when using this product.  If irritation persists, discontinue use. </w:t>
            </w:r>
            <w:r w:rsidRPr="001340B4">
              <w:rPr>
                <w:rFonts w:eastAsia="Cambria" w:cs="Times New Roman"/>
                <w:color w:val="000000"/>
                <w:sz w:val="18"/>
                <w:szCs w:val="18"/>
                <w:lang w:eastAsia="en-AU"/>
              </w:rPr>
              <w:br/>
              <w:t> </w:t>
            </w:r>
          </w:p>
          <w:p w14:paraId="25A8257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If you have sensitive skin, test this product on a small area of skin before applying it to a large area. </w:t>
            </w:r>
            <w:r w:rsidRPr="001340B4">
              <w:rPr>
                <w:rFonts w:eastAsia="Cambria" w:cs="Times New Roman"/>
                <w:color w:val="000000"/>
                <w:sz w:val="18"/>
                <w:szCs w:val="18"/>
                <w:lang w:eastAsia="en-AU"/>
              </w:rPr>
              <w:br/>
              <w:t> </w:t>
            </w:r>
          </w:p>
          <w:p w14:paraId="3EB1E6D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Not recommended for use on children and infants. </w:t>
            </w:r>
          </w:p>
          <w:p w14:paraId="49F10704" w14:textId="77777777" w:rsidR="00AF5523" w:rsidRPr="001340B4" w:rsidRDefault="00AF5523" w:rsidP="00AF5523">
            <w:pPr>
              <w:spacing w:before="80" w:after="40" w:line="264" w:lineRule="auto"/>
              <w:ind w:left="113" w:hanging="360"/>
              <w:rPr>
                <w:rFonts w:eastAsia="Cambria" w:cs="Times New Roman"/>
                <w:color w:val="000000"/>
                <w:sz w:val="18"/>
                <w:szCs w:val="18"/>
                <w:lang w:eastAsia="en-AU"/>
              </w:rPr>
            </w:pPr>
            <w:r w:rsidRPr="001340B4">
              <w:rPr>
                <w:rFonts w:eastAsia="Cambria" w:cs="Times New Roman"/>
                <w:color w:val="000000"/>
                <w:sz w:val="18"/>
                <w:szCs w:val="18"/>
                <w:lang w:eastAsia="en-AU"/>
              </w:rPr>
              <w:t> </w:t>
            </w:r>
          </w:p>
        </w:tc>
      </w:tr>
      <w:tr w:rsidR="00AF5523" w:rsidRPr="00AF5523" w14:paraId="4F4DDDA0" w14:textId="77777777" w:rsidTr="00A109EC">
        <w:trPr>
          <w:trHeight w:val="300"/>
        </w:trPr>
        <w:tc>
          <w:tcPr>
            <w:tcW w:w="3015" w:type="dxa"/>
            <w:tcBorders>
              <w:top w:val="single" w:sz="6" w:space="0" w:color="263287"/>
              <w:left w:val="single" w:sz="6" w:space="0" w:color="263287"/>
              <w:bottom w:val="single" w:sz="6" w:space="0" w:color="263287"/>
              <w:right w:val="single" w:sz="6" w:space="0" w:color="263287"/>
            </w:tcBorders>
            <w:shd w:val="clear" w:color="auto" w:fill="FFFFFF"/>
            <w:hideMark/>
          </w:tcPr>
          <w:p w14:paraId="27CC910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lastRenderedPageBreak/>
              <w:t>Antihistamines </w:t>
            </w:r>
          </w:p>
          <w:p w14:paraId="6DE4FD7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(Entry 1 of 5) </w:t>
            </w:r>
          </w:p>
          <w:p w14:paraId="04DD3127"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including: </w:t>
            </w:r>
          </w:p>
          <w:p w14:paraId="34B3542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Alimemazine (trimeprazine) </w:t>
            </w:r>
          </w:p>
          <w:p w14:paraId="5EB00B5F"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Brompheniramine </w:t>
            </w:r>
          </w:p>
          <w:p w14:paraId="22B125FD"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Chlorphenamine </w:t>
            </w:r>
          </w:p>
          <w:p w14:paraId="010B12A9"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Dexchlorpheniramine </w:t>
            </w:r>
          </w:p>
          <w:p w14:paraId="20D79644"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Diphenhydramine </w:t>
            </w:r>
          </w:p>
          <w:p w14:paraId="09AC8360"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Doxylamine </w:t>
            </w:r>
          </w:p>
          <w:p w14:paraId="3A38C29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Pheniramine </w:t>
            </w:r>
          </w:p>
          <w:p w14:paraId="2E8E12B4"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Promethazine </w:t>
            </w:r>
          </w:p>
          <w:p w14:paraId="1B705E82"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Triprolidine </w:t>
            </w:r>
            <w:r w:rsidRPr="001340B4">
              <w:rPr>
                <w:rFonts w:eastAsia="Cambria" w:cs="Times New Roman"/>
                <w:color w:val="000000"/>
                <w:sz w:val="18"/>
                <w:szCs w:val="18"/>
                <w:lang w:eastAsia="en-AU"/>
              </w:rPr>
              <w:br/>
              <w:t> </w:t>
            </w:r>
          </w:p>
          <w:p w14:paraId="40E64FE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when NOT separately specified in this table </w:t>
            </w:r>
          </w:p>
          <w:p w14:paraId="5E94575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7BE77932"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In oral medicines that include </w:t>
            </w:r>
          </w:p>
          <w:p w14:paraId="7A21762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dosage instructions for adults and </w:t>
            </w:r>
          </w:p>
          <w:p w14:paraId="70BE0A0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children aged from 'x' years </w:t>
            </w:r>
          </w:p>
          <w:p w14:paraId="4593D5B5"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(where 'x' must not be less than 2) </w:t>
            </w:r>
            <w:r w:rsidRPr="001340B4">
              <w:rPr>
                <w:rFonts w:eastAsia="Cambria" w:cs="Times New Roman"/>
                <w:color w:val="000000"/>
                <w:sz w:val="18"/>
                <w:szCs w:val="18"/>
                <w:lang w:eastAsia="en-AU"/>
              </w:rPr>
              <w:br/>
              <w:t> </w:t>
            </w:r>
          </w:p>
          <w:p w14:paraId="537A63E2"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when NOT separately specified in </w:t>
            </w:r>
          </w:p>
          <w:p w14:paraId="1956BADB"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this table </w:t>
            </w:r>
          </w:p>
          <w:p w14:paraId="2F4B30A9"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729699B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either </w:t>
            </w:r>
          </w:p>
          <w:p w14:paraId="1693BE8D"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This medication may cause drowsiness.  If affected do not drive a vehicle or operate machinery.  Avoid alcohol. </w:t>
            </w:r>
          </w:p>
          <w:p w14:paraId="3D01DC3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or </w:t>
            </w:r>
          </w:p>
          <w:p w14:paraId="0B69541E"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This medication may cause drowsiness and may increase the effects of alcohol.  If affected do not drive a motor vehicle or operate machinery. </w:t>
            </w:r>
            <w:r w:rsidRPr="001340B4">
              <w:rPr>
                <w:rFonts w:eastAsia="Cambria" w:cs="Times New Roman"/>
                <w:color w:val="000000"/>
                <w:sz w:val="18"/>
                <w:szCs w:val="18"/>
                <w:lang w:eastAsia="en-AU"/>
              </w:rPr>
              <w:br/>
              <w:t> </w:t>
            </w:r>
          </w:p>
          <w:p w14:paraId="62CCB03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Do not give to children under 'x' years of age. </w:t>
            </w:r>
            <w:r w:rsidRPr="001340B4">
              <w:rPr>
                <w:rFonts w:eastAsia="Cambria" w:cs="Times New Roman"/>
                <w:color w:val="000000"/>
                <w:sz w:val="18"/>
                <w:szCs w:val="18"/>
                <w:lang w:eastAsia="en-AU"/>
              </w:rPr>
              <w:br/>
              <w:t> </w:t>
            </w:r>
          </w:p>
          <w:p w14:paraId="61919D2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and (if 'x' &lt; 12) </w:t>
            </w:r>
          </w:p>
          <w:p w14:paraId="2A46B337"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Do not give to children between 'x' and 11 years of age, except on the advice of a doctor, pharmacist or nurse practitioner. </w:t>
            </w:r>
            <w:r w:rsidRPr="001340B4">
              <w:rPr>
                <w:rFonts w:eastAsia="Cambria" w:cs="Times New Roman"/>
                <w:color w:val="000000"/>
                <w:sz w:val="18"/>
                <w:szCs w:val="18"/>
                <w:lang w:eastAsia="en-AU"/>
              </w:rPr>
              <w:br/>
              <w:t> </w:t>
            </w:r>
          </w:p>
          <w:p w14:paraId="75561AD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(for alimemazine and promethazine only) If pregnant or likely to become pregnant, consult a doctor or pharmacist before use. </w:t>
            </w:r>
          </w:p>
          <w:p w14:paraId="0350D6D2"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r>
      <w:tr w:rsidR="00AF5523" w:rsidRPr="00AF5523" w14:paraId="430B4F22" w14:textId="77777777" w:rsidTr="00A109EC">
        <w:trPr>
          <w:trHeight w:val="300"/>
        </w:trPr>
        <w:tc>
          <w:tcPr>
            <w:tcW w:w="3015" w:type="dxa"/>
            <w:tcBorders>
              <w:top w:val="single" w:sz="6" w:space="0" w:color="263287"/>
              <w:left w:val="single" w:sz="6" w:space="0" w:color="263287"/>
              <w:bottom w:val="single" w:sz="6" w:space="0" w:color="263287"/>
              <w:right w:val="single" w:sz="6" w:space="0" w:color="263287"/>
            </w:tcBorders>
            <w:shd w:val="clear" w:color="auto" w:fill="FFFFFF"/>
            <w:hideMark/>
          </w:tcPr>
          <w:p w14:paraId="793C2AD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Antihistamines </w:t>
            </w:r>
          </w:p>
          <w:p w14:paraId="1443E07C"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(Entry 2 of 5) </w:t>
            </w:r>
          </w:p>
          <w:p w14:paraId="0B07A40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including: </w:t>
            </w:r>
          </w:p>
          <w:p w14:paraId="3F2C761D"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Alimemazine (trimeprazine) </w:t>
            </w:r>
          </w:p>
          <w:p w14:paraId="27BBFAA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Brompheniramine </w:t>
            </w:r>
          </w:p>
          <w:p w14:paraId="718B6A0C"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Chlorphenamine </w:t>
            </w:r>
          </w:p>
          <w:p w14:paraId="0C7053F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Dexchlorpheniramine </w:t>
            </w:r>
          </w:p>
          <w:p w14:paraId="4C51B2BF"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Diphenhydramine </w:t>
            </w:r>
          </w:p>
          <w:p w14:paraId="754333EF"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Doxylamine </w:t>
            </w:r>
          </w:p>
          <w:p w14:paraId="2E2C3CE7"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Pheniramine </w:t>
            </w:r>
          </w:p>
          <w:p w14:paraId="7229451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Promethazine </w:t>
            </w:r>
          </w:p>
          <w:p w14:paraId="344CF8D2"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lastRenderedPageBreak/>
              <w:t>Triprolidine </w:t>
            </w:r>
            <w:r w:rsidRPr="001340B4">
              <w:rPr>
                <w:rFonts w:eastAsia="Cambria" w:cs="Times New Roman"/>
                <w:color w:val="000000"/>
                <w:sz w:val="18"/>
                <w:szCs w:val="18"/>
                <w:lang w:eastAsia="en-AU"/>
              </w:rPr>
              <w:br/>
              <w:t> </w:t>
            </w:r>
          </w:p>
          <w:p w14:paraId="07F26C3B"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when NOT separately specified in this table </w:t>
            </w:r>
          </w:p>
          <w:p w14:paraId="7A2EC209"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6ED6D2B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lastRenderedPageBreak/>
              <w:t>In oral medicines that ONLY </w:t>
            </w:r>
          </w:p>
          <w:p w14:paraId="425EDBFF"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include dosage instructions for </w:t>
            </w:r>
          </w:p>
          <w:p w14:paraId="4C2AA8EB"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CHILDREN aged between 'x' and </w:t>
            </w:r>
          </w:p>
          <w:p w14:paraId="1B9F0CB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‘y’ years (where 'x' must not be  </w:t>
            </w:r>
          </w:p>
          <w:p w14:paraId="3FB6F3E3"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less than 2, and ‘y’ must not be </w:t>
            </w:r>
          </w:p>
          <w:p w14:paraId="68B7228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more than 11) </w:t>
            </w:r>
          </w:p>
          <w:p w14:paraId="54B497CB"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when NOT separately specified in this table </w:t>
            </w:r>
          </w:p>
          <w:p w14:paraId="2F301F2A"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c>
          <w:tcPr>
            <w:tcW w:w="2985" w:type="dxa"/>
            <w:tcBorders>
              <w:top w:val="single" w:sz="6" w:space="0" w:color="263287"/>
              <w:left w:val="single" w:sz="6" w:space="0" w:color="263287"/>
              <w:bottom w:val="single" w:sz="6" w:space="0" w:color="263287"/>
              <w:right w:val="single" w:sz="6" w:space="0" w:color="263287"/>
            </w:tcBorders>
            <w:shd w:val="clear" w:color="auto" w:fill="FFFFFF"/>
            <w:hideMark/>
          </w:tcPr>
          <w:p w14:paraId="64284E9F"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This medication may cause drowsiness. </w:t>
            </w:r>
          </w:p>
          <w:p w14:paraId="795D04B9"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p w14:paraId="008B1AAE"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Do not give to children under ‘x’ years of age. </w:t>
            </w:r>
          </w:p>
          <w:p w14:paraId="738B4738"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p w14:paraId="41383086"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Do not give to children between 'x' and ‘y’ years of age, except on the advice of a doctor, pharmacist or nurse practitioner. </w:t>
            </w:r>
          </w:p>
          <w:p w14:paraId="23AA4964"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p w14:paraId="56CE4A75" w14:textId="77777777" w:rsidR="00AF5523" w:rsidRPr="001340B4" w:rsidRDefault="00AF5523" w:rsidP="00AF5523">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lastRenderedPageBreak/>
              <w:t>(for alimemazine and promethazine only) If pregnant or likely to become pregnant, consult a doctor or pharmacist before use. </w:t>
            </w:r>
          </w:p>
        </w:tc>
      </w:tr>
    </w:tbl>
    <w:p w14:paraId="16B1E2FF" w14:textId="35EB67C6" w:rsidR="00A109EC" w:rsidRPr="00A109EC" w:rsidRDefault="00A109EC" w:rsidP="00A109EC">
      <w:pPr>
        <w:pStyle w:val="ListBullet"/>
        <w:numPr>
          <w:ilvl w:val="0"/>
          <w:numId w:val="5"/>
        </w:numPr>
      </w:pPr>
      <w:r w:rsidRPr="00A109EC">
        <w:lastRenderedPageBreak/>
        <w:t>As</w:t>
      </w:r>
      <w:r>
        <w:t> </w:t>
      </w:r>
      <w:r w:rsidRPr="00A109EC">
        <w:t>of</w:t>
      </w:r>
      <w:r>
        <w:t> </w:t>
      </w:r>
      <w:r w:rsidRPr="00A109EC">
        <w:t>10</w:t>
      </w:r>
      <w:r>
        <w:t> </w:t>
      </w:r>
      <w:r w:rsidRPr="00A109EC">
        <w:t>December</w:t>
      </w:r>
      <w:r>
        <w:t> </w:t>
      </w:r>
      <w:r w:rsidRPr="00A109EC">
        <w:t>2025,</w:t>
      </w:r>
      <w:r>
        <w:t> </w:t>
      </w:r>
      <w:r w:rsidRPr="00A109EC">
        <w:t>there</w:t>
      </w:r>
      <w:r>
        <w:t> </w:t>
      </w:r>
      <w:r w:rsidRPr="00A109EC">
        <w:t>were</w:t>
      </w:r>
      <w:r>
        <w:t> </w:t>
      </w:r>
      <w:r w:rsidRPr="00A109EC">
        <w:t>37</w:t>
      </w:r>
      <w:r>
        <w:t> </w:t>
      </w:r>
      <w:r w:rsidRPr="00A109EC">
        <w:t>reports</w:t>
      </w:r>
      <w:r>
        <w:t> </w:t>
      </w:r>
      <w:r w:rsidRPr="00A109EC">
        <w:t>of</w:t>
      </w:r>
      <w:r>
        <w:t> </w:t>
      </w:r>
      <w:r w:rsidRPr="00A109EC">
        <w:t>adverse</w:t>
      </w:r>
      <w:r>
        <w:t> </w:t>
      </w:r>
      <w:r w:rsidRPr="00A109EC">
        <w:t>events</w:t>
      </w:r>
      <w:r>
        <w:t> </w:t>
      </w:r>
      <w:r w:rsidRPr="00A109EC">
        <w:t>for</w:t>
      </w:r>
      <w:r>
        <w:t> </w:t>
      </w:r>
      <w:r w:rsidRPr="00A109EC">
        <w:t>products containing</w:t>
      </w:r>
      <w:r>
        <w:t xml:space="preserve"> </w:t>
      </w:r>
      <w:r w:rsidRPr="00A109EC">
        <w:t>alimemazine as an active ingredient on the </w:t>
      </w:r>
      <w:hyperlink r:id="rId46" w:tgtFrame="_blank" w:history="1">
        <w:r w:rsidRPr="00A109EC">
          <w:rPr>
            <w:rStyle w:val="Hyperlink"/>
          </w:rPr>
          <w:t>Database of Adverse Event Notifications (DAEN)</w:t>
        </w:r>
      </w:hyperlink>
      <w:r w:rsidRPr="00A109EC">
        <w:t>, with 25 reports where alimemazine was the single suspected medicine. There were no reports of death associated with alimemazine use. </w:t>
      </w:r>
    </w:p>
    <w:p w14:paraId="415E0C6E" w14:textId="77777777" w:rsidR="00A109EC" w:rsidRPr="00A109EC" w:rsidRDefault="00A109EC" w:rsidP="00A109EC">
      <w:pPr>
        <w:pStyle w:val="ListBullet"/>
        <w:numPr>
          <w:ilvl w:val="0"/>
          <w:numId w:val="5"/>
        </w:numPr>
      </w:pPr>
      <w:r w:rsidRPr="00A109EC">
        <w:t>As of 10 December 2025, there were no products containing alimemazine as an active scheduled substance listed on the </w:t>
      </w:r>
      <w:hyperlink r:id="rId47" w:tgtFrame="_blank" w:history="1">
        <w:r w:rsidRPr="00A109EC">
          <w:rPr>
            <w:rStyle w:val="Hyperlink"/>
          </w:rPr>
          <w:t>Public Chemical Registration Information System Search (PubCRIS)</w:t>
        </w:r>
      </w:hyperlink>
      <w:r w:rsidRPr="00A109EC">
        <w:t>.  </w:t>
      </w:r>
    </w:p>
    <w:p w14:paraId="500FAFDA" w14:textId="77777777" w:rsidR="00A109EC" w:rsidRPr="00A109EC" w:rsidRDefault="00A109EC" w:rsidP="00A109EC">
      <w:pPr>
        <w:pStyle w:val="ListBullet"/>
        <w:numPr>
          <w:ilvl w:val="0"/>
          <w:numId w:val="5"/>
        </w:numPr>
      </w:pPr>
      <w:r w:rsidRPr="00A109EC">
        <w:t>In 2009-19 no adverse events for humans or animals were recorded for alimemazine in the </w:t>
      </w:r>
      <w:hyperlink r:id="rId48" w:tgtFrame="_blank" w:history="1">
        <w:r w:rsidRPr="00A109EC">
          <w:rPr>
            <w:rStyle w:val="Hyperlink"/>
          </w:rPr>
          <w:t>APVMA Adverse Experience Reporting Program</w:t>
        </w:r>
      </w:hyperlink>
      <w:r w:rsidRPr="00A109EC">
        <w:t> database. </w:t>
      </w:r>
    </w:p>
    <w:p w14:paraId="04DA1A83" w14:textId="77777777" w:rsidR="00A109EC" w:rsidRPr="00A109EC" w:rsidRDefault="00A109EC" w:rsidP="00A109EC">
      <w:pPr>
        <w:pStyle w:val="ListBullet"/>
        <w:numPr>
          <w:ilvl w:val="0"/>
          <w:numId w:val="5"/>
        </w:numPr>
      </w:pPr>
      <w:r w:rsidRPr="00A109EC">
        <w:t>Alimemazine is not included on the </w:t>
      </w:r>
      <w:hyperlink r:id="rId49" w:tgtFrame="_blank" w:history="1">
        <w:r w:rsidRPr="00A109EC">
          <w:rPr>
            <w:rStyle w:val="Hyperlink"/>
          </w:rPr>
          <w:t>Australian Inventory of Industrial Chemicals (Inventory)</w:t>
        </w:r>
      </w:hyperlink>
      <w:r w:rsidRPr="00A109EC">
        <w:t>.  </w:t>
      </w:r>
    </w:p>
    <w:p w14:paraId="68E65B9C" w14:textId="591B11E7" w:rsidR="0058763F" w:rsidRPr="00657578" w:rsidRDefault="005663A7" w:rsidP="00657578">
      <w:pPr>
        <w:pStyle w:val="TableTitle0"/>
      </w:pPr>
      <w:r w:rsidRPr="00657578">
        <w:t>Brompheniramine </w:t>
      </w:r>
    </w:p>
    <w:p w14:paraId="373B3E7B" w14:textId="77777777" w:rsidR="00943497" w:rsidRPr="00943497" w:rsidRDefault="00943497" w:rsidP="00943497">
      <w:pPr>
        <w:pStyle w:val="ListBullet"/>
        <w:numPr>
          <w:ilvl w:val="0"/>
          <w:numId w:val="5"/>
        </w:numPr>
      </w:pPr>
      <w:r w:rsidRPr="00943497">
        <w:t>According to the </w:t>
      </w:r>
      <w:hyperlink r:id="rId50" w:tgtFrame="_blank" w:history="1">
        <w:r w:rsidRPr="00943497">
          <w:rPr>
            <w:rStyle w:val="Hyperlink"/>
          </w:rPr>
          <w:t>TGA Ingredient Database</w:t>
        </w:r>
      </w:hyperlink>
      <w:r w:rsidRPr="00943497">
        <w:t>, brompheniramine is available for use as follows: </w:t>
      </w:r>
    </w:p>
    <w:p w14:paraId="76D8D3D7" w14:textId="77777777" w:rsidR="00943497" w:rsidRPr="008C3923" w:rsidRDefault="00943497" w:rsidP="00AC6166">
      <w:pPr>
        <w:pStyle w:val="ListBullet2"/>
        <w:rPr>
          <w:color w:val="auto"/>
        </w:rPr>
      </w:pPr>
      <w:r w:rsidRPr="008C3923">
        <w:rPr>
          <w:color w:val="auto"/>
        </w:rPr>
        <w:t>As an active ingredient in: Biologicals, Export Only, Over the Counter, Prescription Medicines </w:t>
      </w:r>
    </w:p>
    <w:p w14:paraId="7743D32B" w14:textId="77777777" w:rsidR="00943497" w:rsidRPr="008C3923" w:rsidRDefault="00943497" w:rsidP="00AC6166">
      <w:pPr>
        <w:pStyle w:val="ListBullet2"/>
        <w:rPr>
          <w:color w:val="auto"/>
        </w:rPr>
      </w:pPr>
      <w:r w:rsidRPr="008C3923">
        <w:rPr>
          <w:color w:val="auto"/>
        </w:rPr>
        <w:t>As an Excipient Ingredient in: Biologicals, Devices, Prescription Medicines </w:t>
      </w:r>
    </w:p>
    <w:p w14:paraId="00090067" w14:textId="77777777" w:rsidR="00943497" w:rsidRPr="008C3923" w:rsidRDefault="00943497" w:rsidP="00AC6166">
      <w:pPr>
        <w:pStyle w:val="ListBullet2"/>
        <w:rPr>
          <w:color w:val="auto"/>
        </w:rPr>
      </w:pPr>
      <w:r w:rsidRPr="008C3923">
        <w:rPr>
          <w:color w:val="auto"/>
        </w:rPr>
        <w:t>Not available as an Equivalent Ingredient in any application </w:t>
      </w:r>
    </w:p>
    <w:p w14:paraId="7461128E" w14:textId="77777777" w:rsidR="00943497" w:rsidRPr="00943497" w:rsidRDefault="00943497" w:rsidP="00943497">
      <w:pPr>
        <w:pStyle w:val="ListBullet"/>
        <w:numPr>
          <w:ilvl w:val="0"/>
          <w:numId w:val="5"/>
        </w:numPr>
      </w:pPr>
      <w:r w:rsidRPr="00943497">
        <w:t>As of 10 December 2025, there were 12 medicines currently active on the </w:t>
      </w:r>
      <w:hyperlink r:id="rId51" w:tgtFrame="_blank" w:history="1">
        <w:r w:rsidRPr="00943497">
          <w:rPr>
            <w:rStyle w:val="Hyperlink"/>
          </w:rPr>
          <w:t>Australian Register of Therapeutic Goods (ARTG)</w:t>
        </w:r>
      </w:hyperlink>
      <w:r w:rsidRPr="00943497">
        <w:t> that contain brompheniramine as an active ingredient. These are all non-prescription medicines. </w:t>
      </w:r>
    </w:p>
    <w:p w14:paraId="4B11D90F" w14:textId="77777777" w:rsidR="00943497" w:rsidRPr="00943497" w:rsidRDefault="00943497" w:rsidP="00943497">
      <w:pPr>
        <w:pStyle w:val="ListBullet"/>
        <w:numPr>
          <w:ilvl w:val="0"/>
          <w:numId w:val="5"/>
        </w:numPr>
      </w:pPr>
      <w:r w:rsidRPr="00943497">
        <w:t>Brompheniramine is not permitted to be included in listed medicines as it is not included in the </w:t>
      </w:r>
      <w:hyperlink r:id="rId52" w:tgtFrame="_blank" w:history="1">
        <w:r w:rsidRPr="00943497">
          <w:rPr>
            <w:rStyle w:val="Hyperlink"/>
          </w:rPr>
          <w:t>Therapeutic Goods (Permissible Ingredients) Determination</w:t>
        </w:r>
      </w:hyperlink>
      <w:r w:rsidRPr="00943497">
        <w:t> No. 4 of 2025. </w:t>
      </w:r>
    </w:p>
    <w:p w14:paraId="06C0E54D" w14:textId="77777777" w:rsidR="00943497" w:rsidRPr="00943497" w:rsidRDefault="00943497" w:rsidP="00943497">
      <w:pPr>
        <w:pStyle w:val="ListBullet"/>
        <w:numPr>
          <w:ilvl w:val="0"/>
          <w:numId w:val="5"/>
        </w:numPr>
      </w:pPr>
      <w:r w:rsidRPr="00943497">
        <w:t>The </w:t>
      </w:r>
      <w:hyperlink r:id="rId53" w:tgtFrame="_blank" w:history="1">
        <w:r w:rsidRPr="00943497">
          <w:rPr>
            <w:rStyle w:val="Hyperlink"/>
          </w:rPr>
          <w:t>TGA prescribing medicines in pregnancy database</w:t>
        </w:r>
      </w:hyperlink>
      <w:r w:rsidRPr="00943497">
        <w:t> classifies brompheniramine as: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693"/>
        <w:gridCol w:w="1784"/>
        <w:gridCol w:w="1784"/>
        <w:gridCol w:w="1814"/>
      </w:tblGrid>
      <w:tr w:rsidR="00943497" w:rsidRPr="001340B4" w14:paraId="7EA6E001" w14:textId="77777777" w:rsidTr="00F771F3">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B8CCEA"/>
            <w:hideMark/>
          </w:tcPr>
          <w:p w14:paraId="6F1E745F" w14:textId="77777777" w:rsidR="00943497" w:rsidRPr="001340B4" w:rsidRDefault="00943497" w:rsidP="00943497">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Drug name </w:t>
            </w:r>
          </w:p>
        </w:tc>
        <w:tc>
          <w:tcPr>
            <w:tcW w:w="1693" w:type="dxa"/>
            <w:tcBorders>
              <w:top w:val="single" w:sz="6" w:space="0" w:color="263287"/>
              <w:left w:val="single" w:sz="6" w:space="0" w:color="263287"/>
              <w:bottom w:val="single" w:sz="6" w:space="0" w:color="263287"/>
              <w:right w:val="single" w:sz="6" w:space="0" w:color="263287"/>
            </w:tcBorders>
            <w:shd w:val="clear" w:color="auto" w:fill="B8CCEA"/>
            <w:hideMark/>
          </w:tcPr>
          <w:p w14:paraId="7E635CD0" w14:textId="77777777" w:rsidR="00943497" w:rsidRPr="001340B4" w:rsidRDefault="00943497" w:rsidP="00943497">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44ECA4F4" w14:textId="77777777" w:rsidR="00943497" w:rsidRPr="001340B4" w:rsidRDefault="00943497" w:rsidP="00943497">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4580F530" w14:textId="77777777" w:rsidR="00943497" w:rsidRPr="001340B4" w:rsidRDefault="00943497" w:rsidP="00943497">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7F4B1663" w14:textId="77777777" w:rsidR="00943497" w:rsidRPr="001340B4" w:rsidRDefault="00943497" w:rsidP="00943497">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3 </w:t>
            </w:r>
          </w:p>
        </w:tc>
      </w:tr>
      <w:tr w:rsidR="00943497" w:rsidRPr="001340B4" w14:paraId="5AAD70FC" w14:textId="77777777" w:rsidTr="00F771F3">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62EC72EF" w14:textId="77777777" w:rsidR="00943497" w:rsidRPr="001340B4" w:rsidRDefault="00943497" w:rsidP="00943497">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Brompheniramine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24021C4F" w14:textId="77777777" w:rsidR="00943497" w:rsidRPr="001340B4" w:rsidRDefault="00943497" w:rsidP="00943497">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0004C23E" w14:textId="77777777" w:rsidR="00943497" w:rsidRPr="001340B4" w:rsidRDefault="00943497" w:rsidP="00943497">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Allergy and Immune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519C7933" w14:textId="77777777" w:rsidR="00943497" w:rsidRPr="001340B4" w:rsidRDefault="00943497" w:rsidP="00943497">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Antihistamines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7AE2679A" w14:textId="77777777" w:rsidR="00943497" w:rsidRPr="001340B4" w:rsidRDefault="00943497" w:rsidP="00943497">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r>
      <w:tr w:rsidR="00943497" w:rsidRPr="001340B4" w14:paraId="5050021D" w14:textId="77777777" w:rsidTr="00F771F3">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4AD45F12" w14:textId="77777777" w:rsidR="00943497" w:rsidRPr="001340B4" w:rsidRDefault="00943497" w:rsidP="00943497">
            <w:pPr>
              <w:spacing w:before="80" w:after="40" w:line="264" w:lineRule="auto"/>
              <w:ind w:left="113"/>
              <w:rPr>
                <w:rFonts w:ascii="Segoe UI" w:eastAsia="Times New Roman" w:hAnsi="Segoe UI" w:cs="Segoe UI"/>
                <w:color w:val="000000"/>
                <w:sz w:val="18"/>
                <w:szCs w:val="18"/>
                <w:lang w:eastAsia="zh-TW"/>
              </w:rPr>
            </w:pPr>
            <w:r w:rsidRPr="001340B4">
              <w:rPr>
                <w:rFonts w:eastAsia="Cambria" w:cs="Times New Roman"/>
                <w:color w:val="000000"/>
                <w:sz w:val="18"/>
                <w:szCs w:val="18"/>
                <w:lang w:eastAsia="en-AU"/>
              </w:rPr>
              <w:t>Category A – Drugs which have been taken by a large number of pregnant women and women of childbearing age without any proven increase in the frequency of malformations or other direct or indirect harmful effects on the foetus having been observed.</w:t>
            </w:r>
            <w:r w:rsidRPr="001340B4">
              <w:rPr>
                <w:rFonts w:eastAsia="Times New Roman" w:cs="Arial"/>
                <w:color w:val="000000"/>
                <w:sz w:val="18"/>
                <w:szCs w:val="18"/>
                <w:lang w:eastAsia="zh-TW"/>
              </w:rPr>
              <w:t> </w:t>
            </w:r>
          </w:p>
        </w:tc>
      </w:tr>
    </w:tbl>
    <w:p w14:paraId="2ED48B84" w14:textId="26B6C013" w:rsidR="0058763F" w:rsidRDefault="00F771F3" w:rsidP="001B3112">
      <w:pPr>
        <w:pStyle w:val="ListBullet"/>
        <w:numPr>
          <w:ilvl w:val="0"/>
          <w:numId w:val="5"/>
        </w:numPr>
      </w:pPr>
      <w:r w:rsidRPr="00F771F3">
        <w:t>The </w:t>
      </w:r>
      <w:hyperlink r:id="rId54" w:tgtFrame="_blank" w:history="1">
        <w:r w:rsidRPr="00F771F3">
          <w:rPr>
            <w:rStyle w:val="Hyperlink"/>
          </w:rPr>
          <w:t>Therapeutic Goods (Medicines Advisory Statements) Specification 2021</w:t>
        </w:r>
      </w:hyperlink>
      <w:r w:rsidRPr="00F771F3">
        <w:t> requires the following warning statements pertaining to brompheniramine to be included on the labelling: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3084"/>
        <w:gridCol w:w="2805"/>
      </w:tblGrid>
      <w:tr w:rsidR="00F771F3" w:rsidRPr="00F771F3" w14:paraId="1F12E77E"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B8CCEA"/>
            <w:hideMark/>
          </w:tcPr>
          <w:p w14:paraId="36BF9992" w14:textId="77777777" w:rsidR="00F771F3" w:rsidRPr="001340B4" w:rsidRDefault="00F771F3" w:rsidP="00F771F3">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Substance </w:t>
            </w:r>
          </w:p>
        </w:tc>
        <w:tc>
          <w:tcPr>
            <w:tcW w:w="3084" w:type="dxa"/>
            <w:tcBorders>
              <w:top w:val="single" w:sz="6" w:space="0" w:color="263287"/>
              <w:left w:val="single" w:sz="6" w:space="0" w:color="263287"/>
              <w:bottom w:val="single" w:sz="6" w:space="0" w:color="263287"/>
              <w:right w:val="single" w:sz="6" w:space="0" w:color="263287"/>
            </w:tcBorders>
            <w:shd w:val="clear" w:color="auto" w:fill="B8CCEA"/>
            <w:hideMark/>
          </w:tcPr>
          <w:p w14:paraId="6F733CC5" w14:textId="77777777" w:rsidR="00F771F3" w:rsidRPr="001340B4" w:rsidRDefault="00F771F3" w:rsidP="00F771F3">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32EF3D64" w14:textId="77777777" w:rsidR="00F771F3" w:rsidRPr="001340B4" w:rsidRDefault="00F771F3" w:rsidP="00F771F3">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Required statements </w:t>
            </w:r>
          </w:p>
        </w:tc>
      </w:tr>
      <w:tr w:rsidR="00F771F3" w:rsidRPr="00F771F3" w14:paraId="012EABF7"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33478F2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Antihistamines </w:t>
            </w:r>
            <w:r w:rsidRPr="001340B4">
              <w:rPr>
                <w:rFonts w:eastAsia="Cambria" w:cs="Arial"/>
                <w:color w:val="000000"/>
                <w:sz w:val="18"/>
                <w:szCs w:val="18"/>
                <w:lang w:eastAsia="en-AU"/>
              </w:rPr>
              <w:br/>
              <w:t>(Entry 1 of 5) </w:t>
            </w:r>
            <w:r w:rsidRPr="001340B4">
              <w:rPr>
                <w:rFonts w:eastAsia="Cambria" w:cs="Arial"/>
                <w:color w:val="000000"/>
                <w:sz w:val="18"/>
                <w:szCs w:val="18"/>
                <w:lang w:eastAsia="en-AU"/>
              </w:rPr>
              <w:br/>
              <w:t>including: </w:t>
            </w:r>
          </w:p>
          <w:p w14:paraId="5B4BEF2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Alimemazine (trimeprazine) </w:t>
            </w:r>
          </w:p>
          <w:p w14:paraId="0B23CF5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77D71533"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11552D6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0BBAB2C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1469ACF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351DB223"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Pheniramine </w:t>
            </w:r>
          </w:p>
          <w:p w14:paraId="4F47AED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0C0B9546"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336A5B1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1236930D" w14:textId="77777777" w:rsidR="00F771F3" w:rsidRPr="001340B4" w:rsidRDefault="00F771F3" w:rsidP="00F771F3">
            <w:pPr>
              <w:spacing w:before="80" w:after="40" w:line="264" w:lineRule="auto"/>
              <w:ind w:left="113" w:hanging="360"/>
              <w:rPr>
                <w:rFonts w:eastAsia="Cambria" w:cs="Arial"/>
                <w:color w:val="000000"/>
                <w:sz w:val="18"/>
                <w:szCs w:val="18"/>
                <w:lang w:eastAsia="en-AU"/>
              </w:rPr>
            </w:pPr>
            <w:r w:rsidRPr="001340B4">
              <w:rPr>
                <w:rFonts w:eastAsia="Cambria" w:cs="Arial"/>
                <w:color w:val="000000"/>
                <w:sz w:val="18"/>
                <w:szCs w:val="18"/>
                <w:lang w:eastAsia="en-AU"/>
              </w:rPr>
              <w:t>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52B4049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In oral medicines that include dosage instructions for adults and children aged from 'x' years (where 'x' must not be less than 2) </w:t>
            </w:r>
          </w:p>
          <w:p w14:paraId="5F209E1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w:t>
            </w:r>
          </w:p>
          <w:p w14:paraId="015CFF7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specified in this table </w:t>
            </w:r>
          </w:p>
          <w:p w14:paraId="67C24E47" w14:textId="77777777" w:rsidR="00F771F3" w:rsidRPr="001340B4" w:rsidRDefault="00F771F3" w:rsidP="00F771F3">
            <w:pPr>
              <w:spacing w:before="80" w:after="40" w:line="264" w:lineRule="auto"/>
              <w:ind w:left="113" w:hanging="360"/>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2441DAE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either </w:t>
            </w:r>
          </w:p>
          <w:p w14:paraId="0D779E7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If affected do not drive a vehicle or operate machinery.  Avoid alcohol. </w:t>
            </w:r>
          </w:p>
          <w:p w14:paraId="41063CA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p>
          <w:p w14:paraId="27529AB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xml:space="preserve">-      This medication may cause drowsiness and may increase the effects of alcohol.  If affected do </w:t>
            </w:r>
            <w:r w:rsidRPr="001340B4">
              <w:rPr>
                <w:rFonts w:eastAsia="Cambria" w:cs="Arial"/>
                <w:color w:val="000000"/>
                <w:sz w:val="18"/>
                <w:szCs w:val="18"/>
                <w:lang w:eastAsia="en-AU"/>
              </w:rPr>
              <w:lastRenderedPageBreak/>
              <w:t>not drive a motor vehicle or operate machinery. </w:t>
            </w:r>
          </w:p>
          <w:p w14:paraId="2705CDC6"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24B3EB5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25591EBC"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66FCE4D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p>
          <w:p w14:paraId="0EE4F8E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r w:rsidRPr="001340B4">
              <w:rPr>
                <w:rFonts w:eastAsia="Cambria" w:cs="Arial"/>
                <w:color w:val="000000"/>
                <w:sz w:val="18"/>
                <w:szCs w:val="18"/>
                <w:lang w:eastAsia="en-AU"/>
              </w:rPr>
              <w:br/>
              <w:t> </w:t>
            </w:r>
          </w:p>
        </w:tc>
      </w:tr>
      <w:tr w:rsidR="00F771F3" w:rsidRPr="00F771F3" w14:paraId="6927D450"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7687CC9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Antihistamines </w:t>
            </w:r>
            <w:r w:rsidRPr="001340B4">
              <w:rPr>
                <w:rFonts w:eastAsia="Cambria" w:cs="Arial"/>
                <w:color w:val="000000"/>
                <w:sz w:val="18"/>
                <w:szCs w:val="18"/>
                <w:lang w:eastAsia="en-AU"/>
              </w:rPr>
              <w:br/>
              <w:t>(Entry 2 of 5) </w:t>
            </w:r>
            <w:r w:rsidRPr="001340B4">
              <w:rPr>
                <w:rFonts w:eastAsia="Cambria" w:cs="Arial"/>
                <w:color w:val="000000"/>
                <w:sz w:val="18"/>
                <w:szCs w:val="18"/>
                <w:lang w:eastAsia="en-AU"/>
              </w:rPr>
              <w:br/>
              <w:t>including: </w:t>
            </w:r>
          </w:p>
          <w:p w14:paraId="52C1917B"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Alimemazine (trimeprazine) </w:t>
            </w:r>
          </w:p>
          <w:p w14:paraId="66F6F70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2B6F64C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6B7986E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3038FB46"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150C7E7B"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1B5CE43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Pheniramine </w:t>
            </w:r>
          </w:p>
          <w:p w14:paraId="55AAE56B"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18302DD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0B5C31A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6AE9C09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248F24EC"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medicines that ONLY </w:t>
            </w:r>
          </w:p>
          <w:p w14:paraId="22883C2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include dosage instructions for </w:t>
            </w:r>
          </w:p>
          <w:p w14:paraId="5F77F2B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CHILDREN aged between 'x' </w:t>
            </w:r>
          </w:p>
          <w:p w14:paraId="17A734D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‘y’ years (where 'x' must </w:t>
            </w:r>
          </w:p>
          <w:p w14:paraId="04A203B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not be less than 2, and ‘y’ </w:t>
            </w:r>
          </w:p>
          <w:p w14:paraId="5674D8B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must not be more than 11) </w:t>
            </w:r>
          </w:p>
          <w:p w14:paraId="5BAA095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w:t>
            </w:r>
          </w:p>
          <w:p w14:paraId="253639C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specified in this table </w:t>
            </w:r>
          </w:p>
          <w:p w14:paraId="2C53974F" w14:textId="77777777" w:rsidR="00F771F3" w:rsidRPr="001340B4" w:rsidRDefault="00F771F3" w:rsidP="00F771F3">
            <w:pPr>
              <w:spacing w:before="80" w:after="40" w:line="264" w:lineRule="auto"/>
              <w:ind w:left="113" w:hanging="360"/>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DE06986"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This medication may cause drowsiness. </w:t>
            </w:r>
          </w:p>
          <w:p w14:paraId="453CF98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4F3D33D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79FB893C"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41CCCED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between 'x' and ‘y’ years of age, except on the advice of a doctor, pharmacist or nurse practitioner. </w:t>
            </w:r>
          </w:p>
        </w:tc>
      </w:tr>
      <w:tr w:rsidR="00F771F3" w:rsidRPr="00F771F3" w14:paraId="7864E5FF"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3808E27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Antihistamines </w:t>
            </w:r>
          </w:p>
          <w:p w14:paraId="47E4F48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3 of 5) </w:t>
            </w:r>
          </w:p>
          <w:p w14:paraId="3585BE3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including: </w:t>
            </w:r>
            <w:r w:rsidRPr="001340B4">
              <w:rPr>
                <w:rFonts w:eastAsia="Cambria" w:cs="Arial"/>
                <w:color w:val="000000"/>
                <w:sz w:val="18"/>
                <w:szCs w:val="18"/>
                <w:lang w:eastAsia="en-AU"/>
              </w:rPr>
              <w:br/>
              <w:t>Brompheniramine </w:t>
            </w:r>
          </w:p>
          <w:p w14:paraId="66DE9E9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0576EE8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3EAAA66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33BEE86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3DE6A49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Pheniramine </w:t>
            </w:r>
          </w:p>
          <w:p w14:paraId="5445014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764F0B7B"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5178763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155B80E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preparations indicated </w:t>
            </w:r>
          </w:p>
          <w:p w14:paraId="726E14B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for COUGH, COLD OR FLU: </w:t>
            </w:r>
          </w:p>
          <w:p w14:paraId="041D5353" w14:textId="77777777" w:rsidR="00F771F3" w:rsidRPr="001340B4" w:rsidRDefault="00F771F3" w:rsidP="0021790F">
            <w:pPr>
              <w:numPr>
                <w:ilvl w:val="0"/>
                <w:numId w:val="26"/>
              </w:numPr>
              <w:spacing w:before="80" w:after="40" w:line="264" w:lineRule="auto"/>
              <w:ind w:left="113" w:firstLine="720"/>
              <w:rPr>
                <w:rFonts w:eastAsia="Cambria" w:cs="Arial"/>
                <w:color w:val="000000"/>
                <w:sz w:val="18"/>
                <w:szCs w:val="18"/>
                <w:lang w:eastAsia="en-AU"/>
              </w:rPr>
            </w:pPr>
            <w:r w:rsidRPr="001340B4">
              <w:rPr>
                <w:rFonts w:eastAsia="Cambria" w:cs="Arial"/>
                <w:color w:val="000000"/>
                <w:sz w:val="18"/>
                <w:szCs w:val="18"/>
                <w:lang w:eastAsia="en-AU"/>
              </w:rPr>
              <w:t>which include dosage instructions for adults and children aged from ‘x’ years (where ‘x’ must not be less than 6) </w:t>
            </w:r>
          </w:p>
          <w:p w14:paraId="74125C7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F71F56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either </w:t>
            </w:r>
          </w:p>
          <w:p w14:paraId="51DF7443"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If affected do not drive a vehicle or operate machinery.  Avoid alcohol. </w:t>
            </w:r>
          </w:p>
          <w:p w14:paraId="047C091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p>
          <w:p w14:paraId="25751CD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and may increase the effects of alcohol.  If affected do not drive a motor vehicle or operate machinery. </w:t>
            </w:r>
          </w:p>
          <w:p w14:paraId="18DFE5A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607B16E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6D2B96A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p>
          <w:p w14:paraId="3C40727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0F7436B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F771F3" w:rsidRPr="00F771F3" w14:paraId="27597351"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51D852B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Antihistamines </w:t>
            </w:r>
          </w:p>
          <w:p w14:paraId="72E9D95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(Entry 4 of 5) </w:t>
            </w:r>
          </w:p>
          <w:p w14:paraId="10430A6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including: </w:t>
            </w:r>
          </w:p>
          <w:p w14:paraId="76F24B8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4847A85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00131EF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7897335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5B9922A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1CD3B2B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Pheniramine </w:t>
            </w:r>
          </w:p>
          <w:p w14:paraId="007B0F7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0C0CEF9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674F7560"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6E56D833" w14:textId="77777777" w:rsidR="00F771F3" w:rsidRPr="001340B4" w:rsidRDefault="00F771F3" w:rsidP="00F771F3">
            <w:pPr>
              <w:spacing w:before="80" w:beforeAutospacing="1" w:after="40" w:afterAutospacing="1"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14B1097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In oral preparations indicated for COUGH, COLD OR FLU: </w:t>
            </w:r>
          </w:p>
          <w:p w14:paraId="66C544FD" w14:textId="77777777" w:rsidR="00F771F3" w:rsidRPr="001340B4" w:rsidRDefault="00F771F3" w:rsidP="0021790F">
            <w:pPr>
              <w:numPr>
                <w:ilvl w:val="0"/>
                <w:numId w:val="27"/>
              </w:numPr>
              <w:spacing w:before="80" w:after="40" w:line="264" w:lineRule="auto"/>
              <w:ind w:left="113" w:firstLine="720"/>
              <w:rPr>
                <w:rFonts w:eastAsia="Cambria" w:cs="Arial"/>
                <w:color w:val="000000"/>
                <w:sz w:val="18"/>
                <w:szCs w:val="18"/>
                <w:lang w:eastAsia="en-AU"/>
              </w:rPr>
            </w:pPr>
            <w:r w:rsidRPr="001340B4">
              <w:rPr>
                <w:rFonts w:eastAsia="Cambria" w:cs="Arial"/>
                <w:color w:val="000000"/>
                <w:sz w:val="18"/>
                <w:szCs w:val="18"/>
                <w:lang w:eastAsia="en-AU"/>
              </w:rPr>
              <w:lastRenderedPageBreak/>
              <w:t>which ONLY include dosage instructions for CHILDREN aged between ‘x’ and ‘y’ years (where ‘x’ must not be less than 6 and ‘y’ must not be more than 11) </w:t>
            </w:r>
          </w:p>
          <w:p w14:paraId="38F49C8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B2632E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This medication may cause drowsiness. </w:t>
            </w:r>
          </w:p>
          <w:p w14:paraId="237C6AF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 </w:t>
            </w:r>
          </w:p>
          <w:p w14:paraId="771F65E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0A9564A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204224F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p>
          <w:p w14:paraId="2491059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6A8FBD2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tc>
      </w:tr>
      <w:tr w:rsidR="00F771F3" w:rsidRPr="00F771F3" w14:paraId="5D7AB1AA"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2DA9A99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Brompheniramine </w:t>
            </w:r>
          </w:p>
          <w:p w14:paraId="60DBE46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1 of 4) </w:t>
            </w:r>
          </w:p>
          <w:p w14:paraId="6ED69930"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39BFA8B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medicines that include dosage instructions for adults and children aged from 'x' years (where 'x' must not be less than 2) </w:t>
            </w:r>
          </w:p>
          <w:p w14:paraId="08B966DB"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4BAB8D4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F573BE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either </w:t>
            </w:r>
          </w:p>
          <w:p w14:paraId="20A1CA5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If affected do not drive a vehicle or operate machinery. Avoid alcohol. </w:t>
            </w:r>
          </w:p>
          <w:p w14:paraId="79DD032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p>
          <w:p w14:paraId="2ECF30A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and may increase the effects of alcohol. If affected do not drive a motor vehicle or operate machinery. </w:t>
            </w:r>
            <w:r w:rsidRPr="001340B4">
              <w:rPr>
                <w:rFonts w:eastAsia="Cambria" w:cs="Arial"/>
                <w:color w:val="000000"/>
                <w:sz w:val="18"/>
                <w:szCs w:val="18"/>
                <w:lang w:eastAsia="en-AU"/>
              </w:rPr>
              <w:br/>
              <w:t> </w:t>
            </w:r>
          </w:p>
          <w:p w14:paraId="5D8990B0"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0180A7F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r w:rsidRPr="001340B4">
              <w:rPr>
                <w:rFonts w:eastAsia="Cambria" w:cs="Arial"/>
                <w:color w:val="000000"/>
                <w:sz w:val="18"/>
                <w:szCs w:val="18"/>
                <w:lang w:eastAsia="en-AU"/>
              </w:rPr>
              <w:br/>
              <w:t> </w:t>
            </w:r>
          </w:p>
          <w:p w14:paraId="3FB8D4D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30CA570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F771F3" w:rsidRPr="00F771F3" w14:paraId="549C7183"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46FEB11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33DC42C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2 of 4)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23FB99F3"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medicines that ONLY </w:t>
            </w:r>
          </w:p>
          <w:p w14:paraId="064DD333"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include dosage instructions for </w:t>
            </w:r>
          </w:p>
          <w:p w14:paraId="72AC0FC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CHILDREN aged between 'x' </w:t>
            </w:r>
          </w:p>
          <w:p w14:paraId="4DE67E1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‘y’ years (where 'x' must </w:t>
            </w:r>
          </w:p>
          <w:p w14:paraId="1E7F295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not be less than 2, and ‘y’ </w:t>
            </w:r>
          </w:p>
          <w:p w14:paraId="0F60EBC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must not be more than 11) </w:t>
            </w:r>
          </w:p>
          <w:p w14:paraId="14422BF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499CF06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24BE90A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DC13C1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This medication may cause drowsiness. </w:t>
            </w:r>
            <w:r w:rsidRPr="001340B4">
              <w:rPr>
                <w:rFonts w:eastAsia="Cambria" w:cs="Arial"/>
                <w:color w:val="000000"/>
                <w:sz w:val="18"/>
                <w:szCs w:val="18"/>
                <w:lang w:eastAsia="en-AU"/>
              </w:rPr>
              <w:br/>
              <w:t> </w:t>
            </w:r>
          </w:p>
          <w:p w14:paraId="392A8F14"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r w:rsidRPr="001340B4">
              <w:rPr>
                <w:rFonts w:eastAsia="Cambria" w:cs="Arial"/>
                <w:color w:val="000000"/>
                <w:sz w:val="18"/>
                <w:szCs w:val="18"/>
                <w:lang w:eastAsia="en-AU"/>
              </w:rPr>
              <w:br/>
              <w:t> </w:t>
            </w:r>
          </w:p>
          <w:p w14:paraId="30BFB48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between 'x' and ‘y’ years of age, except on the advice of a doctor, pharmacist or nurse practitioner. </w:t>
            </w:r>
          </w:p>
          <w:p w14:paraId="457C823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F771F3" w:rsidRPr="00F771F3" w14:paraId="2A15D3C8"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10BBA042"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08FFCC83"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3 of 4)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58556A7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preparations indicated for COUGH, COLD OR FLU: </w:t>
            </w:r>
          </w:p>
          <w:p w14:paraId="5FE2763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xml:space="preserve">which include dosage instructions for adults and children aged from ‘x’ </w:t>
            </w:r>
            <w:r w:rsidRPr="001340B4">
              <w:rPr>
                <w:rFonts w:eastAsia="Cambria" w:cs="Arial"/>
                <w:color w:val="000000"/>
                <w:sz w:val="18"/>
                <w:szCs w:val="18"/>
                <w:lang w:eastAsia="en-AU"/>
              </w:rPr>
              <w:lastRenderedPageBreak/>
              <w:t>years (where ‘x’ must not be less than 6) </w:t>
            </w:r>
          </w:p>
          <w:p w14:paraId="0DDE79D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2AF5271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either </w:t>
            </w:r>
          </w:p>
          <w:p w14:paraId="19E96C1C"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xml:space="preserve">-       This medication may cause drowsiness.  If affected do not drive a vehicle </w:t>
            </w:r>
            <w:r w:rsidRPr="001340B4">
              <w:rPr>
                <w:rFonts w:eastAsia="Cambria" w:cs="Arial"/>
                <w:color w:val="000000"/>
                <w:sz w:val="18"/>
                <w:szCs w:val="18"/>
                <w:lang w:eastAsia="en-AU"/>
              </w:rPr>
              <w:lastRenderedPageBreak/>
              <w:t>or operate machinery.  Avoid alcohol. </w:t>
            </w:r>
          </w:p>
          <w:p w14:paraId="2AE51DFA"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p>
          <w:p w14:paraId="32BBD55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and may increase the effects of alcohol.  If affected do not drive a motor vehicle or operate machinery. </w:t>
            </w:r>
            <w:r w:rsidRPr="001340B4">
              <w:rPr>
                <w:rFonts w:eastAsia="Cambria" w:cs="Arial"/>
                <w:color w:val="000000"/>
                <w:sz w:val="18"/>
                <w:szCs w:val="18"/>
                <w:lang w:eastAsia="en-AU"/>
              </w:rPr>
              <w:br/>
              <w:t> </w:t>
            </w:r>
          </w:p>
          <w:p w14:paraId="6AF34191"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r w:rsidRPr="001340B4">
              <w:rPr>
                <w:rFonts w:eastAsia="Cambria" w:cs="Arial"/>
                <w:color w:val="000000"/>
                <w:sz w:val="18"/>
                <w:szCs w:val="18"/>
                <w:lang w:eastAsia="en-AU"/>
              </w:rPr>
              <w:br/>
              <w:t> </w:t>
            </w:r>
          </w:p>
          <w:p w14:paraId="112739E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p>
          <w:p w14:paraId="28E55838"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01761525"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F771F3" w:rsidRPr="00F771F3" w14:paraId="22AFAC81" w14:textId="77777777" w:rsidTr="00F771F3">
        <w:trPr>
          <w:trHeight w:val="300"/>
        </w:trPr>
        <w:tc>
          <w:tcPr>
            <w:tcW w:w="3111" w:type="dxa"/>
            <w:tcBorders>
              <w:top w:val="single" w:sz="6" w:space="0" w:color="263287"/>
              <w:left w:val="single" w:sz="6" w:space="0" w:color="263287"/>
              <w:bottom w:val="single" w:sz="6" w:space="0" w:color="263287"/>
              <w:right w:val="single" w:sz="6" w:space="0" w:color="263287"/>
            </w:tcBorders>
            <w:shd w:val="clear" w:color="auto" w:fill="FFFFFF"/>
            <w:hideMark/>
          </w:tcPr>
          <w:p w14:paraId="226A60F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Brompheniramine </w:t>
            </w:r>
          </w:p>
          <w:p w14:paraId="6617E49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4 of 4) </w:t>
            </w:r>
          </w:p>
          <w:p w14:paraId="3DA9AE7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3084" w:type="dxa"/>
            <w:tcBorders>
              <w:top w:val="single" w:sz="6" w:space="0" w:color="263287"/>
              <w:left w:val="single" w:sz="6" w:space="0" w:color="263287"/>
              <w:bottom w:val="single" w:sz="6" w:space="0" w:color="263287"/>
              <w:right w:val="single" w:sz="6" w:space="0" w:color="263287"/>
            </w:tcBorders>
            <w:shd w:val="clear" w:color="auto" w:fill="FFFFFF"/>
            <w:hideMark/>
          </w:tcPr>
          <w:p w14:paraId="3197DEF5" w14:textId="7AB283EC"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preparations indicated for COUGH, COLD OR FLU: </w:t>
            </w:r>
          </w:p>
          <w:p w14:paraId="2A5125E9"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which ONLY include dosage instructions for CHILDREN aged between ‘x’ and ‘y’ years (where ‘x’ must not be less than 6 and ‘y’ must not be more than 11) </w:t>
            </w:r>
          </w:p>
          <w:p w14:paraId="06282B5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E14992D"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This medication may cause drowsiness. </w:t>
            </w:r>
            <w:r w:rsidRPr="001340B4">
              <w:rPr>
                <w:rFonts w:eastAsia="Cambria" w:cs="Arial"/>
                <w:color w:val="000000"/>
                <w:sz w:val="18"/>
                <w:szCs w:val="18"/>
                <w:lang w:eastAsia="en-AU"/>
              </w:rPr>
              <w:br/>
              <w:t> </w:t>
            </w:r>
          </w:p>
          <w:p w14:paraId="07453FF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r w:rsidRPr="001340B4">
              <w:rPr>
                <w:rFonts w:eastAsia="Cambria" w:cs="Arial"/>
                <w:color w:val="000000"/>
                <w:sz w:val="18"/>
                <w:szCs w:val="18"/>
                <w:lang w:eastAsia="en-AU"/>
              </w:rPr>
              <w:br/>
              <w:t> </w:t>
            </w:r>
          </w:p>
          <w:p w14:paraId="06B4DBA7"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p>
          <w:p w14:paraId="635B4A1E"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4037406F" w14:textId="77777777" w:rsidR="00F771F3" w:rsidRPr="001340B4" w:rsidRDefault="00F771F3" w:rsidP="00F771F3">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bl>
    <w:p w14:paraId="44CEC39F" w14:textId="498D36DC" w:rsidR="00654839" w:rsidRPr="00654839" w:rsidRDefault="00654839" w:rsidP="00654839">
      <w:pPr>
        <w:pStyle w:val="ListBullet"/>
        <w:numPr>
          <w:ilvl w:val="0"/>
          <w:numId w:val="5"/>
        </w:numPr>
      </w:pPr>
      <w:r w:rsidRPr="00654839">
        <w:t>As</w:t>
      </w:r>
      <w:r w:rsidR="001340B4">
        <w:t> </w:t>
      </w:r>
      <w:r w:rsidRPr="00654839">
        <w:t>of</w:t>
      </w:r>
      <w:r w:rsidR="001340B4">
        <w:t> </w:t>
      </w:r>
      <w:r w:rsidRPr="00654839">
        <w:t>10</w:t>
      </w:r>
      <w:r w:rsidR="001340B4">
        <w:t> </w:t>
      </w:r>
      <w:r w:rsidRPr="00654839">
        <w:t>December</w:t>
      </w:r>
      <w:r w:rsidR="001340B4">
        <w:t> </w:t>
      </w:r>
      <w:r w:rsidRPr="00654839">
        <w:t>2025,</w:t>
      </w:r>
      <w:r w:rsidR="001340B4">
        <w:t> </w:t>
      </w:r>
      <w:r w:rsidRPr="00654839">
        <w:t>there</w:t>
      </w:r>
      <w:r w:rsidR="001340B4">
        <w:t> </w:t>
      </w:r>
      <w:r w:rsidRPr="00654839">
        <w:t>were 88 reports</w:t>
      </w:r>
      <w:r w:rsidR="001340B4">
        <w:t> </w:t>
      </w:r>
      <w:r w:rsidRPr="00654839">
        <w:t>of</w:t>
      </w:r>
      <w:r w:rsidR="001340B4">
        <w:t> </w:t>
      </w:r>
      <w:r w:rsidRPr="00654839">
        <w:t>adverse</w:t>
      </w:r>
      <w:r w:rsidR="001340B4">
        <w:t> </w:t>
      </w:r>
      <w:r w:rsidRPr="00654839">
        <w:t>events</w:t>
      </w:r>
      <w:r w:rsidR="001340B4">
        <w:t> </w:t>
      </w:r>
      <w:r w:rsidRPr="00654839">
        <w:t>for</w:t>
      </w:r>
      <w:r w:rsidR="001340B4">
        <w:t> </w:t>
      </w:r>
      <w:r w:rsidRPr="00654839">
        <w:t>products containing</w:t>
      </w:r>
      <w:r w:rsidR="001340B4">
        <w:t xml:space="preserve"> </w:t>
      </w:r>
      <w:r w:rsidRPr="00654839">
        <w:t>brompheniramine as an active ingredient on the </w:t>
      </w:r>
      <w:hyperlink r:id="rId55" w:tgtFrame="_blank" w:history="1">
        <w:r w:rsidRPr="00654839">
          <w:rPr>
            <w:rStyle w:val="Hyperlink"/>
          </w:rPr>
          <w:t>Database of Adverse Event Notifications (DAEN)</w:t>
        </w:r>
      </w:hyperlink>
      <w:r w:rsidRPr="00654839">
        <w:t>, with 83 reports where brompheniramine was the single suspected medicine. There were no reports of death associated with brompheniramine use. </w:t>
      </w:r>
    </w:p>
    <w:p w14:paraId="4B3384D3" w14:textId="77777777" w:rsidR="00654839" w:rsidRPr="00654839" w:rsidRDefault="00654839" w:rsidP="00654839">
      <w:pPr>
        <w:pStyle w:val="ListBullet"/>
        <w:numPr>
          <w:ilvl w:val="0"/>
          <w:numId w:val="5"/>
        </w:numPr>
      </w:pPr>
      <w:r w:rsidRPr="00654839">
        <w:t>As of 10 December 2025, there were no products containing brompheniramine as an active scheduled substance listed on the </w:t>
      </w:r>
      <w:hyperlink r:id="rId56" w:tgtFrame="_blank" w:history="1">
        <w:r w:rsidRPr="00654839">
          <w:rPr>
            <w:rStyle w:val="Hyperlink"/>
          </w:rPr>
          <w:t>Public Chemical Registration Information System Search (PubCRIS).</w:t>
        </w:r>
      </w:hyperlink>
      <w:r w:rsidRPr="00654839">
        <w:t>  </w:t>
      </w:r>
    </w:p>
    <w:p w14:paraId="127B793B" w14:textId="77777777" w:rsidR="00654839" w:rsidRPr="00654839" w:rsidRDefault="00654839" w:rsidP="00654839">
      <w:pPr>
        <w:pStyle w:val="ListBullet"/>
        <w:numPr>
          <w:ilvl w:val="0"/>
          <w:numId w:val="5"/>
        </w:numPr>
      </w:pPr>
      <w:r w:rsidRPr="00654839">
        <w:t>Brompheniramine is not included on the </w:t>
      </w:r>
      <w:hyperlink r:id="rId57" w:tgtFrame="_blank" w:history="1">
        <w:r w:rsidRPr="00654839">
          <w:rPr>
            <w:rStyle w:val="Hyperlink"/>
          </w:rPr>
          <w:t>Australian Inventory of Industrial Chemicals (Inventory)</w:t>
        </w:r>
      </w:hyperlink>
      <w:r w:rsidRPr="00654839">
        <w:t>.  </w:t>
      </w:r>
    </w:p>
    <w:p w14:paraId="31636951" w14:textId="325217AF" w:rsidR="0058763F" w:rsidRPr="00654839" w:rsidRDefault="00654839" w:rsidP="00657578">
      <w:pPr>
        <w:pStyle w:val="TableTitle0"/>
      </w:pPr>
      <w:r w:rsidRPr="00654839">
        <w:t>Chlorphenamine</w:t>
      </w:r>
      <w:r w:rsidR="00706BE3">
        <w:t xml:space="preserve"> (C</w:t>
      </w:r>
      <w:r w:rsidR="00706BE3" w:rsidRPr="00706BE3">
        <w:t>hlorpheniramine</w:t>
      </w:r>
      <w:r w:rsidR="00706BE3">
        <w:t>)</w:t>
      </w:r>
    </w:p>
    <w:p w14:paraId="45F088C8" w14:textId="77777777" w:rsidR="00B43F2E" w:rsidRPr="00B43F2E" w:rsidRDefault="00B43F2E" w:rsidP="00B43F2E">
      <w:pPr>
        <w:pStyle w:val="ListBullet"/>
        <w:numPr>
          <w:ilvl w:val="0"/>
          <w:numId w:val="5"/>
        </w:numPr>
      </w:pPr>
      <w:r w:rsidRPr="00B43F2E">
        <w:t>According to the </w:t>
      </w:r>
      <w:hyperlink r:id="rId58" w:tgtFrame="_blank" w:history="1">
        <w:r w:rsidRPr="00B43F2E">
          <w:rPr>
            <w:rStyle w:val="Hyperlink"/>
          </w:rPr>
          <w:t>TGA Ingredient Database</w:t>
        </w:r>
      </w:hyperlink>
      <w:r w:rsidRPr="00B43F2E">
        <w:t>, chlorphenamine is available for use as follows: </w:t>
      </w:r>
    </w:p>
    <w:p w14:paraId="37BC2FEE" w14:textId="77777777" w:rsidR="00B43F2E" w:rsidRPr="008C3923" w:rsidRDefault="00B43F2E" w:rsidP="001340B4">
      <w:pPr>
        <w:pStyle w:val="ListBullet2"/>
        <w:rPr>
          <w:color w:val="auto"/>
        </w:rPr>
      </w:pPr>
      <w:r w:rsidRPr="008C3923">
        <w:rPr>
          <w:color w:val="auto"/>
        </w:rPr>
        <w:t>As an active ingredient in: Biologicals, Export Only, Over the Counter, Prescription Medicines </w:t>
      </w:r>
    </w:p>
    <w:p w14:paraId="49879E0B" w14:textId="77777777" w:rsidR="00B43F2E" w:rsidRPr="008C3923" w:rsidRDefault="00B43F2E" w:rsidP="001340B4">
      <w:pPr>
        <w:pStyle w:val="ListBullet2"/>
        <w:rPr>
          <w:color w:val="auto"/>
        </w:rPr>
      </w:pPr>
      <w:r w:rsidRPr="008C3923">
        <w:rPr>
          <w:color w:val="auto"/>
        </w:rPr>
        <w:t>As an Excipient Ingredient in: Biologicals, Devices, Prescription Medicines </w:t>
      </w:r>
    </w:p>
    <w:p w14:paraId="72C6EB01" w14:textId="77777777" w:rsidR="00B43F2E" w:rsidRPr="008C3923" w:rsidRDefault="00B43F2E" w:rsidP="001340B4">
      <w:pPr>
        <w:pStyle w:val="ListBullet2"/>
        <w:rPr>
          <w:color w:val="auto"/>
        </w:rPr>
      </w:pPr>
      <w:r w:rsidRPr="008C3923">
        <w:rPr>
          <w:color w:val="auto"/>
        </w:rPr>
        <w:t>Not available as an Equivalent Ingredient in any application </w:t>
      </w:r>
    </w:p>
    <w:p w14:paraId="54326B7D" w14:textId="77777777" w:rsidR="00B43F2E" w:rsidRPr="00B43F2E" w:rsidRDefault="00B43F2E" w:rsidP="00B43F2E">
      <w:pPr>
        <w:pStyle w:val="ListBullet"/>
        <w:numPr>
          <w:ilvl w:val="0"/>
          <w:numId w:val="5"/>
        </w:numPr>
      </w:pPr>
      <w:r w:rsidRPr="00B43F2E">
        <w:t>As of 10 December 2025, there were 106 medicines currently active on the </w:t>
      </w:r>
      <w:hyperlink r:id="rId59" w:tgtFrame="_blank" w:history="1">
        <w:r w:rsidRPr="00B43F2E">
          <w:rPr>
            <w:rStyle w:val="Hyperlink"/>
          </w:rPr>
          <w:t>Australian Register of Therapeutic Goods (ARTG)</w:t>
        </w:r>
      </w:hyperlink>
      <w:r w:rsidRPr="00B43F2E">
        <w:t> that contain chlorphenamine as an active ingredient. Six are prescription medicines and 97 are non-prescription medicines. </w:t>
      </w:r>
    </w:p>
    <w:p w14:paraId="2D528A6E" w14:textId="77777777" w:rsidR="00B43F2E" w:rsidRPr="00B43F2E" w:rsidRDefault="00B43F2E" w:rsidP="00B43F2E">
      <w:pPr>
        <w:pStyle w:val="ListBullet"/>
        <w:numPr>
          <w:ilvl w:val="0"/>
          <w:numId w:val="5"/>
        </w:numPr>
      </w:pPr>
      <w:r w:rsidRPr="00B43F2E">
        <w:lastRenderedPageBreak/>
        <w:t>Chlorphenamine is not permitted to be included in listed medicines as it is not included in the </w:t>
      </w:r>
      <w:hyperlink r:id="rId60" w:tgtFrame="_blank" w:history="1">
        <w:r w:rsidRPr="00B43F2E">
          <w:rPr>
            <w:rStyle w:val="Hyperlink"/>
          </w:rPr>
          <w:t>Therapeutic Goods (Permissible Ingredients) Determination</w:t>
        </w:r>
      </w:hyperlink>
      <w:r w:rsidRPr="00B43F2E">
        <w:t> No. 4 of 2025. </w:t>
      </w:r>
    </w:p>
    <w:p w14:paraId="529566A4" w14:textId="77777777" w:rsidR="00B43F2E" w:rsidRPr="00B43F2E" w:rsidRDefault="00B43F2E" w:rsidP="00B43F2E">
      <w:pPr>
        <w:pStyle w:val="ListBullet"/>
        <w:numPr>
          <w:ilvl w:val="0"/>
          <w:numId w:val="5"/>
        </w:numPr>
      </w:pPr>
      <w:r w:rsidRPr="00B43F2E">
        <w:t>The </w:t>
      </w:r>
      <w:hyperlink r:id="rId61" w:tgtFrame="_blank" w:history="1">
        <w:r w:rsidRPr="00B43F2E">
          <w:rPr>
            <w:rStyle w:val="Hyperlink"/>
          </w:rPr>
          <w:t>TGA prescribing medicines in pregnancy database</w:t>
        </w:r>
      </w:hyperlink>
      <w:r w:rsidRPr="00B43F2E">
        <w:t> classifies chlorphenamine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693"/>
        <w:gridCol w:w="1784"/>
        <w:gridCol w:w="1784"/>
        <w:gridCol w:w="1814"/>
      </w:tblGrid>
      <w:tr w:rsidR="00B43F2E" w:rsidRPr="001340B4" w14:paraId="46ECD6FE" w14:textId="77777777" w:rsidTr="00743965">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B8CCEA"/>
            <w:hideMark/>
          </w:tcPr>
          <w:p w14:paraId="79FD3E3E" w14:textId="77777777" w:rsidR="00B43F2E" w:rsidRPr="001340B4" w:rsidRDefault="00B43F2E" w:rsidP="00B43F2E">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Drug name </w:t>
            </w:r>
          </w:p>
        </w:tc>
        <w:tc>
          <w:tcPr>
            <w:tcW w:w="1693" w:type="dxa"/>
            <w:tcBorders>
              <w:top w:val="single" w:sz="6" w:space="0" w:color="263287"/>
              <w:left w:val="single" w:sz="6" w:space="0" w:color="263287"/>
              <w:bottom w:val="single" w:sz="6" w:space="0" w:color="263287"/>
              <w:right w:val="single" w:sz="6" w:space="0" w:color="263287"/>
            </w:tcBorders>
            <w:shd w:val="clear" w:color="auto" w:fill="B8CCEA"/>
            <w:hideMark/>
          </w:tcPr>
          <w:p w14:paraId="0349BAA0" w14:textId="77777777" w:rsidR="00B43F2E" w:rsidRPr="001340B4" w:rsidRDefault="00B43F2E" w:rsidP="00B43F2E">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3E894765" w14:textId="77777777" w:rsidR="00B43F2E" w:rsidRPr="001340B4" w:rsidRDefault="00B43F2E" w:rsidP="00B43F2E">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3384BB2C" w14:textId="77777777" w:rsidR="00B43F2E" w:rsidRPr="001340B4" w:rsidRDefault="00B43F2E" w:rsidP="00B43F2E">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060D4A6C" w14:textId="77777777" w:rsidR="00B43F2E" w:rsidRPr="001340B4" w:rsidRDefault="00B43F2E" w:rsidP="00B43F2E">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Classification Level 3 </w:t>
            </w:r>
          </w:p>
        </w:tc>
      </w:tr>
      <w:tr w:rsidR="00B43F2E" w:rsidRPr="001340B4" w14:paraId="031B4F36" w14:textId="77777777" w:rsidTr="00743965">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0700AC3D" w14:textId="77777777" w:rsidR="00B43F2E" w:rsidRPr="001340B4" w:rsidRDefault="00B43F2E" w:rsidP="00B43F2E">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Chlorphenamine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3FDC4B18" w14:textId="77777777" w:rsidR="00B43F2E" w:rsidRPr="001340B4" w:rsidRDefault="00B43F2E" w:rsidP="00B43F2E">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0139B4A2" w14:textId="77777777" w:rsidR="00B43F2E" w:rsidRPr="001340B4" w:rsidRDefault="00B43F2E" w:rsidP="00B43F2E">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Allergy and Immune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1DD36752" w14:textId="77777777" w:rsidR="00B43F2E" w:rsidRPr="001340B4" w:rsidRDefault="00B43F2E" w:rsidP="00B43F2E">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Antihistamines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522F7EAB" w14:textId="77777777" w:rsidR="00B43F2E" w:rsidRPr="001340B4" w:rsidRDefault="00B43F2E" w:rsidP="00B43F2E">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 </w:t>
            </w:r>
          </w:p>
        </w:tc>
      </w:tr>
      <w:tr w:rsidR="00B43F2E" w:rsidRPr="001340B4" w14:paraId="13F6FFB7" w14:textId="77777777" w:rsidTr="00743965">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49BA87C2" w14:textId="77777777" w:rsidR="00B43F2E" w:rsidRPr="001340B4" w:rsidRDefault="00B43F2E" w:rsidP="00B43F2E">
            <w:pPr>
              <w:spacing w:before="80" w:after="40" w:line="264" w:lineRule="auto"/>
              <w:ind w:left="113"/>
              <w:rPr>
                <w:rFonts w:eastAsia="Cambria" w:cs="Times New Roman"/>
                <w:color w:val="000000"/>
                <w:sz w:val="18"/>
                <w:szCs w:val="18"/>
                <w:lang w:eastAsia="en-AU"/>
              </w:rPr>
            </w:pPr>
            <w:r w:rsidRPr="001340B4">
              <w:rPr>
                <w:rFonts w:eastAsia="Cambria" w:cs="Times New Roman"/>
                <w:color w:val="000000"/>
                <w:sz w:val="18"/>
                <w:szCs w:val="18"/>
                <w:lang w:eastAsia="en-AU"/>
              </w:rPr>
              <w:t>Category A – Drugs which have been taken by a large number of pregnant women and women of childbearing age without any proven increase in the frequency of malformations or other direct or indirect harmful effects on the foetus having been observed. </w:t>
            </w:r>
          </w:p>
        </w:tc>
      </w:tr>
    </w:tbl>
    <w:p w14:paraId="2A8DA4E9" w14:textId="4E2F8584" w:rsidR="0058763F" w:rsidRDefault="00743965" w:rsidP="001B3112">
      <w:pPr>
        <w:pStyle w:val="ListBullet"/>
        <w:numPr>
          <w:ilvl w:val="0"/>
          <w:numId w:val="5"/>
        </w:numPr>
      </w:pPr>
      <w:r w:rsidRPr="00743965">
        <w:t>The </w:t>
      </w:r>
      <w:hyperlink r:id="rId62" w:tgtFrame="_blank" w:history="1">
        <w:r w:rsidRPr="00743965">
          <w:rPr>
            <w:rStyle w:val="Hyperlink"/>
          </w:rPr>
          <w:t>Therapeutic Goods (Medicines Advisory Statements) Specification 2021</w:t>
        </w:r>
      </w:hyperlink>
      <w:r w:rsidRPr="00743965">
        <w:t> requires the following warning statements pertaining to chlorphenamine to be included on the labelling: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655"/>
        <w:gridCol w:w="2805"/>
      </w:tblGrid>
      <w:tr w:rsidR="00743965" w:rsidRPr="001340B4" w14:paraId="6B501B3F"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B8CCEA"/>
            <w:hideMark/>
          </w:tcPr>
          <w:p w14:paraId="49D8CA63" w14:textId="77777777" w:rsidR="00743965" w:rsidRPr="001340B4" w:rsidRDefault="00743965" w:rsidP="00743965">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Substance </w:t>
            </w:r>
          </w:p>
        </w:tc>
        <w:tc>
          <w:tcPr>
            <w:tcW w:w="2655" w:type="dxa"/>
            <w:tcBorders>
              <w:top w:val="single" w:sz="6" w:space="0" w:color="263287"/>
              <w:left w:val="single" w:sz="6" w:space="0" w:color="263287"/>
              <w:bottom w:val="single" w:sz="6" w:space="0" w:color="263287"/>
              <w:right w:val="single" w:sz="6" w:space="0" w:color="263287"/>
            </w:tcBorders>
            <w:shd w:val="clear" w:color="auto" w:fill="B8CCEA"/>
            <w:hideMark/>
          </w:tcPr>
          <w:p w14:paraId="1CD91E65" w14:textId="77777777" w:rsidR="00743965" w:rsidRPr="001340B4" w:rsidRDefault="00743965" w:rsidP="00743965">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506FC7C8" w14:textId="77777777" w:rsidR="00743965" w:rsidRPr="001340B4" w:rsidRDefault="00743965" w:rsidP="00743965">
            <w:pPr>
              <w:spacing w:after="0" w:line="240" w:lineRule="auto"/>
              <w:ind w:left="105"/>
              <w:textAlignment w:val="baseline"/>
              <w:rPr>
                <w:rFonts w:eastAsia="Times New Roman" w:cs="Arial"/>
                <w:b/>
                <w:bCs/>
                <w:color w:val="263287"/>
                <w:sz w:val="18"/>
                <w:szCs w:val="18"/>
                <w:lang w:eastAsia="zh-TW"/>
              </w:rPr>
            </w:pPr>
            <w:r w:rsidRPr="001340B4">
              <w:rPr>
                <w:rFonts w:eastAsia="Times New Roman" w:cs="Arial"/>
                <w:b/>
                <w:bCs/>
                <w:color w:val="263287"/>
                <w:sz w:val="18"/>
                <w:szCs w:val="18"/>
                <w:lang w:eastAsia="zh-TW"/>
              </w:rPr>
              <w:t>Required statements </w:t>
            </w:r>
          </w:p>
        </w:tc>
      </w:tr>
      <w:tr w:rsidR="00743965" w:rsidRPr="001340B4" w14:paraId="674FB391"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B3226A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Antihistamines </w:t>
            </w:r>
          </w:p>
          <w:p w14:paraId="4E030FD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1 of 5) </w:t>
            </w:r>
          </w:p>
          <w:p w14:paraId="6684A11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including: </w:t>
            </w:r>
          </w:p>
          <w:p w14:paraId="09241F3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Alimemazine (trimeprazine) </w:t>
            </w:r>
          </w:p>
          <w:p w14:paraId="49CD1A4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5C75E53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31E75D8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13FACE4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17C7ED9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6BF22FA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Pheniramine </w:t>
            </w:r>
          </w:p>
          <w:p w14:paraId="451B71F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48F0B9A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560FCF4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378ECD4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7C66D0E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0F68DDC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medicines that include </w:t>
            </w:r>
          </w:p>
          <w:p w14:paraId="4511B7A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dosage instructions for adults </w:t>
            </w:r>
          </w:p>
          <w:p w14:paraId="53BF1B4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children aged from 'x' </w:t>
            </w:r>
          </w:p>
          <w:p w14:paraId="6586EAB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years (where 'x' must not be </w:t>
            </w:r>
          </w:p>
          <w:p w14:paraId="03E7E3A6"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less than 2) </w:t>
            </w:r>
          </w:p>
          <w:p w14:paraId="7215175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2E2E569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42BD29B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DF5134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Either </w:t>
            </w:r>
            <w:r w:rsidRPr="001340B4">
              <w:rPr>
                <w:rFonts w:eastAsia="Cambria" w:cs="Arial"/>
                <w:color w:val="000000"/>
                <w:sz w:val="18"/>
                <w:szCs w:val="18"/>
                <w:lang w:eastAsia="en-AU"/>
              </w:rPr>
              <w:br/>
              <w:t> </w:t>
            </w:r>
          </w:p>
          <w:p w14:paraId="6DF2BDC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If affected do not drive a vehicle or operate machinery.  Avoid alcohol. </w:t>
            </w:r>
          </w:p>
          <w:p w14:paraId="146658E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r w:rsidRPr="001340B4">
              <w:rPr>
                <w:rFonts w:eastAsia="Cambria" w:cs="Arial"/>
                <w:color w:val="000000"/>
                <w:sz w:val="18"/>
                <w:szCs w:val="18"/>
                <w:lang w:eastAsia="en-AU"/>
              </w:rPr>
              <w:br/>
              <w:t> </w:t>
            </w:r>
          </w:p>
          <w:p w14:paraId="356E3E6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and may increase the effects of alcohol.  If affected do not drive a motor vehicle or operate machinery. </w:t>
            </w:r>
            <w:r w:rsidRPr="001340B4">
              <w:rPr>
                <w:rFonts w:eastAsia="Cambria" w:cs="Arial"/>
                <w:color w:val="000000"/>
                <w:sz w:val="18"/>
                <w:szCs w:val="18"/>
                <w:lang w:eastAsia="en-AU"/>
              </w:rPr>
              <w:br/>
              <w:t> </w:t>
            </w:r>
          </w:p>
          <w:p w14:paraId="615D127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4A9A54A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r w:rsidRPr="001340B4">
              <w:rPr>
                <w:rFonts w:eastAsia="Cambria" w:cs="Arial"/>
                <w:color w:val="000000"/>
                <w:sz w:val="18"/>
                <w:szCs w:val="18"/>
                <w:lang w:eastAsia="en-AU"/>
              </w:rPr>
              <w:br/>
              <w:t> </w:t>
            </w:r>
          </w:p>
          <w:p w14:paraId="1DAE099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38B3DDC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743965" w:rsidRPr="001340B4" w14:paraId="3E509030"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7A8BC2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Antihistamines </w:t>
            </w:r>
          </w:p>
          <w:p w14:paraId="1F48303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2 of 5) </w:t>
            </w:r>
          </w:p>
          <w:p w14:paraId="2F6F73F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including: </w:t>
            </w:r>
          </w:p>
          <w:p w14:paraId="61C1BD5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Alimemazine (trimeprazine) </w:t>
            </w:r>
          </w:p>
          <w:p w14:paraId="6089022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032371D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01D26A3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0041B38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7390E99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195E879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Pheniramine </w:t>
            </w:r>
          </w:p>
          <w:p w14:paraId="5A83669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7E02BEE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4A62E29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when NOT separately specified in this table </w:t>
            </w:r>
          </w:p>
          <w:p w14:paraId="4E9C5F26"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5FFB24E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In oral medicines that ONLY </w:t>
            </w:r>
          </w:p>
          <w:p w14:paraId="40C35B3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include dosage instructions for </w:t>
            </w:r>
          </w:p>
          <w:p w14:paraId="218EB6F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CHILDREN aged between 'x' </w:t>
            </w:r>
          </w:p>
          <w:p w14:paraId="7B0D790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‘y’ years (where 'x' must </w:t>
            </w:r>
          </w:p>
          <w:p w14:paraId="4EE982F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not be less than 2, and ‘y’ </w:t>
            </w:r>
          </w:p>
          <w:p w14:paraId="6F534EF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must not be more than 11) </w:t>
            </w:r>
          </w:p>
          <w:p w14:paraId="6A09743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07BCEA4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5738BE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This medication may cause drowsiness. </w:t>
            </w:r>
          </w:p>
          <w:p w14:paraId="6CCA803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2FA5CED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06FC061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0D83466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between 'x' and ‘y’ years of age, except on the advice of a doctor, pharmacist or nurse practitioner. </w:t>
            </w:r>
          </w:p>
          <w:p w14:paraId="002FA16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743965" w:rsidRPr="001340B4" w14:paraId="54501B17"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33B8671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Antihistamines </w:t>
            </w:r>
          </w:p>
          <w:p w14:paraId="4458BE6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3 of 5) </w:t>
            </w:r>
          </w:p>
          <w:p w14:paraId="1B8DE48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including: </w:t>
            </w:r>
          </w:p>
          <w:p w14:paraId="2D84670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4B7177E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5B116BC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4661689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21F76AB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2BC6995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Pheniramine </w:t>
            </w:r>
          </w:p>
          <w:p w14:paraId="7CF69AA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1B976A36"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1AD24AF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1093E70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preparations indicated for COUGH, COLD OR FLU: </w:t>
            </w:r>
          </w:p>
          <w:p w14:paraId="151237C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which include dosage instructions for adults and children aged from ‘x’ years (where ‘x’ must not be less than 6) </w:t>
            </w:r>
          </w:p>
          <w:p w14:paraId="76F2B76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587258F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either </w:t>
            </w:r>
          </w:p>
          <w:p w14:paraId="35CBA2E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If affected do not drive a vehicle or operate machinery.  Avoid alcohol. </w:t>
            </w:r>
          </w:p>
          <w:p w14:paraId="6035EB2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p>
          <w:p w14:paraId="0F8A686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and may increase the effects of alcohol.  If affected do not drive a motor vehicle or operate machinery. </w:t>
            </w:r>
            <w:r w:rsidRPr="001340B4">
              <w:rPr>
                <w:rFonts w:eastAsia="Cambria" w:cs="Arial"/>
                <w:color w:val="000000"/>
                <w:sz w:val="18"/>
                <w:szCs w:val="18"/>
                <w:lang w:eastAsia="en-AU"/>
              </w:rPr>
              <w:br/>
              <w:t> </w:t>
            </w:r>
          </w:p>
          <w:p w14:paraId="4BD4AE6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3932B37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r w:rsidRPr="001340B4">
              <w:rPr>
                <w:rFonts w:eastAsia="Cambria" w:cs="Arial"/>
                <w:color w:val="000000"/>
                <w:sz w:val="18"/>
                <w:szCs w:val="18"/>
                <w:lang w:eastAsia="en-AU"/>
              </w:rPr>
              <w:br/>
              <w:t> </w:t>
            </w:r>
          </w:p>
          <w:p w14:paraId="691B386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r w:rsidRPr="001340B4">
              <w:rPr>
                <w:rFonts w:eastAsia="Cambria" w:cs="Arial"/>
                <w:color w:val="000000"/>
                <w:sz w:val="18"/>
                <w:szCs w:val="18"/>
                <w:lang w:eastAsia="en-AU"/>
              </w:rPr>
              <w:br/>
              <w:t> </w:t>
            </w:r>
          </w:p>
        </w:tc>
      </w:tr>
      <w:tr w:rsidR="00743965" w:rsidRPr="001340B4" w14:paraId="36EEEABA"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02C205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Antihistamines </w:t>
            </w:r>
          </w:p>
          <w:p w14:paraId="57E275E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4 of 5) </w:t>
            </w:r>
          </w:p>
          <w:p w14:paraId="25D25B9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including: </w:t>
            </w:r>
          </w:p>
          <w:p w14:paraId="1210719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Brompheniramine </w:t>
            </w:r>
          </w:p>
          <w:p w14:paraId="1BE1ACF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3BB5E2D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Dexchlorpheniramine </w:t>
            </w:r>
          </w:p>
          <w:p w14:paraId="4BCC1AC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Diphenhydramine </w:t>
            </w:r>
          </w:p>
          <w:p w14:paraId="702C723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Doxylamine </w:t>
            </w:r>
          </w:p>
          <w:p w14:paraId="7425FEE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Pheniramine </w:t>
            </w:r>
          </w:p>
          <w:p w14:paraId="70B168E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Promethazine </w:t>
            </w:r>
          </w:p>
          <w:p w14:paraId="6111E5D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Triprolidine </w:t>
            </w:r>
          </w:p>
          <w:p w14:paraId="06AB626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77EB594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1ACC80F6"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preparations indicated </w:t>
            </w:r>
          </w:p>
          <w:p w14:paraId="327C2F9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for COUGH, COLD OR FLU: </w:t>
            </w:r>
          </w:p>
          <w:p w14:paraId="61398B1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779AD5A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which ONLY include dosage instructions for CHILDREN aged between ‘x’ and ‘y’ years (where ‘x’ must not be less than 6 and ‘y’ must not be more than 11) </w:t>
            </w:r>
          </w:p>
          <w:p w14:paraId="0A02C2F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26FDE47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This medication may cause drowsiness. </w:t>
            </w:r>
          </w:p>
          <w:p w14:paraId="7533145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43A0C07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0903CA1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716C33F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p>
          <w:p w14:paraId="5F1338C4"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7F75988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5D6997B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743965" w:rsidRPr="001340B4" w14:paraId="4C561FA7"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6AFBCD6"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1EEC1A5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1 of 4) </w:t>
            </w:r>
          </w:p>
          <w:p w14:paraId="62BC133C"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43AE08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medicines that include </w:t>
            </w:r>
          </w:p>
          <w:p w14:paraId="41C38A6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dosage instructions for adults </w:t>
            </w:r>
          </w:p>
          <w:p w14:paraId="05A2887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children aged from 'x' </w:t>
            </w:r>
          </w:p>
          <w:p w14:paraId="4758E86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years (where 'x' must not be </w:t>
            </w:r>
          </w:p>
          <w:p w14:paraId="38D9C98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less than 2) </w:t>
            </w:r>
          </w:p>
          <w:p w14:paraId="1616479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w:t>
            </w:r>
          </w:p>
          <w:p w14:paraId="6FC65BF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specified in this table </w:t>
            </w:r>
          </w:p>
          <w:p w14:paraId="27C36F0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F86ED8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Either </w:t>
            </w:r>
            <w:r w:rsidRPr="001340B4">
              <w:rPr>
                <w:rFonts w:eastAsia="Cambria" w:cs="Arial"/>
                <w:color w:val="000000"/>
                <w:sz w:val="18"/>
                <w:szCs w:val="18"/>
                <w:lang w:eastAsia="en-AU"/>
              </w:rPr>
              <w:br/>
              <w:t> </w:t>
            </w:r>
          </w:p>
          <w:p w14:paraId="4654392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If affected do not drive a vehicle or operate machinery.  Avoid alcohol. </w:t>
            </w:r>
          </w:p>
          <w:p w14:paraId="28215B7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r w:rsidRPr="001340B4">
              <w:rPr>
                <w:rFonts w:eastAsia="Cambria" w:cs="Arial"/>
                <w:color w:val="000000"/>
                <w:sz w:val="18"/>
                <w:szCs w:val="18"/>
                <w:lang w:eastAsia="en-AU"/>
              </w:rPr>
              <w:br/>
              <w:t> </w:t>
            </w:r>
          </w:p>
          <w:p w14:paraId="22BEDD5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xml:space="preserve">-       This medication may cause drowsiness and may increase the effects of alcohol.  If affected do </w:t>
            </w:r>
            <w:r w:rsidRPr="001340B4">
              <w:rPr>
                <w:rFonts w:eastAsia="Cambria" w:cs="Arial"/>
                <w:color w:val="000000"/>
                <w:sz w:val="18"/>
                <w:szCs w:val="18"/>
                <w:lang w:eastAsia="en-AU"/>
              </w:rPr>
              <w:lastRenderedPageBreak/>
              <w:t>not drive a motor vehicle or operate machinery. </w:t>
            </w:r>
          </w:p>
          <w:p w14:paraId="0F3D344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p>
          <w:p w14:paraId="3A0B8F6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r w:rsidRPr="001340B4">
              <w:rPr>
                <w:rFonts w:eastAsia="Cambria" w:cs="Arial"/>
                <w:color w:val="000000"/>
                <w:sz w:val="18"/>
                <w:szCs w:val="18"/>
                <w:lang w:eastAsia="en-AU"/>
              </w:rPr>
              <w:br/>
              <w:t> </w:t>
            </w:r>
          </w:p>
          <w:p w14:paraId="6889A68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03C58A4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743965" w:rsidRPr="001340B4" w14:paraId="01FE0F43"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1F09386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Chlorphenamine </w:t>
            </w:r>
          </w:p>
          <w:p w14:paraId="3FC5FFD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2 of 4)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9F3CF71"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medicines that ONLY </w:t>
            </w:r>
          </w:p>
          <w:p w14:paraId="0969E5B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include dosage instructions for </w:t>
            </w:r>
          </w:p>
          <w:p w14:paraId="3E9E51C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CHILDREN aged between 'x' </w:t>
            </w:r>
          </w:p>
          <w:p w14:paraId="5AB4374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‘y’ years (where 'x' must </w:t>
            </w:r>
          </w:p>
          <w:p w14:paraId="4EB88B0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not be less than 2, and ‘y’ </w:t>
            </w:r>
          </w:p>
          <w:p w14:paraId="18BAAA9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must not be more than 11) </w:t>
            </w:r>
          </w:p>
          <w:p w14:paraId="4C303AC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714BB3C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when NOT separately specified in this table </w:t>
            </w:r>
          </w:p>
          <w:p w14:paraId="003D41E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914DAA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This medication may cause drowsiness. </w:t>
            </w:r>
            <w:r w:rsidRPr="001340B4">
              <w:rPr>
                <w:rFonts w:eastAsia="Cambria" w:cs="Arial"/>
                <w:color w:val="000000"/>
                <w:sz w:val="18"/>
                <w:szCs w:val="18"/>
                <w:lang w:eastAsia="en-AU"/>
              </w:rPr>
              <w:br/>
              <w:t> </w:t>
            </w:r>
          </w:p>
          <w:p w14:paraId="4015464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r w:rsidRPr="001340B4">
              <w:rPr>
                <w:rFonts w:eastAsia="Cambria" w:cs="Arial"/>
                <w:color w:val="000000"/>
                <w:sz w:val="18"/>
                <w:szCs w:val="18"/>
                <w:lang w:eastAsia="en-AU"/>
              </w:rPr>
              <w:br/>
              <w:t> </w:t>
            </w:r>
          </w:p>
          <w:p w14:paraId="0B362BE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between 'x' and ‘y’ years of age, except on the advice of a doctor, pharmacist or nurse practitioner. </w:t>
            </w:r>
          </w:p>
          <w:p w14:paraId="383FC89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743965" w:rsidRPr="001340B4" w14:paraId="4378E568"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A9C33B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2579AE8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3 of 4)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82A66B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preparations indicated </w:t>
            </w:r>
          </w:p>
          <w:p w14:paraId="1DB2CBE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for COUGH, COLD OR FLU: </w:t>
            </w:r>
          </w:p>
          <w:p w14:paraId="6F459AE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5C55B53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which include dosage </w:t>
            </w:r>
          </w:p>
          <w:p w14:paraId="5F16CD16"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instructions for adults and </w:t>
            </w:r>
          </w:p>
          <w:p w14:paraId="08C69C5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children aged from ‘x’ years </w:t>
            </w:r>
          </w:p>
          <w:p w14:paraId="4669475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(where ‘x’ must not be less </w:t>
            </w:r>
          </w:p>
          <w:p w14:paraId="4FE1DCB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than 6) </w:t>
            </w:r>
          </w:p>
          <w:p w14:paraId="26DD671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6C7EA6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Either </w:t>
            </w:r>
            <w:r w:rsidRPr="001340B4">
              <w:rPr>
                <w:rFonts w:eastAsia="Cambria" w:cs="Arial"/>
                <w:color w:val="000000"/>
                <w:sz w:val="18"/>
                <w:szCs w:val="18"/>
                <w:lang w:eastAsia="en-AU"/>
              </w:rPr>
              <w:br/>
              <w:t> </w:t>
            </w:r>
          </w:p>
          <w:p w14:paraId="0E78CC49"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If affected do not drive a vehicle or operate machinery.  Avoid alcohol. </w:t>
            </w:r>
          </w:p>
          <w:p w14:paraId="4B41D5F3"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Or </w:t>
            </w:r>
            <w:r w:rsidRPr="001340B4">
              <w:rPr>
                <w:rFonts w:eastAsia="Cambria" w:cs="Arial"/>
                <w:color w:val="000000"/>
                <w:sz w:val="18"/>
                <w:szCs w:val="18"/>
                <w:lang w:eastAsia="en-AU"/>
              </w:rPr>
              <w:br/>
              <w:t> </w:t>
            </w:r>
          </w:p>
          <w:p w14:paraId="37B9A56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This medication may cause drowsiness and may increase the effects of alcohol.  If affected do not drive a motor vehicle or operate machinery. </w:t>
            </w:r>
            <w:r w:rsidRPr="001340B4">
              <w:rPr>
                <w:rFonts w:eastAsia="Cambria" w:cs="Arial"/>
                <w:color w:val="000000"/>
                <w:sz w:val="18"/>
                <w:szCs w:val="18"/>
                <w:lang w:eastAsia="en-AU"/>
              </w:rPr>
              <w:br/>
              <w:t> </w:t>
            </w:r>
          </w:p>
          <w:p w14:paraId="680BC10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Do not give to children under ‘x’ years of age. </w:t>
            </w:r>
            <w:r w:rsidRPr="001340B4">
              <w:rPr>
                <w:rFonts w:eastAsia="Cambria" w:cs="Arial"/>
                <w:color w:val="000000"/>
                <w:sz w:val="18"/>
                <w:szCs w:val="18"/>
                <w:lang w:eastAsia="en-AU"/>
              </w:rPr>
              <w:br/>
              <w:t> </w:t>
            </w:r>
          </w:p>
          <w:p w14:paraId="25F9FEF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r w:rsidRPr="001340B4">
              <w:rPr>
                <w:rFonts w:eastAsia="Cambria" w:cs="Arial"/>
                <w:color w:val="000000"/>
                <w:sz w:val="18"/>
                <w:szCs w:val="18"/>
                <w:lang w:eastAsia="en-AU"/>
              </w:rPr>
              <w:br/>
              <w:t> </w:t>
            </w:r>
          </w:p>
          <w:p w14:paraId="02B8260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6D968BA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r w:rsidR="00743965" w:rsidRPr="001340B4" w14:paraId="4F070579" w14:textId="77777777" w:rsidTr="00E779DD">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10059FE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Chlorphenamine  </w:t>
            </w:r>
          </w:p>
          <w:p w14:paraId="42D306B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(Entry 4 of 4) </w:t>
            </w:r>
          </w:p>
          <w:p w14:paraId="34B5E9C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1D774A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In oral preparations indicated </w:t>
            </w:r>
          </w:p>
          <w:p w14:paraId="01A3FFD2"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for COUGH, COLD OR FLU: </w:t>
            </w:r>
            <w:r w:rsidRPr="001340B4">
              <w:rPr>
                <w:rFonts w:eastAsia="Cambria" w:cs="Arial"/>
                <w:color w:val="000000"/>
                <w:sz w:val="18"/>
                <w:szCs w:val="18"/>
                <w:lang w:eastAsia="en-AU"/>
              </w:rPr>
              <w:br/>
              <w:t> </w:t>
            </w:r>
          </w:p>
          <w:p w14:paraId="0B99CF25"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which ONLY include dosage </w:t>
            </w:r>
          </w:p>
          <w:p w14:paraId="26AC663B"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instructions for CHILDREN </w:t>
            </w:r>
          </w:p>
          <w:p w14:paraId="3EDAB5B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aged between ‘x’ and ‘y’ years </w:t>
            </w:r>
          </w:p>
          <w:p w14:paraId="677A329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(where ‘x’ must not be less </w:t>
            </w:r>
          </w:p>
          <w:p w14:paraId="55F3ABD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than 6 and ‘y’ must not be </w:t>
            </w:r>
          </w:p>
          <w:p w14:paraId="0013260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more than 11) </w:t>
            </w:r>
          </w:p>
          <w:p w14:paraId="79A7923E"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2CA2465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This medication may cause drowsiness. </w:t>
            </w:r>
          </w:p>
          <w:p w14:paraId="68715BC8"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5FDB023D"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lastRenderedPageBreak/>
              <w:t>Do not give to children under ‘x’ years of age. </w:t>
            </w:r>
          </w:p>
          <w:p w14:paraId="6FF1BE4A"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and (if ‘x’ &lt; 12) </w:t>
            </w:r>
          </w:p>
          <w:p w14:paraId="281E1ECF"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p w14:paraId="2690C3D7"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Do not give to children between ‘x’ and 11 years of age, except on the advice of a doctor, pharmacist or nurse practitioner. </w:t>
            </w:r>
          </w:p>
          <w:p w14:paraId="1AB5E460" w14:textId="77777777" w:rsidR="00743965" w:rsidRPr="001340B4" w:rsidRDefault="00743965" w:rsidP="00743965">
            <w:pPr>
              <w:spacing w:before="80" w:after="40" w:line="264" w:lineRule="auto"/>
              <w:ind w:left="113"/>
              <w:rPr>
                <w:rFonts w:eastAsia="Cambria" w:cs="Arial"/>
                <w:color w:val="000000"/>
                <w:sz w:val="18"/>
                <w:szCs w:val="18"/>
                <w:lang w:eastAsia="en-AU"/>
              </w:rPr>
            </w:pPr>
            <w:r w:rsidRPr="001340B4">
              <w:rPr>
                <w:rFonts w:eastAsia="Cambria" w:cs="Arial"/>
                <w:color w:val="000000"/>
                <w:sz w:val="18"/>
                <w:szCs w:val="18"/>
                <w:lang w:eastAsia="en-AU"/>
              </w:rPr>
              <w:t> </w:t>
            </w:r>
          </w:p>
        </w:tc>
      </w:tr>
    </w:tbl>
    <w:p w14:paraId="66ECA475" w14:textId="27B2E365" w:rsidR="00E779DD" w:rsidRPr="00E779DD" w:rsidRDefault="00E779DD" w:rsidP="001340B4">
      <w:pPr>
        <w:pStyle w:val="ListBullet"/>
        <w:numPr>
          <w:ilvl w:val="0"/>
          <w:numId w:val="5"/>
        </w:numPr>
      </w:pPr>
      <w:r w:rsidRPr="00E779DD">
        <w:lastRenderedPageBreak/>
        <w:t>As</w:t>
      </w:r>
      <w:r w:rsidR="001340B4">
        <w:t> </w:t>
      </w:r>
      <w:r w:rsidRPr="00E779DD">
        <w:t>of</w:t>
      </w:r>
      <w:r w:rsidR="001340B4">
        <w:t> </w:t>
      </w:r>
      <w:r w:rsidRPr="00E779DD">
        <w:t>10</w:t>
      </w:r>
      <w:r w:rsidR="001340B4">
        <w:t> </w:t>
      </w:r>
      <w:r w:rsidRPr="00E779DD">
        <w:t>December</w:t>
      </w:r>
      <w:r w:rsidR="001340B4">
        <w:t> </w:t>
      </w:r>
      <w:r w:rsidRPr="00E779DD">
        <w:t>2025,</w:t>
      </w:r>
      <w:r w:rsidR="001340B4">
        <w:t> </w:t>
      </w:r>
      <w:r w:rsidRPr="00E779DD">
        <w:t>there</w:t>
      </w:r>
      <w:r w:rsidR="001340B4">
        <w:t> </w:t>
      </w:r>
      <w:r w:rsidRPr="00E779DD">
        <w:t>were</w:t>
      </w:r>
      <w:r w:rsidR="001340B4">
        <w:t> </w:t>
      </w:r>
      <w:r w:rsidRPr="00E779DD">
        <w:t>326</w:t>
      </w:r>
      <w:r w:rsidR="001340B4">
        <w:t> </w:t>
      </w:r>
      <w:r w:rsidRPr="00E779DD">
        <w:t>reports</w:t>
      </w:r>
      <w:r w:rsidR="001340B4">
        <w:t> </w:t>
      </w:r>
      <w:r w:rsidRPr="00E779DD">
        <w:t>of</w:t>
      </w:r>
      <w:r w:rsidR="001340B4">
        <w:t> </w:t>
      </w:r>
      <w:r w:rsidRPr="00E779DD">
        <w:t>adverse</w:t>
      </w:r>
      <w:r w:rsidR="001340B4">
        <w:t> </w:t>
      </w:r>
      <w:r w:rsidRPr="00E779DD">
        <w:t>events</w:t>
      </w:r>
      <w:r w:rsidR="001340B4">
        <w:t> </w:t>
      </w:r>
      <w:r w:rsidRPr="00E779DD">
        <w:t>for</w:t>
      </w:r>
      <w:r w:rsidR="001340B4">
        <w:t> </w:t>
      </w:r>
      <w:r w:rsidRPr="00E779DD">
        <w:t>products containing</w:t>
      </w:r>
      <w:r w:rsidR="001340B4">
        <w:t xml:space="preserve"> </w:t>
      </w:r>
      <w:r w:rsidRPr="00E779DD">
        <w:t>chlorphenamine as an active ingredient on the </w:t>
      </w:r>
      <w:hyperlink r:id="rId63" w:tgtFrame="_blank" w:history="1">
        <w:r w:rsidRPr="00E779DD">
          <w:rPr>
            <w:rStyle w:val="Hyperlink"/>
          </w:rPr>
          <w:t>Database of Adverse Event Notifications (DAEN)</w:t>
        </w:r>
      </w:hyperlink>
      <w:r w:rsidRPr="00E779DD">
        <w:t>, with 259 reports where chlorphenamine was the single suspected medicine. There were 11 reports of death associated with chlorphenamine use. </w:t>
      </w:r>
    </w:p>
    <w:p w14:paraId="1F6DF812" w14:textId="77777777" w:rsidR="00E779DD" w:rsidRPr="00E779DD" w:rsidRDefault="00E779DD" w:rsidP="00E779DD">
      <w:pPr>
        <w:pStyle w:val="ListBullet"/>
        <w:numPr>
          <w:ilvl w:val="0"/>
          <w:numId w:val="5"/>
        </w:numPr>
      </w:pPr>
      <w:r w:rsidRPr="00E779DD">
        <w:t>As of 10 December 2025, there was one product containing chlorphenamine as an active scheduled substance listed on the </w:t>
      </w:r>
      <w:hyperlink r:id="rId64" w:tgtFrame="_blank" w:history="1">
        <w:r w:rsidRPr="00E779DD">
          <w:rPr>
            <w:rStyle w:val="Hyperlink"/>
          </w:rPr>
          <w:t>Public Chemical Registration Information System Search (PubCRIS)</w:t>
        </w:r>
      </w:hyperlink>
      <w:r w:rsidRPr="00E779DD">
        <w:t>.  </w:t>
      </w:r>
    </w:p>
    <w:p w14:paraId="58D27CAA" w14:textId="77777777" w:rsidR="00E779DD" w:rsidRPr="00E779DD" w:rsidRDefault="00E779DD" w:rsidP="00E779DD">
      <w:pPr>
        <w:pStyle w:val="ListBullet"/>
        <w:numPr>
          <w:ilvl w:val="0"/>
          <w:numId w:val="5"/>
        </w:numPr>
      </w:pPr>
      <w:r w:rsidRPr="00E779DD">
        <w:t>In 2009-19 no adverse events for humans or animals were recorded for chlorphenamine in the </w:t>
      </w:r>
      <w:hyperlink r:id="rId65" w:tgtFrame="_blank" w:history="1">
        <w:r w:rsidRPr="00E779DD">
          <w:rPr>
            <w:rStyle w:val="Hyperlink"/>
          </w:rPr>
          <w:t>APVMA Adverse Experience Reporting Program</w:t>
        </w:r>
      </w:hyperlink>
      <w:r w:rsidRPr="00E779DD">
        <w:t> database. </w:t>
      </w:r>
    </w:p>
    <w:p w14:paraId="1E057375" w14:textId="77777777" w:rsidR="00E779DD" w:rsidRPr="00E779DD" w:rsidRDefault="00E779DD" w:rsidP="00E779DD">
      <w:pPr>
        <w:pStyle w:val="ListBullet"/>
        <w:numPr>
          <w:ilvl w:val="0"/>
          <w:numId w:val="5"/>
        </w:numPr>
      </w:pPr>
      <w:r w:rsidRPr="00E779DD">
        <w:t>Chlorphenamine is not included on the </w:t>
      </w:r>
      <w:hyperlink r:id="rId66" w:tgtFrame="_blank" w:history="1">
        <w:r w:rsidRPr="00E779DD">
          <w:rPr>
            <w:rStyle w:val="Hyperlink"/>
          </w:rPr>
          <w:t>Australian Inventory of Industrial Chemicals (Inventory)</w:t>
        </w:r>
      </w:hyperlink>
      <w:r w:rsidRPr="00E779DD">
        <w:t>.  </w:t>
      </w:r>
    </w:p>
    <w:p w14:paraId="3DCA6381" w14:textId="39D483C3" w:rsidR="00743965" w:rsidRDefault="00EA6F7A" w:rsidP="00657578">
      <w:pPr>
        <w:pStyle w:val="TableTitle0"/>
      </w:pPr>
      <w:r w:rsidRPr="007D7D06">
        <w:t>Dexchlorpheniramine </w:t>
      </w:r>
      <w:r w:rsidR="00342313">
        <w:t>(D</w:t>
      </w:r>
      <w:r w:rsidR="00342313" w:rsidRPr="00342313">
        <w:t>exchlorphenamine</w:t>
      </w:r>
      <w:r w:rsidR="00342313">
        <w:t>)</w:t>
      </w:r>
    </w:p>
    <w:p w14:paraId="124F28DA" w14:textId="77777777" w:rsidR="00457A08" w:rsidRPr="00457A08" w:rsidRDefault="00457A08" w:rsidP="00457A08">
      <w:pPr>
        <w:pStyle w:val="ListBullet"/>
        <w:numPr>
          <w:ilvl w:val="0"/>
          <w:numId w:val="5"/>
        </w:numPr>
      </w:pPr>
      <w:r w:rsidRPr="00457A08">
        <w:t>According to the </w:t>
      </w:r>
      <w:hyperlink r:id="rId67" w:tgtFrame="_blank" w:history="1">
        <w:r w:rsidRPr="00457A08">
          <w:rPr>
            <w:rStyle w:val="Hyperlink"/>
          </w:rPr>
          <w:t>TGA Ingredient Database</w:t>
        </w:r>
      </w:hyperlink>
      <w:r w:rsidRPr="00457A08">
        <w:t>, dexchlorpheniramine is available for use as follows: </w:t>
      </w:r>
    </w:p>
    <w:p w14:paraId="01DEFBF4" w14:textId="77777777" w:rsidR="00457A08" w:rsidRPr="008C3923" w:rsidRDefault="00457A08" w:rsidP="001340B4">
      <w:pPr>
        <w:pStyle w:val="ListBullet2"/>
        <w:rPr>
          <w:color w:val="auto"/>
        </w:rPr>
      </w:pPr>
      <w:r w:rsidRPr="008C3923">
        <w:rPr>
          <w:color w:val="auto"/>
        </w:rPr>
        <w:t>As an active ingredient in: Biologicals, Export Only, Over the Counter, Prescription Medicines </w:t>
      </w:r>
    </w:p>
    <w:p w14:paraId="6274816D" w14:textId="77777777" w:rsidR="00457A08" w:rsidRPr="008C3923" w:rsidRDefault="00457A08" w:rsidP="001340B4">
      <w:pPr>
        <w:pStyle w:val="ListBullet2"/>
        <w:rPr>
          <w:color w:val="auto"/>
        </w:rPr>
      </w:pPr>
      <w:r w:rsidRPr="008C3923">
        <w:rPr>
          <w:color w:val="auto"/>
        </w:rPr>
        <w:t>As an Excipient Ingredient in: Biologicals, Devices, Prescription Medicines </w:t>
      </w:r>
    </w:p>
    <w:p w14:paraId="2A961EDF" w14:textId="77777777" w:rsidR="00457A08" w:rsidRPr="008C3923" w:rsidRDefault="00457A08" w:rsidP="001340B4">
      <w:pPr>
        <w:pStyle w:val="ListBullet2"/>
        <w:rPr>
          <w:color w:val="auto"/>
        </w:rPr>
      </w:pPr>
      <w:r w:rsidRPr="008C3923">
        <w:rPr>
          <w:color w:val="auto"/>
        </w:rPr>
        <w:t>Not available as an Equivalent Ingredient in any application </w:t>
      </w:r>
    </w:p>
    <w:p w14:paraId="5C2B2D8C" w14:textId="77777777" w:rsidR="00457A08" w:rsidRPr="00457A08" w:rsidRDefault="00457A08" w:rsidP="00457A08">
      <w:pPr>
        <w:pStyle w:val="ListBullet"/>
        <w:numPr>
          <w:ilvl w:val="0"/>
          <w:numId w:val="5"/>
        </w:numPr>
      </w:pPr>
      <w:r w:rsidRPr="00457A08">
        <w:t>As of 10 December 2025, there were 13 medicines currently active on the </w:t>
      </w:r>
      <w:hyperlink r:id="rId68" w:tgtFrame="_blank" w:history="1">
        <w:r w:rsidRPr="00457A08">
          <w:rPr>
            <w:rStyle w:val="Hyperlink"/>
          </w:rPr>
          <w:t>Australian Register of Therapeutic Goods (ARTG)</w:t>
        </w:r>
      </w:hyperlink>
      <w:r w:rsidRPr="00457A08">
        <w:t> that contain dexchlorpheniramine as an active ingredient. These are all non-prescription medicines. </w:t>
      </w:r>
    </w:p>
    <w:p w14:paraId="7F7F3A35" w14:textId="77777777" w:rsidR="00457A08" w:rsidRPr="00457A08" w:rsidRDefault="00457A08" w:rsidP="00457A08">
      <w:pPr>
        <w:pStyle w:val="ListBullet"/>
        <w:numPr>
          <w:ilvl w:val="0"/>
          <w:numId w:val="5"/>
        </w:numPr>
      </w:pPr>
      <w:r w:rsidRPr="00457A08">
        <w:t>Dexchlorpheniramine is not permitted to be included in listed medicines as it is not included in the </w:t>
      </w:r>
      <w:hyperlink r:id="rId69" w:tgtFrame="_blank" w:history="1">
        <w:r w:rsidRPr="00457A08">
          <w:rPr>
            <w:rStyle w:val="Hyperlink"/>
          </w:rPr>
          <w:t>Therapeutic Goods (Permissible Ingredients) Determination</w:t>
        </w:r>
      </w:hyperlink>
      <w:r w:rsidRPr="00457A08">
        <w:t> No. 4 of 2025. </w:t>
      </w:r>
    </w:p>
    <w:p w14:paraId="4EE9081A" w14:textId="77777777" w:rsidR="00457A08" w:rsidRDefault="00457A08" w:rsidP="00457A08">
      <w:pPr>
        <w:pStyle w:val="ListBullet"/>
        <w:numPr>
          <w:ilvl w:val="0"/>
          <w:numId w:val="5"/>
        </w:numPr>
      </w:pPr>
      <w:r w:rsidRPr="00457A08">
        <w:t>The </w:t>
      </w:r>
      <w:hyperlink r:id="rId70" w:tgtFrame="_blank" w:history="1">
        <w:r w:rsidRPr="00457A08">
          <w:rPr>
            <w:rStyle w:val="Hyperlink"/>
          </w:rPr>
          <w:t>TGA prescribing medicines in pregnancy database</w:t>
        </w:r>
      </w:hyperlink>
      <w:r w:rsidRPr="00457A08">
        <w:t> classifies dexchlorpheniramine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693"/>
        <w:gridCol w:w="1784"/>
        <w:gridCol w:w="1784"/>
        <w:gridCol w:w="1814"/>
      </w:tblGrid>
      <w:tr w:rsidR="00457A08" w:rsidRPr="00AF31A7" w14:paraId="65412BB0" w14:textId="77777777" w:rsidTr="007B1C7F">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B8CCEA"/>
            <w:hideMark/>
          </w:tcPr>
          <w:p w14:paraId="4D926EFF" w14:textId="77777777" w:rsidR="00457A08" w:rsidRPr="00AF31A7" w:rsidRDefault="00457A08" w:rsidP="00457A08">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Drug name </w:t>
            </w:r>
          </w:p>
        </w:tc>
        <w:tc>
          <w:tcPr>
            <w:tcW w:w="1693" w:type="dxa"/>
            <w:tcBorders>
              <w:top w:val="single" w:sz="6" w:space="0" w:color="263287"/>
              <w:left w:val="single" w:sz="6" w:space="0" w:color="263287"/>
              <w:bottom w:val="single" w:sz="6" w:space="0" w:color="263287"/>
              <w:right w:val="single" w:sz="6" w:space="0" w:color="263287"/>
            </w:tcBorders>
            <w:shd w:val="clear" w:color="auto" w:fill="B8CCEA"/>
            <w:hideMark/>
          </w:tcPr>
          <w:p w14:paraId="05B8FB64" w14:textId="77777777" w:rsidR="00457A08" w:rsidRPr="00AF31A7" w:rsidRDefault="00457A08" w:rsidP="00457A08">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2490DB22" w14:textId="77777777" w:rsidR="00457A08" w:rsidRPr="00AF31A7" w:rsidRDefault="00457A08" w:rsidP="00457A08">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64337CD8" w14:textId="77777777" w:rsidR="00457A08" w:rsidRPr="00AF31A7" w:rsidRDefault="00457A08" w:rsidP="00457A08">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26494DFA" w14:textId="77777777" w:rsidR="00457A08" w:rsidRPr="00AF31A7" w:rsidRDefault="00457A08" w:rsidP="00457A08">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Classification Level 3 </w:t>
            </w:r>
          </w:p>
        </w:tc>
      </w:tr>
      <w:tr w:rsidR="00457A08" w:rsidRPr="00AF31A7" w14:paraId="3B6D4BF8" w14:textId="77777777" w:rsidTr="007B1C7F">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1035DDCD" w14:textId="77777777" w:rsidR="00457A08" w:rsidRPr="00AF31A7" w:rsidRDefault="00457A08" w:rsidP="00457A08">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Dexchlorpheniramine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7D8AB34C" w14:textId="77777777" w:rsidR="00457A08" w:rsidRPr="00AF31A7" w:rsidRDefault="00457A08" w:rsidP="00457A08">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4D0D62CB" w14:textId="77777777" w:rsidR="00457A08" w:rsidRPr="00AF31A7" w:rsidRDefault="00457A08" w:rsidP="00457A08">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Allergy and Immune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1593ED13" w14:textId="77777777" w:rsidR="00457A08" w:rsidRPr="00AF31A7" w:rsidRDefault="00457A08" w:rsidP="00457A08">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Antihistamines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66FAB7E2" w14:textId="77777777" w:rsidR="00457A08" w:rsidRPr="00AF31A7" w:rsidRDefault="00457A08" w:rsidP="00457A08">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 </w:t>
            </w:r>
          </w:p>
        </w:tc>
      </w:tr>
      <w:tr w:rsidR="00457A08" w:rsidRPr="00AF31A7" w14:paraId="33DAA094" w14:textId="77777777" w:rsidTr="007B1C7F">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6B082E07" w14:textId="77777777" w:rsidR="00457A08" w:rsidRPr="00AF31A7" w:rsidRDefault="00457A08" w:rsidP="00457A08">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Category A – Drugs which have been taken by a large number of pregnant women and women of childbearing age without any proven increase in the frequency of malformations or other direct or indirect harmful effects on the foetus having been observed. </w:t>
            </w:r>
          </w:p>
        </w:tc>
      </w:tr>
    </w:tbl>
    <w:p w14:paraId="45B5058E" w14:textId="2250E288" w:rsidR="007B1C7F" w:rsidRDefault="007B1C7F" w:rsidP="007B1C7F">
      <w:pPr>
        <w:pStyle w:val="ListBullet"/>
        <w:numPr>
          <w:ilvl w:val="0"/>
          <w:numId w:val="5"/>
        </w:numPr>
      </w:pPr>
      <w:r w:rsidRPr="007B1C7F">
        <w:t>The </w:t>
      </w:r>
      <w:hyperlink r:id="rId71" w:tgtFrame="_blank" w:history="1">
        <w:r w:rsidRPr="007B1C7F">
          <w:rPr>
            <w:rStyle w:val="Hyperlink"/>
          </w:rPr>
          <w:t>Therapeutic Goods (Medicines Advisory Statements) Specification 2021</w:t>
        </w:r>
      </w:hyperlink>
      <w:r w:rsidRPr="007B1C7F">
        <w:t> requires the following warning statements pertaining to dexchlorpheniramine to be included on the labelling:</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655"/>
        <w:gridCol w:w="2805"/>
      </w:tblGrid>
      <w:tr w:rsidR="007B1C7F" w:rsidRPr="00AF31A7" w14:paraId="75EFCD2D"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B8CCEA"/>
            <w:hideMark/>
          </w:tcPr>
          <w:p w14:paraId="4254835A" w14:textId="77777777" w:rsidR="007B1C7F" w:rsidRPr="00AF31A7" w:rsidRDefault="007B1C7F" w:rsidP="007B1C7F">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Substance </w:t>
            </w:r>
          </w:p>
        </w:tc>
        <w:tc>
          <w:tcPr>
            <w:tcW w:w="2655" w:type="dxa"/>
            <w:tcBorders>
              <w:top w:val="single" w:sz="6" w:space="0" w:color="263287"/>
              <w:left w:val="single" w:sz="6" w:space="0" w:color="263287"/>
              <w:bottom w:val="single" w:sz="6" w:space="0" w:color="263287"/>
              <w:right w:val="single" w:sz="6" w:space="0" w:color="263287"/>
            </w:tcBorders>
            <w:shd w:val="clear" w:color="auto" w:fill="B8CCEA"/>
            <w:hideMark/>
          </w:tcPr>
          <w:p w14:paraId="3F3FF541" w14:textId="77777777" w:rsidR="007B1C7F" w:rsidRPr="00AF31A7" w:rsidRDefault="007B1C7F" w:rsidP="007B1C7F">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13B08520" w14:textId="77777777" w:rsidR="007B1C7F" w:rsidRPr="00AF31A7" w:rsidRDefault="007B1C7F" w:rsidP="007B1C7F">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Required statements </w:t>
            </w:r>
          </w:p>
        </w:tc>
      </w:tr>
      <w:tr w:rsidR="007B1C7F" w:rsidRPr="007B1C7F" w14:paraId="0BC38603"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B9F2C2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Antihistamines </w:t>
            </w:r>
          </w:p>
          <w:p w14:paraId="746E01A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(Entry 1 of 5) </w:t>
            </w:r>
          </w:p>
          <w:p w14:paraId="3B41441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including: </w:t>
            </w:r>
          </w:p>
          <w:p w14:paraId="51DD449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Alimemazine (trimeprazine) </w:t>
            </w:r>
          </w:p>
          <w:p w14:paraId="309C93A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Brompheniramine </w:t>
            </w:r>
          </w:p>
          <w:p w14:paraId="01D9DFE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Chlorphenamine </w:t>
            </w:r>
          </w:p>
          <w:p w14:paraId="1E6FD0D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Dexchlorpheniramine </w:t>
            </w:r>
          </w:p>
          <w:p w14:paraId="42AC018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Diphenhydramine </w:t>
            </w:r>
          </w:p>
          <w:p w14:paraId="5BC4849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Doxylamine </w:t>
            </w:r>
          </w:p>
          <w:p w14:paraId="1D1EA2A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Pheniramine </w:t>
            </w:r>
          </w:p>
          <w:p w14:paraId="3B53347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Promethazine </w:t>
            </w:r>
          </w:p>
          <w:p w14:paraId="02118C5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Triprolidine </w:t>
            </w:r>
          </w:p>
          <w:p w14:paraId="76425CF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specified in this table </w:t>
            </w:r>
          </w:p>
          <w:p w14:paraId="6AF47A3E" w14:textId="77777777" w:rsidR="007B1C7F" w:rsidRPr="007B1C7F" w:rsidRDefault="007B1C7F" w:rsidP="007B1C7F">
            <w:pPr>
              <w:spacing w:before="80" w:after="40" w:line="264" w:lineRule="auto"/>
              <w:ind w:left="113" w:hanging="360"/>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00294A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In oral medicines that include </w:t>
            </w:r>
          </w:p>
          <w:p w14:paraId="3E0CEB4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dosage instructions for adults </w:t>
            </w:r>
          </w:p>
          <w:p w14:paraId="10AB209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children aged from 'x' </w:t>
            </w:r>
          </w:p>
          <w:p w14:paraId="100E2F3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years (where 'x' must not be </w:t>
            </w:r>
          </w:p>
          <w:p w14:paraId="0B368CE7"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less than 2) </w:t>
            </w:r>
          </w:p>
          <w:p w14:paraId="46C842A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w:t>
            </w:r>
          </w:p>
          <w:p w14:paraId="0BB2A8A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specified in this table </w:t>
            </w:r>
          </w:p>
          <w:p w14:paraId="5FFC3B1F" w14:textId="77777777" w:rsidR="007B1C7F" w:rsidRPr="007B1C7F" w:rsidRDefault="007B1C7F" w:rsidP="007B1C7F">
            <w:pPr>
              <w:spacing w:before="80" w:after="40" w:line="264" w:lineRule="auto"/>
              <w:ind w:left="113" w:hanging="360"/>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A75002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either </w:t>
            </w:r>
          </w:p>
          <w:p w14:paraId="2593EDF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xml:space="preserve">-       This medication may cause drowsiness.  If affected do not drive a vehicle </w:t>
            </w:r>
            <w:r w:rsidRPr="007B1C7F">
              <w:rPr>
                <w:rFonts w:eastAsia="Cambria" w:cs="Times New Roman"/>
                <w:color w:val="000000"/>
                <w:sz w:val="18"/>
                <w:szCs w:val="21"/>
                <w:lang w:eastAsia="en-AU"/>
              </w:rPr>
              <w:lastRenderedPageBreak/>
              <w:t>or operate machinery.  Avoid alcohol. </w:t>
            </w:r>
          </w:p>
          <w:p w14:paraId="371C60F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or </w:t>
            </w:r>
          </w:p>
          <w:p w14:paraId="56BFB2F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This medication may cause drowsiness and may increase the effects of alcohol.  If affected do not drive a motor vehicle or operate machinery. </w:t>
            </w:r>
            <w:r w:rsidRPr="007B1C7F">
              <w:rPr>
                <w:rFonts w:eastAsia="Cambria" w:cs="Times New Roman"/>
                <w:color w:val="000000"/>
                <w:sz w:val="18"/>
                <w:szCs w:val="21"/>
                <w:lang w:eastAsia="en-AU"/>
              </w:rPr>
              <w:br/>
              <w:t> </w:t>
            </w:r>
          </w:p>
          <w:p w14:paraId="1341E7D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under 'x' years of age. </w:t>
            </w:r>
            <w:r w:rsidRPr="007B1C7F">
              <w:rPr>
                <w:rFonts w:eastAsia="Cambria" w:cs="Times New Roman"/>
                <w:color w:val="000000"/>
                <w:sz w:val="18"/>
                <w:szCs w:val="21"/>
                <w:lang w:eastAsia="en-AU"/>
              </w:rPr>
              <w:br/>
              <w:t> </w:t>
            </w:r>
          </w:p>
          <w:p w14:paraId="6268778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(if 'x' &lt; 12) </w:t>
            </w:r>
            <w:r w:rsidRPr="007B1C7F">
              <w:rPr>
                <w:rFonts w:eastAsia="Cambria" w:cs="Times New Roman"/>
                <w:color w:val="000000"/>
                <w:sz w:val="18"/>
                <w:szCs w:val="21"/>
                <w:lang w:eastAsia="en-AU"/>
              </w:rPr>
              <w:br/>
              <w:t> </w:t>
            </w:r>
          </w:p>
          <w:p w14:paraId="5CBE4E0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Do not give to children between 'x' and 11 years of age, except on the advice of a doctor, pharmacist or nurse practitioner. </w:t>
            </w:r>
            <w:r w:rsidRPr="007B1C7F">
              <w:rPr>
                <w:rFonts w:eastAsia="Cambria" w:cs="Times New Roman"/>
                <w:color w:val="000000"/>
                <w:sz w:val="18"/>
                <w:szCs w:val="21"/>
                <w:lang w:eastAsia="en-AU"/>
              </w:rPr>
              <w:br/>
              <w:t> </w:t>
            </w:r>
          </w:p>
        </w:tc>
      </w:tr>
      <w:tr w:rsidR="007B1C7F" w:rsidRPr="007B1C7F" w14:paraId="6CA6B5D5"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6F8C80D" w14:textId="52285B68"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Antihistamines </w:t>
            </w:r>
            <w:r w:rsidRPr="007B1C7F">
              <w:rPr>
                <w:rFonts w:eastAsia="Cambria" w:cs="Times New Roman"/>
                <w:color w:val="000000"/>
                <w:sz w:val="18"/>
                <w:szCs w:val="21"/>
                <w:lang w:eastAsia="en-AU"/>
              </w:rPr>
              <w:br/>
              <w:t>(Entry 2 of 5) </w:t>
            </w:r>
            <w:r w:rsidRPr="007B1C7F">
              <w:rPr>
                <w:rFonts w:eastAsia="Cambria" w:cs="Times New Roman"/>
                <w:color w:val="000000"/>
                <w:sz w:val="18"/>
                <w:szCs w:val="21"/>
                <w:lang w:eastAsia="en-AU"/>
              </w:rPr>
              <w:br/>
              <w:t>including: </w:t>
            </w:r>
            <w:r w:rsidRPr="007B1C7F">
              <w:rPr>
                <w:rFonts w:eastAsia="Cambria" w:cs="Times New Roman"/>
                <w:color w:val="000000"/>
                <w:sz w:val="18"/>
                <w:szCs w:val="21"/>
                <w:lang w:eastAsia="en-AU"/>
              </w:rPr>
              <w:br/>
              <w:t>Alimemazine (trimeprazine)</w:t>
            </w:r>
            <w:r w:rsidR="00C32FCC">
              <w:rPr>
                <w:rFonts w:eastAsia="Cambria" w:cs="Times New Roman"/>
                <w:color w:val="000000"/>
                <w:sz w:val="18"/>
                <w:szCs w:val="21"/>
                <w:lang w:eastAsia="en-AU"/>
              </w:rPr>
              <w:t xml:space="preserve"> </w:t>
            </w:r>
            <w:r w:rsidRPr="007B1C7F">
              <w:rPr>
                <w:rFonts w:eastAsia="Cambria" w:cs="Times New Roman"/>
                <w:color w:val="000000"/>
                <w:sz w:val="18"/>
                <w:szCs w:val="21"/>
                <w:lang w:eastAsia="en-AU"/>
              </w:rPr>
              <w:t>Brompheniramine </w:t>
            </w:r>
          </w:p>
          <w:p w14:paraId="711F85F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Chlorphenamine </w:t>
            </w:r>
          </w:p>
          <w:p w14:paraId="61626BF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Dexchlorpheniramine </w:t>
            </w:r>
          </w:p>
          <w:p w14:paraId="17D558B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Diphenhydramine </w:t>
            </w:r>
          </w:p>
          <w:p w14:paraId="6EB9713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Doxylamine </w:t>
            </w:r>
          </w:p>
          <w:p w14:paraId="5B3869A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Pheniramine </w:t>
            </w:r>
          </w:p>
          <w:p w14:paraId="1E39E11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Promethazine </w:t>
            </w:r>
          </w:p>
          <w:p w14:paraId="2D7D1CC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Triprolidine </w:t>
            </w:r>
          </w:p>
          <w:p w14:paraId="33C4D315"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specified in this table </w:t>
            </w:r>
          </w:p>
          <w:p w14:paraId="20E2A49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31D13E8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 oral medicines that </w:t>
            </w:r>
          </w:p>
          <w:p w14:paraId="435781D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ONLY include dosage </w:t>
            </w:r>
          </w:p>
          <w:p w14:paraId="0F1C66E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instructions for CHILDREN </w:t>
            </w:r>
          </w:p>
          <w:p w14:paraId="4FA3767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aged between 'x' and ‘y’ years </w:t>
            </w:r>
          </w:p>
          <w:p w14:paraId="4D03A97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(where 'x' must not be less </w:t>
            </w:r>
          </w:p>
          <w:p w14:paraId="2088061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than 2, and ‘y’ must not be </w:t>
            </w:r>
          </w:p>
          <w:p w14:paraId="1D5EFA2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more than 11) </w:t>
            </w:r>
          </w:p>
          <w:p w14:paraId="5FB044F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w:t>
            </w:r>
          </w:p>
          <w:p w14:paraId="0851E56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specified in this table </w:t>
            </w:r>
          </w:p>
          <w:p w14:paraId="48D9C8E7" w14:textId="77777777" w:rsidR="007B1C7F" w:rsidRPr="007B1C7F" w:rsidRDefault="007B1C7F" w:rsidP="007B1C7F">
            <w:pPr>
              <w:spacing w:before="80" w:after="40" w:line="264" w:lineRule="auto"/>
              <w:ind w:left="113" w:hanging="360"/>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5FD19C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This medication may cause drowsiness. </w:t>
            </w:r>
          </w:p>
          <w:p w14:paraId="39D2317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4FC19EF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under ‘x’ years of age. </w:t>
            </w:r>
          </w:p>
          <w:p w14:paraId="51FB5A2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32BEFC9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between 'x' and ‘y’ years of age, except on the advice of a doctor, pharmacist or nurse practitioner. </w:t>
            </w:r>
          </w:p>
          <w:p w14:paraId="63EBEB17"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r>
      <w:tr w:rsidR="007B1C7F" w:rsidRPr="007B1C7F" w14:paraId="41CD1FA8"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529A9C7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Antihistamines </w:t>
            </w:r>
          </w:p>
          <w:p w14:paraId="10719D9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(Entry 3 of 5) </w:t>
            </w:r>
          </w:p>
          <w:p w14:paraId="71B8205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including: </w:t>
            </w:r>
          </w:p>
          <w:p w14:paraId="3FBEA6E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Brompheniramine </w:t>
            </w:r>
          </w:p>
          <w:p w14:paraId="1016471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Chlorphenamine </w:t>
            </w:r>
          </w:p>
          <w:p w14:paraId="41B1D5E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Dexchlorpheniramine </w:t>
            </w:r>
          </w:p>
          <w:p w14:paraId="5E68FB7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Diphenhydramine </w:t>
            </w:r>
          </w:p>
          <w:p w14:paraId="7C84665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Doxylamine </w:t>
            </w:r>
          </w:p>
          <w:p w14:paraId="7E57DEF7"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Pheniramine </w:t>
            </w:r>
          </w:p>
          <w:p w14:paraId="0C119A3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Promethazine </w:t>
            </w:r>
          </w:p>
          <w:p w14:paraId="1A5562B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Triprolidine </w:t>
            </w:r>
          </w:p>
          <w:p w14:paraId="58B96F5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specified in this table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5CF1E49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 oral preparations indicated </w:t>
            </w:r>
          </w:p>
          <w:p w14:paraId="46DAD88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for COUGH, COLD OR FLU: </w:t>
            </w:r>
          </w:p>
          <w:p w14:paraId="54B1C04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422A730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which include dosage </w:t>
            </w:r>
          </w:p>
          <w:p w14:paraId="718CC55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instructions for adults and </w:t>
            </w:r>
          </w:p>
          <w:p w14:paraId="407A771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children aged from ‘x’ years  </w:t>
            </w:r>
          </w:p>
          <w:p w14:paraId="3538607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(where ‘x’ must not be less </w:t>
            </w:r>
          </w:p>
          <w:p w14:paraId="4EDA63C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than 6) </w:t>
            </w:r>
          </w:p>
          <w:p w14:paraId="2B33280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4947B9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either </w:t>
            </w:r>
          </w:p>
          <w:p w14:paraId="2F56869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This medication may cause drowsiness.  If affected do not drive a vehicle or operate machinery.  Avoid alcohol. </w:t>
            </w:r>
          </w:p>
          <w:p w14:paraId="2576C2F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or </w:t>
            </w:r>
          </w:p>
          <w:p w14:paraId="58229C0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42C9978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under ‘x’ years of age. </w:t>
            </w:r>
            <w:r w:rsidRPr="007B1C7F">
              <w:rPr>
                <w:rFonts w:eastAsia="Cambria" w:cs="Times New Roman"/>
                <w:color w:val="000000"/>
                <w:sz w:val="18"/>
                <w:szCs w:val="21"/>
                <w:lang w:eastAsia="en-AU"/>
              </w:rPr>
              <w:br/>
              <w:t> </w:t>
            </w:r>
          </w:p>
          <w:p w14:paraId="4AC6289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(if ‘x’ &lt; 12) </w:t>
            </w:r>
            <w:r w:rsidRPr="007B1C7F">
              <w:rPr>
                <w:rFonts w:eastAsia="Cambria" w:cs="Times New Roman"/>
                <w:color w:val="000000"/>
                <w:sz w:val="18"/>
                <w:szCs w:val="21"/>
                <w:lang w:eastAsia="en-AU"/>
              </w:rPr>
              <w:br/>
              <w:t> </w:t>
            </w:r>
          </w:p>
          <w:p w14:paraId="2F0F5AC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xml:space="preserve">-       Do not give to children between ‘x’ and 11 years of age, </w:t>
            </w:r>
            <w:r w:rsidRPr="007B1C7F">
              <w:rPr>
                <w:rFonts w:eastAsia="Cambria" w:cs="Times New Roman"/>
                <w:color w:val="000000"/>
                <w:sz w:val="18"/>
                <w:szCs w:val="21"/>
                <w:lang w:eastAsia="en-AU"/>
              </w:rPr>
              <w:lastRenderedPageBreak/>
              <w:t>except on the advice of a doctor, pharmacist or nurse practitioner. </w:t>
            </w:r>
          </w:p>
          <w:p w14:paraId="7B1A7A27"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r>
      <w:tr w:rsidR="007B1C7F" w:rsidRPr="007B1C7F" w14:paraId="6181D749"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54442A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Antihistamines </w:t>
            </w:r>
          </w:p>
          <w:p w14:paraId="56BECE1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(Entry 4 of 5) </w:t>
            </w:r>
          </w:p>
          <w:p w14:paraId="70F57A9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including: </w:t>
            </w:r>
          </w:p>
          <w:p w14:paraId="146D913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Brompheniramine </w:t>
            </w:r>
          </w:p>
          <w:p w14:paraId="4A69674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Chlorphenamine </w:t>
            </w:r>
          </w:p>
          <w:p w14:paraId="48AB6595"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Dexchlorpheniramine </w:t>
            </w:r>
          </w:p>
          <w:p w14:paraId="7264E2B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Diphenhydramine </w:t>
            </w:r>
          </w:p>
          <w:p w14:paraId="235A5B4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Doxylamine </w:t>
            </w:r>
          </w:p>
          <w:p w14:paraId="5C6D642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Pheniramine </w:t>
            </w:r>
          </w:p>
          <w:p w14:paraId="6BA7009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Promethazine </w:t>
            </w:r>
          </w:p>
          <w:p w14:paraId="00CE2F9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Triprolidine </w:t>
            </w:r>
          </w:p>
          <w:p w14:paraId="0105920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specified in this table </w:t>
            </w:r>
          </w:p>
          <w:p w14:paraId="4DBEB60F" w14:textId="77777777" w:rsidR="007B1C7F" w:rsidRPr="007B1C7F" w:rsidRDefault="007B1C7F" w:rsidP="007B1C7F">
            <w:pPr>
              <w:spacing w:before="80" w:beforeAutospacing="1" w:after="40" w:afterAutospacing="1"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85B3B4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 oral preparations indicated </w:t>
            </w:r>
          </w:p>
          <w:p w14:paraId="4EFE95A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for COUGH, COLD OR FLU: </w:t>
            </w:r>
          </w:p>
          <w:p w14:paraId="17C0B0C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564A1B67"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which ONLY include dosage instructions for CHILDREN aged between ‘x’ and ‘y’ years (where ‘x’ must not be less than 6 and ‘y’ must not be more than 11) </w:t>
            </w:r>
          </w:p>
          <w:p w14:paraId="740A343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6819D6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This medication may cause drowsiness. </w:t>
            </w:r>
          </w:p>
          <w:p w14:paraId="75809BF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61ED006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under ‘x’ years of age. </w:t>
            </w:r>
          </w:p>
          <w:p w14:paraId="5C34E14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73B26E2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(if ‘x’ &lt; 12) </w:t>
            </w:r>
          </w:p>
          <w:p w14:paraId="1F38AB75"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5C16608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Do not give to children between ‘x’ and 11 years of age, except on the advice of a doctor, pharmacist or nurse practitioner. </w:t>
            </w:r>
          </w:p>
        </w:tc>
      </w:tr>
      <w:tr w:rsidR="007B1C7F" w:rsidRPr="007B1C7F" w14:paraId="00D0C052"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4D2CE6D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Dexchlorpheniramine </w:t>
            </w:r>
          </w:p>
          <w:p w14:paraId="4EA1498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(Entry 1 of 4) </w:t>
            </w:r>
          </w:p>
          <w:p w14:paraId="1C8DD3ED" w14:textId="77777777" w:rsidR="007B1C7F" w:rsidRPr="007B1C7F" w:rsidRDefault="007B1C7F" w:rsidP="007B1C7F">
            <w:pPr>
              <w:spacing w:before="80" w:beforeAutospacing="1" w:after="40" w:afterAutospacing="1"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0807DA75"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 oral medicines that include </w:t>
            </w:r>
          </w:p>
          <w:p w14:paraId="3054663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dosage instructions for adults </w:t>
            </w:r>
          </w:p>
          <w:p w14:paraId="30E1154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children aged from 'x' </w:t>
            </w:r>
          </w:p>
          <w:p w14:paraId="45FB315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years (where 'x' must not be </w:t>
            </w:r>
          </w:p>
          <w:p w14:paraId="509FE46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less than 2) </w:t>
            </w:r>
          </w:p>
          <w:p w14:paraId="210A973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2E58EC1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specified in this table </w:t>
            </w:r>
          </w:p>
          <w:p w14:paraId="2466A5B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0EF67F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either </w:t>
            </w:r>
          </w:p>
          <w:p w14:paraId="4B755C4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7062FEC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This medication may cause drowsiness.  If affected do not drive a vehicle or operate machinery.  Avoid alcohol. </w:t>
            </w:r>
          </w:p>
          <w:p w14:paraId="20D57F2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397BA0B5"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or </w:t>
            </w:r>
          </w:p>
          <w:p w14:paraId="56D119A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2ED28DC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5E95471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1FD5CBC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under 'x' years of age. </w:t>
            </w:r>
          </w:p>
          <w:p w14:paraId="67F7332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117289A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(if 'x' &lt; 12) </w:t>
            </w:r>
          </w:p>
          <w:p w14:paraId="7216C83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6F0CDBC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Do not give to children between 'x' and 11 years of age, except on the advice of a doctor, pharmacist or nurse practitioner. </w:t>
            </w:r>
          </w:p>
          <w:p w14:paraId="5B5902E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r>
      <w:tr w:rsidR="007B1C7F" w:rsidRPr="007B1C7F" w14:paraId="11DB087A"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36EB4F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Dexchlorpheniramine </w:t>
            </w:r>
          </w:p>
          <w:p w14:paraId="292099B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(Entry 2 of 4)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2B67CD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 oral medicines that ONLY </w:t>
            </w:r>
          </w:p>
          <w:p w14:paraId="0DE113A3"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include dosage instructions for </w:t>
            </w:r>
          </w:p>
          <w:p w14:paraId="0EBB168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CHILDREN aged between 'x' </w:t>
            </w:r>
          </w:p>
          <w:p w14:paraId="3A5C095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‘y’ years (where 'x' must </w:t>
            </w:r>
          </w:p>
          <w:p w14:paraId="77E02A3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not be less than 2, and ‘y’ </w:t>
            </w:r>
          </w:p>
          <w:p w14:paraId="6DBFB23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must not be more than 11) </w:t>
            </w:r>
          </w:p>
          <w:p w14:paraId="6E24606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04938F2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when NOT separately specified in this table </w:t>
            </w:r>
          </w:p>
          <w:p w14:paraId="2BE7EAD7"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B2916D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This medication may cause drowsiness. </w:t>
            </w:r>
          </w:p>
          <w:p w14:paraId="725F178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451701B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Do not give to children under ‘x’ years of age. </w:t>
            </w:r>
          </w:p>
          <w:p w14:paraId="1EA8C72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4BEE0E6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between 'x' and ‘y’ years of age, except on the advice of a doctor, pharmacist or nurse practitioner. </w:t>
            </w:r>
          </w:p>
          <w:p w14:paraId="06AC0F7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r>
      <w:tr w:rsidR="007B1C7F" w:rsidRPr="007B1C7F" w14:paraId="04583B2B"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1AE0F08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lastRenderedPageBreak/>
              <w:t>Dexchlorpheniramine </w:t>
            </w:r>
          </w:p>
          <w:p w14:paraId="427884C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(Entry 3 of 4)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48B557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 oral preparations indicated </w:t>
            </w:r>
          </w:p>
          <w:p w14:paraId="105A510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for COUGH, COLD OR FLU: </w:t>
            </w:r>
          </w:p>
          <w:p w14:paraId="73E460F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1B6916F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which include dosage instructions for adults and children aged from ‘x’ years (where ‘x’ must not be less than 6) </w:t>
            </w:r>
          </w:p>
          <w:p w14:paraId="29A2A16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5F17A61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either </w:t>
            </w:r>
          </w:p>
          <w:p w14:paraId="294AC15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33E8781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This medication may cause drowsiness.  If affected do not drive a vehicle or operate machinery.  Avoid alcohol. </w:t>
            </w:r>
          </w:p>
          <w:p w14:paraId="7854788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5BA1A3C5"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Or </w:t>
            </w:r>
          </w:p>
          <w:p w14:paraId="6314A1C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298FD1C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0D704BEA"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281D0A74"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under ‘x’ years of age. </w:t>
            </w:r>
          </w:p>
          <w:p w14:paraId="7D26D1B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55474D1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(if ‘x’ &lt; 12) </w:t>
            </w:r>
          </w:p>
          <w:p w14:paraId="2B64500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425F07F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Do not give to children </w:t>
            </w:r>
          </w:p>
          <w:p w14:paraId="52C260E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between ‘x’ and 11 years of age, except on the advice of a doctor, pharmacist or nurse practitioner. </w:t>
            </w:r>
          </w:p>
          <w:p w14:paraId="060B8E2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r>
      <w:tr w:rsidR="007B1C7F" w:rsidRPr="007B1C7F" w14:paraId="2D6CFE5D" w14:textId="77777777" w:rsidTr="008D76F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47E2966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Dexchlorpheniramine  </w:t>
            </w:r>
          </w:p>
          <w:p w14:paraId="5AB170B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(Entry 4 of 4) </w:t>
            </w:r>
          </w:p>
          <w:p w14:paraId="643F1C1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4265E5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 oral preparations indicated </w:t>
            </w:r>
          </w:p>
          <w:p w14:paraId="2EFF5A8C"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for COUGH, COLD OR FLU: </w:t>
            </w:r>
          </w:p>
          <w:p w14:paraId="1541864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0DC8137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which ONLY include dosage </w:t>
            </w:r>
          </w:p>
          <w:p w14:paraId="4F9FFB12"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instructions for CHILDREN </w:t>
            </w:r>
          </w:p>
          <w:p w14:paraId="476FD3E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aged between ‘x’ and ‘y’ years </w:t>
            </w:r>
          </w:p>
          <w:p w14:paraId="28203F9F"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(where ‘x’ must not be less </w:t>
            </w:r>
          </w:p>
          <w:p w14:paraId="78358B47"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than 6 and ‘y’ must not b </w:t>
            </w:r>
          </w:p>
          <w:p w14:paraId="392D1ECD"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more than 11) </w:t>
            </w:r>
          </w:p>
          <w:p w14:paraId="130369A1"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4F80016"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This medication may cause drowsiness. </w:t>
            </w:r>
          </w:p>
          <w:p w14:paraId="3928011E"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4EBFAD6B"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Do not give to children under ‘x’ years of age. </w:t>
            </w:r>
          </w:p>
          <w:p w14:paraId="2A6CD3B0"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and (if ‘x’ &lt; 12) </w:t>
            </w:r>
          </w:p>
          <w:p w14:paraId="2C01DD6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p w14:paraId="5E97A9C8"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Do not give to children between ‘x’ and 11 years of age, except on the advice of a doctor, pharmacist or nurse practitioner. </w:t>
            </w:r>
          </w:p>
          <w:p w14:paraId="7B595709" w14:textId="77777777" w:rsidR="007B1C7F" w:rsidRPr="007B1C7F" w:rsidRDefault="007B1C7F" w:rsidP="007B1C7F">
            <w:pPr>
              <w:spacing w:before="80" w:after="40" w:line="264" w:lineRule="auto"/>
              <w:ind w:left="113"/>
              <w:rPr>
                <w:rFonts w:eastAsia="Cambria" w:cs="Times New Roman"/>
                <w:color w:val="000000"/>
                <w:sz w:val="18"/>
                <w:szCs w:val="21"/>
                <w:lang w:eastAsia="en-AU"/>
              </w:rPr>
            </w:pPr>
            <w:r w:rsidRPr="007B1C7F">
              <w:rPr>
                <w:rFonts w:eastAsia="Cambria" w:cs="Times New Roman"/>
                <w:color w:val="000000"/>
                <w:sz w:val="18"/>
                <w:szCs w:val="21"/>
                <w:lang w:eastAsia="en-AU"/>
              </w:rPr>
              <w:t> </w:t>
            </w:r>
          </w:p>
        </w:tc>
      </w:tr>
    </w:tbl>
    <w:p w14:paraId="55BC8B6A" w14:textId="14B4FB9A" w:rsidR="008D76FC" w:rsidRPr="008D76FC" w:rsidRDefault="008D76FC" w:rsidP="008D76FC">
      <w:pPr>
        <w:pStyle w:val="ListBullet"/>
        <w:numPr>
          <w:ilvl w:val="0"/>
          <w:numId w:val="5"/>
        </w:numPr>
      </w:pPr>
      <w:r w:rsidRPr="008D76FC">
        <w:t>As of 10 December 2025, there were 220 reports of adverse events for products containing</w:t>
      </w:r>
      <w:r w:rsidR="00AF31A7">
        <w:t xml:space="preserve"> </w:t>
      </w:r>
      <w:r w:rsidRPr="008D76FC">
        <w:t>dexchlorpheniramine as an active ingredient on the </w:t>
      </w:r>
      <w:hyperlink r:id="rId72" w:tgtFrame="_blank" w:history="1">
        <w:r w:rsidRPr="008D76FC">
          <w:rPr>
            <w:rStyle w:val="Hyperlink"/>
          </w:rPr>
          <w:t xml:space="preserve">Database of Adverse Event Notifications </w:t>
        </w:r>
        <w:r w:rsidRPr="008D76FC">
          <w:rPr>
            <w:rStyle w:val="Hyperlink"/>
          </w:rPr>
          <w:lastRenderedPageBreak/>
          <w:t>(DAEN)</w:t>
        </w:r>
      </w:hyperlink>
      <w:r w:rsidRPr="008D76FC">
        <w:t>, with 174 reports where dexchlorpheniramine was the single suspected medicine. There were no reports of death associated with dexchlorpheniramine use. </w:t>
      </w:r>
    </w:p>
    <w:p w14:paraId="3D3D3953" w14:textId="77777777" w:rsidR="008D76FC" w:rsidRPr="008D76FC" w:rsidRDefault="008D76FC" w:rsidP="008D76FC">
      <w:pPr>
        <w:pStyle w:val="ListBullet"/>
        <w:numPr>
          <w:ilvl w:val="0"/>
          <w:numId w:val="5"/>
        </w:numPr>
      </w:pPr>
      <w:r w:rsidRPr="008D76FC">
        <w:t>As of 10 December 2025, there were no products containing dexchlorpheniramine as an active scheduled substance listed on the </w:t>
      </w:r>
      <w:hyperlink r:id="rId73" w:tgtFrame="_blank" w:history="1">
        <w:r w:rsidRPr="008D76FC">
          <w:rPr>
            <w:rStyle w:val="Hyperlink"/>
          </w:rPr>
          <w:t>Public Chemical Registration Information System Search (PubCRIS)</w:t>
        </w:r>
      </w:hyperlink>
      <w:r w:rsidRPr="008D76FC">
        <w:t>.  </w:t>
      </w:r>
    </w:p>
    <w:p w14:paraId="70CCFA7E" w14:textId="77777777" w:rsidR="008D76FC" w:rsidRPr="008D76FC" w:rsidRDefault="008D76FC" w:rsidP="008D76FC">
      <w:pPr>
        <w:pStyle w:val="ListBullet"/>
        <w:numPr>
          <w:ilvl w:val="0"/>
          <w:numId w:val="5"/>
        </w:numPr>
      </w:pPr>
      <w:r w:rsidRPr="008D76FC">
        <w:t>Dexchlorpheniramine is not included on the </w:t>
      </w:r>
      <w:hyperlink r:id="rId74" w:tgtFrame="_blank" w:history="1">
        <w:r w:rsidRPr="008D76FC">
          <w:rPr>
            <w:rStyle w:val="Hyperlink"/>
          </w:rPr>
          <w:t>Australian Inventory of Industrial Chemicals (Inventory)</w:t>
        </w:r>
      </w:hyperlink>
      <w:r w:rsidRPr="008D76FC">
        <w:t>.  </w:t>
      </w:r>
    </w:p>
    <w:p w14:paraId="29AB160E" w14:textId="1BD43CC6" w:rsidR="007B1C7F" w:rsidRPr="00457A08" w:rsidRDefault="008D76FC" w:rsidP="00657578">
      <w:pPr>
        <w:pStyle w:val="TableTitle0"/>
      </w:pPr>
      <w:r w:rsidRPr="008D76FC">
        <w:t>Diphenhydramine</w:t>
      </w:r>
    </w:p>
    <w:p w14:paraId="05C654F6" w14:textId="77777777" w:rsidR="005B157A" w:rsidRPr="005B157A" w:rsidRDefault="005B157A" w:rsidP="005B157A">
      <w:pPr>
        <w:pStyle w:val="ListBullet"/>
        <w:numPr>
          <w:ilvl w:val="0"/>
          <w:numId w:val="5"/>
        </w:numPr>
      </w:pPr>
      <w:r w:rsidRPr="005B157A">
        <w:t>According to the </w:t>
      </w:r>
      <w:hyperlink r:id="rId75" w:tgtFrame="_blank" w:history="1">
        <w:r w:rsidRPr="005B157A">
          <w:rPr>
            <w:rStyle w:val="Hyperlink"/>
          </w:rPr>
          <w:t>TGA Ingredient Database</w:t>
        </w:r>
      </w:hyperlink>
      <w:r w:rsidRPr="005B157A">
        <w:t>, diphenhydramine is available for use as follows: </w:t>
      </w:r>
    </w:p>
    <w:p w14:paraId="24B60629" w14:textId="77777777" w:rsidR="005B157A" w:rsidRPr="008C3923" w:rsidRDefault="005B157A" w:rsidP="009F2543">
      <w:pPr>
        <w:pStyle w:val="ListBullet2"/>
        <w:rPr>
          <w:color w:val="auto"/>
        </w:rPr>
      </w:pPr>
      <w:r w:rsidRPr="008C3923">
        <w:rPr>
          <w:color w:val="auto"/>
        </w:rPr>
        <w:t>As an active ingredient in: Biologicals, Export Only, Over the Counter, Prescription Medicines </w:t>
      </w:r>
    </w:p>
    <w:p w14:paraId="76170D7C" w14:textId="77777777" w:rsidR="005B157A" w:rsidRPr="008C3923" w:rsidRDefault="005B157A" w:rsidP="009F2543">
      <w:pPr>
        <w:pStyle w:val="ListBullet2"/>
        <w:rPr>
          <w:color w:val="auto"/>
        </w:rPr>
      </w:pPr>
      <w:r w:rsidRPr="008C3923">
        <w:rPr>
          <w:color w:val="auto"/>
        </w:rPr>
        <w:t>As an Excipient Ingredient in: Biologicals, Devices, Prescription Medicines </w:t>
      </w:r>
    </w:p>
    <w:p w14:paraId="6D6D4FE5" w14:textId="77777777" w:rsidR="005B157A" w:rsidRPr="008C3923" w:rsidRDefault="005B157A" w:rsidP="009F2543">
      <w:pPr>
        <w:pStyle w:val="ListBullet2"/>
        <w:rPr>
          <w:color w:val="auto"/>
        </w:rPr>
      </w:pPr>
      <w:r w:rsidRPr="008C3923">
        <w:rPr>
          <w:color w:val="auto"/>
        </w:rPr>
        <w:t>Not available as an Equivalent Ingredient in any application </w:t>
      </w:r>
    </w:p>
    <w:p w14:paraId="159EFC28" w14:textId="77777777" w:rsidR="005B157A" w:rsidRPr="005B157A" w:rsidRDefault="005B157A" w:rsidP="005B157A">
      <w:pPr>
        <w:pStyle w:val="ListBullet"/>
        <w:numPr>
          <w:ilvl w:val="0"/>
          <w:numId w:val="5"/>
        </w:numPr>
      </w:pPr>
      <w:r w:rsidRPr="005B157A">
        <w:t>As of 10 December 2025, there were 19 medicines currently active on the </w:t>
      </w:r>
      <w:hyperlink r:id="rId76" w:tgtFrame="_blank" w:history="1">
        <w:r w:rsidRPr="005B157A">
          <w:rPr>
            <w:rStyle w:val="Hyperlink"/>
          </w:rPr>
          <w:t>Australian Register of Therapeutic Goods (ARTG)</w:t>
        </w:r>
      </w:hyperlink>
      <w:r w:rsidRPr="005B157A">
        <w:t> that contain diphenhydramine is as an active ingredient. Of these, 18 are non-prescription medicines. </w:t>
      </w:r>
    </w:p>
    <w:p w14:paraId="0F3C36AB" w14:textId="77777777" w:rsidR="005B157A" w:rsidRPr="005B157A" w:rsidRDefault="005B157A" w:rsidP="005B157A">
      <w:pPr>
        <w:pStyle w:val="ListBullet"/>
        <w:numPr>
          <w:ilvl w:val="0"/>
          <w:numId w:val="5"/>
        </w:numPr>
      </w:pPr>
      <w:r w:rsidRPr="005B157A">
        <w:t>Diphenhydramine is not permitted to be included in listed medicines as it is not included in the </w:t>
      </w:r>
      <w:hyperlink r:id="rId77" w:tgtFrame="_blank" w:history="1">
        <w:r w:rsidRPr="005B157A">
          <w:rPr>
            <w:rStyle w:val="Hyperlink"/>
          </w:rPr>
          <w:t>Therapeutic Goods (Permissible Ingredients) Determination</w:t>
        </w:r>
      </w:hyperlink>
      <w:r w:rsidRPr="005B157A">
        <w:t> No. 4 of 2025. </w:t>
      </w:r>
    </w:p>
    <w:p w14:paraId="1409F113" w14:textId="77777777" w:rsidR="005B157A" w:rsidRPr="005B157A" w:rsidRDefault="005B157A" w:rsidP="005B157A">
      <w:pPr>
        <w:pStyle w:val="ListBullet"/>
        <w:numPr>
          <w:ilvl w:val="0"/>
          <w:numId w:val="5"/>
        </w:numPr>
      </w:pPr>
      <w:r w:rsidRPr="005B157A">
        <w:t>The </w:t>
      </w:r>
      <w:hyperlink r:id="rId78" w:tgtFrame="_blank" w:history="1">
        <w:r w:rsidRPr="005B157A">
          <w:rPr>
            <w:rStyle w:val="Hyperlink"/>
          </w:rPr>
          <w:t>TGA prescribing medicines in pregnancy database</w:t>
        </w:r>
      </w:hyperlink>
      <w:r w:rsidRPr="005B157A">
        <w:t> classifies diphenhydramine as: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1482"/>
        <w:gridCol w:w="1696"/>
        <w:gridCol w:w="2330"/>
        <w:gridCol w:w="1715"/>
      </w:tblGrid>
      <w:tr w:rsidR="005B157A" w:rsidRPr="00AF31A7" w14:paraId="75D7877F" w14:textId="77777777" w:rsidTr="00E1223D">
        <w:trPr>
          <w:trHeight w:val="300"/>
        </w:trPr>
        <w:tc>
          <w:tcPr>
            <w:tcW w:w="1831" w:type="dxa"/>
            <w:tcBorders>
              <w:top w:val="single" w:sz="6" w:space="0" w:color="263287"/>
              <w:left w:val="single" w:sz="6" w:space="0" w:color="263287"/>
              <w:bottom w:val="single" w:sz="6" w:space="0" w:color="263287"/>
              <w:right w:val="single" w:sz="6" w:space="0" w:color="263287"/>
            </w:tcBorders>
            <w:shd w:val="clear" w:color="auto" w:fill="B8CCEA"/>
            <w:hideMark/>
          </w:tcPr>
          <w:p w14:paraId="501102BF" w14:textId="77777777" w:rsidR="005B157A" w:rsidRPr="00AF31A7" w:rsidRDefault="005B157A" w:rsidP="005B157A">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Drug name </w:t>
            </w:r>
          </w:p>
        </w:tc>
        <w:tc>
          <w:tcPr>
            <w:tcW w:w="1482" w:type="dxa"/>
            <w:tcBorders>
              <w:top w:val="single" w:sz="6" w:space="0" w:color="263287"/>
              <w:left w:val="single" w:sz="6" w:space="0" w:color="263287"/>
              <w:bottom w:val="single" w:sz="6" w:space="0" w:color="263287"/>
              <w:right w:val="single" w:sz="6" w:space="0" w:color="263287"/>
            </w:tcBorders>
            <w:shd w:val="clear" w:color="auto" w:fill="B8CCEA"/>
            <w:hideMark/>
          </w:tcPr>
          <w:p w14:paraId="37A336F9" w14:textId="77777777" w:rsidR="005B157A" w:rsidRPr="00AF31A7" w:rsidRDefault="005B157A" w:rsidP="005B157A">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Category </w:t>
            </w:r>
          </w:p>
        </w:tc>
        <w:tc>
          <w:tcPr>
            <w:tcW w:w="1696" w:type="dxa"/>
            <w:tcBorders>
              <w:top w:val="single" w:sz="6" w:space="0" w:color="263287"/>
              <w:left w:val="single" w:sz="6" w:space="0" w:color="263287"/>
              <w:bottom w:val="single" w:sz="6" w:space="0" w:color="263287"/>
              <w:right w:val="single" w:sz="6" w:space="0" w:color="263287"/>
            </w:tcBorders>
            <w:shd w:val="clear" w:color="auto" w:fill="B8CCEA"/>
            <w:hideMark/>
          </w:tcPr>
          <w:p w14:paraId="0B80C348" w14:textId="77777777" w:rsidR="005B157A" w:rsidRPr="00AF31A7" w:rsidRDefault="005B157A" w:rsidP="005B157A">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Classification Level 1 </w:t>
            </w:r>
          </w:p>
        </w:tc>
        <w:tc>
          <w:tcPr>
            <w:tcW w:w="2330" w:type="dxa"/>
            <w:tcBorders>
              <w:top w:val="single" w:sz="6" w:space="0" w:color="263287"/>
              <w:left w:val="single" w:sz="6" w:space="0" w:color="263287"/>
              <w:bottom w:val="single" w:sz="6" w:space="0" w:color="263287"/>
              <w:right w:val="single" w:sz="6" w:space="0" w:color="263287"/>
            </w:tcBorders>
            <w:shd w:val="clear" w:color="auto" w:fill="B8CCEA"/>
            <w:hideMark/>
          </w:tcPr>
          <w:p w14:paraId="65D045F2" w14:textId="77777777" w:rsidR="005B157A" w:rsidRPr="00AF31A7" w:rsidRDefault="005B157A" w:rsidP="005B157A">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Classification Level 2 </w:t>
            </w:r>
          </w:p>
        </w:tc>
        <w:tc>
          <w:tcPr>
            <w:tcW w:w="1715" w:type="dxa"/>
            <w:tcBorders>
              <w:top w:val="single" w:sz="6" w:space="0" w:color="263287"/>
              <w:left w:val="single" w:sz="6" w:space="0" w:color="263287"/>
              <w:bottom w:val="single" w:sz="6" w:space="0" w:color="263287"/>
              <w:right w:val="single" w:sz="6" w:space="0" w:color="263287"/>
            </w:tcBorders>
            <w:shd w:val="clear" w:color="auto" w:fill="B8CCEA"/>
            <w:hideMark/>
          </w:tcPr>
          <w:p w14:paraId="021835E0" w14:textId="77777777" w:rsidR="005B157A" w:rsidRPr="00AF31A7" w:rsidRDefault="005B157A" w:rsidP="005B157A">
            <w:pPr>
              <w:spacing w:after="0" w:line="240" w:lineRule="auto"/>
              <w:ind w:left="105"/>
              <w:textAlignment w:val="baseline"/>
              <w:rPr>
                <w:rFonts w:eastAsia="Times New Roman" w:cs="Arial"/>
                <w:b/>
                <w:bCs/>
                <w:color w:val="263287"/>
                <w:sz w:val="18"/>
                <w:szCs w:val="18"/>
                <w:lang w:eastAsia="zh-TW"/>
              </w:rPr>
            </w:pPr>
            <w:r w:rsidRPr="00AF31A7">
              <w:rPr>
                <w:rFonts w:eastAsia="Times New Roman" w:cs="Arial"/>
                <w:b/>
                <w:bCs/>
                <w:color w:val="263287"/>
                <w:sz w:val="18"/>
                <w:szCs w:val="18"/>
                <w:lang w:eastAsia="zh-TW"/>
              </w:rPr>
              <w:t>Classification Level 3 </w:t>
            </w:r>
          </w:p>
        </w:tc>
      </w:tr>
      <w:tr w:rsidR="005B157A" w:rsidRPr="00AF31A7" w14:paraId="1A2DDB96" w14:textId="77777777" w:rsidTr="00E1223D">
        <w:trPr>
          <w:trHeight w:val="300"/>
        </w:trPr>
        <w:tc>
          <w:tcPr>
            <w:tcW w:w="1831" w:type="dxa"/>
            <w:tcBorders>
              <w:top w:val="single" w:sz="6" w:space="0" w:color="263287"/>
              <w:left w:val="single" w:sz="6" w:space="0" w:color="263287"/>
              <w:bottom w:val="single" w:sz="6" w:space="0" w:color="263287"/>
              <w:right w:val="single" w:sz="6" w:space="0" w:color="263287"/>
            </w:tcBorders>
            <w:shd w:val="clear" w:color="auto" w:fill="FFFFFF"/>
            <w:hideMark/>
          </w:tcPr>
          <w:p w14:paraId="68760B06"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Diphenhydramine </w:t>
            </w:r>
          </w:p>
        </w:tc>
        <w:tc>
          <w:tcPr>
            <w:tcW w:w="1482" w:type="dxa"/>
            <w:tcBorders>
              <w:top w:val="single" w:sz="6" w:space="0" w:color="263287"/>
              <w:left w:val="single" w:sz="6" w:space="0" w:color="263287"/>
              <w:bottom w:val="single" w:sz="6" w:space="0" w:color="263287"/>
              <w:right w:val="single" w:sz="6" w:space="0" w:color="263287"/>
            </w:tcBorders>
            <w:shd w:val="clear" w:color="auto" w:fill="FFFFFF"/>
            <w:hideMark/>
          </w:tcPr>
          <w:p w14:paraId="1391C7B7"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 </w:t>
            </w:r>
          </w:p>
        </w:tc>
        <w:tc>
          <w:tcPr>
            <w:tcW w:w="1696" w:type="dxa"/>
            <w:tcBorders>
              <w:top w:val="single" w:sz="6" w:space="0" w:color="263287"/>
              <w:left w:val="single" w:sz="6" w:space="0" w:color="263287"/>
              <w:bottom w:val="single" w:sz="6" w:space="0" w:color="263287"/>
              <w:right w:val="single" w:sz="6" w:space="0" w:color="263287"/>
            </w:tcBorders>
            <w:shd w:val="clear" w:color="auto" w:fill="FFFFFF"/>
            <w:hideMark/>
          </w:tcPr>
          <w:p w14:paraId="5AA7657C"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Allergy and Immune System </w:t>
            </w:r>
          </w:p>
        </w:tc>
        <w:tc>
          <w:tcPr>
            <w:tcW w:w="2330" w:type="dxa"/>
            <w:tcBorders>
              <w:top w:val="single" w:sz="6" w:space="0" w:color="263287"/>
              <w:left w:val="single" w:sz="6" w:space="0" w:color="263287"/>
              <w:bottom w:val="single" w:sz="6" w:space="0" w:color="263287"/>
              <w:right w:val="single" w:sz="6" w:space="0" w:color="263287"/>
            </w:tcBorders>
            <w:shd w:val="clear" w:color="auto" w:fill="FFFFFF"/>
            <w:hideMark/>
          </w:tcPr>
          <w:p w14:paraId="62ED341D"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Antihistamines </w:t>
            </w:r>
          </w:p>
        </w:tc>
        <w:tc>
          <w:tcPr>
            <w:tcW w:w="1715" w:type="dxa"/>
            <w:tcBorders>
              <w:top w:val="single" w:sz="6" w:space="0" w:color="263287"/>
              <w:left w:val="single" w:sz="6" w:space="0" w:color="263287"/>
              <w:bottom w:val="single" w:sz="6" w:space="0" w:color="263287"/>
              <w:right w:val="single" w:sz="6" w:space="0" w:color="263287"/>
            </w:tcBorders>
            <w:shd w:val="clear" w:color="auto" w:fill="FFFFFF"/>
            <w:hideMark/>
          </w:tcPr>
          <w:p w14:paraId="40F53638"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 </w:t>
            </w:r>
          </w:p>
        </w:tc>
      </w:tr>
      <w:tr w:rsidR="005B157A" w:rsidRPr="00AF31A7" w14:paraId="6E8B71B1" w14:textId="77777777" w:rsidTr="00E1223D">
        <w:trPr>
          <w:trHeight w:val="300"/>
        </w:trPr>
        <w:tc>
          <w:tcPr>
            <w:tcW w:w="1831" w:type="dxa"/>
            <w:tcBorders>
              <w:top w:val="single" w:sz="6" w:space="0" w:color="263287"/>
              <w:left w:val="single" w:sz="6" w:space="0" w:color="263287"/>
              <w:bottom w:val="single" w:sz="6" w:space="0" w:color="263287"/>
              <w:right w:val="single" w:sz="6" w:space="0" w:color="263287"/>
            </w:tcBorders>
            <w:shd w:val="clear" w:color="auto" w:fill="FFFFFF"/>
            <w:hideMark/>
          </w:tcPr>
          <w:p w14:paraId="6C4DC9C7"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Diphenhydramine </w:t>
            </w:r>
          </w:p>
        </w:tc>
        <w:tc>
          <w:tcPr>
            <w:tcW w:w="1482" w:type="dxa"/>
            <w:tcBorders>
              <w:top w:val="single" w:sz="6" w:space="0" w:color="263287"/>
              <w:left w:val="single" w:sz="6" w:space="0" w:color="263287"/>
              <w:bottom w:val="single" w:sz="6" w:space="0" w:color="263287"/>
              <w:right w:val="single" w:sz="6" w:space="0" w:color="263287"/>
            </w:tcBorders>
            <w:shd w:val="clear" w:color="auto" w:fill="FFFFFF"/>
            <w:hideMark/>
          </w:tcPr>
          <w:p w14:paraId="7F42D1A6"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 </w:t>
            </w:r>
          </w:p>
        </w:tc>
        <w:tc>
          <w:tcPr>
            <w:tcW w:w="1696" w:type="dxa"/>
            <w:tcBorders>
              <w:top w:val="single" w:sz="6" w:space="0" w:color="263287"/>
              <w:left w:val="single" w:sz="6" w:space="0" w:color="263287"/>
              <w:bottom w:val="single" w:sz="6" w:space="0" w:color="263287"/>
              <w:right w:val="single" w:sz="6" w:space="0" w:color="263287"/>
            </w:tcBorders>
            <w:shd w:val="clear" w:color="auto" w:fill="FFFFFF"/>
            <w:hideMark/>
          </w:tcPr>
          <w:p w14:paraId="4171BEF9"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Central Nervous System </w:t>
            </w:r>
          </w:p>
        </w:tc>
        <w:tc>
          <w:tcPr>
            <w:tcW w:w="2330" w:type="dxa"/>
            <w:tcBorders>
              <w:top w:val="single" w:sz="6" w:space="0" w:color="263287"/>
              <w:left w:val="single" w:sz="6" w:space="0" w:color="263287"/>
              <w:bottom w:val="single" w:sz="6" w:space="0" w:color="263287"/>
              <w:right w:val="single" w:sz="6" w:space="0" w:color="263287"/>
            </w:tcBorders>
            <w:shd w:val="clear" w:color="auto" w:fill="FFFFFF"/>
            <w:hideMark/>
          </w:tcPr>
          <w:p w14:paraId="43B81F10"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Antiemetics, antinauseants </w:t>
            </w:r>
          </w:p>
        </w:tc>
        <w:tc>
          <w:tcPr>
            <w:tcW w:w="1715" w:type="dxa"/>
            <w:tcBorders>
              <w:top w:val="single" w:sz="6" w:space="0" w:color="263287"/>
              <w:left w:val="single" w:sz="6" w:space="0" w:color="263287"/>
              <w:bottom w:val="single" w:sz="6" w:space="0" w:color="263287"/>
              <w:right w:val="single" w:sz="6" w:space="0" w:color="263287"/>
            </w:tcBorders>
            <w:shd w:val="clear" w:color="auto" w:fill="FFFFFF"/>
            <w:hideMark/>
          </w:tcPr>
          <w:p w14:paraId="098C8308"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 </w:t>
            </w:r>
          </w:p>
        </w:tc>
      </w:tr>
      <w:tr w:rsidR="005B157A" w:rsidRPr="00AF31A7" w14:paraId="6020D206" w14:textId="77777777" w:rsidTr="00E1223D">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76957E72" w14:textId="77777777" w:rsidR="005B157A" w:rsidRPr="00AF31A7" w:rsidRDefault="005B157A" w:rsidP="005B157A">
            <w:pPr>
              <w:spacing w:before="80" w:after="40" w:line="264" w:lineRule="auto"/>
              <w:ind w:left="113"/>
              <w:rPr>
                <w:rFonts w:eastAsia="Cambria" w:cs="Times New Roman"/>
                <w:color w:val="000000"/>
                <w:sz w:val="18"/>
                <w:szCs w:val="18"/>
                <w:lang w:eastAsia="en-AU"/>
              </w:rPr>
            </w:pPr>
            <w:r w:rsidRPr="00AF31A7">
              <w:rPr>
                <w:rFonts w:eastAsia="Cambria" w:cs="Times New Roman"/>
                <w:color w:val="000000"/>
                <w:sz w:val="18"/>
                <w:szCs w:val="18"/>
                <w:lang w:eastAsia="en-AU"/>
              </w:rPr>
              <w:t>Category A – Drugs which have been taken by a large number of pregnant women and women of childbearing age without any proven increase in the frequency of malformations or other direct or indirect harmful effects on the foetus having been observed. </w:t>
            </w:r>
          </w:p>
        </w:tc>
      </w:tr>
    </w:tbl>
    <w:p w14:paraId="03AE8FB0" w14:textId="470285EA" w:rsidR="005B157A" w:rsidRDefault="00E1223D" w:rsidP="001B3112">
      <w:pPr>
        <w:pStyle w:val="ListBullet"/>
        <w:numPr>
          <w:ilvl w:val="0"/>
          <w:numId w:val="5"/>
        </w:numPr>
      </w:pPr>
      <w:r w:rsidRPr="00E1223D">
        <w:t>The </w:t>
      </w:r>
      <w:hyperlink r:id="rId79" w:tgtFrame="_blank" w:history="1">
        <w:r w:rsidRPr="00E1223D">
          <w:rPr>
            <w:rStyle w:val="Hyperlink"/>
          </w:rPr>
          <w:t>Therapeutic Goods (Medicines Advisory Statements) Specification 2021</w:t>
        </w:r>
      </w:hyperlink>
      <w:r w:rsidRPr="00E1223D">
        <w:t> requires the following warning statements pertaining to diphenhydramine to be included on the labelling: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655"/>
        <w:gridCol w:w="2805"/>
      </w:tblGrid>
      <w:tr w:rsidR="00E1223D" w:rsidRPr="00540F59" w14:paraId="5696CFB6"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B8CCEA"/>
            <w:hideMark/>
          </w:tcPr>
          <w:p w14:paraId="4DA62728" w14:textId="77777777" w:rsidR="00E1223D" w:rsidRPr="00540F59" w:rsidRDefault="00E1223D" w:rsidP="00E1223D">
            <w:pPr>
              <w:spacing w:after="0" w:line="240" w:lineRule="auto"/>
              <w:ind w:left="105"/>
              <w:textAlignment w:val="baseline"/>
              <w:rPr>
                <w:rFonts w:eastAsia="Times New Roman" w:cs="Arial"/>
                <w:b/>
                <w:bCs/>
                <w:color w:val="263287"/>
                <w:sz w:val="18"/>
                <w:szCs w:val="18"/>
                <w:lang w:eastAsia="zh-TW"/>
              </w:rPr>
            </w:pPr>
            <w:r w:rsidRPr="00540F59">
              <w:rPr>
                <w:rFonts w:eastAsia="Times New Roman" w:cs="Arial"/>
                <w:b/>
                <w:bCs/>
                <w:color w:val="263287"/>
                <w:sz w:val="18"/>
                <w:szCs w:val="18"/>
                <w:lang w:eastAsia="zh-TW"/>
              </w:rPr>
              <w:t>Substance </w:t>
            </w:r>
          </w:p>
        </w:tc>
        <w:tc>
          <w:tcPr>
            <w:tcW w:w="2655" w:type="dxa"/>
            <w:tcBorders>
              <w:top w:val="single" w:sz="6" w:space="0" w:color="263287"/>
              <w:left w:val="single" w:sz="6" w:space="0" w:color="263287"/>
              <w:bottom w:val="single" w:sz="6" w:space="0" w:color="263287"/>
              <w:right w:val="single" w:sz="6" w:space="0" w:color="263287"/>
            </w:tcBorders>
            <w:shd w:val="clear" w:color="auto" w:fill="B8CCEA"/>
            <w:hideMark/>
          </w:tcPr>
          <w:p w14:paraId="7A3905FD" w14:textId="77777777" w:rsidR="00E1223D" w:rsidRPr="00540F59" w:rsidRDefault="00E1223D" w:rsidP="00E1223D">
            <w:pPr>
              <w:spacing w:after="0" w:line="240" w:lineRule="auto"/>
              <w:ind w:left="105"/>
              <w:textAlignment w:val="baseline"/>
              <w:rPr>
                <w:rFonts w:eastAsia="Times New Roman" w:cs="Arial"/>
                <w:b/>
                <w:bCs/>
                <w:color w:val="263287"/>
                <w:sz w:val="18"/>
                <w:szCs w:val="18"/>
                <w:lang w:eastAsia="zh-TW"/>
              </w:rPr>
            </w:pPr>
            <w:r w:rsidRPr="00540F59">
              <w:rPr>
                <w:rFonts w:eastAsia="Times New Roman" w:cs="Arial"/>
                <w:b/>
                <w:bCs/>
                <w:color w:val="263287"/>
                <w:sz w:val="18"/>
                <w:szCs w:val="18"/>
                <w:lang w:eastAsia="zh-TW"/>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78A7C0A7" w14:textId="77777777" w:rsidR="00E1223D" w:rsidRPr="00540F59" w:rsidRDefault="00E1223D" w:rsidP="00E1223D">
            <w:pPr>
              <w:spacing w:after="0" w:line="240" w:lineRule="auto"/>
              <w:ind w:left="105"/>
              <w:textAlignment w:val="baseline"/>
              <w:rPr>
                <w:rFonts w:eastAsia="Times New Roman" w:cs="Arial"/>
                <w:b/>
                <w:bCs/>
                <w:color w:val="263287"/>
                <w:sz w:val="18"/>
                <w:szCs w:val="18"/>
                <w:lang w:eastAsia="zh-TW"/>
              </w:rPr>
            </w:pPr>
            <w:r w:rsidRPr="00540F59">
              <w:rPr>
                <w:rFonts w:eastAsia="Times New Roman" w:cs="Arial"/>
                <w:b/>
                <w:bCs/>
                <w:color w:val="263287"/>
                <w:sz w:val="18"/>
                <w:szCs w:val="18"/>
                <w:lang w:eastAsia="zh-TW"/>
              </w:rPr>
              <w:t>Required statements </w:t>
            </w:r>
          </w:p>
        </w:tc>
      </w:tr>
      <w:tr w:rsidR="00E1223D" w:rsidRPr="00E1223D" w14:paraId="71FA6DB7"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2AB5B7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Antihistamines </w:t>
            </w:r>
          </w:p>
          <w:p w14:paraId="32E203E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(Entry 1 of 5) </w:t>
            </w:r>
          </w:p>
          <w:p w14:paraId="23BDB7C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including: </w:t>
            </w:r>
          </w:p>
          <w:p w14:paraId="403FF98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Alimemazine (trimeprazine) </w:t>
            </w:r>
          </w:p>
          <w:p w14:paraId="715383C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Brompheniramine </w:t>
            </w:r>
          </w:p>
          <w:p w14:paraId="2BF3792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Chlorphenamine </w:t>
            </w:r>
          </w:p>
          <w:p w14:paraId="367BC3C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Dexchlorpheniramine </w:t>
            </w:r>
          </w:p>
          <w:p w14:paraId="451297B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w:t>
            </w:r>
          </w:p>
          <w:p w14:paraId="7553FD7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Doxylamine </w:t>
            </w:r>
          </w:p>
          <w:p w14:paraId="322F5C8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Pheniramine </w:t>
            </w:r>
          </w:p>
          <w:p w14:paraId="5DFC830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Promethazine </w:t>
            </w:r>
          </w:p>
          <w:p w14:paraId="3B3B65E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Triprolidine </w:t>
            </w:r>
          </w:p>
          <w:p w14:paraId="70C232C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specified in this table </w:t>
            </w:r>
          </w:p>
          <w:p w14:paraId="6521E10A" w14:textId="77777777" w:rsidR="00E1223D" w:rsidRPr="00E1223D" w:rsidRDefault="00E1223D" w:rsidP="00E1223D">
            <w:pPr>
              <w:spacing w:before="80" w:after="40" w:line="264" w:lineRule="auto"/>
              <w:ind w:left="113" w:hanging="360"/>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5FC32F0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In oral medicines that include dosage instructions for adults and children aged from 'x' years (where 'x' must not be less than 2) </w:t>
            </w:r>
          </w:p>
          <w:p w14:paraId="5DF0C73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specified in this table </w:t>
            </w:r>
          </w:p>
          <w:p w14:paraId="7917330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A0CF67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either </w:t>
            </w:r>
            <w:r w:rsidRPr="00E1223D">
              <w:rPr>
                <w:rFonts w:eastAsia="Cambria" w:cs="Times New Roman"/>
                <w:color w:val="000000"/>
                <w:sz w:val="18"/>
                <w:szCs w:val="21"/>
                <w:lang w:eastAsia="en-AU"/>
              </w:rPr>
              <w:br/>
              <w:t> </w:t>
            </w:r>
          </w:p>
          <w:p w14:paraId="2E58478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If affected do not drive a vehicle or operate machinery.  Avoid alcohol. </w:t>
            </w:r>
          </w:p>
          <w:p w14:paraId="0BBC585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or </w:t>
            </w:r>
          </w:p>
          <w:p w14:paraId="5395BCB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3275EB1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70C96C3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(if 'x' &lt; 12) </w:t>
            </w:r>
          </w:p>
          <w:p w14:paraId="7A4921B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       Do not give to children between 'x' and 11 years of age, except on the advice of a doctor, pharmacist or nurse practitioner. </w:t>
            </w:r>
          </w:p>
          <w:p w14:paraId="629E67A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4B2F5EFE"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F500AB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Antihistamines </w:t>
            </w:r>
          </w:p>
          <w:p w14:paraId="2CB773B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(Entry 2 of 5) </w:t>
            </w:r>
          </w:p>
          <w:p w14:paraId="14DFACB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including: </w:t>
            </w:r>
          </w:p>
          <w:p w14:paraId="63F0E16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Alimemazine (trimeprazine) </w:t>
            </w:r>
          </w:p>
          <w:p w14:paraId="2B0359B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Brompheniramine </w:t>
            </w:r>
          </w:p>
          <w:p w14:paraId="3A94ED7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Chlorphenamine </w:t>
            </w:r>
          </w:p>
          <w:p w14:paraId="7E67967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Dexchlorpheniramine </w:t>
            </w:r>
          </w:p>
          <w:p w14:paraId="670567E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w:t>
            </w:r>
          </w:p>
          <w:p w14:paraId="55707DD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Doxylamine </w:t>
            </w:r>
          </w:p>
          <w:p w14:paraId="5799327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Pheniramine </w:t>
            </w:r>
          </w:p>
          <w:p w14:paraId="2B310AD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Promethazine </w:t>
            </w:r>
          </w:p>
          <w:p w14:paraId="137ABD1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Triprolidine </w:t>
            </w:r>
          </w:p>
          <w:p w14:paraId="66B5F2E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specified in this table </w:t>
            </w:r>
          </w:p>
          <w:p w14:paraId="6D345AF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0C918CE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medicines that ONLY include dosage instructions for CHILDREN aged between 'x' and ‘y’ years (where 'x' must not be less than 2, and ‘y’ must not be more than 11) </w:t>
            </w:r>
          </w:p>
          <w:p w14:paraId="46D7E43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specified in this table </w:t>
            </w:r>
          </w:p>
          <w:p w14:paraId="635B11C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7C7076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This medication may cause drowsiness. </w:t>
            </w:r>
          </w:p>
          <w:p w14:paraId="6973755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0D68BD8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063ADB3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1AF8FFF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between 'x' and ‘y’ years of age, except on the advice of a doctor, pharmacist or nurse practitioner. </w:t>
            </w:r>
          </w:p>
          <w:p w14:paraId="5D813E1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4236CBA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(for alimemazine and promethazine only) If pregnant or likely to become pregnant, consult a doctor or pharmacist before use.  </w:t>
            </w:r>
          </w:p>
        </w:tc>
      </w:tr>
      <w:tr w:rsidR="00E1223D" w:rsidRPr="00E1223D" w14:paraId="4FA4BF87"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35C1F3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Antihistamines </w:t>
            </w:r>
          </w:p>
          <w:p w14:paraId="3027A01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(Entry 3 of 5) </w:t>
            </w:r>
          </w:p>
          <w:p w14:paraId="7B352A8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including: </w:t>
            </w:r>
          </w:p>
          <w:p w14:paraId="41AE7D2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Brompheniramine </w:t>
            </w:r>
          </w:p>
          <w:p w14:paraId="5E03120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Chlorphenamine </w:t>
            </w:r>
          </w:p>
          <w:p w14:paraId="36D8B6B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Dexchlorpheniramine </w:t>
            </w:r>
          </w:p>
          <w:p w14:paraId="32E59E0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w:t>
            </w:r>
          </w:p>
          <w:p w14:paraId="2DED85A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Doxylamine </w:t>
            </w:r>
          </w:p>
          <w:p w14:paraId="0C2D609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Pheniramine </w:t>
            </w:r>
          </w:p>
          <w:p w14:paraId="43DE48A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Promethazine </w:t>
            </w:r>
          </w:p>
          <w:p w14:paraId="4197294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Triprolidine </w:t>
            </w:r>
          </w:p>
          <w:p w14:paraId="5F17827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specified in this table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3F55B9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preparations indicated for COUGH, COLD OR FLU: </w:t>
            </w:r>
          </w:p>
          <w:p w14:paraId="16C6639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which include dosage instructions for adults and children aged from ‘x’ years (where ‘x’ must not be less than 6) </w:t>
            </w:r>
          </w:p>
          <w:p w14:paraId="53E7DEF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1608EC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either </w:t>
            </w:r>
          </w:p>
          <w:p w14:paraId="7052503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If affected do not drive a vehicle or operate machinery.  Avoid alcohol. </w:t>
            </w:r>
          </w:p>
          <w:p w14:paraId="20DC4BB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3E51628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Or </w:t>
            </w:r>
          </w:p>
          <w:p w14:paraId="533EA87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25D1D6F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7E31881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4D3FC96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231F556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041C457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(if ‘x’ &lt; 12) </w:t>
            </w:r>
          </w:p>
          <w:p w14:paraId="4BA168B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0A3A9B0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Do not give to children between ‘x’ and 11 years of age, except on the advice of a doctor, pharmacist or nurse practitioner. </w:t>
            </w:r>
          </w:p>
          <w:p w14:paraId="0559587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26A0B809"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E546B2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Antihistamines </w:t>
            </w:r>
          </w:p>
          <w:p w14:paraId="079F40C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(Entry 4 of 5) </w:t>
            </w:r>
          </w:p>
          <w:p w14:paraId="038435E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including: </w:t>
            </w:r>
          </w:p>
          <w:p w14:paraId="0214E08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Brompheniramine </w:t>
            </w:r>
          </w:p>
          <w:p w14:paraId="75F7177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Chlorphenamine </w:t>
            </w:r>
          </w:p>
          <w:p w14:paraId="234C7B2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Dexchlorpheniramine </w:t>
            </w:r>
          </w:p>
          <w:p w14:paraId="481CDA2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w:t>
            </w:r>
          </w:p>
          <w:p w14:paraId="15E9443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Doxylamine </w:t>
            </w:r>
          </w:p>
          <w:p w14:paraId="30E9A64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Pheniramine </w:t>
            </w:r>
          </w:p>
          <w:p w14:paraId="0E9BC3A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Promethazine </w:t>
            </w:r>
          </w:p>
          <w:p w14:paraId="08ADFF2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Triprolidine </w:t>
            </w:r>
          </w:p>
          <w:p w14:paraId="1621CC4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specified in this table </w:t>
            </w:r>
          </w:p>
          <w:p w14:paraId="29A60B6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210E2F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In oral preparations indicated </w:t>
            </w:r>
          </w:p>
          <w:p w14:paraId="3CE0B29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for COUGH, COLD OR FLU: </w:t>
            </w:r>
          </w:p>
          <w:p w14:paraId="13302AE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39EB279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which ONLY include dosage instructions for CHILDREN aged between ‘x’ and ‘y’ years (where ‘x’ must not be less than 6 and ‘y’ must not be more than 11) </w:t>
            </w:r>
          </w:p>
          <w:p w14:paraId="0D5B1B8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B3D03E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This medication may cause drowsiness. </w:t>
            </w:r>
          </w:p>
          <w:p w14:paraId="6ECBB5A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1804572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Do not give to children under ‘x’ years of age. </w:t>
            </w:r>
          </w:p>
          <w:p w14:paraId="79914A4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55DAE24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(if ‘x’ &lt; 12) </w:t>
            </w:r>
          </w:p>
          <w:p w14:paraId="4927940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0E66F9B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Do not give to children between ‘x’ and 11 years of age, except on the advice of a doctor, pharmacist or nurse practitioner. </w:t>
            </w:r>
          </w:p>
          <w:p w14:paraId="1F875A5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23D85D50"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EC0E63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Antihistamines </w:t>
            </w:r>
          </w:p>
          <w:p w14:paraId="494DC27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(Entry 5 of 5) </w:t>
            </w:r>
          </w:p>
          <w:p w14:paraId="472A6FC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including: </w:t>
            </w:r>
          </w:p>
          <w:p w14:paraId="420FEF2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8558EC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w:t>
            </w:r>
          </w:p>
          <w:p w14:paraId="0553D85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Doxylamine </w:t>
            </w:r>
          </w:p>
          <w:p w14:paraId="7CA040B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Promethazine </w:t>
            </w:r>
          </w:p>
          <w:p w14:paraId="2ADFEA5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B2E3CF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medicines indicated for </w:t>
            </w:r>
          </w:p>
          <w:p w14:paraId="67E5810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SHORT TERM USE IN </w:t>
            </w:r>
          </w:p>
          <w:p w14:paraId="6A93FDD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INSOMNIA: </w:t>
            </w:r>
          </w:p>
          <w:p w14:paraId="4A7D736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49C0F18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which include dosage instructions for adults and children aged from ‘x’ years (where ‘x’ must not be less than 2) </w:t>
            </w:r>
          </w:p>
          <w:p w14:paraId="09FEFAA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15E3738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(Note: Antihistamine </w:t>
            </w:r>
          </w:p>
          <w:p w14:paraId="51D3A9C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medicines indicated for </w:t>
            </w:r>
          </w:p>
          <w:p w14:paraId="4024354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sedation that only include </w:t>
            </w:r>
          </w:p>
          <w:p w14:paraId="481D527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dosage instructions for </w:t>
            </w:r>
          </w:p>
          <w:p w14:paraId="27F17F5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children aged &lt; 12 years are </w:t>
            </w:r>
          </w:p>
          <w:p w14:paraId="76AFEE5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subject to ‘Antihistamines </w:t>
            </w:r>
          </w:p>
          <w:p w14:paraId="5657A4D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(Entry 2 of 5)) </w:t>
            </w:r>
          </w:p>
          <w:p w14:paraId="7B5AFA0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C37EF4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This product should be taken on medical or pharmacist advice. </w:t>
            </w:r>
          </w:p>
          <w:p w14:paraId="38E2A0B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693BD84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37E41EA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45792C8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If breastfeeding, consult a doctor or pharmacist before use. </w:t>
            </w:r>
          </w:p>
          <w:p w14:paraId="54AF4AC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63D3C20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take this medicine for more than a few days. </w:t>
            </w:r>
          </w:p>
          <w:p w14:paraId="4DC7604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4C6816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This preparation is to aid sleep.  Drowsiness may continue the following day. If affected do not drive or operate machinery.  Avoid alcohol. </w:t>
            </w:r>
          </w:p>
          <w:p w14:paraId="7E5F29E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0190A239"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3E80956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(Entry 1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5F0C4B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medicines that include </w:t>
            </w:r>
          </w:p>
          <w:p w14:paraId="60B6BB8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dosage instructions for adults </w:t>
            </w:r>
          </w:p>
          <w:p w14:paraId="5D45F6B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children aged from 'x' </w:t>
            </w:r>
          </w:p>
          <w:p w14:paraId="601703A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years (where 'x' must not be </w:t>
            </w:r>
          </w:p>
          <w:p w14:paraId="6DF30AF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less than 2) </w:t>
            </w:r>
          </w:p>
          <w:p w14:paraId="1FF8402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11C3033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w:t>
            </w:r>
          </w:p>
          <w:p w14:paraId="015E70E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specified in this table </w:t>
            </w:r>
          </w:p>
          <w:p w14:paraId="1F1D27C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C8CC8E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either </w:t>
            </w:r>
          </w:p>
          <w:p w14:paraId="00050F3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5D2499E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If affected do not drive a vehicle or operate machinery. Avoid alcohol. </w:t>
            </w:r>
          </w:p>
          <w:p w14:paraId="6031EBB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62DCD2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Or </w:t>
            </w:r>
          </w:p>
          <w:p w14:paraId="56238DE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2D06ECB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7DB5267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29917D3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4D7DAD0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6963BDA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(if 'x' &lt; 12) </w:t>
            </w:r>
          </w:p>
          <w:p w14:paraId="326FC74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 </w:t>
            </w:r>
          </w:p>
          <w:p w14:paraId="053BA75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Do not give to children between 'x' and 11 years of age, except on the advice of a doctor, pharmacist or nurse practitioner. </w:t>
            </w:r>
          </w:p>
          <w:p w14:paraId="5C8F53D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6885F84B"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4AC17E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Diphenhydramine (Entry 2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791D154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medicines that ONLY </w:t>
            </w:r>
          </w:p>
          <w:p w14:paraId="6BC5A0B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include dosage instructions for </w:t>
            </w:r>
          </w:p>
          <w:p w14:paraId="17B367F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CHILDREN aged between 'x' </w:t>
            </w:r>
          </w:p>
          <w:p w14:paraId="58A866B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‘y’ years (where 'x' must </w:t>
            </w:r>
          </w:p>
          <w:p w14:paraId="4F7866B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not be less than 2, and ‘y’ </w:t>
            </w:r>
          </w:p>
          <w:p w14:paraId="5909998D"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must not be more than 11) </w:t>
            </w:r>
          </w:p>
          <w:p w14:paraId="6054A7F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2ABC7E3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when NOT separately specified in this table </w:t>
            </w:r>
          </w:p>
          <w:p w14:paraId="1C436C8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1A87C9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This medication may cause drowsiness. </w:t>
            </w:r>
          </w:p>
          <w:p w14:paraId="17C0BA7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57BE72F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404D8B1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9DD692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between 'x' and ‘y’ years of age, except on the advice of a doctor, pharmacist or nurse practitioner. </w:t>
            </w:r>
          </w:p>
          <w:p w14:paraId="3E1937F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472D3678"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6933A1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(Entry 3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0928BDA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preparations indicated </w:t>
            </w:r>
          </w:p>
          <w:p w14:paraId="7B00912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for COUGH, COLD OR FLU: </w:t>
            </w:r>
          </w:p>
          <w:p w14:paraId="5FCD44B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60D1AEC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which include dosage instructions for adults and children aged from ‘x’ years (where ‘x’ must not be less than 6) </w:t>
            </w:r>
          </w:p>
          <w:p w14:paraId="672B6FD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86DAF7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either </w:t>
            </w:r>
          </w:p>
          <w:p w14:paraId="72F162C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3168A5B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If affected do not drive a vehicle or operate machinery.  Avoid alcohol. </w:t>
            </w:r>
          </w:p>
          <w:p w14:paraId="16A9794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E9F5E6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Or </w:t>
            </w:r>
          </w:p>
          <w:p w14:paraId="42F68B8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0753DE1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377AD6B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E8D031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02BBD7C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B50D7A8"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(if ‘x’ &lt; 12) </w:t>
            </w:r>
          </w:p>
          <w:p w14:paraId="676E525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0E5A1D1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Do not give to children between ‘x’ and 11 years of age, except on the advice of a doctor, pharmacist or nurse practitioner. </w:t>
            </w:r>
          </w:p>
          <w:p w14:paraId="321ABF6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41C6ECD1"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C8F7CF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Diphenhydramine (Entry 4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17B94A9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preparations indicated for COUGH, COLD OR FLU: </w:t>
            </w:r>
          </w:p>
          <w:p w14:paraId="3A6EAA2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4281FE8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100E0D2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which ONLY include dosage </w:t>
            </w:r>
          </w:p>
          <w:p w14:paraId="061C87E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instructions for CHILDREN </w:t>
            </w:r>
          </w:p>
          <w:p w14:paraId="0F95D1B4"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aged between ‘x’ and ‘y’ years </w:t>
            </w:r>
          </w:p>
          <w:p w14:paraId="019AAFC0"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(where ‘x’ must not be less </w:t>
            </w:r>
          </w:p>
          <w:p w14:paraId="2655058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than 6 and ‘y’ must not be </w:t>
            </w:r>
          </w:p>
          <w:p w14:paraId="26C30A4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more than 11) </w:t>
            </w:r>
          </w:p>
          <w:p w14:paraId="236D33A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2F6322D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This medication may cause drowsiness. </w:t>
            </w:r>
          </w:p>
          <w:p w14:paraId="093C3E6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6733B32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456CAF4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and (if ‘x’ &lt; 12) </w:t>
            </w:r>
          </w:p>
          <w:p w14:paraId="758E141B"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 </w:t>
            </w:r>
          </w:p>
          <w:p w14:paraId="66A648A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Do not give to children between ‘x’ and 11 years of age, except on the advice of a doctor, pharmacist or nurse practitioner. </w:t>
            </w:r>
          </w:p>
          <w:p w14:paraId="143EA183"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r w:rsidR="00E1223D" w:rsidRPr="00E1223D" w14:paraId="43C19167" w14:textId="77777777" w:rsidTr="00A6451F">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777D9A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lastRenderedPageBreak/>
              <w:t>Diphenhydramine (Entry 5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1BE6B43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In oral medicines indicated for SHORT TERM USE IN INSOMNIA: </w:t>
            </w:r>
          </w:p>
          <w:p w14:paraId="7C9B7651"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316FC4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which include dosage instructions for adults and children aged from ‘x’ years (where ‘x’ must not be less than 2) </w:t>
            </w:r>
          </w:p>
          <w:p w14:paraId="53DA3857"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5B0531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(Note: Diphenhydramine medicines indicated for sedation that only include dosage instructions for children aged &lt; 12 years are subject to ‘Diphenhydramine (Entry 2 of 5))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871AD3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This product should be taken on medical or pharmacist advice. </w:t>
            </w:r>
          </w:p>
          <w:p w14:paraId="0C0F18FC"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3A3E34A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give to children under ‘x’ years of age. </w:t>
            </w:r>
          </w:p>
          <w:p w14:paraId="7F766126"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7B79EC62"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If breastfeeding, consult a doctor or pharmacist before use. </w:t>
            </w:r>
          </w:p>
          <w:p w14:paraId="0F6E55EE"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16E33559"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Do not take this medicine for more than a few days. </w:t>
            </w:r>
          </w:p>
          <w:p w14:paraId="25825F6A"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p w14:paraId="1593354F"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This preparation is to aid sleep.  Drowsiness may continue the following day.  If affected do not drive or operate machinery. Avoid alcohol. </w:t>
            </w:r>
          </w:p>
          <w:p w14:paraId="4B70DC55" w14:textId="77777777" w:rsidR="00E1223D" w:rsidRPr="00E1223D" w:rsidRDefault="00E1223D" w:rsidP="00E1223D">
            <w:pPr>
              <w:spacing w:before="80" w:after="40" w:line="264" w:lineRule="auto"/>
              <w:ind w:left="113"/>
              <w:rPr>
                <w:rFonts w:eastAsia="Cambria" w:cs="Times New Roman"/>
                <w:color w:val="000000"/>
                <w:sz w:val="18"/>
                <w:szCs w:val="21"/>
                <w:lang w:eastAsia="en-AU"/>
              </w:rPr>
            </w:pPr>
            <w:r w:rsidRPr="00E1223D">
              <w:rPr>
                <w:rFonts w:eastAsia="Cambria" w:cs="Times New Roman"/>
                <w:color w:val="000000"/>
                <w:sz w:val="18"/>
                <w:szCs w:val="21"/>
                <w:lang w:eastAsia="en-AU"/>
              </w:rPr>
              <w:t> </w:t>
            </w:r>
          </w:p>
        </w:tc>
      </w:tr>
    </w:tbl>
    <w:p w14:paraId="5D47BED3" w14:textId="132C6D2C" w:rsidR="00A6451F" w:rsidRPr="00A6451F" w:rsidRDefault="00A6451F" w:rsidP="009F2543">
      <w:pPr>
        <w:pStyle w:val="ListBullet"/>
        <w:numPr>
          <w:ilvl w:val="0"/>
          <w:numId w:val="5"/>
        </w:numPr>
      </w:pPr>
      <w:r w:rsidRPr="00A6451F">
        <w:t>As</w:t>
      </w:r>
      <w:r w:rsidR="009F2543">
        <w:t> </w:t>
      </w:r>
      <w:r w:rsidRPr="00A6451F">
        <w:t>of</w:t>
      </w:r>
      <w:r w:rsidR="009F2543">
        <w:t> </w:t>
      </w:r>
      <w:r w:rsidRPr="00A6451F">
        <w:t>10</w:t>
      </w:r>
      <w:r w:rsidR="009F2543">
        <w:t> </w:t>
      </w:r>
      <w:r w:rsidRPr="00A6451F">
        <w:t>December</w:t>
      </w:r>
      <w:r w:rsidR="009F2543">
        <w:t> </w:t>
      </w:r>
      <w:r w:rsidRPr="00A6451F">
        <w:t>2025,</w:t>
      </w:r>
      <w:r w:rsidR="009F2543">
        <w:t> </w:t>
      </w:r>
      <w:r w:rsidRPr="00A6451F">
        <w:t>there</w:t>
      </w:r>
      <w:r w:rsidR="009F2543">
        <w:t> </w:t>
      </w:r>
      <w:r w:rsidRPr="00A6451F">
        <w:t>were 116 reports</w:t>
      </w:r>
      <w:r w:rsidR="009F2543">
        <w:t> </w:t>
      </w:r>
      <w:r w:rsidRPr="00A6451F">
        <w:t>of</w:t>
      </w:r>
      <w:r w:rsidR="009F2543">
        <w:t> </w:t>
      </w:r>
      <w:r w:rsidRPr="00A6451F">
        <w:t>adverse</w:t>
      </w:r>
      <w:r w:rsidR="009F2543">
        <w:t> </w:t>
      </w:r>
      <w:r w:rsidRPr="00A6451F">
        <w:t>events</w:t>
      </w:r>
      <w:r w:rsidR="009F2543">
        <w:t> </w:t>
      </w:r>
      <w:r w:rsidRPr="00A6451F">
        <w:t>for</w:t>
      </w:r>
      <w:r w:rsidR="009F2543">
        <w:t> </w:t>
      </w:r>
      <w:r w:rsidRPr="00A6451F">
        <w:t>products containing</w:t>
      </w:r>
      <w:r w:rsidR="009F2543">
        <w:t xml:space="preserve"> </w:t>
      </w:r>
      <w:r w:rsidRPr="00A6451F">
        <w:t>diphenhydramine as an active ingredient on the </w:t>
      </w:r>
      <w:hyperlink r:id="rId80" w:tgtFrame="_blank" w:history="1">
        <w:r w:rsidRPr="00A6451F">
          <w:rPr>
            <w:rStyle w:val="Hyperlink"/>
          </w:rPr>
          <w:t>Database of Adverse Event Notifications (DAEN)</w:t>
        </w:r>
      </w:hyperlink>
      <w:r w:rsidRPr="00A6451F">
        <w:t>, with 55 reports where diphenhydramine was the single suspected medicine. There were 6 reports of death associated with diphenhydramine use. </w:t>
      </w:r>
    </w:p>
    <w:p w14:paraId="24707FD8" w14:textId="77777777" w:rsidR="00A6451F" w:rsidRPr="00A6451F" w:rsidRDefault="00A6451F" w:rsidP="00A6451F">
      <w:pPr>
        <w:pStyle w:val="ListBullet"/>
        <w:numPr>
          <w:ilvl w:val="0"/>
          <w:numId w:val="5"/>
        </w:numPr>
      </w:pPr>
      <w:r w:rsidRPr="00A6451F">
        <w:t>As of 10 December 2025, there was one product containing diphenhydramine as an active scheduled substance listed on the </w:t>
      </w:r>
      <w:hyperlink r:id="rId81" w:tgtFrame="_blank" w:history="1">
        <w:r w:rsidRPr="00A6451F">
          <w:rPr>
            <w:rStyle w:val="Hyperlink"/>
          </w:rPr>
          <w:t>Public Chemical Registration Information System Search (PubCRIS)</w:t>
        </w:r>
      </w:hyperlink>
      <w:r w:rsidRPr="00A6451F">
        <w:t>.  </w:t>
      </w:r>
    </w:p>
    <w:p w14:paraId="0AE5371F" w14:textId="2D28A8E8" w:rsidR="00A6451F" w:rsidRPr="00A6451F" w:rsidRDefault="00A6451F" w:rsidP="00A6451F">
      <w:pPr>
        <w:pStyle w:val="ListBullet"/>
        <w:numPr>
          <w:ilvl w:val="0"/>
          <w:numId w:val="5"/>
        </w:numPr>
      </w:pPr>
      <w:r w:rsidRPr="00A6451F">
        <w:t>In 2009</w:t>
      </w:r>
      <w:r w:rsidR="00694E01">
        <w:rPr>
          <w:rFonts w:cs="Arial"/>
        </w:rPr>
        <w:t>–</w:t>
      </w:r>
      <w:r w:rsidRPr="00A6451F">
        <w:t>19 no adverse events for humans or animals were recorded for diphenhydramine in the </w:t>
      </w:r>
      <w:hyperlink r:id="rId82" w:tgtFrame="_blank" w:history="1">
        <w:r w:rsidRPr="00A6451F">
          <w:rPr>
            <w:rStyle w:val="Hyperlink"/>
          </w:rPr>
          <w:t>APVMA Adverse Experience Reporting Program</w:t>
        </w:r>
      </w:hyperlink>
      <w:r w:rsidRPr="00A6451F">
        <w:t> database. </w:t>
      </w:r>
    </w:p>
    <w:p w14:paraId="168055D7" w14:textId="77777777" w:rsidR="00A6451F" w:rsidRPr="00A6451F" w:rsidRDefault="00A6451F" w:rsidP="00A6451F">
      <w:pPr>
        <w:pStyle w:val="ListBullet"/>
        <w:numPr>
          <w:ilvl w:val="0"/>
          <w:numId w:val="5"/>
        </w:numPr>
      </w:pPr>
      <w:r w:rsidRPr="00A6451F">
        <w:t>Diphenhydramine is not included on the </w:t>
      </w:r>
      <w:hyperlink r:id="rId83" w:tgtFrame="_blank" w:history="1">
        <w:r w:rsidRPr="00A6451F">
          <w:rPr>
            <w:rStyle w:val="Hyperlink"/>
          </w:rPr>
          <w:t>Australian Inventory of Industrial Chemicals (Inventory)</w:t>
        </w:r>
      </w:hyperlink>
      <w:r w:rsidRPr="00A6451F">
        <w:t>.  </w:t>
      </w:r>
    </w:p>
    <w:p w14:paraId="52CDBE00" w14:textId="48357DEA" w:rsidR="00E1223D" w:rsidRPr="00C25A1F" w:rsidRDefault="00A6451F" w:rsidP="00657578">
      <w:pPr>
        <w:pStyle w:val="TableTitle0"/>
      </w:pPr>
      <w:r w:rsidRPr="00C25A1F">
        <w:t>Doxylamine </w:t>
      </w:r>
    </w:p>
    <w:p w14:paraId="2478A089" w14:textId="77777777" w:rsidR="00A6451F" w:rsidRPr="00A6451F" w:rsidRDefault="00A6451F" w:rsidP="00A6451F">
      <w:pPr>
        <w:pStyle w:val="ListBullet"/>
        <w:numPr>
          <w:ilvl w:val="0"/>
          <w:numId w:val="5"/>
        </w:numPr>
      </w:pPr>
      <w:r w:rsidRPr="00A6451F">
        <w:t>According to the </w:t>
      </w:r>
      <w:hyperlink r:id="rId84" w:tgtFrame="_blank" w:history="1">
        <w:r w:rsidRPr="00A6451F">
          <w:rPr>
            <w:rStyle w:val="Hyperlink"/>
          </w:rPr>
          <w:t>TGA Ingredient Database</w:t>
        </w:r>
      </w:hyperlink>
      <w:r w:rsidRPr="00A6451F">
        <w:t>, doxylamine is available for use as follows: </w:t>
      </w:r>
    </w:p>
    <w:p w14:paraId="42B37C24" w14:textId="77777777" w:rsidR="00A6451F" w:rsidRPr="008C3923" w:rsidRDefault="00A6451F" w:rsidP="009F2543">
      <w:pPr>
        <w:pStyle w:val="ListBullet2"/>
        <w:rPr>
          <w:color w:val="auto"/>
        </w:rPr>
      </w:pPr>
      <w:r w:rsidRPr="008C3923">
        <w:rPr>
          <w:color w:val="auto"/>
        </w:rPr>
        <w:t>As an active ingredient in: Biologicals, Export Only, Over the Counter, Prescription Medicines </w:t>
      </w:r>
    </w:p>
    <w:p w14:paraId="7AAE38C8" w14:textId="77777777" w:rsidR="00A6451F" w:rsidRPr="008C3923" w:rsidRDefault="00A6451F" w:rsidP="009F2543">
      <w:pPr>
        <w:pStyle w:val="ListBullet2"/>
        <w:rPr>
          <w:color w:val="auto"/>
        </w:rPr>
      </w:pPr>
      <w:r w:rsidRPr="008C3923">
        <w:rPr>
          <w:color w:val="auto"/>
        </w:rPr>
        <w:t>As an Excipient Ingredient in: Biologicals, Devices, Prescription Medicines </w:t>
      </w:r>
    </w:p>
    <w:p w14:paraId="08C54A58" w14:textId="77777777" w:rsidR="00A6451F" w:rsidRPr="008C3923" w:rsidRDefault="00A6451F" w:rsidP="009F2543">
      <w:pPr>
        <w:pStyle w:val="ListBullet2"/>
        <w:rPr>
          <w:color w:val="auto"/>
        </w:rPr>
      </w:pPr>
      <w:r w:rsidRPr="008C3923">
        <w:rPr>
          <w:color w:val="auto"/>
        </w:rPr>
        <w:t>Not available as an Equivalent Ingredient in any application </w:t>
      </w:r>
    </w:p>
    <w:p w14:paraId="13C1C4D9" w14:textId="77777777" w:rsidR="00A6451F" w:rsidRPr="00A6451F" w:rsidRDefault="00A6451F" w:rsidP="00A6451F">
      <w:pPr>
        <w:pStyle w:val="ListBullet"/>
        <w:numPr>
          <w:ilvl w:val="0"/>
          <w:numId w:val="5"/>
        </w:numPr>
      </w:pPr>
      <w:r w:rsidRPr="00A6451F">
        <w:t>As of 10 December 2025, there were 39 medicines currently active on the </w:t>
      </w:r>
      <w:hyperlink r:id="rId85" w:tgtFrame="_blank" w:history="1">
        <w:r w:rsidRPr="00A6451F">
          <w:rPr>
            <w:rStyle w:val="Hyperlink"/>
          </w:rPr>
          <w:t>Australian Register of Therapeutic Goods (ARTG)</w:t>
        </w:r>
      </w:hyperlink>
      <w:r w:rsidRPr="00A6451F">
        <w:t> that contain doxylamine as an active ingredient, including 10 prescription medicines and 29 non-prescription medicines. </w:t>
      </w:r>
    </w:p>
    <w:p w14:paraId="0BA97920" w14:textId="77777777" w:rsidR="00A6451F" w:rsidRPr="00A6451F" w:rsidRDefault="00A6451F" w:rsidP="00A6451F">
      <w:pPr>
        <w:pStyle w:val="ListBullet"/>
        <w:numPr>
          <w:ilvl w:val="0"/>
          <w:numId w:val="5"/>
        </w:numPr>
      </w:pPr>
      <w:r w:rsidRPr="00A6451F">
        <w:t>Doxylamine is not permitted to be included in listed medicines as it is not included in the </w:t>
      </w:r>
      <w:hyperlink r:id="rId86" w:tgtFrame="_blank" w:history="1">
        <w:r w:rsidRPr="00A6451F">
          <w:rPr>
            <w:rStyle w:val="Hyperlink"/>
          </w:rPr>
          <w:t>Therapeutic Goods (Permissible Ingredients) Determination</w:t>
        </w:r>
      </w:hyperlink>
      <w:r w:rsidRPr="00A6451F">
        <w:t> No. 4 of 2025. </w:t>
      </w:r>
    </w:p>
    <w:p w14:paraId="7F986E41" w14:textId="77777777" w:rsidR="00A6451F" w:rsidRPr="00A6451F" w:rsidRDefault="00A6451F" w:rsidP="00A6451F">
      <w:pPr>
        <w:pStyle w:val="ListBullet"/>
        <w:numPr>
          <w:ilvl w:val="0"/>
          <w:numId w:val="5"/>
        </w:numPr>
      </w:pPr>
      <w:r w:rsidRPr="00A6451F">
        <w:t>The </w:t>
      </w:r>
      <w:hyperlink r:id="rId87" w:tgtFrame="_blank" w:history="1">
        <w:r w:rsidRPr="00A6451F">
          <w:rPr>
            <w:rStyle w:val="Hyperlink"/>
          </w:rPr>
          <w:t>TGA prescribing medicines in pregnancy database</w:t>
        </w:r>
      </w:hyperlink>
      <w:r w:rsidRPr="00A6451F">
        <w:t> classifies doxylamine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693"/>
        <w:gridCol w:w="1784"/>
        <w:gridCol w:w="1784"/>
        <w:gridCol w:w="1814"/>
      </w:tblGrid>
      <w:tr w:rsidR="00A6451F" w:rsidRPr="008A41D0" w14:paraId="54124021" w14:textId="77777777" w:rsidTr="00602283">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B8CCEA"/>
            <w:hideMark/>
          </w:tcPr>
          <w:p w14:paraId="750956DF" w14:textId="77777777" w:rsidR="00A6451F" w:rsidRPr="008A41D0" w:rsidRDefault="00A6451F" w:rsidP="00C25A1F">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lastRenderedPageBreak/>
              <w:t>Drug name </w:t>
            </w:r>
          </w:p>
        </w:tc>
        <w:tc>
          <w:tcPr>
            <w:tcW w:w="1693" w:type="dxa"/>
            <w:tcBorders>
              <w:top w:val="single" w:sz="6" w:space="0" w:color="263287"/>
              <w:left w:val="single" w:sz="6" w:space="0" w:color="263287"/>
              <w:bottom w:val="single" w:sz="6" w:space="0" w:color="263287"/>
              <w:right w:val="single" w:sz="6" w:space="0" w:color="263287"/>
            </w:tcBorders>
            <w:shd w:val="clear" w:color="auto" w:fill="B8CCEA"/>
            <w:hideMark/>
          </w:tcPr>
          <w:p w14:paraId="0256A074" w14:textId="77777777" w:rsidR="00A6451F" w:rsidRPr="008A41D0" w:rsidRDefault="00A6451F" w:rsidP="00C25A1F">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505623EF" w14:textId="77777777" w:rsidR="00A6451F" w:rsidRPr="008A41D0" w:rsidRDefault="00A6451F" w:rsidP="00C25A1F">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13AD5E99" w14:textId="77777777" w:rsidR="00A6451F" w:rsidRPr="008A41D0" w:rsidRDefault="00A6451F" w:rsidP="00C25A1F">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7D12C4BB" w14:textId="77777777" w:rsidR="00A6451F" w:rsidRPr="008A41D0" w:rsidRDefault="00A6451F" w:rsidP="00C25A1F">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Classification Level 3 </w:t>
            </w:r>
          </w:p>
        </w:tc>
      </w:tr>
      <w:tr w:rsidR="00A6451F" w:rsidRPr="008A41D0" w14:paraId="07E874EE" w14:textId="77777777" w:rsidTr="00602283">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5B33181D" w14:textId="77777777" w:rsidR="00A6451F" w:rsidRPr="008A41D0" w:rsidRDefault="00A6451F" w:rsidP="00C25A1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Doxylamine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5231007A" w14:textId="77777777" w:rsidR="00A6451F" w:rsidRPr="008A41D0" w:rsidRDefault="00A6451F" w:rsidP="00C25A1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A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3CEC3065" w14:textId="77777777" w:rsidR="00A6451F" w:rsidRPr="008A41D0" w:rsidRDefault="00A6451F" w:rsidP="00C25A1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Allergy and Immune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4C0977FE" w14:textId="77777777" w:rsidR="00A6451F" w:rsidRPr="008A41D0" w:rsidRDefault="00A6451F" w:rsidP="00C25A1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Antihistamines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224D3B4B" w14:textId="77777777" w:rsidR="00A6451F" w:rsidRPr="008A41D0" w:rsidRDefault="00A6451F" w:rsidP="00C25A1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 </w:t>
            </w:r>
          </w:p>
        </w:tc>
      </w:tr>
      <w:tr w:rsidR="00A6451F" w:rsidRPr="008A41D0" w14:paraId="09D15930" w14:textId="77777777" w:rsidTr="00602283">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7BDA8947" w14:textId="77777777" w:rsidR="00A6451F" w:rsidRPr="008A41D0" w:rsidRDefault="00A6451F" w:rsidP="00C25A1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Category A – Drugs which have been taken by a large number of pregnant women and women of childbearing age without any proven increase in the frequency of malformations or other direct or indirect harmful effects on the foetus having been observed. </w:t>
            </w:r>
          </w:p>
        </w:tc>
      </w:tr>
    </w:tbl>
    <w:p w14:paraId="033A62AA" w14:textId="10AF6177" w:rsidR="005B157A" w:rsidRDefault="00602283" w:rsidP="001B3112">
      <w:pPr>
        <w:pStyle w:val="ListBullet"/>
        <w:numPr>
          <w:ilvl w:val="0"/>
          <w:numId w:val="5"/>
        </w:numPr>
      </w:pPr>
      <w:r w:rsidRPr="00602283">
        <w:t>The </w:t>
      </w:r>
      <w:hyperlink r:id="rId88" w:tgtFrame="_blank" w:history="1">
        <w:r w:rsidRPr="00602283">
          <w:rPr>
            <w:rStyle w:val="Hyperlink"/>
          </w:rPr>
          <w:t>Therapeutic Goods (Medicines Advisory Statements) Specification 2021</w:t>
        </w:r>
      </w:hyperlink>
      <w:r w:rsidRPr="00602283">
        <w:t> requires the following warning statements pertaining to doxylamine to be included on the labelling: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655"/>
        <w:gridCol w:w="2805"/>
      </w:tblGrid>
      <w:tr w:rsidR="00602283" w:rsidRPr="008A41D0" w14:paraId="6D1F4730"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B8CCEA"/>
            <w:hideMark/>
          </w:tcPr>
          <w:p w14:paraId="21140EC4" w14:textId="77777777" w:rsidR="00602283" w:rsidRPr="008A41D0" w:rsidRDefault="00602283" w:rsidP="00602283">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Substance </w:t>
            </w:r>
          </w:p>
        </w:tc>
        <w:tc>
          <w:tcPr>
            <w:tcW w:w="2655" w:type="dxa"/>
            <w:tcBorders>
              <w:top w:val="single" w:sz="6" w:space="0" w:color="263287"/>
              <w:left w:val="single" w:sz="6" w:space="0" w:color="263287"/>
              <w:bottom w:val="single" w:sz="6" w:space="0" w:color="263287"/>
              <w:right w:val="single" w:sz="6" w:space="0" w:color="263287"/>
            </w:tcBorders>
            <w:shd w:val="clear" w:color="auto" w:fill="B8CCEA"/>
            <w:hideMark/>
          </w:tcPr>
          <w:p w14:paraId="1987418F" w14:textId="77777777" w:rsidR="00602283" w:rsidRPr="008A41D0" w:rsidRDefault="00602283" w:rsidP="00602283">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74EAC1F2" w14:textId="77777777" w:rsidR="00602283" w:rsidRPr="008A41D0" w:rsidRDefault="00602283" w:rsidP="00602283">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Required statements </w:t>
            </w:r>
          </w:p>
        </w:tc>
      </w:tr>
      <w:tr w:rsidR="00602283" w:rsidRPr="008A41D0" w14:paraId="74C0006B"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3FAFA6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Antihistamines </w:t>
            </w:r>
          </w:p>
          <w:p w14:paraId="2E64B53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1 of 5) </w:t>
            </w:r>
          </w:p>
          <w:p w14:paraId="688874C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55F54E9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ED59FB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245D490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29C6B28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46BBFF5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353EC68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4454004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659BF46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w:t>
            </w:r>
          </w:p>
          <w:p w14:paraId="2AFB948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107E67C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5C5FD12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62E77DD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5D27AB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that include </w:t>
            </w:r>
          </w:p>
          <w:p w14:paraId="56B9A1E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dosage instructions for adults </w:t>
            </w:r>
          </w:p>
          <w:p w14:paraId="2A841CD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children aged from 'x' </w:t>
            </w:r>
          </w:p>
          <w:p w14:paraId="29523CD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years (where 'x' must not be </w:t>
            </w:r>
          </w:p>
          <w:p w14:paraId="52F5DA4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less than 2) </w:t>
            </w:r>
          </w:p>
          <w:p w14:paraId="3CC4AB0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w:t>
            </w:r>
          </w:p>
          <w:p w14:paraId="5FE199A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specified in this table </w:t>
            </w:r>
          </w:p>
          <w:p w14:paraId="6CCFCC3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ADB520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either </w:t>
            </w:r>
          </w:p>
          <w:p w14:paraId="4AE7630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29CE3D0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8085F0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24328AC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203AC9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and may increase the effects of alcohol.  If affected do not drive a motor vehicle or operate machinery. </w:t>
            </w:r>
          </w:p>
          <w:p w14:paraId="2201200F"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03794F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0F59FC4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A300D0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706FB7B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8E7542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2D94150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4F7F54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alimemazine and promethazine only) If pregnant or likely to become pregnant, consult a doctor or pharmacist before use. </w:t>
            </w:r>
          </w:p>
          <w:p w14:paraId="578A6E8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602283" w:rsidRPr="008A41D0" w14:paraId="1011AE0F"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4DD09F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Antihistamines </w:t>
            </w:r>
          </w:p>
          <w:p w14:paraId="2ED46E1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2 of 5) </w:t>
            </w:r>
          </w:p>
          <w:p w14:paraId="26908A5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12186D4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E25C4D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19FD49D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25069FD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0A2FA43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60BAF3D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Diphenhydramine </w:t>
            </w:r>
          </w:p>
          <w:p w14:paraId="7F2A867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1D75052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w:t>
            </w:r>
          </w:p>
          <w:p w14:paraId="2D54851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1E81780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67E572E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687554F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7849742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In oral medicines that ONLY include dosage instructions for CHILDREN aged between 'x' and ‘y’ years (where 'x' must not be less than 2, and ‘y’ must not be more than 11) </w:t>
            </w:r>
          </w:p>
          <w:p w14:paraId="34F9CFA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6E9F878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91FA57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medication may cause drowsiness. </w:t>
            </w:r>
          </w:p>
          <w:p w14:paraId="4E1C2C5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9DDB23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3909B83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4EC516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xml:space="preserve">Do not give to children between 'x' and ‘y’ years of age, except on the advice of a </w:t>
            </w:r>
            <w:r w:rsidRPr="008A41D0">
              <w:rPr>
                <w:rFonts w:eastAsia="Cambria" w:cs="Arial"/>
                <w:color w:val="000000"/>
                <w:sz w:val="18"/>
                <w:szCs w:val="18"/>
                <w:lang w:eastAsia="en-AU"/>
              </w:rPr>
              <w:lastRenderedPageBreak/>
              <w:t>doctor, pharmacist or nurse practitioner. </w:t>
            </w:r>
          </w:p>
          <w:p w14:paraId="38FC6E5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72275E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alimemazine and promethazine only) If pregnant or likely to become pregnant, consult a doctor or pharmacist before use.  </w:t>
            </w:r>
          </w:p>
        </w:tc>
      </w:tr>
      <w:tr w:rsidR="00602283" w:rsidRPr="008A41D0" w14:paraId="5D2AA75F"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114F1D1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Antihistamines </w:t>
            </w:r>
          </w:p>
          <w:p w14:paraId="231BB23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3 of 5) </w:t>
            </w:r>
          </w:p>
          <w:p w14:paraId="78904D3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52EFB03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047270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54B158F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32ADD2C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517B926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0CAC542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4A255B1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16249C6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w:t>
            </w:r>
          </w:p>
          <w:p w14:paraId="15902E5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574DEE0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63B0A3F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0A8FCB8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9807AE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preparations indicated for COUGH, COLD OR FLU: </w:t>
            </w:r>
          </w:p>
          <w:p w14:paraId="60F7968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include dosage instructions for adults and children aged from ‘x’ years (where ‘x’ must not be less than 6) </w:t>
            </w:r>
          </w:p>
          <w:p w14:paraId="1555C19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5F142F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Either </w:t>
            </w:r>
          </w:p>
          <w:p w14:paraId="63A371B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04DA3B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0D8D719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64BF28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2AA490E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65859B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and may increase the effects of alcohol.  If affected do not drive a motor vehicle or operate machinery. </w:t>
            </w:r>
          </w:p>
          <w:p w14:paraId="0676B33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2C6613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5F8BFD6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88444E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2553795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E63571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1410448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F21B39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promethazine only) If pregnant or likely to become pregnant, consult a doctor or pharmacist before use. </w:t>
            </w:r>
          </w:p>
          <w:p w14:paraId="5AF3FC8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602283" w:rsidRPr="008A41D0" w14:paraId="46FEB596"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4863BE6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Antihistamines </w:t>
            </w:r>
          </w:p>
          <w:p w14:paraId="358D506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4 of 5) </w:t>
            </w:r>
          </w:p>
          <w:p w14:paraId="0952ACC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43BC1A7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24F8FC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614BDBF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3642C40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3A6677C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080E4BE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2783071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68B3778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Pheniramine </w:t>
            </w:r>
          </w:p>
          <w:p w14:paraId="47FCAFF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43F836C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24596CA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15A9CA5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DC326C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In oral preparations indicated </w:t>
            </w:r>
          </w:p>
          <w:p w14:paraId="32B326E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COUGH, COLD OR FLU: </w:t>
            </w:r>
          </w:p>
          <w:p w14:paraId="1DE7ABB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BB2FF0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ONLY include dosage </w:t>
            </w:r>
          </w:p>
          <w:p w14:paraId="7CEF1CF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instructions for CHILDREN </w:t>
            </w:r>
          </w:p>
          <w:p w14:paraId="7C38078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aged between ‘x’ and ‘y’ years </w:t>
            </w:r>
          </w:p>
          <w:p w14:paraId="0C84A16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(where ‘x’ must not be less </w:t>
            </w:r>
          </w:p>
          <w:p w14:paraId="5731AA0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than 6 and ‘y’ must not be </w:t>
            </w:r>
          </w:p>
          <w:p w14:paraId="27551A8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more than 11) </w:t>
            </w:r>
          </w:p>
          <w:p w14:paraId="06E6645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FA3134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medication may cause drowsiness. </w:t>
            </w:r>
          </w:p>
          <w:p w14:paraId="3E283A5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8527BB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7F5FDA3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B44450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2519FD5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7118782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xml:space="preserve">-       Do not give to children between ‘x’ and 11 years of age, except on the advice of a </w:t>
            </w:r>
            <w:r w:rsidRPr="008A41D0">
              <w:rPr>
                <w:rFonts w:eastAsia="Cambria" w:cs="Arial"/>
                <w:color w:val="000000"/>
                <w:sz w:val="18"/>
                <w:szCs w:val="18"/>
                <w:lang w:eastAsia="en-AU"/>
              </w:rPr>
              <w:lastRenderedPageBreak/>
              <w:t>doctor, pharmacist or nurse practitioner. </w:t>
            </w:r>
          </w:p>
          <w:p w14:paraId="52C6349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8DBE57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promethazine only) If pregnant or likely to become pregnant, consult a doctor or pharmacist before use. </w:t>
            </w:r>
          </w:p>
        </w:tc>
      </w:tr>
      <w:tr w:rsidR="00602283" w:rsidRPr="008A41D0" w14:paraId="008114AA"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34890D8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Antihistamines </w:t>
            </w:r>
          </w:p>
          <w:p w14:paraId="08D93D0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5 of 5) </w:t>
            </w:r>
          </w:p>
          <w:p w14:paraId="110608F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2F93792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479C6DB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5729F26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7F461D7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3FE5E86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indicated for </w:t>
            </w:r>
          </w:p>
          <w:p w14:paraId="72108BE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SHORT TERM USE IN </w:t>
            </w:r>
          </w:p>
          <w:p w14:paraId="7FD425B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INSOMNIA: </w:t>
            </w:r>
          </w:p>
          <w:p w14:paraId="08B8913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BA79E7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include dosage </w:t>
            </w:r>
          </w:p>
          <w:p w14:paraId="5876C02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instructions for adults and </w:t>
            </w:r>
          </w:p>
          <w:p w14:paraId="5EB757B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children aged from ‘x’ years </w:t>
            </w:r>
          </w:p>
          <w:p w14:paraId="3AADBBE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(where ‘x’ must not be less </w:t>
            </w:r>
          </w:p>
          <w:p w14:paraId="360DBF3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than 2) </w:t>
            </w:r>
          </w:p>
          <w:p w14:paraId="486D935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EB991A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(Note: Antihistamine </w:t>
            </w:r>
          </w:p>
          <w:p w14:paraId="2016480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medicines indicated for </w:t>
            </w:r>
          </w:p>
          <w:p w14:paraId="11D5240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sedation that only include </w:t>
            </w:r>
          </w:p>
          <w:p w14:paraId="38D32BC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dosage instructions for </w:t>
            </w:r>
          </w:p>
          <w:p w14:paraId="184457D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children aged &lt; 12 years are </w:t>
            </w:r>
          </w:p>
          <w:p w14:paraId="10EA194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subject to ‘Antihistamines </w:t>
            </w:r>
          </w:p>
          <w:p w14:paraId="7FD7F07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2 of 5)) </w:t>
            </w:r>
          </w:p>
          <w:p w14:paraId="1A31BA6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0C82CD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product should be taken on medical or pharmacist advice. </w:t>
            </w:r>
          </w:p>
          <w:p w14:paraId="1A6C71B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D537C3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16D1C75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8D996A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If breastfeeding, consult a doctor or pharmacist before use. </w:t>
            </w:r>
          </w:p>
          <w:p w14:paraId="1E76093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14B8C4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promethazine only) If pregnant or likely to become pregnant, consult a doctor or pharmacist before use. </w:t>
            </w:r>
          </w:p>
          <w:p w14:paraId="3A51FDE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7685520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take this medicine for more than a few days. </w:t>
            </w:r>
          </w:p>
          <w:p w14:paraId="73A9376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DBF484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preparation is to aid sleep.  Drowsiness may continue the following day. If affected do not drive or operate machinery.  Avoid alcohol. </w:t>
            </w:r>
          </w:p>
          <w:p w14:paraId="6E45A2B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602283" w:rsidRPr="008A41D0" w14:paraId="08F305FD"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30275B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(Entry 1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06B54B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that include dosage instructions for adults and children aged from 'x' years (where 'x' must not be less than 2) </w:t>
            </w:r>
          </w:p>
          <w:p w14:paraId="709D9DF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69C1CA0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A70122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Either </w:t>
            </w:r>
          </w:p>
          <w:p w14:paraId="487486E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96842F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6FDE62B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17DBD8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0FDDB78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7D729D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and may increase the effects of alcohol. If affected do not drive a motor vehicle or operate machinery. </w:t>
            </w:r>
          </w:p>
          <w:p w14:paraId="246DB90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05F64A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06A46BB4"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CC48B7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4B2835F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0AB32C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            Do not give to children between 'x' and 11 years of age, except on the advice of a doctor, pharmacist or nurse practitioner. </w:t>
            </w:r>
          </w:p>
          <w:p w14:paraId="22C8B5C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602283" w:rsidRPr="008A41D0" w14:paraId="2D6AE44B"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E397B3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Doxylamine (Entry 2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E38278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that ONLY include dosage instructions for CHILDREN aged between 'x' and ‘y’ years (where 'x' must not be less than 2, and ‘y’ must not be more than 11) </w:t>
            </w:r>
          </w:p>
          <w:p w14:paraId="3B510AFC" w14:textId="77777777" w:rsidR="00602283" w:rsidRPr="008A41D0" w:rsidRDefault="00602283" w:rsidP="00602283">
            <w:pPr>
              <w:spacing w:before="80" w:after="40" w:line="264" w:lineRule="auto"/>
              <w:ind w:left="113" w:hanging="360"/>
              <w:rPr>
                <w:rFonts w:eastAsia="Cambria" w:cs="Arial"/>
                <w:color w:val="000000"/>
                <w:sz w:val="18"/>
                <w:szCs w:val="18"/>
                <w:lang w:eastAsia="en-AU"/>
              </w:rPr>
            </w:pPr>
            <w:r w:rsidRPr="008A41D0">
              <w:rPr>
                <w:rFonts w:eastAsia="Cambria" w:cs="Arial"/>
                <w:color w:val="000000"/>
                <w:sz w:val="18"/>
                <w:szCs w:val="18"/>
                <w:lang w:eastAsia="en-AU"/>
              </w:rPr>
              <w:t>when NOT separately </w:t>
            </w:r>
          </w:p>
          <w:p w14:paraId="2F1F2E14" w14:textId="77777777" w:rsidR="00602283" w:rsidRPr="008A41D0" w:rsidRDefault="00602283" w:rsidP="00602283">
            <w:pPr>
              <w:spacing w:before="80" w:after="40" w:line="264" w:lineRule="auto"/>
              <w:ind w:left="113" w:hanging="360"/>
              <w:rPr>
                <w:rFonts w:eastAsia="Cambria" w:cs="Arial"/>
                <w:color w:val="000000"/>
                <w:sz w:val="18"/>
                <w:szCs w:val="18"/>
                <w:lang w:eastAsia="en-AU"/>
              </w:rPr>
            </w:pPr>
            <w:r w:rsidRPr="008A41D0">
              <w:rPr>
                <w:rFonts w:eastAsia="Cambria" w:cs="Arial"/>
                <w:color w:val="000000"/>
                <w:sz w:val="18"/>
                <w:szCs w:val="18"/>
                <w:lang w:eastAsia="en-AU"/>
              </w:rPr>
              <w:t>specified in this table </w:t>
            </w:r>
          </w:p>
          <w:p w14:paraId="5A378882" w14:textId="77777777" w:rsidR="00602283" w:rsidRPr="008A41D0" w:rsidRDefault="00602283" w:rsidP="00602283">
            <w:pPr>
              <w:spacing w:before="80" w:after="40" w:line="264" w:lineRule="auto"/>
              <w:ind w:left="113" w:hanging="360"/>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F7CDBD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medication may cause drowsiness. </w:t>
            </w:r>
          </w:p>
          <w:p w14:paraId="140B71B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under ‘x’ years of age. </w:t>
            </w:r>
          </w:p>
          <w:p w14:paraId="16158D4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3D9F84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between 'x' and ‘y’ years of age, except on the advice of a doctor, pharmacist or nurse practitioner. </w:t>
            </w:r>
          </w:p>
          <w:p w14:paraId="6C16453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602283" w:rsidRPr="008A41D0" w14:paraId="78DC20B1"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8C4CE7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(Entry 3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31316E1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preparations indicated for COUGH, COLD OR FLU: </w:t>
            </w:r>
          </w:p>
          <w:p w14:paraId="50585CE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8F1559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include dosage </w:t>
            </w:r>
          </w:p>
          <w:p w14:paraId="0D6CB6B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instructions for adults and </w:t>
            </w:r>
          </w:p>
          <w:p w14:paraId="1EA9EA1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children aged from ‘x’ years </w:t>
            </w:r>
          </w:p>
          <w:p w14:paraId="7787226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(where ‘x’ must not be less </w:t>
            </w:r>
          </w:p>
          <w:p w14:paraId="163F379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than 6) </w:t>
            </w:r>
          </w:p>
          <w:p w14:paraId="124446A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056D08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either </w:t>
            </w:r>
          </w:p>
          <w:p w14:paraId="7D8B9C4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6FF7D8BD"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242AF4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234B81A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2B8A58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and may increase the effects of alcohol.  If affected do not drive a motor vehicle or operate machinery. </w:t>
            </w:r>
          </w:p>
          <w:p w14:paraId="20B1F93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6B1908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4502B96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48F71E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5E1130F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49128B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5FD4916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602283" w:rsidRPr="008A41D0" w14:paraId="37E5EBEB"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FDF308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(Entry 4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056234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preparations indicated for COUGH, COLD OR FLU: </w:t>
            </w:r>
          </w:p>
          <w:p w14:paraId="2394526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C29292F"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ONLY include dosage </w:t>
            </w:r>
          </w:p>
          <w:p w14:paraId="221DB0A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instructions for CHILDREN </w:t>
            </w:r>
          </w:p>
          <w:p w14:paraId="680F334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aged between ‘x’ and ‘y’ years </w:t>
            </w:r>
          </w:p>
          <w:p w14:paraId="2A2E727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(where ‘x’ must not be less </w:t>
            </w:r>
          </w:p>
          <w:p w14:paraId="52E968D6"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than 6 and ‘y’ must not be </w:t>
            </w:r>
          </w:p>
          <w:p w14:paraId="5F67C96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more than 11) </w:t>
            </w:r>
          </w:p>
          <w:p w14:paraId="2BA5A72B"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D0AEC0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This medication may cause drowsiness. </w:t>
            </w:r>
          </w:p>
          <w:p w14:paraId="770E508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7B33AEB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08C2AFE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FE1CE90"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04BE27E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E0DAE99"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       Do not give to children between ‘x’ and 11 years of age, except on the advice of a doctor, pharmacist or nurse practitioner. </w:t>
            </w:r>
          </w:p>
          <w:p w14:paraId="3DEFE9B7"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602283" w:rsidRPr="008A41D0" w14:paraId="49646CF9" w14:textId="77777777" w:rsidTr="00525CB9">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A98796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Doxylamine (Entry 5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1677296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indicated for SHORT TERM USE IN INSOMNIA: </w:t>
            </w:r>
          </w:p>
          <w:p w14:paraId="747B65D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CFE2598"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include dosage instructions for adults and children aged from ‘x’ years (where ‘x’ must not be less than 2) </w:t>
            </w:r>
          </w:p>
          <w:p w14:paraId="7CF51F3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2BC845C"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product should be taken on medical or pharmacist advice. </w:t>
            </w:r>
          </w:p>
          <w:p w14:paraId="752E9A8E"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7EC315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5B2CFAD1"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If breastfeeding, consult a doctor or pharmacist before use. </w:t>
            </w:r>
          </w:p>
          <w:p w14:paraId="679F109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C4B996A"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take this medicine for more than a few days. </w:t>
            </w:r>
          </w:p>
          <w:p w14:paraId="5B495252"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6E7F353"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preparation is to aid sleep. Drowsiness may continue the following day.  If affected do not drive or operate machinery. Avoid alcohol. </w:t>
            </w:r>
          </w:p>
          <w:p w14:paraId="2B6E8155" w14:textId="77777777" w:rsidR="00602283" w:rsidRPr="008A41D0" w:rsidRDefault="00602283" w:rsidP="00602283">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bl>
    <w:p w14:paraId="664749DC" w14:textId="77777777" w:rsidR="00525CB9" w:rsidRPr="00525CB9" w:rsidRDefault="00525CB9" w:rsidP="00525CB9">
      <w:pPr>
        <w:pStyle w:val="ListBullet"/>
        <w:numPr>
          <w:ilvl w:val="0"/>
          <w:numId w:val="5"/>
        </w:numPr>
      </w:pPr>
      <w:r w:rsidRPr="00525CB9">
        <w:t>As of 10 December 2025, there were 311 reports of adverse events for products containing doxylamine as an active ingredient on the </w:t>
      </w:r>
      <w:hyperlink r:id="rId89" w:tgtFrame="_blank" w:history="1">
        <w:r w:rsidRPr="00525CB9">
          <w:rPr>
            <w:rStyle w:val="Hyperlink"/>
          </w:rPr>
          <w:t>Database of Adverse Event Notifications (DAEN)</w:t>
        </w:r>
      </w:hyperlink>
      <w:r w:rsidRPr="00525CB9">
        <w:t>, with 138 reports where doxylamine was the single suspected medicine. There were 47 reports of deaths associated with doxylamine use. </w:t>
      </w:r>
    </w:p>
    <w:p w14:paraId="57E97747" w14:textId="77777777" w:rsidR="00525CB9" w:rsidRPr="00525CB9" w:rsidRDefault="00525CB9" w:rsidP="00525CB9">
      <w:pPr>
        <w:pStyle w:val="ListBullet"/>
        <w:numPr>
          <w:ilvl w:val="0"/>
          <w:numId w:val="5"/>
        </w:numPr>
      </w:pPr>
      <w:r w:rsidRPr="00525CB9">
        <w:t>As of 10 December 2025, there were no products containing doxylamine as an active scheduled substance listed on the </w:t>
      </w:r>
      <w:hyperlink r:id="rId90" w:tgtFrame="_blank" w:history="1">
        <w:r w:rsidRPr="00525CB9">
          <w:rPr>
            <w:rStyle w:val="Hyperlink"/>
          </w:rPr>
          <w:t>Public Chemical Registration Information System Search (PubCRIS)</w:t>
        </w:r>
      </w:hyperlink>
      <w:r w:rsidRPr="00525CB9">
        <w:t>.  </w:t>
      </w:r>
    </w:p>
    <w:p w14:paraId="3291D063" w14:textId="77777777" w:rsidR="00525CB9" w:rsidRPr="00525CB9" w:rsidRDefault="00525CB9" w:rsidP="00525CB9">
      <w:pPr>
        <w:pStyle w:val="ListBullet"/>
        <w:numPr>
          <w:ilvl w:val="0"/>
          <w:numId w:val="5"/>
        </w:numPr>
      </w:pPr>
      <w:r w:rsidRPr="00525CB9">
        <w:t>Doxylamine is not included on the </w:t>
      </w:r>
      <w:hyperlink r:id="rId91" w:tgtFrame="_blank" w:history="1">
        <w:r w:rsidRPr="00525CB9">
          <w:rPr>
            <w:rStyle w:val="Hyperlink"/>
          </w:rPr>
          <w:t>Australian Inventory of Industrial Chemicals (Inventory)</w:t>
        </w:r>
      </w:hyperlink>
      <w:r w:rsidRPr="00525CB9">
        <w:t>.  </w:t>
      </w:r>
    </w:p>
    <w:p w14:paraId="78ED5774" w14:textId="6F608FDE" w:rsidR="00602283" w:rsidRPr="0092615F" w:rsidRDefault="00525CB9" w:rsidP="00657578">
      <w:pPr>
        <w:pStyle w:val="TableTitle0"/>
      </w:pPr>
      <w:r w:rsidRPr="0092615F">
        <w:t>Pheniramine</w:t>
      </w:r>
    </w:p>
    <w:p w14:paraId="7561AF3E" w14:textId="77777777" w:rsidR="00525CB9" w:rsidRPr="00525CB9" w:rsidRDefault="00525CB9" w:rsidP="00525CB9">
      <w:pPr>
        <w:pStyle w:val="ListBullet"/>
        <w:numPr>
          <w:ilvl w:val="0"/>
          <w:numId w:val="5"/>
        </w:numPr>
      </w:pPr>
      <w:r w:rsidRPr="00525CB9">
        <w:t>According to the </w:t>
      </w:r>
      <w:hyperlink r:id="rId92" w:tgtFrame="_blank" w:history="1">
        <w:r w:rsidRPr="00525CB9">
          <w:rPr>
            <w:rStyle w:val="Hyperlink"/>
          </w:rPr>
          <w:t>TGA Ingredient Database</w:t>
        </w:r>
      </w:hyperlink>
      <w:r w:rsidRPr="00525CB9">
        <w:t>, pheniramine is available for use as follows: </w:t>
      </w:r>
    </w:p>
    <w:p w14:paraId="3F8CDCC1" w14:textId="77777777" w:rsidR="00525CB9" w:rsidRPr="008C3923" w:rsidRDefault="00525CB9" w:rsidP="008A41D0">
      <w:pPr>
        <w:pStyle w:val="ListBullet2"/>
        <w:rPr>
          <w:color w:val="auto"/>
        </w:rPr>
      </w:pPr>
      <w:r w:rsidRPr="008C3923">
        <w:rPr>
          <w:color w:val="auto"/>
        </w:rPr>
        <w:t>As an active ingredient in: Biologicals, Export Only, Over the Counter, Prescription Medicines </w:t>
      </w:r>
    </w:p>
    <w:p w14:paraId="19FD9C13" w14:textId="77777777" w:rsidR="00525CB9" w:rsidRPr="008C3923" w:rsidRDefault="00525CB9" w:rsidP="008A41D0">
      <w:pPr>
        <w:pStyle w:val="ListBullet2"/>
        <w:rPr>
          <w:color w:val="auto"/>
        </w:rPr>
      </w:pPr>
      <w:r w:rsidRPr="008C3923">
        <w:rPr>
          <w:color w:val="auto"/>
        </w:rPr>
        <w:t>As an Excipient Ingredient in: Biologicals, Devices, Prescription Medicines </w:t>
      </w:r>
    </w:p>
    <w:p w14:paraId="31595514" w14:textId="77777777" w:rsidR="00525CB9" w:rsidRPr="008C3923" w:rsidRDefault="00525CB9" w:rsidP="008A41D0">
      <w:pPr>
        <w:pStyle w:val="ListBullet2"/>
        <w:rPr>
          <w:color w:val="auto"/>
        </w:rPr>
      </w:pPr>
      <w:r w:rsidRPr="008C3923">
        <w:rPr>
          <w:color w:val="auto"/>
        </w:rPr>
        <w:t>Not available as an Equivalent Ingredient in any application </w:t>
      </w:r>
    </w:p>
    <w:p w14:paraId="4B21A161" w14:textId="77777777" w:rsidR="00525CB9" w:rsidRPr="00525CB9" w:rsidRDefault="00525CB9" w:rsidP="00525CB9">
      <w:pPr>
        <w:pStyle w:val="ListBullet"/>
        <w:numPr>
          <w:ilvl w:val="0"/>
          <w:numId w:val="5"/>
        </w:numPr>
      </w:pPr>
      <w:r w:rsidRPr="00525CB9">
        <w:t>As of 10 December 2025, there were 2 medicines currently active on the </w:t>
      </w:r>
      <w:hyperlink r:id="rId93" w:tgtFrame="_blank" w:history="1">
        <w:r w:rsidRPr="00525CB9">
          <w:rPr>
            <w:rStyle w:val="Hyperlink"/>
          </w:rPr>
          <w:t>Australian Register of Therapeutic Goods (ARTG)</w:t>
        </w:r>
      </w:hyperlink>
      <w:r w:rsidRPr="00525CB9">
        <w:t> that contain pheniramine as an active ingredient. These are all non-prescription medicines. </w:t>
      </w:r>
    </w:p>
    <w:p w14:paraId="6438DA28" w14:textId="77777777" w:rsidR="00525CB9" w:rsidRPr="00525CB9" w:rsidRDefault="00525CB9" w:rsidP="00525CB9">
      <w:pPr>
        <w:pStyle w:val="ListBullet"/>
        <w:numPr>
          <w:ilvl w:val="0"/>
          <w:numId w:val="5"/>
        </w:numPr>
      </w:pPr>
      <w:r w:rsidRPr="00525CB9">
        <w:t>Pheniramine is not permitted to be included in listed medicines as it is not included in the </w:t>
      </w:r>
      <w:hyperlink r:id="rId94" w:tgtFrame="_blank" w:history="1">
        <w:r w:rsidRPr="00525CB9">
          <w:rPr>
            <w:rStyle w:val="Hyperlink"/>
          </w:rPr>
          <w:t>Therapeutic Goods (Permissible Ingredients) Determination</w:t>
        </w:r>
      </w:hyperlink>
      <w:r w:rsidRPr="00525CB9">
        <w:t> No. 4 of 2025. </w:t>
      </w:r>
    </w:p>
    <w:p w14:paraId="74161B27" w14:textId="77777777" w:rsidR="00525CB9" w:rsidRPr="00525CB9" w:rsidRDefault="00525CB9" w:rsidP="00525CB9">
      <w:pPr>
        <w:pStyle w:val="ListBullet"/>
        <w:numPr>
          <w:ilvl w:val="0"/>
          <w:numId w:val="5"/>
        </w:numPr>
      </w:pPr>
      <w:r w:rsidRPr="00525CB9">
        <w:t>The </w:t>
      </w:r>
      <w:hyperlink r:id="rId95" w:tgtFrame="_blank" w:history="1">
        <w:r w:rsidRPr="00525CB9">
          <w:rPr>
            <w:rStyle w:val="Hyperlink"/>
          </w:rPr>
          <w:t>TGA prescribing medicines in pregnancy database</w:t>
        </w:r>
      </w:hyperlink>
      <w:r w:rsidRPr="00525CB9">
        <w:t> classifies pheniramine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693"/>
        <w:gridCol w:w="1784"/>
        <w:gridCol w:w="1784"/>
        <w:gridCol w:w="1814"/>
      </w:tblGrid>
      <w:tr w:rsidR="00930410" w:rsidRPr="008A41D0" w14:paraId="0240F3B5" w14:textId="77777777" w:rsidTr="00E36462">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B8CCEA"/>
            <w:hideMark/>
          </w:tcPr>
          <w:p w14:paraId="4DE4E004" w14:textId="77777777" w:rsidR="00930410" w:rsidRPr="008A41D0" w:rsidRDefault="00930410" w:rsidP="00930410">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Drug name </w:t>
            </w:r>
          </w:p>
        </w:tc>
        <w:tc>
          <w:tcPr>
            <w:tcW w:w="1693" w:type="dxa"/>
            <w:tcBorders>
              <w:top w:val="single" w:sz="6" w:space="0" w:color="263287"/>
              <w:left w:val="single" w:sz="6" w:space="0" w:color="263287"/>
              <w:bottom w:val="single" w:sz="6" w:space="0" w:color="263287"/>
              <w:right w:val="single" w:sz="6" w:space="0" w:color="263287"/>
            </w:tcBorders>
            <w:shd w:val="clear" w:color="auto" w:fill="B8CCEA"/>
            <w:hideMark/>
          </w:tcPr>
          <w:p w14:paraId="6072D16B" w14:textId="77777777" w:rsidR="00930410" w:rsidRPr="008A41D0" w:rsidRDefault="00930410" w:rsidP="00930410">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2FD8D927" w14:textId="77777777" w:rsidR="00930410" w:rsidRPr="008A41D0" w:rsidRDefault="00930410" w:rsidP="00930410">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2D0F7A7F" w14:textId="77777777" w:rsidR="00930410" w:rsidRPr="008A41D0" w:rsidRDefault="00930410" w:rsidP="00930410">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45DB1EFF" w14:textId="77777777" w:rsidR="00930410" w:rsidRPr="008A41D0" w:rsidRDefault="00930410" w:rsidP="00930410">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Classification Level 3 </w:t>
            </w:r>
          </w:p>
        </w:tc>
      </w:tr>
      <w:tr w:rsidR="00930410" w:rsidRPr="008A41D0" w14:paraId="1C54A2B2" w14:textId="77777777" w:rsidTr="00E36462">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10D21CC8" w14:textId="77777777" w:rsidR="00930410" w:rsidRPr="008A41D0" w:rsidRDefault="00930410" w:rsidP="0092615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Pheniramine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67A6D6B5" w14:textId="77777777" w:rsidR="00930410" w:rsidRPr="008A41D0" w:rsidRDefault="00930410" w:rsidP="0092615F">
            <w:pPr>
              <w:spacing w:before="80" w:after="40" w:line="264" w:lineRule="auto"/>
              <w:ind w:left="113" w:hanging="360"/>
              <w:jc w:val="both"/>
              <w:rPr>
                <w:rFonts w:eastAsia="Cambria" w:cs="Times New Roman"/>
                <w:color w:val="000000"/>
                <w:sz w:val="18"/>
                <w:szCs w:val="18"/>
                <w:lang w:eastAsia="en-AU"/>
              </w:rPr>
            </w:pPr>
            <w:r w:rsidRPr="008A41D0">
              <w:rPr>
                <w:rFonts w:eastAsia="Cambria" w:cs="Times New Roman"/>
                <w:color w:val="000000"/>
                <w:sz w:val="18"/>
                <w:szCs w:val="18"/>
                <w:lang w:eastAsia="en-AU"/>
              </w:rPr>
              <w:t>A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0687DB7D" w14:textId="77777777" w:rsidR="00930410" w:rsidRPr="008A41D0" w:rsidRDefault="00930410" w:rsidP="0092615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t>Allergy and Immune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24FBF5F2" w14:textId="77777777" w:rsidR="00930410" w:rsidRPr="008A41D0" w:rsidRDefault="00930410" w:rsidP="0092615F">
            <w:pPr>
              <w:spacing w:before="80" w:after="40" w:line="264" w:lineRule="auto"/>
              <w:ind w:left="113" w:hanging="360"/>
              <w:jc w:val="both"/>
              <w:rPr>
                <w:rFonts w:eastAsia="Cambria" w:cs="Times New Roman"/>
                <w:color w:val="000000"/>
                <w:sz w:val="18"/>
                <w:szCs w:val="18"/>
                <w:lang w:eastAsia="en-AU"/>
              </w:rPr>
            </w:pPr>
            <w:r w:rsidRPr="008A41D0">
              <w:rPr>
                <w:rFonts w:eastAsia="Cambria" w:cs="Times New Roman"/>
                <w:color w:val="000000"/>
                <w:sz w:val="18"/>
                <w:szCs w:val="18"/>
                <w:lang w:eastAsia="en-AU"/>
              </w:rPr>
              <w:t>Antihistamines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71170CD8" w14:textId="77777777" w:rsidR="00930410" w:rsidRPr="008A41D0" w:rsidRDefault="00930410" w:rsidP="0092615F">
            <w:pPr>
              <w:spacing w:before="80" w:after="40" w:line="264" w:lineRule="auto"/>
              <w:ind w:left="113" w:hanging="360"/>
              <w:jc w:val="both"/>
              <w:rPr>
                <w:rFonts w:eastAsia="Cambria" w:cs="Times New Roman"/>
                <w:color w:val="000000"/>
                <w:sz w:val="18"/>
                <w:szCs w:val="18"/>
                <w:lang w:eastAsia="en-AU"/>
              </w:rPr>
            </w:pPr>
            <w:r w:rsidRPr="008A41D0">
              <w:rPr>
                <w:rFonts w:eastAsia="Cambria" w:cs="Times New Roman"/>
                <w:color w:val="000000"/>
                <w:sz w:val="18"/>
                <w:szCs w:val="18"/>
                <w:lang w:eastAsia="en-AU"/>
              </w:rPr>
              <w:t> </w:t>
            </w:r>
          </w:p>
        </w:tc>
      </w:tr>
      <w:tr w:rsidR="00930410" w:rsidRPr="008A41D0" w14:paraId="6C7E9CC7" w14:textId="77777777" w:rsidTr="00E36462">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75F2539D" w14:textId="77777777" w:rsidR="00930410" w:rsidRPr="008A41D0" w:rsidRDefault="00930410" w:rsidP="0092615F">
            <w:pPr>
              <w:spacing w:before="80" w:after="40" w:line="264" w:lineRule="auto"/>
              <w:ind w:left="113"/>
              <w:rPr>
                <w:rFonts w:eastAsia="Cambria" w:cs="Times New Roman"/>
                <w:color w:val="000000"/>
                <w:sz w:val="18"/>
                <w:szCs w:val="18"/>
                <w:lang w:eastAsia="en-AU"/>
              </w:rPr>
            </w:pPr>
            <w:r w:rsidRPr="008A41D0">
              <w:rPr>
                <w:rFonts w:eastAsia="Cambria" w:cs="Times New Roman"/>
                <w:color w:val="000000"/>
                <w:sz w:val="18"/>
                <w:szCs w:val="18"/>
                <w:lang w:eastAsia="en-AU"/>
              </w:rPr>
              <w:lastRenderedPageBreak/>
              <w:t>Category A – Drugs which have been taken by a large number of pregnant women and women of childbearing age without any proven increase in the frequency of malformations or other direct or indirect harmful effects on the foetus having been observed. </w:t>
            </w:r>
          </w:p>
        </w:tc>
      </w:tr>
    </w:tbl>
    <w:p w14:paraId="0DFBB6DB" w14:textId="4C721466" w:rsidR="00602283" w:rsidRDefault="00E36462" w:rsidP="001B3112">
      <w:pPr>
        <w:pStyle w:val="ListBullet"/>
        <w:numPr>
          <w:ilvl w:val="0"/>
          <w:numId w:val="5"/>
        </w:numPr>
      </w:pPr>
      <w:r w:rsidRPr="00E36462">
        <w:t>The </w:t>
      </w:r>
      <w:hyperlink r:id="rId96" w:tgtFrame="_blank" w:history="1">
        <w:r w:rsidRPr="00E36462">
          <w:rPr>
            <w:rStyle w:val="Hyperlink"/>
          </w:rPr>
          <w:t>Therapeutic Goods (Medicines Advisory Statements) Specification 2021</w:t>
        </w:r>
      </w:hyperlink>
      <w:r w:rsidRPr="00E36462">
        <w:t> requires the following warning statements pertaining to pheniramine to be included on the labelling: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655"/>
        <w:gridCol w:w="2805"/>
      </w:tblGrid>
      <w:tr w:rsidR="00335B4C" w:rsidRPr="008A41D0" w14:paraId="52D00258"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B8CCEA"/>
            <w:hideMark/>
          </w:tcPr>
          <w:p w14:paraId="4700E050" w14:textId="77777777" w:rsidR="00335B4C" w:rsidRPr="008A41D0" w:rsidRDefault="00335B4C" w:rsidP="00040022">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Substance </w:t>
            </w:r>
          </w:p>
        </w:tc>
        <w:tc>
          <w:tcPr>
            <w:tcW w:w="2655" w:type="dxa"/>
            <w:tcBorders>
              <w:top w:val="single" w:sz="6" w:space="0" w:color="263287"/>
              <w:left w:val="single" w:sz="6" w:space="0" w:color="263287"/>
              <w:bottom w:val="single" w:sz="6" w:space="0" w:color="263287"/>
              <w:right w:val="single" w:sz="6" w:space="0" w:color="263287"/>
            </w:tcBorders>
            <w:shd w:val="clear" w:color="auto" w:fill="B8CCEA"/>
            <w:hideMark/>
          </w:tcPr>
          <w:p w14:paraId="07AA3FBF" w14:textId="77777777" w:rsidR="00335B4C" w:rsidRPr="008A41D0" w:rsidRDefault="00335B4C" w:rsidP="00040022">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295C3E55" w14:textId="77777777" w:rsidR="00335B4C" w:rsidRPr="008A41D0" w:rsidRDefault="00335B4C" w:rsidP="00040022">
            <w:pPr>
              <w:spacing w:after="0" w:line="240" w:lineRule="auto"/>
              <w:ind w:left="105"/>
              <w:textAlignment w:val="baseline"/>
              <w:rPr>
                <w:rFonts w:eastAsia="Times New Roman" w:cs="Arial"/>
                <w:b/>
                <w:bCs/>
                <w:color w:val="263287"/>
                <w:sz w:val="18"/>
                <w:szCs w:val="18"/>
                <w:lang w:eastAsia="zh-TW"/>
              </w:rPr>
            </w:pPr>
            <w:r w:rsidRPr="008A41D0">
              <w:rPr>
                <w:rFonts w:eastAsia="Times New Roman" w:cs="Arial"/>
                <w:b/>
                <w:bCs/>
                <w:color w:val="263287"/>
                <w:sz w:val="18"/>
                <w:szCs w:val="18"/>
                <w:lang w:eastAsia="zh-TW"/>
              </w:rPr>
              <w:t>Required statements </w:t>
            </w:r>
          </w:p>
        </w:tc>
      </w:tr>
      <w:tr w:rsidR="00335B4C" w:rsidRPr="008A41D0" w14:paraId="1BE55361"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10F6BE0B"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Antihistamines </w:t>
            </w:r>
          </w:p>
          <w:p w14:paraId="64E557D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1 of 5) </w:t>
            </w:r>
          </w:p>
          <w:p w14:paraId="4D6743D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0DA1A70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D91AC4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288B1FD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7C518B9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5F641B4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1E78734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0DEA380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6D73BC2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w:t>
            </w:r>
          </w:p>
          <w:p w14:paraId="0C06280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633AFBD8"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68DC831B"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6E9E836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5223725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that include </w:t>
            </w:r>
          </w:p>
          <w:p w14:paraId="34E6335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dosage instructions for adults </w:t>
            </w:r>
          </w:p>
          <w:p w14:paraId="7E4D8D1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children aged from 'x' </w:t>
            </w:r>
          </w:p>
          <w:p w14:paraId="002A936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years (where 'x' must not be </w:t>
            </w:r>
          </w:p>
          <w:p w14:paraId="7C66C85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less than 2) </w:t>
            </w:r>
          </w:p>
          <w:p w14:paraId="0E20823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030E46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3EB63A0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FDBE6E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either </w:t>
            </w:r>
          </w:p>
          <w:p w14:paraId="6235B15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40E026E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7241216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47ABD3D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5EBEF4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and may increase the effects of alcohol.  If affected do not drive a motor vehicle or operate machinery. </w:t>
            </w:r>
          </w:p>
          <w:p w14:paraId="674815EB"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37DB40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186F903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AFB44A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64856B8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D7AB7A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17E3DEC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335B4C" w:rsidRPr="008A41D0" w14:paraId="7E378799"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47BC6BBB"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Antihistamines </w:t>
            </w:r>
          </w:p>
          <w:p w14:paraId="227DC75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2 of 5) </w:t>
            </w:r>
          </w:p>
          <w:p w14:paraId="4E5434D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0F7CABE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CDA5C9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201EA06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51FCC5A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69371B3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021AEEE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5E4B23E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03AD198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w:t>
            </w:r>
          </w:p>
          <w:p w14:paraId="22BA35C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5CACE66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7011087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587DA1E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6B9067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that ONLY include dosage instructions for CHILDREN aged between 'x' and ‘y’ years (where 'x' must not be less than 2, and ‘y’ must not be more than 11) </w:t>
            </w:r>
          </w:p>
          <w:p w14:paraId="6338E9A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1967916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541833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medication may cause drowsiness. </w:t>
            </w:r>
          </w:p>
          <w:p w14:paraId="2D54BA2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676B28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32ABB3A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017892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between 'x' and ‘y’ years of age, except on the advice of a doctor, pharmacist or nurse practitioner. </w:t>
            </w:r>
          </w:p>
          <w:p w14:paraId="21F63AB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335B4C" w:rsidRPr="008A41D0" w14:paraId="284DE66C"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3359EF7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Antihistamines </w:t>
            </w:r>
          </w:p>
          <w:p w14:paraId="1C4598C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(Entry 3 of 5) </w:t>
            </w:r>
          </w:p>
          <w:p w14:paraId="3503DD1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7046B04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2E5483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1111520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6085D3A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09149A9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767B30D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6F0D01A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6105D01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w:t>
            </w:r>
          </w:p>
          <w:p w14:paraId="370BF90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615CC3F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3ED635A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3AD4B1C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0CB56AB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In oral preparations indicated </w:t>
            </w:r>
          </w:p>
          <w:p w14:paraId="26CC1AF8"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for COUGH, COLD OR FLU: </w:t>
            </w:r>
          </w:p>
          <w:p w14:paraId="7F3354D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F499CA8"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include dosage instructions for adults and children aged from ‘x’ years (where ‘x’ must not be less than 6) </w:t>
            </w:r>
          </w:p>
          <w:p w14:paraId="760BC4D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C8BC7B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Either </w:t>
            </w:r>
          </w:p>
          <w:p w14:paraId="5979C6AB"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 </w:t>
            </w:r>
          </w:p>
          <w:p w14:paraId="2FC76C6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1095B26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9EA329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08A2EF5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and may increase the effects of alcohol.  If affected do not drive a motor vehicle or operate machinery. </w:t>
            </w:r>
          </w:p>
          <w:p w14:paraId="6DC5CB4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815473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435A587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7C0058E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3460161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53C981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60A4AB5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335B4C" w:rsidRPr="008A41D0" w14:paraId="6E113D96"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4F8D917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Antihistamines </w:t>
            </w:r>
          </w:p>
          <w:p w14:paraId="0511EF4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(Entry 4 of 5) </w:t>
            </w:r>
          </w:p>
          <w:p w14:paraId="1C152BF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including: </w:t>
            </w:r>
          </w:p>
          <w:p w14:paraId="734587C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D76318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Alimemazine (trimeprazine) </w:t>
            </w:r>
          </w:p>
          <w:p w14:paraId="4A572B9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Brompheniramine </w:t>
            </w:r>
          </w:p>
          <w:p w14:paraId="0D30ED8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Chlorphenamine </w:t>
            </w:r>
          </w:p>
          <w:p w14:paraId="2914C5B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Dexchlorpheniramine </w:t>
            </w:r>
          </w:p>
          <w:p w14:paraId="1CF27C8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Diphenhydramine </w:t>
            </w:r>
          </w:p>
          <w:p w14:paraId="1DA0794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Doxylamine </w:t>
            </w:r>
          </w:p>
          <w:p w14:paraId="305A372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w:t>
            </w:r>
          </w:p>
          <w:p w14:paraId="10034F4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Promethazine </w:t>
            </w:r>
          </w:p>
          <w:p w14:paraId="6A061F4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Triprolidine </w:t>
            </w:r>
          </w:p>
          <w:p w14:paraId="07EACCA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55B8C3D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preparations indicated </w:t>
            </w:r>
          </w:p>
          <w:p w14:paraId="2C3D949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COUGH, COLD OR FLU: </w:t>
            </w:r>
          </w:p>
          <w:p w14:paraId="5179AF3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4435BF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ONLY include dosage </w:t>
            </w:r>
          </w:p>
          <w:p w14:paraId="672D140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instructions for CHILDREN </w:t>
            </w:r>
          </w:p>
          <w:p w14:paraId="476590C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aged between ‘x’ and ‘y’ years </w:t>
            </w:r>
          </w:p>
          <w:p w14:paraId="1E700C6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(where ‘x’ must not be less </w:t>
            </w:r>
          </w:p>
          <w:p w14:paraId="4B9839F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than 6 and ‘y’ must not be </w:t>
            </w:r>
          </w:p>
          <w:p w14:paraId="29F45FD8"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more than 11) </w:t>
            </w:r>
          </w:p>
          <w:p w14:paraId="1F0DB44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6BC9638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medication may cause drowsiness. </w:t>
            </w:r>
          </w:p>
          <w:p w14:paraId="27FC0F2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BDF292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0B3ACE6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A0C39D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721344A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83D447B"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11791B1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335B4C" w:rsidRPr="008A41D0" w14:paraId="116A17B7"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674837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(Entry 1 of 4) </w:t>
            </w:r>
          </w:p>
          <w:p w14:paraId="5EE4AD0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05CE808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that include </w:t>
            </w:r>
          </w:p>
          <w:p w14:paraId="5E2530C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dosage instructions for adults </w:t>
            </w:r>
          </w:p>
          <w:p w14:paraId="53CD208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children aged from 'x' </w:t>
            </w:r>
          </w:p>
          <w:p w14:paraId="7F66AE6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years (where 'x' must not be </w:t>
            </w:r>
          </w:p>
          <w:p w14:paraId="213D251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less than 2) </w:t>
            </w:r>
          </w:p>
          <w:p w14:paraId="41C5D43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D6B973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specified in this table </w:t>
            </w:r>
          </w:p>
          <w:p w14:paraId="039563F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528B0A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either </w:t>
            </w:r>
          </w:p>
          <w:p w14:paraId="550ED4A8"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5011BE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0697615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787D9E2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0628C7F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58CE09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       This medication may cause drowsiness and may increase the effects of alcohol.  If affected do not drive a motor vehicle or operate machinery. </w:t>
            </w:r>
          </w:p>
          <w:p w14:paraId="6890FD1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D4A14F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3E13887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E665E2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08369E6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26719D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38578A8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335B4C" w:rsidRPr="008A41D0" w14:paraId="0B1007D0"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E1C8393"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Pheniramine (Entry 2 of 4)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16F06BC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medicines that ONLY </w:t>
            </w:r>
          </w:p>
          <w:p w14:paraId="206489A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include dosage instructions for </w:t>
            </w:r>
          </w:p>
          <w:p w14:paraId="4C0211B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CHILDREN aged between 'x' </w:t>
            </w:r>
          </w:p>
          <w:p w14:paraId="066E0328"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‘y’ years (where 'x' must </w:t>
            </w:r>
          </w:p>
          <w:p w14:paraId="457BC41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not be less than 2, and ‘y’ </w:t>
            </w:r>
          </w:p>
          <w:p w14:paraId="381D6BE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must not be more than 11) </w:t>
            </w:r>
          </w:p>
          <w:p w14:paraId="5BC28CA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19B0B4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when NOT separately </w:t>
            </w:r>
          </w:p>
          <w:p w14:paraId="440BB0F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specified in this table </w:t>
            </w:r>
          </w:p>
          <w:p w14:paraId="0F91440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52EBBF3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medication may cause drowsiness. </w:t>
            </w:r>
          </w:p>
          <w:p w14:paraId="3914B3A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A3CA00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32D3F34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0828B04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between 'x' and ‘y’ years of age, except on the advice of a doctor, pharmacist or nurse practitioner. </w:t>
            </w:r>
          </w:p>
          <w:p w14:paraId="1BFE6FB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335B4C" w:rsidRPr="008A41D0" w14:paraId="30F410ED"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1086B9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Pheniramine (Entry 3 of 4)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3B15309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preparations indicated </w:t>
            </w:r>
          </w:p>
          <w:p w14:paraId="36F5E06E"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COUGH, COLD OR FLU: </w:t>
            </w:r>
          </w:p>
          <w:p w14:paraId="11AFBD8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E065DD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include dosage </w:t>
            </w:r>
          </w:p>
          <w:p w14:paraId="754A3E9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instructions for adults and </w:t>
            </w:r>
          </w:p>
          <w:p w14:paraId="3C4F357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children aged from ‘x’ years </w:t>
            </w:r>
          </w:p>
          <w:p w14:paraId="45C3DD2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(where ‘x’ must not be less </w:t>
            </w:r>
          </w:p>
          <w:p w14:paraId="06079B07"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than 6) </w:t>
            </w:r>
          </w:p>
          <w:p w14:paraId="6CD3131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88F3D8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Either </w:t>
            </w:r>
          </w:p>
          <w:p w14:paraId="2A375EE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94059B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If affected do not drive a vehicle or operate machinery.  Avoid alcohol. </w:t>
            </w:r>
          </w:p>
          <w:p w14:paraId="24BEE29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A070F7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Or </w:t>
            </w:r>
          </w:p>
          <w:p w14:paraId="0BE96848"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1452450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This medication may cause drowsiness and may increase the effects of alcohol.  If affected do not drive a motor vehicle or operate machinery. </w:t>
            </w:r>
          </w:p>
          <w:p w14:paraId="332F2A8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338083F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6452A62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51BC9B0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4B934CBB"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6CF373D4"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xml:space="preserve">-       Do not give to children between ‘x’ and 11 years of age, </w:t>
            </w:r>
            <w:r w:rsidRPr="008A41D0">
              <w:rPr>
                <w:rFonts w:eastAsia="Cambria" w:cs="Arial"/>
                <w:color w:val="000000"/>
                <w:sz w:val="18"/>
                <w:szCs w:val="18"/>
                <w:lang w:eastAsia="en-AU"/>
              </w:rPr>
              <w:lastRenderedPageBreak/>
              <w:t>except on the advice of a doctor, pharmacist or nurse practitioner. </w:t>
            </w:r>
          </w:p>
          <w:p w14:paraId="52AF7A4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r w:rsidR="00335B4C" w:rsidRPr="008A41D0" w14:paraId="7F120005" w14:textId="77777777" w:rsidTr="00335B4C">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1E3A20F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lastRenderedPageBreak/>
              <w:t>Pheniramine (Entry 4 of 4) </w:t>
            </w:r>
          </w:p>
          <w:p w14:paraId="370FD83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75E73F39"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 oral preparations indicated </w:t>
            </w:r>
          </w:p>
          <w:p w14:paraId="43716E3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for COUGH, COLD OR FLU: </w:t>
            </w:r>
          </w:p>
          <w:p w14:paraId="719DD4D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4EFC653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which ONLY include dosage </w:t>
            </w:r>
          </w:p>
          <w:p w14:paraId="43C51401"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instructions for CHILDREN </w:t>
            </w:r>
          </w:p>
          <w:p w14:paraId="7A9D365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aged between ‘x’ and ‘y’ years </w:t>
            </w:r>
          </w:p>
          <w:p w14:paraId="7C3A887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(where ‘x’ must not be less </w:t>
            </w:r>
          </w:p>
          <w:p w14:paraId="6C92F800"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than 6 and ‘y’ must not be </w:t>
            </w:r>
          </w:p>
          <w:p w14:paraId="5D411B0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more than 11) </w:t>
            </w:r>
          </w:p>
          <w:p w14:paraId="25B78FB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0E11896C"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This medication may cause drowsiness. </w:t>
            </w:r>
          </w:p>
          <w:p w14:paraId="51D1A636"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72E2455F"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Do not give to children under ‘x’ years of age. </w:t>
            </w:r>
          </w:p>
          <w:p w14:paraId="6D8C52F5"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and (if ‘x’ &lt; 12) </w:t>
            </w:r>
          </w:p>
          <w:p w14:paraId="3B576E2D"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p w14:paraId="242A80DA"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Do not give to children between ‘x’ and 11 years of age, except on the advice of a doctor, pharmacist or nurse practitioner. </w:t>
            </w:r>
          </w:p>
          <w:p w14:paraId="0D9DF022" w14:textId="77777777" w:rsidR="00335B4C" w:rsidRPr="008A41D0" w:rsidRDefault="00335B4C" w:rsidP="00040022">
            <w:pPr>
              <w:spacing w:before="80" w:after="40" w:line="264" w:lineRule="auto"/>
              <w:ind w:left="113"/>
              <w:rPr>
                <w:rFonts w:eastAsia="Cambria" w:cs="Arial"/>
                <w:color w:val="000000"/>
                <w:sz w:val="18"/>
                <w:szCs w:val="18"/>
                <w:lang w:eastAsia="en-AU"/>
              </w:rPr>
            </w:pPr>
            <w:r w:rsidRPr="008A41D0">
              <w:rPr>
                <w:rFonts w:eastAsia="Cambria" w:cs="Arial"/>
                <w:color w:val="000000"/>
                <w:sz w:val="18"/>
                <w:szCs w:val="18"/>
                <w:lang w:eastAsia="en-AU"/>
              </w:rPr>
              <w:t> </w:t>
            </w:r>
          </w:p>
        </w:tc>
      </w:tr>
    </w:tbl>
    <w:p w14:paraId="027371BC" w14:textId="1EC9C72E" w:rsidR="00335B4C" w:rsidRPr="00335B4C" w:rsidRDefault="00335B4C" w:rsidP="00335B4C">
      <w:pPr>
        <w:pStyle w:val="ListBullet"/>
        <w:numPr>
          <w:ilvl w:val="0"/>
          <w:numId w:val="5"/>
        </w:numPr>
      </w:pPr>
      <w:r w:rsidRPr="00335B4C">
        <w:t>As</w:t>
      </w:r>
      <w:r w:rsidR="008A41D0">
        <w:t> </w:t>
      </w:r>
      <w:r w:rsidRPr="00335B4C">
        <w:t>of</w:t>
      </w:r>
      <w:r w:rsidR="008A41D0">
        <w:t> </w:t>
      </w:r>
      <w:r w:rsidRPr="00335B4C">
        <w:t>10</w:t>
      </w:r>
      <w:r w:rsidR="008A41D0">
        <w:t> </w:t>
      </w:r>
      <w:r w:rsidRPr="00335B4C">
        <w:t>December</w:t>
      </w:r>
      <w:r w:rsidR="008A41D0">
        <w:t> </w:t>
      </w:r>
      <w:r w:rsidRPr="00335B4C">
        <w:t>2025,</w:t>
      </w:r>
      <w:r w:rsidR="008A41D0">
        <w:t> </w:t>
      </w:r>
      <w:r w:rsidRPr="00335B4C">
        <w:t>there</w:t>
      </w:r>
      <w:r w:rsidR="008A41D0">
        <w:t> </w:t>
      </w:r>
      <w:r w:rsidRPr="00335B4C">
        <w:t>were 409 reports</w:t>
      </w:r>
      <w:r w:rsidR="008A41D0">
        <w:t> </w:t>
      </w:r>
      <w:r w:rsidRPr="00335B4C">
        <w:t>of</w:t>
      </w:r>
      <w:r w:rsidR="008A41D0">
        <w:t> </w:t>
      </w:r>
      <w:r w:rsidRPr="00335B4C">
        <w:t>adverse</w:t>
      </w:r>
      <w:r w:rsidR="008A41D0">
        <w:t> </w:t>
      </w:r>
      <w:r w:rsidRPr="00335B4C">
        <w:t>events</w:t>
      </w:r>
      <w:r w:rsidR="008A41D0">
        <w:t> </w:t>
      </w:r>
      <w:r w:rsidRPr="00335B4C">
        <w:t>for</w:t>
      </w:r>
      <w:r w:rsidR="008A41D0">
        <w:t> </w:t>
      </w:r>
      <w:r w:rsidRPr="00335B4C">
        <w:t>products containing</w:t>
      </w:r>
      <w:r w:rsidR="008A41D0">
        <w:t xml:space="preserve"> </w:t>
      </w:r>
      <w:r w:rsidRPr="00335B4C">
        <w:t>pheniramine as an active ingredient on the </w:t>
      </w:r>
      <w:hyperlink r:id="rId97" w:tgtFrame="_blank" w:history="1">
        <w:r w:rsidRPr="00335B4C">
          <w:rPr>
            <w:rStyle w:val="Hyperlink"/>
          </w:rPr>
          <w:t>Database of Adverse Event Notifications (DAEN)</w:t>
        </w:r>
      </w:hyperlink>
      <w:r w:rsidRPr="00335B4C">
        <w:t>, with 334 reports where pheniramine was the single suspected medicine. There were 0 reports of death associated with pheniramine use. </w:t>
      </w:r>
    </w:p>
    <w:p w14:paraId="21DEFBC3" w14:textId="77777777" w:rsidR="00335B4C" w:rsidRPr="00335B4C" w:rsidRDefault="00335B4C" w:rsidP="00335B4C">
      <w:pPr>
        <w:pStyle w:val="ListBullet"/>
        <w:numPr>
          <w:ilvl w:val="0"/>
          <w:numId w:val="5"/>
        </w:numPr>
      </w:pPr>
      <w:r w:rsidRPr="00335B4C">
        <w:t>As of 10 December 2025, there were no products containing pheniramine as an active scheduled substance listed on the </w:t>
      </w:r>
      <w:hyperlink r:id="rId98" w:tgtFrame="_blank" w:history="1">
        <w:r w:rsidRPr="00335B4C">
          <w:rPr>
            <w:rStyle w:val="Hyperlink"/>
          </w:rPr>
          <w:t>Public Chemical Registration Information System Search (PubCRIS)</w:t>
        </w:r>
      </w:hyperlink>
      <w:r w:rsidRPr="00335B4C">
        <w:t>.  </w:t>
      </w:r>
    </w:p>
    <w:p w14:paraId="026D1FBE" w14:textId="77777777" w:rsidR="00335B4C" w:rsidRDefault="00335B4C" w:rsidP="00335B4C">
      <w:pPr>
        <w:pStyle w:val="ListBullet"/>
        <w:numPr>
          <w:ilvl w:val="0"/>
          <w:numId w:val="5"/>
        </w:numPr>
      </w:pPr>
      <w:r w:rsidRPr="00335B4C">
        <w:t>Pheniramine is not included on the </w:t>
      </w:r>
      <w:hyperlink r:id="rId99" w:tgtFrame="_blank" w:history="1">
        <w:r w:rsidRPr="00335B4C">
          <w:rPr>
            <w:rStyle w:val="Hyperlink"/>
          </w:rPr>
          <w:t>Australian Inventory of Industrial Chemicals (Inventory)</w:t>
        </w:r>
      </w:hyperlink>
      <w:r w:rsidRPr="00335B4C">
        <w:t>.  </w:t>
      </w:r>
    </w:p>
    <w:p w14:paraId="6C8506E0" w14:textId="77777777" w:rsidR="00764080" w:rsidRPr="00764080" w:rsidRDefault="00764080" w:rsidP="00657578">
      <w:pPr>
        <w:pStyle w:val="TableTitle0"/>
      </w:pPr>
      <w:r w:rsidRPr="00764080">
        <w:t>Promethazine </w:t>
      </w:r>
    </w:p>
    <w:p w14:paraId="4665B610" w14:textId="77777777" w:rsidR="00764080" w:rsidRPr="00764080" w:rsidRDefault="00764080" w:rsidP="00764080">
      <w:pPr>
        <w:pStyle w:val="ListBullet"/>
        <w:numPr>
          <w:ilvl w:val="0"/>
          <w:numId w:val="5"/>
        </w:numPr>
      </w:pPr>
      <w:r w:rsidRPr="00764080">
        <w:t>According to the </w:t>
      </w:r>
      <w:hyperlink r:id="rId100" w:tgtFrame="_blank" w:history="1">
        <w:r w:rsidRPr="00764080">
          <w:rPr>
            <w:rStyle w:val="Hyperlink"/>
          </w:rPr>
          <w:t>TGA Ingredient Database</w:t>
        </w:r>
      </w:hyperlink>
      <w:r w:rsidRPr="00764080">
        <w:t>, promethazine is available for use as follows: </w:t>
      </w:r>
    </w:p>
    <w:p w14:paraId="470652DD" w14:textId="77777777" w:rsidR="00764080" w:rsidRPr="008C3923" w:rsidRDefault="00764080" w:rsidP="00A738CE">
      <w:pPr>
        <w:pStyle w:val="ListBullet2"/>
        <w:rPr>
          <w:color w:val="auto"/>
        </w:rPr>
      </w:pPr>
      <w:r w:rsidRPr="008C3923">
        <w:rPr>
          <w:color w:val="auto"/>
        </w:rPr>
        <w:t>As an active ingredient in: Biologicals, Prescription Medicines </w:t>
      </w:r>
    </w:p>
    <w:p w14:paraId="58A5B3F6" w14:textId="77777777" w:rsidR="00764080" w:rsidRPr="008C3923" w:rsidRDefault="00764080" w:rsidP="00A738CE">
      <w:pPr>
        <w:pStyle w:val="ListBullet2"/>
        <w:rPr>
          <w:color w:val="auto"/>
        </w:rPr>
      </w:pPr>
      <w:r w:rsidRPr="008C3923">
        <w:rPr>
          <w:color w:val="auto"/>
        </w:rPr>
        <w:t>As an Excipient Ingredient in: Biologicals, Devices, Prescription Medicines </w:t>
      </w:r>
    </w:p>
    <w:p w14:paraId="67F5CFBD" w14:textId="77777777" w:rsidR="00764080" w:rsidRPr="008C3923" w:rsidRDefault="00764080" w:rsidP="00A738CE">
      <w:pPr>
        <w:pStyle w:val="ListBullet2"/>
        <w:rPr>
          <w:color w:val="auto"/>
        </w:rPr>
      </w:pPr>
      <w:r w:rsidRPr="008C3923">
        <w:rPr>
          <w:color w:val="auto"/>
        </w:rPr>
        <w:t>Not available as an Equivalent Ingredient in any application </w:t>
      </w:r>
    </w:p>
    <w:p w14:paraId="5C2F6AA9" w14:textId="77777777" w:rsidR="00764080" w:rsidRPr="00764080" w:rsidRDefault="00764080" w:rsidP="00764080">
      <w:pPr>
        <w:pStyle w:val="ListBullet"/>
        <w:numPr>
          <w:ilvl w:val="0"/>
          <w:numId w:val="5"/>
        </w:numPr>
      </w:pPr>
      <w:r w:rsidRPr="00764080">
        <w:t>As of 10 December 2025, there were 40 medicines currently active on the </w:t>
      </w:r>
      <w:hyperlink r:id="rId101" w:tgtFrame="_blank" w:history="1">
        <w:r w:rsidRPr="00764080">
          <w:rPr>
            <w:rStyle w:val="Hyperlink"/>
          </w:rPr>
          <w:t>Australian Register of Therapeutic Goods (ARTG)</w:t>
        </w:r>
      </w:hyperlink>
      <w:r w:rsidRPr="00764080">
        <w:t> that contain promethazine as an active ingredient, including one prescription medicine and 39 non-prescription medicines. </w:t>
      </w:r>
    </w:p>
    <w:p w14:paraId="221BCFE8" w14:textId="77777777" w:rsidR="00764080" w:rsidRPr="00764080" w:rsidRDefault="00764080" w:rsidP="00764080">
      <w:pPr>
        <w:pStyle w:val="ListBullet"/>
        <w:numPr>
          <w:ilvl w:val="0"/>
          <w:numId w:val="5"/>
        </w:numPr>
      </w:pPr>
      <w:r w:rsidRPr="00764080">
        <w:t>Promethazine is not permitted to be included in listed medicines as it is not included in the </w:t>
      </w:r>
      <w:hyperlink r:id="rId102" w:tgtFrame="_blank" w:history="1">
        <w:r w:rsidRPr="00764080">
          <w:rPr>
            <w:rStyle w:val="Hyperlink"/>
          </w:rPr>
          <w:t>Therapeutic Goods (Permissible Ingredients) Determination</w:t>
        </w:r>
      </w:hyperlink>
      <w:r w:rsidRPr="00764080">
        <w:t> No. 4 of 2025. </w:t>
      </w:r>
    </w:p>
    <w:p w14:paraId="2003AA16" w14:textId="77777777" w:rsidR="00764080" w:rsidRPr="00764080" w:rsidRDefault="00764080" w:rsidP="00764080">
      <w:pPr>
        <w:pStyle w:val="ListBullet"/>
        <w:numPr>
          <w:ilvl w:val="0"/>
          <w:numId w:val="5"/>
        </w:numPr>
      </w:pPr>
      <w:r w:rsidRPr="00764080">
        <w:t>The </w:t>
      </w:r>
      <w:hyperlink r:id="rId103" w:tgtFrame="_blank" w:history="1">
        <w:r w:rsidRPr="00764080">
          <w:rPr>
            <w:rStyle w:val="Hyperlink"/>
          </w:rPr>
          <w:t>TGA prescribing medicines in pregnancy database</w:t>
        </w:r>
      </w:hyperlink>
      <w:r w:rsidRPr="00764080">
        <w:t> classifies promethazine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693"/>
        <w:gridCol w:w="1784"/>
        <w:gridCol w:w="1784"/>
        <w:gridCol w:w="1814"/>
      </w:tblGrid>
      <w:tr w:rsidR="002A3C73" w:rsidRPr="007A2F98" w14:paraId="4EDC06CF" w14:textId="77777777" w:rsidTr="002A3C73">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B8CCEA"/>
            <w:hideMark/>
          </w:tcPr>
          <w:p w14:paraId="4D474149" w14:textId="77777777" w:rsidR="002A3C73" w:rsidRPr="007A2F98" w:rsidRDefault="002A3C73"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t>Drug name </w:t>
            </w:r>
          </w:p>
        </w:tc>
        <w:tc>
          <w:tcPr>
            <w:tcW w:w="1693" w:type="dxa"/>
            <w:tcBorders>
              <w:top w:val="single" w:sz="6" w:space="0" w:color="263287"/>
              <w:left w:val="single" w:sz="6" w:space="0" w:color="263287"/>
              <w:bottom w:val="single" w:sz="6" w:space="0" w:color="263287"/>
              <w:right w:val="single" w:sz="6" w:space="0" w:color="263287"/>
            </w:tcBorders>
            <w:shd w:val="clear" w:color="auto" w:fill="B8CCEA"/>
            <w:hideMark/>
          </w:tcPr>
          <w:p w14:paraId="41A0755F" w14:textId="77777777" w:rsidR="002A3C73" w:rsidRPr="007A2F98" w:rsidRDefault="002A3C73"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43C38DE9" w14:textId="77777777" w:rsidR="002A3C73" w:rsidRPr="007A2F98" w:rsidRDefault="002A3C73"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4027F9AA" w14:textId="77777777" w:rsidR="002A3C73" w:rsidRPr="007A2F98" w:rsidRDefault="002A3C73"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58A1B650" w14:textId="77777777" w:rsidR="002A3C73" w:rsidRPr="007A2F98" w:rsidRDefault="002A3C73"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t>Classification Level 3 </w:t>
            </w:r>
          </w:p>
        </w:tc>
      </w:tr>
      <w:tr w:rsidR="002A3C73" w:rsidRPr="007A2F98" w14:paraId="4EB1C776" w14:textId="77777777" w:rsidTr="002A3C73">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69FE14AE"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Promethazine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536C3D1D"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C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7A715C92"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Allergy and Immune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69F9417A"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Antihistamines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1A51C9A7"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 </w:t>
            </w:r>
          </w:p>
        </w:tc>
      </w:tr>
      <w:tr w:rsidR="002A3C73" w:rsidRPr="007A2F98" w14:paraId="5CFE5DC3" w14:textId="77777777" w:rsidTr="002A3C73">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153DD1C3"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Promethazine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7FA4DBC9"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C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7290A5D4"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Central Nervous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3236A0F1"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Antiemetics, antinauseants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74C8F8D1"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Phenothiazines </w:t>
            </w:r>
          </w:p>
        </w:tc>
      </w:tr>
      <w:tr w:rsidR="002A3C73" w:rsidRPr="007A2F98" w14:paraId="6E32BD90" w14:textId="77777777" w:rsidTr="002A3C73">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255FFB27" w14:textId="77777777" w:rsidR="002A3C73" w:rsidRPr="007A2F98" w:rsidRDefault="002A3C73" w:rsidP="00040022">
            <w:pPr>
              <w:spacing w:before="80" w:after="40" w:line="264" w:lineRule="auto"/>
              <w:ind w:left="113"/>
              <w:rPr>
                <w:rFonts w:eastAsia="Cambria" w:cs="Times New Roman"/>
                <w:color w:val="000000"/>
                <w:sz w:val="18"/>
                <w:szCs w:val="18"/>
                <w:lang w:eastAsia="en-AU"/>
              </w:rPr>
            </w:pPr>
            <w:r w:rsidRPr="007A2F98">
              <w:rPr>
                <w:rFonts w:eastAsia="Cambria" w:cs="Times New Roman"/>
                <w:color w:val="000000"/>
                <w:sz w:val="18"/>
                <w:szCs w:val="18"/>
                <w:lang w:eastAsia="en-AU"/>
              </w:rPr>
              <w:t>Category C – Drugs which, owing to their pharmacological effects, have caused or may be suspected of causing, harmful effects on the human foetus or neonate without causing malformations. These effects may be reversible. Accompanying texts should be consulted for further details. </w:t>
            </w:r>
          </w:p>
        </w:tc>
      </w:tr>
    </w:tbl>
    <w:p w14:paraId="54FDE98B" w14:textId="6EAF3D8D" w:rsidR="003462D6" w:rsidRDefault="002A3C73" w:rsidP="00335B4C">
      <w:pPr>
        <w:pStyle w:val="ListBullet"/>
        <w:numPr>
          <w:ilvl w:val="0"/>
          <w:numId w:val="5"/>
        </w:numPr>
      </w:pPr>
      <w:r w:rsidRPr="002A3C73">
        <w:t>The </w:t>
      </w:r>
      <w:hyperlink r:id="rId104" w:tgtFrame="_blank" w:history="1">
        <w:r w:rsidRPr="002A3C73">
          <w:rPr>
            <w:rStyle w:val="Hyperlink"/>
          </w:rPr>
          <w:t>Therapeutic Goods (Medicines Advisory Statements) Specification 2021</w:t>
        </w:r>
      </w:hyperlink>
      <w:r w:rsidRPr="002A3C73">
        <w:t> requires the following warning statements pertaining to promethazine to be included on the labelling: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655"/>
        <w:gridCol w:w="2805"/>
      </w:tblGrid>
      <w:tr w:rsidR="00040022" w:rsidRPr="007A2F98" w14:paraId="7C68568F"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B8CCEA"/>
            <w:hideMark/>
          </w:tcPr>
          <w:p w14:paraId="39FF55D5" w14:textId="77777777" w:rsidR="00040022" w:rsidRPr="007A2F98" w:rsidRDefault="00040022"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lastRenderedPageBreak/>
              <w:t>Substance </w:t>
            </w:r>
          </w:p>
        </w:tc>
        <w:tc>
          <w:tcPr>
            <w:tcW w:w="2655" w:type="dxa"/>
            <w:tcBorders>
              <w:top w:val="single" w:sz="6" w:space="0" w:color="263287"/>
              <w:left w:val="single" w:sz="6" w:space="0" w:color="263287"/>
              <w:bottom w:val="single" w:sz="6" w:space="0" w:color="263287"/>
              <w:right w:val="single" w:sz="6" w:space="0" w:color="263287"/>
            </w:tcBorders>
            <w:shd w:val="clear" w:color="auto" w:fill="B8CCEA"/>
            <w:hideMark/>
          </w:tcPr>
          <w:p w14:paraId="138CA3AC" w14:textId="77777777" w:rsidR="00040022" w:rsidRPr="007A2F98" w:rsidRDefault="00040022"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156FC86A" w14:textId="77777777" w:rsidR="00040022" w:rsidRPr="007A2F98" w:rsidRDefault="00040022" w:rsidP="00040022">
            <w:pPr>
              <w:spacing w:after="0" w:line="240" w:lineRule="auto"/>
              <w:ind w:left="105"/>
              <w:textAlignment w:val="baseline"/>
              <w:rPr>
                <w:rFonts w:eastAsia="Times New Roman" w:cs="Arial"/>
                <w:b/>
                <w:bCs/>
                <w:color w:val="263287"/>
                <w:sz w:val="18"/>
                <w:szCs w:val="18"/>
                <w:lang w:eastAsia="zh-TW"/>
              </w:rPr>
            </w:pPr>
            <w:r w:rsidRPr="007A2F98">
              <w:rPr>
                <w:rFonts w:eastAsia="Times New Roman" w:cs="Arial"/>
                <w:b/>
                <w:bCs/>
                <w:color w:val="263287"/>
                <w:sz w:val="18"/>
                <w:szCs w:val="18"/>
                <w:lang w:eastAsia="zh-TW"/>
              </w:rPr>
              <w:t>Required statements </w:t>
            </w:r>
          </w:p>
        </w:tc>
      </w:tr>
      <w:tr w:rsidR="00040022" w:rsidRPr="007A2F98" w14:paraId="7276C2D3"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49CD93C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Antihistamines  </w:t>
            </w:r>
          </w:p>
          <w:p w14:paraId="6EABF00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1 of 5) </w:t>
            </w:r>
          </w:p>
          <w:p w14:paraId="5523D3C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including: </w:t>
            </w:r>
          </w:p>
          <w:p w14:paraId="5A80126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E4E80C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Alimemazine (trimeprazine) </w:t>
            </w:r>
          </w:p>
          <w:p w14:paraId="24AE8B0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Brompheniramine </w:t>
            </w:r>
          </w:p>
          <w:p w14:paraId="5718BC2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Chlorphenamine </w:t>
            </w:r>
          </w:p>
          <w:p w14:paraId="6AF6DC8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Dexchlorpheniramine </w:t>
            </w:r>
          </w:p>
          <w:p w14:paraId="1B767E3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Diphenhydramine </w:t>
            </w:r>
          </w:p>
          <w:p w14:paraId="2BD4916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Doxylamine </w:t>
            </w:r>
          </w:p>
          <w:p w14:paraId="14DA96E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Pheniramine </w:t>
            </w:r>
          </w:p>
          <w:p w14:paraId="20DAD84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w:t>
            </w:r>
          </w:p>
          <w:p w14:paraId="06A811E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Triprolidine </w:t>
            </w:r>
          </w:p>
          <w:p w14:paraId="78C2C8C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639CF3D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specified in this table </w:t>
            </w:r>
          </w:p>
          <w:p w14:paraId="1743B45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1B6AEFD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medicines that include </w:t>
            </w:r>
          </w:p>
          <w:p w14:paraId="707EAF7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dosage instructions for adults </w:t>
            </w:r>
          </w:p>
          <w:p w14:paraId="471F3FB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children aged from 'x' </w:t>
            </w:r>
          </w:p>
          <w:p w14:paraId="14DBA87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years (where 'x' must not be </w:t>
            </w:r>
          </w:p>
          <w:p w14:paraId="49D9DEE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less than 2) </w:t>
            </w:r>
          </w:p>
          <w:p w14:paraId="4649145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C9D3D7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specified in this table </w:t>
            </w:r>
          </w:p>
          <w:p w14:paraId="374B05F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5430E6E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either </w:t>
            </w:r>
          </w:p>
          <w:p w14:paraId="7317877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If affected do not drive a vehicle or operate machinery.  Avoid alcohol. </w:t>
            </w:r>
          </w:p>
          <w:p w14:paraId="68B4754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6E044D0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or </w:t>
            </w:r>
          </w:p>
          <w:p w14:paraId="360B174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6287BDB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and may increase the effects of alcohol.  If affected do not drive a motor vehicle or operate machinery. </w:t>
            </w:r>
          </w:p>
          <w:p w14:paraId="0C8578D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77A5AE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2BFF091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20DA7A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(if 'x' &lt; 12) </w:t>
            </w:r>
          </w:p>
          <w:p w14:paraId="10E49C4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D4B88F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Do not give to children between 'x' and 11 years of age, except on the advice of a doctor, pharmacist or nurse practitioner. </w:t>
            </w:r>
          </w:p>
          <w:p w14:paraId="45D312C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D85017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alimemazine and promethazine only) If pregnant or likely to become pregnant, consult a doctor or pharmacist before use. </w:t>
            </w:r>
          </w:p>
          <w:p w14:paraId="0296E90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r w:rsidR="00040022" w:rsidRPr="007A2F98" w14:paraId="40A1D0E5"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511D209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Antihistamines  </w:t>
            </w:r>
          </w:p>
          <w:p w14:paraId="657784F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2 of 5) </w:t>
            </w:r>
          </w:p>
          <w:p w14:paraId="3535B2B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including: </w:t>
            </w:r>
          </w:p>
          <w:p w14:paraId="68167B1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17CDBF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Alimemazine (trimeprazine) </w:t>
            </w:r>
          </w:p>
          <w:p w14:paraId="6E0ED4C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Brompheniramine </w:t>
            </w:r>
          </w:p>
          <w:p w14:paraId="4A0534B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Chlorphenamine </w:t>
            </w:r>
          </w:p>
          <w:p w14:paraId="44C48F0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Dexchlorpheniramine </w:t>
            </w:r>
          </w:p>
          <w:p w14:paraId="43AFAFA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Diphenhydramine </w:t>
            </w:r>
          </w:p>
          <w:p w14:paraId="45F23E4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Doxylamine </w:t>
            </w:r>
          </w:p>
          <w:p w14:paraId="794D2FB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Pheniramine </w:t>
            </w:r>
          </w:p>
          <w:p w14:paraId="212C899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w:t>
            </w:r>
          </w:p>
          <w:p w14:paraId="44A69D4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Triprolidine </w:t>
            </w:r>
          </w:p>
          <w:p w14:paraId="46EB79B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2A936A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specified in this table </w:t>
            </w:r>
          </w:p>
          <w:p w14:paraId="40A3527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54A0050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medicines that ONLY include dosage instructions for CHILDREN aged between 'x' and ‘y’ years (where 'x' must not be less than 2, and ‘y’ must not be more than 11) </w:t>
            </w:r>
          </w:p>
          <w:p w14:paraId="19EE07A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specified in this table </w:t>
            </w:r>
          </w:p>
          <w:p w14:paraId="5BA791C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68FE3B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medication may cause drowsiness. </w:t>
            </w:r>
          </w:p>
          <w:p w14:paraId="191FE9A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85477E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5B889B8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2C3765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between 'x' and ‘y’ years of age, except on the advice of a doctor, pharmacist or nurse practitioner. </w:t>
            </w:r>
          </w:p>
          <w:p w14:paraId="3F9EC6F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943946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alimemazine and promethazine only) If pregnant or likely to become pregnant, consult a doctor or pharmacist before use.  </w:t>
            </w:r>
          </w:p>
        </w:tc>
      </w:tr>
      <w:tr w:rsidR="00040022" w:rsidRPr="007A2F98" w14:paraId="4E62AF48"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1AD7BCF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lastRenderedPageBreak/>
              <w:t>Antihistamines  </w:t>
            </w:r>
          </w:p>
          <w:p w14:paraId="6179B03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3 of 5) </w:t>
            </w:r>
          </w:p>
          <w:p w14:paraId="146A0F5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including: </w:t>
            </w:r>
          </w:p>
          <w:p w14:paraId="43DA480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80A17D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Alimemazine (trimeprazine) </w:t>
            </w:r>
          </w:p>
          <w:p w14:paraId="2640C6F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Brompheniramine </w:t>
            </w:r>
          </w:p>
          <w:p w14:paraId="1E1E500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Chlorphenamine </w:t>
            </w:r>
          </w:p>
          <w:p w14:paraId="0BF18D1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Dexchlorpheniramine </w:t>
            </w:r>
          </w:p>
          <w:p w14:paraId="4CBD7B3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Diphenhydramine </w:t>
            </w:r>
          </w:p>
          <w:p w14:paraId="1C2C2BF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Doxylamine </w:t>
            </w:r>
          </w:p>
          <w:p w14:paraId="659EA34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Pheniramine </w:t>
            </w:r>
          </w:p>
          <w:p w14:paraId="11EAB5C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w:t>
            </w:r>
          </w:p>
          <w:p w14:paraId="744B9A9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Triprolidine </w:t>
            </w:r>
          </w:p>
          <w:p w14:paraId="13762E6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37E005C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specified in this table </w:t>
            </w:r>
          </w:p>
          <w:p w14:paraId="284B937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7666129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preparations indicate </w:t>
            </w:r>
          </w:p>
          <w:p w14:paraId="44E38E6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COUGH, COLD OR FLU: </w:t>
            </w:r>
          </w:p>
          <w:p w14:paraId="68DA1E8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2D2854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which include dosage </w:t>
            </w:r>
          </w:p>
          <w:p w14:paraId="314FB2E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instructions for adults and </w:t>
            </w:r>
          </w:p>
          <w:p w14:paraId="598F5E5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children aged from ‘x’ years </w:t>
            </w:r>
          </w:p>
          <w:p w14:paraId="6C24588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(where ‘x’ must not be less </w:t>
            </w:r>
          </w:p>
          <w:p w14:paraId="4964E9B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than 6) </w:t>
            </w:r>
          </w:p>
          <w:p w14:paraId="3F67E89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052455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Either </w:t>
            </w:r>
          </w:p>
          <w:p w14:paraId="3F3AF0B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330D18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If affected do not drive a vehicle or operate machinery.  Avoid alcohol. </w:t>
            </w:r>
          </w:p>
          <w:p w14:paraId="12E3F5D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E5B67B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Or </w:t>
            </w:r>
          </w:p>
          <w:p w14:paraId="23A5AD5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5F6E93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and may increase the effects of alcohol.  If affected do not drive a motor vehicle or operate machinery. </w:t>
            </w:r>
          </w:p>
          <w:p w14:paraId="0C5DFFA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D25A29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77DBCE3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683709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(if ‘x’ &lt; 12) </w:t>
            </w:r>
          </w:p>
          <w:p w14:paraId="3B82614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3DB1BF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Do not give to children between ‘x’ and 11 years of age, except on the advice of a doctor, pharmacist or nurse practitioner. </w:t>
            </w:r>
          </w:p>
          <w:p w14:paraId="57CCA28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6084000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promethazine only) If pregnant or likely to become pregnant, consult a doctor or pharmacist before use. </w:t>
            </w:r>
          </w:p>
          <w:p w14:paraId="4302682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r w:rsidR="00040022" w:rsidRPr="007A2F98" w14:paraId="7B3614EC"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3AEB347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Antihistamines  </w:t>
            </w:r>
          </w:p>
          <w:p w14:paraId="6C47EAB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4 of 5) </w:t>
            </w:r>
          </w:p>
          <w:p w14:paraId="1E03EDC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including: </w:t>
            </w:r>
          </w:p>
          <w:p w14:paraId="17C6DFC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383133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Alimemazine (trimeprazine) </w:t>
            </w:r>
          </w:p>
          <w:p w14:paraId="1684AA2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Brompheniramine </w:t>
            </w:r>
          </w:p>
          <w:p w14:paraId="7A80621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Chlorphenamine </w:t>
            </w:r>
          </w:p>
          <w:p w14:paraId="2A40414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Dexchlorpheniramine </w:t>
            </w:r>
          </w:p>
          <w:p w14:paraId="7E1640A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Diphenhydramine </w:t>
            </w:r>
          </w:p>
          <w:p w14:paraId="36BB0F0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Doxylamine </w:t>
            </w:r>
          </w:p>
          <w:p w14:paraId="413D2B2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Pheniramine </w:t>
            </w:r>
          </w:p>
          <w:p w14:paraId="62AE6C2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w:t>
            </w:r>
          </w:p>
          <w:p w14:paraId="587842A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Triprolidine </w:t>
            </w:r>
          </w:p>
          <w:p w14:paraId="18A2C24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37034EE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specified in this table </w:t>
            </w:r>
          </w:p>
          <w:p w14:paraId="14F676C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E37134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preparations indicate </w:t>
            </w:r>
          </w:p>
          <w:p w14:paraId="31EC192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COUGH, COLD OR FLU: </w:t>
            </w:r>
          </w:p>
          <w:p w14:paraId="498D14F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46A9CA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which ONLY include dosage </w:t>
            </w:r>
          </w:p>
          <w:p w14:paraId="49097B3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instructions for CHILDREN </w:t>
            </w:r>
          </w:p>
          <w:p w14:paraId="0BC94CD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aged between ‘x’ and ‘y’ years </w:t>
            </w:r>
          </w:p>
          <w:p w14:paraId="4496B09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(where ‘x’ must not be less </w:t>
            </w:r>
          </w:p>
          <w:p w14:paraId="6401B02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than 6 and ‘y’ must not be </w:t>
            </w:r>
          </w:p>
          <w:p w14:paraId="2FCFA87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more than 11) </w:t>
            </w:r>
          </w:p>
          <w:p w14:paraId="4C7E2D4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F9BCD0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medication may cause drowsiness. </w:t>
            </w:r>
          </w:p>
          <w:p w14:paraId="3715E71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E4EBA1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0D44E2D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6BE07B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(if ‘x’ &lt; 12) </w:t>
            </w:r>
          </w:p>
          <w:p w14:paraId="633B2CF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0388A4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Do not give to children between ‘x’ and 11 years of age, except on the advice of a doctor, pharmacist or nurse practitioner. </w:t>
            </w:r>
          </w:p>
          <w:p w14:paraId="441E508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A048A2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promethazine only) If pregnant or likely to become pregnant, consult a doctor or pharmacist before use. </w:t>
            </w:r>
          </w:p>
        </w:tc>
      </w:tr>
      <w:tr w:rsidR="00040022" w:rsidRPr="007A2F98" w14:paraId="6833F2D1"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4CD987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lastRenderedPageBreak/>
              <w:t>Antihistamines </w:t>
            </w:r>
          </w:p>
          <w:p w14:paraId="3E60163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5 of 5) </w:t>
            </w:r>
          </w:p>
          <w:p w14:paraId="0741A3F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including: </w:t>
            </w:r>
          </w:p>
          <w:p w14:paraId="7C3BD5A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Diphenhydramine </w:t>
            </w:r>
          </w:p>
          <w:p w14:paraId="1E7F635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Doxylamine </w:t>
            </w:r>
          </w:p>
          <w:p w14:paraId="1813098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w:t>
            </w:r>
          </w:p>
          <w:p w14:paraId="2D6047D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61B1FDB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medicines indicated for SHORT TERM USE IN INSOMNIA: </w:t>
            </w:r>
          </w:p>
          <w:p w14:paraId="045F4F2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76CD77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which include dosage </w:t>
            </w:r>
          </w:p>
          <w:p w14:paraId="059409C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instructions for adults and </w:t>
            </w:r>
          </w:p>
          <w:p w14:paraId="1B485E6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children aged from ‘x’ years </w:t>
            </w:r>
          </w:p>
          <w:p w14:paraId="42597A7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(where ‘x’ must not be less </w:t>
            </w:r>
          </w:p>
          <w:p w14:paraId="7DBC0F2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329E48E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than 2) </w:t>
            </w:r>
          </w:p>
          <w:p w14:paraId="7D5F719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195F6D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12A69B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(Note: Antihistamine </w:t>
            </w:r>
          </w:p>
          <w:p w14:paraId="5325AD3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medicines indicated for </w:t>
            </w:r>
          </w:p>
          <w:p w14:paraId="6773628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sedation that only include </w:t>
            </w:r>
          </w:p>
          <w:p w14:paraId="5099011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dosage instructions for </w:t>
            </w:r>
          </w:p>
          <w:p w14:paraId="18CC5E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children aged &lt; 12 years are </w:t>
            </w:r>
          </w:p>
          <w:p w14:paraId="733EDCC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subject to ‘Antihistamines </w:t>
            </w:r>
          </w:p>
          <w:p w14:paraId="4DA8694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2 of 5)) </w:t>
            </w:r>
          </w:p>
          <w:p w14:paraId="50DC93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90053A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product should be taken on medical or pharmacist advice. </w:t>
            </w:r>
          </w:p>
          <w:p w14:paraId="5C95C95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959033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66DE1AB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1B2E8E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If breastfeeding, consult a doctor or pharmacist before use. </w:t>
            </w:r>
          </w:p>
          <w:p w14:paraId="779E596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0D9DE0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promethazine only) If pregnant or likely to become pregnant, consult a doctor or pharmacist before use. </w:t>
            </w:r>
          </w:p>
          <w:p w14:paraId="112873C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7EDCDE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take this medicine for more than a few days. </w:t>
            </w:r>
          </w:p>
          <w:p w14:paraId="59016E3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6ECFBA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preparation is to aid sleep.  Drowsiness may continue the following day. If affected do not drive or operate machinery.  Avoid alcohol. </w:t>
            </w:r>
          </w:p>
          <w:p w14:paraId="6C7F3C2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r w:rsidR="00040022" w:rsidRPr="007A2F98" w14:paraId="6F3EBD45"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BF73AE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(Entry 1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69C91B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medicines that include </w:t>
            </w:r>
          </w:p>
          <w:p w14:paraId="7F8F8188" w14:textId="77777777" w:rsidR="00040022" w:rsidRPr="007A2F98" w:rsidRDefault="00040022" w:rsidP="00040022">
            <w:pPr>
              <w:spacing w:before="80" w:after="40" w:line="264" w:lineRule="auto"/>
              <w:ind w:left="113" w:hanging="360"/>
              <w:rPr>
                <w:rFonts w:eastAsia="Cambria" w:cs="Arial"/>
                <w:color w:val="000000"/>
                <w:sz w:val="18"/>
                <w:szCs w:val="18"/>
                <w:lang w:eastAsia="en-AU"/>
              </w:rPr>
            </w:pPr>
            <w:r w:rsidRPr="007A2F98">
              <w:rPr>
                <w:rFonts w:eastAsia="Cambria" w:cs="Arial"/>
                <w:color w:val="000000"/>
                <w:sz w:val="18"/>
                <w:szCs w:val="18"/>
                <w:lang w:eastAsia="en-AU"/>
              </w:rPr>
              <w:t>dosage instructions for adults </w:t>
            </w:r>
          </w:p>
          <w:p w14:paraId="3F692D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children aged from 'x' years (where 'x' must not be less than 2) </w:t>
            </w:r>
          </w:p>
          <w:p w14:paraId="40F036B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specified in this table </w:t>
            </w:r>
          </w:p>
          <w:p w14:paraId="5A70AD0D" w14:textId="77777777" w:rsidR="00040022" w:rsidRPr="007A2F98" w:rsidRDefault="00040022" w:rsidP="00040022">
            <w:pPr>
              <w:spacing w:before="80" w:after="40" w:line="264" w:lineRule="auto"/>
              <w:ind w:left="113" w:hanging="360"/>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2FABB5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Either </w:t>
            </w:r>
          </w:p>
          <w:p w14:paraId="694B7C5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FEE106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If affected do not drive a vehicle or operate machinery.  Avoid alcohol. </w:t>
            </w:r>
          </w:p>
          <w:p w14:paraId="3AF8812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6A80B74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Or </w:t>
            </w:r>
          </w:p>
          <w:p w14:paraId="6703D20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89DD32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and may increase the effects of alcohol.  If affected do not drive a motor vehicle or operate machinery. </w:t>
            </w:r>
          </w:p>
          <w:p w14:paraId="79B9586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56804E5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34A36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(if 'x' &lt; 12) </w:t>
            </w:r>
          </w:p>
          <w:p w14:paraId="2106620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CEBCA6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Do not give to children between 'x' and 11 years of age, except on the advice of a doctor, pharmacist or nurse practitioner. </w:t>
            </w:r>
          </w:p>
          <w:p w14:paraId="4CC1018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3635FC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lastRenderedPageBreak/>
              <w:t>If pregnant or likely to become pregnant, consult a doctor or pharmacist before use. </w:t>
            </w:r>
          </w:p>
          <w:p w14:paraId="365ED5D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r w:rsidR="00040022" w:rsidRPr="007A2F98" w14:paraId="77A42851"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54EFFF4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lastRenderedPageBreak/>
              <w:t>Promethazine </w:t>
            </w:r>
          </w:p>
          <w:p w14:paraId="1621CA9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2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965133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medicines that ONLY </w:t>
            </w:r>
          </w:p>
          <w:p w14:paraId="259EE61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include dosage instructions for </w:t>
            </w:r>
          </w:p>
          <w:p w14:paraId="5BEDFAA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CHILDREN aged between 'x' </w:t>
            </w:r>
          </w:p>
          <w:p w14:paraId="53B529D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‘y’ years (where 'x' must </w:t>
            </w:r>
          </w:p>
          <w:p w14:paraId="6812E2C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not be less than 2, and ‘y’ </w:t>
            </w:r>
          </w:p>
          <w:p w14:paraId="3793366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must not be more than 11) </w:t>
            </w:r>
          </w:p>
          <w:p w14:paraId="2599D64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when NOT separately </w:t>
            </w:r>
          </w:p>
          <w:p w14:paraId="19BED7C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specified in this table </w:t>
            </w:r>
          </w:p>
          <w:p w14:paraId="4968FA0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5B4BFD3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medication may cause drowsiness. </w:t>
            </w:r>
          </w:p>
          <w:p w14:paraId="0D3DDC5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93A68F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70D8CB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7F0BCF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between 'x' and ‘y’ years of age, except on the advice of a doctor,  </w:t>
            </w:r>
          </w:p>
          <w:p w14:paraId="798DC38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pharmacist or nurse practitioner. </w:t>
            </w:r>
          </w:p>
          <w:p w14:paraId="4E9287D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66729B6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If pregnant or likely to become pregnant, consult a doctor or pharmacist before use. </w:t>
            </w:r>
          </w:p>
          <w:p w14:paraId="55C1674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r w:rsidR="00040022" w:rsidRPr="007A2F98" w14:paraId="7B7C5B2D"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FABB29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(Entry 3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8EF652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preparations indicated for COUGH, COLD OR FLU: </w:t>
            </w:r>
          </w:p>
          <w:p w14:paraId="0307A33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which include dosage instructions for adults and children aged from ‘x’ years (where ‘x’ must not be less than 6) </w:t>
            </w:r>
          </w:p>
          <w:p w14:paraId="570C607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0DDDB5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Either </w:t>
            </w:r>
          </w:p>
          <w:p w14:paraId="2A34CA9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64BB9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If affected do not drive a vehicle or operate machinery.  Avoid alcohol. </w:t>
            </w:r>
          </w:p>
          <w:p w14:paraId="620501C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522F64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Or </w:t>
            </w:r>
          </w:p>
          <w:p w14:paraId="594EF5B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534FA9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This medication may cause drowsiness and may increase the effects of alcohol.  If affected do not drive a motor vehicle or operate machinery. </w:t>
            </w:r>
          </w:p>
          <w:p w14:paraId="1C7E6AE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38D7863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3F44E09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50680CC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(if ‘x’ &lt; 12) </w:t>
            </w:r>
          </w:p>
          <w:p w14:paraId="42BF93B9"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4A93011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Do not give to children between ‘x’ and 11 years of age, except on the advice of a doctor, pharmacist or nurse practitioner. </w:t>
            </w:r>
          </w:p>
          <w:p w14:paraId="049DA3E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2EA49E0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If pregnant or likely to become pregnant, consult a doctor or pharmacist before use. </w:t>
            </w:r>
          </w:p>
          <w:p w14:paraId="7C4EF0E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r w:rsidR="00040022" w:rsidRPr="007A2F98" w14:paraId="5D89E421"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CC2D36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lastRenderedPageBreak/>
              <w:t>Promethazine (Entry 4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0934A1E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preparations indicated </w:t>
            </w:r>
          </w:p>
          <w:p w14:paraId="43332D0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for COUGH, COLD OR FLU: </w:t>
            </w:r>
          </w:p>
          <w:p w14:paraId="1D5220E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which ONLY include dosage </w:t>
            </w:r>
          </w:p>
          <w:p w14:paraId="72C632A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instructions for CHILDREN </w:t>
            </w:r>
          </w:p>
          <w:p w14:paraId="389356D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aged between ‘x’ and ‘y’ </w:t>
            </w:r>
          </w:p>
          <w:p w14:paraId="0776517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years (where ‘x’ must not be </w:t>
            </w:r>
          </w:p>
          <w:p w14:paraId="6120FFC6"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less than 6 and ‘y’ must not be </w:t>
            </w:r>
          </w:p>
          <w:p w14:paraId="4A01473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more than 11) </w:t>
            </w:r>
          </w:p>
          <w:p w14:paraId="2E14EAB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37DF028"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medication may cause drowsiness. </w:t>
            </w:r>
          </w:p>
          <w:p w14:paraId="417321C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8E36A7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years of age. </w:t>
            </w:r>
          </w:p>
          <w:p w14:paraId="47793B2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0DEA62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and (if ‘x’ &lt; 12) </w:t>
            </w:r>
          </w:p>
          <w:p w14:paraId="4897EF7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7CB94C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Do not give to children between ‘x’ and 11 years of age, except on the advice of a doctor, pharmacist or nurse practitioner. </w:t>
            </w:r>
          </w:p>
          <w:p w14:paraId="2816A41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7A25A2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If pregnant or likely to become pregnant, consult a doctor or pharmacist before use. </w:t>
            </w:r>
          </w:p>
          <w:p w14:paraId="7A6A5D4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r w:rsidR="00040022" w:rsidRPr="007A2F98" w14:paraId="015FAC95" w14:textId="77777777" w:rsidTr="00DE3F34">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E01B6C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Promethazine (Entry 5 of 5)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72CCF21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In oral medicines indicated for SHORT TERM USE IN INSOMNIA: </w:t>
            </w:r>
          </w:p>
          <w:p w14:paraId="3B7120D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E06D8DC"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which include dosage instructions for adults and children aged from ‘x’ years (where ‘x’ must not be less than 2) </w:t>
            </w:r>
          </w:p>
          <w:p w14:paraId="67BA658F"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74D6FFA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(Note: Diphenhydramine </w:t>
            </w:r>
          </w:p>
          <w:p w14:paraId="771BA32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medicines indicated for </w:t>
            </w:r>
          </w:p>
          <w:p w14:paraId="7A4F139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sedation that only include </w:t>
            </w:r>
          </w:p>
          <w:p w14:paraId="46AE7A0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dosage instructions for </w:t>
            </w:r>
          </w:p>
          <w:p w14:paraId="2E8BCB4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children aged &lt; 12 years are </w:t>
            </w:r>
          </w:p>
          <w:p w14:paraId="4402959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subject to ‘Diphenhydramine </w:t>
            </w:r>
          </w:p>
          <w:p w14:paraId="3230EB0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(Entry 2 of 5))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19B4BE4A"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product should be taken on </w:t>
            </w:r>
          </w:p>
          <w:p w14:paraId="45F4DB73"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medical or pharmacist advice. </w:t>
            </w:r>
          </w:p>
          <w:p w14:paraId="5D9397F4"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23948E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give to children under ‘x’ </w:t>
            </w:r>
          </w:p>
          <w:p w14:paraId="6AAF8B6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years of age. </w:t>
            </w:r>
          </w:p>
          <w:p w14:paraId="6B83F06B"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3FAB2F55"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If breastfeeding, consult a </w:t>
            </w:r>
          </w:p>
          <w:p w14:paraId="2543B077"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doctor or pharmacist before use. </w:t>
            </w:r>
          </w:p>
          <w:p w14:paraId="30D57DE1"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094AE08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Do not take this medicine for </w:t>
            </w:r>
          </w:p>
          <w:p w14:paraId="18937E72"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more than a few days. </w:t>
            </w:r>
          </w:p>
          <w:p w14:paraId="6D669D20"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p w14:paraId="14A6B9EE"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This preparation is to aid sleep.  Drowsiness may continue the following day.  If affected do not drive or operate machinery. Avoid alcohol. </w:t>
            </w:r>
          </w:p>
          <w:p w14:paraId="5B37A91D" w14:textId="77777777" w:rsidR="00040022" w:rsidRPr="007A2F98" w:rsidRDefault="00040022" w:rsidP="00040022">
            <w:pPr>
              <w:spacing w:before="80" w:after="40" w:line="264" w:lineRule="auto"/>
              <w:ind w:left="113"/>
              <w:rPr>
                <w:rFonts w:eastAsia="Cambria" w:cs="Arial"/>
                <w:color w:val="000000"/>
                <w:sz w:val="18"/>
                <w:szCs w:val="18"/>
                <w:lang w:eastAsia="en-AU"/>
              </w:rPr>
            </w:pPr>
            <w:r w:rsidRPr="007A2F98">
              <w:rPr>
                <w:rFonts w:eastAsia="Cambria" w:cs="Arial"/>
                <w:color w:val="000000"/>
                <w:sz w:val="18"/>
                <w:szCs w:val="18"/>
                <w:lang w:eastAsia="en-AU"/>
              </w:rPr>
              <w:t> </w:t>
            </w:r>
          </w:p>
        </w:tc>
      </w:tr>
    </w:tbl>
    <w:p w14:paraId="446AFF52" w14:textId="62A74E3D" w:rsidR="00DE3F34" w:rsidRPr="00DE3F34" w:rsidRDefault="00DE3F34" w:rsidP="00DE3F34">
      <w:pPr>
        <w:pStyle w:val="ListBullet"/>
        <w:numPr>
          <w:ilvl w:val="0"/>
          <w:numId w:val="5"/>
        </w:numPr>
      </w:pPr>
      <w:r w:rsidRPr="00DE3F34">
        <w:t>As of 10 December 2025, there were 845 reports of adverse events for products containing</w:t>
      </w:r>
      <w:r w:rsidR="00645C7A">
        <w:t xml:space="preserve"> </w:t>
      </w:r>
      <w:r w:rsidRPr="00DE3F34">
        <w:t>promethazine as an active ingredient on the </w:t>
      </w:r>
      <w:hyperlink r:id="rId105" w:tgtFrame="_blank" w:history="1">
        <w:r w:rsidRPr="00DE3F34">
          <w:rPr>
            <w:rStyle w:val="Hyperlink"/>
          </w:rPr>
          <w:t>Database of Adverse Event Notifications (DAEN)</w:t>
        </w:r>
      </w:hyperlink>
      <w:r w:rsidRPr="00DE3F34">
        <w:t>, with 316 reports where promethazine was the single suspected medicine. There were 78 reports of death associated with promethazine use. </w:t>
      </w:r>
    </w:p>
    <w:p w14:paraId="57D1C979" w14:textId="77777777" w:rsidR="00DE3F34" w:rsidRPr="00DE3F34" w:rsidRDefault="00DE3F34" w:rsidP="00DE3F34">
      <w:pPr>
        <w:pStyle w:val="ListBullet"/>
        <w:numPr>
          <w:ilvl w:val="0"/>
          <w:numId w:val="5"/>
        </w:numPr>
      </w:pPr>
      <w:r w:rsidRPr="00DE3F34">
        <w:t>As of 10 December 2025, there was one product containing promethazine as an active scheduled substance listed on the </w:t>
      </w:r>
      <w:hyperlink r:id="rId106" w:tgtFrame="_blank" w:history="1">
        <w:r w:rsidRPr="00DE3F34">
          <w:rPr>
            <w:rStyle w:val="Hyperlink"/>
          </w:rPr>
          <w:t>Public Chemical Registration Information System Search (PubCRIS)</w:t>
        </w:r>
      </w:hyperlink>
      <w:r w:rsidRPr="00DE3F34">
        <w:t>.  </w:t>
      </w:r>
    </w:p>
    <w:p w14:paraId="262B1B3F" w14:textId="450173D0" w:rsidR="00DE3F34" w:rsidRPr="00DE3F34" w:rsidRDefault="00DE3F34" w:rsidP="00DE3F34">
      <w:pPr>
        <w:pStyle w:val="ListBullet"/>
        <w:numPr>
          <w:ilvl w:val="0"/>
          <w:numId w:val="5"/>
        </w:numPr>
      </w:pPr>
      <w:r w:rsidRPr="00DE3F34">
        <w:t>In 2009</w:t>
      </w:r>
      <w:r w:rsidR="00694E01">
        <w:rPr>
          <w:rFonts w:cs="Arial"/>
        </w:rPr>
        <w:t>–</w:t>
      </w:r>
      <w:r w:rsidRPr="00DE3F34">
        <w:t>19 no adverse events for humans or animals were recorded for promethazine in the </w:t>
      </w:r>
      <w:hyperlink r:id="rId107" w:tgtFrame="_blank" w:history="1">
        <w:r w:rsidRPr="00DE3F34">
          <w:rPr>
            <w:rStyle w:val="Hyperlink"/>
          </w:rPr>
          <w:t>APVMA Adverse Experience Reporting Program</w:t>
        </w:r>
      </w:hyperlink>
      <w:r w:rsidRPr="00DE3F34">
        <w:t> database. </w:t>
      </w:r>
    </w:p>
    <w:p w14:paraId="5EC11621" w14:textId="77777777" w:rsidR="00DE3F34" w:rsidRPr="00DE3F34" w:rsidRDefault="00DE3F34" w:rsidP="00DE3F34">
      <w:pPr>
        <w:pStyle w:val="ListBullet"/>
        <w:numPr>
          <w:ilvl w:val="0"/>
          <w:numId w:val="5"/>
        </w:numPr>
      </w:pPr>
      <w:r w:rsidRPr="00DE3F34">
        <w:t>Promethazine is not included on the </w:t>
      </w:r>
      <w:hyperlink r:id="rId108" w:tgtFrame="_blank" w:history="1">
        <w:r w:rsidRPr="00DE3F34">
          <w:rPr>
            <w:rStyle w:val="Hyperlink"/>
          </w:rPr>
          <w:t>Australian Inventory of Industrial Chemicals (Inventory)</w:t>
        </w:r>
      </w:hyperlink>
      <w:r w:rsidRPr="00DE3F34">
        <w:t>.  </w:t>
      </w:r>
    </w:p>
    <w:p w14:paraId="3F7F4B78" w14:textId="010C8E83" w:rsidR="002A3C73" w:rsidRPr="0014140D" w:rsidRDefault="00DE3F34" w:rsidP="00657578">
      <w:pPr>
        <w:pStyle w:val="TableTitle0"/>
      </w:pPr>
      <w:r w:rsidRPr="0014140D">
        <w:t>Triprolidine </w:t>
      </w:r>
    </w:p>
    <w:p w14:paraId="24064F36" w14:textId="77777777" w:rsidR="00DC00C3" w:rsidRPr="00DC00C3" w:rsidRDefault="00DC00C3" w:rsidP="00DC00C3">
      <w:pPr>
        <w:pStyle w:val="ListBullet"/>
        <w:numPr>
          <w:ilvl w:val="0"/>
          <w:numId w:val="5"/>
        </w:numPr>
      </w:pPr>
      <w:r w:rsidRPr="00DC00C3">
        <w:t>According to the </w:t>
      </w:r>
      <w:hyperlink r:id="rId109" w:tgtFrame="_blank" w:history="1">
        <w:r w:rsidRPr="00DC00C3">
          <w:rPr>
            <w:rStyle w:val="Hyperlink"/>
          </w:rPr>
          <w:t>TGA Ingredient Database</w:t>
        </w:r>
      </w:hyperlink>
      <w:r w:rsidRPr="00DC00C3">
        <w:t>, triprolidine is available for use as follows: </w:t>
      </w:r>
    </w:p>
    <w:p w14:paraId="21198A75" w14:textId="77777777" w:rsidR="00DC00C3" w:rsidRPr="008C3923" w:rsidRDefault="00DC00C3" w:rsidP="00645C7A">
      <w:pPr>
        <w:pStyle w:val="ListBullet2"/>
        <w:rPr>
          <w:color w:val="auto"/>
        </w:rPr>
      </w:pPr>
      <w:r w:rsidRPr="008C3923">
        <w:rPr>
          <w:color w:val="auto"/>
        </w:rPr>
        <w:lastRenderedPageBreak/>
        <w:t>As an active ingredient in: Biologicals, Export Only, Over the Counter, Prescription Medicines </w:t>
      </w:r>
    </w:p>
    <w:p w14:paraId="6BE17B0D" w14:textId="77777777" w:rsidR="00DC00C3" w:rsidRPr="008C3923" w:rsidRDefault="00DC00C3" w:rsidP="00645C7A">
      <w:pPr>
        <w:pStyle w:val="ListBullet2"/>
        <w:rPr>
          <w:color w:val="auto"/>
        </w:rPr>
      </w:pPr>
      <w:r w:rsidRPr="008C3923">
        <w:rPr>
          <w:color w:val="auto"/>
        </w:rPr>
        <w:t>As an Excipient Ingredient in: Biologicals, Devices, Prescription Medicines </w:t>
      </w:r>
    </w:p>
    <w:p w14:paraId="443A85AD" w14:textId="77777777" w:rsidR="00DC00C3" w:rsidRPr="008C3923" w:rsidRDefault="00DC00C3" w:rsidP="00645C7A">
      <w:pPr>
        <w:pStyle w:val="ListBullet2"/>
        <w:rPr>
          <w:color w:val="auto"/>
        </w:rPr>
      </w:pPr>
      <w:r w:rsidRPr="008C3923">
        <w:rPr>
          <w:color w:val="auto"/>
        </w:rPr>
        <w:t>Not available as an Equivalent Ingredient in any application </w:t>
      </w:r>
    </w:p>
    <w:p w14:paraId="142723AE" w14:textId="77777777" w:rsidR="00DC00C3" w:rsidRPr="00DC00C3" w:rsidRDefault="00DC00C3" w:rsidP="00DC00C3">
      <w:pPr>
        <w:pStyle w:val="ListBullet"/>
        <w:numPr>
          <w:ilvl w:val="0"/>
          <w:numId w:val="5"/>
        </w:numPr>
      </w:pPr>
      <w:r w:rsidRPr="00DC00C3">
        <w:t>As of 10 December 2025, there were 3 medicines currently active on the </w:t>
      </w:r>
      <w:hyperlink r:id="rId110" w:tgtFrame="_blank" w:history="1">
        <w:r w:rsidRPr="00DC00C3">
          <w:rPr>
            <w:rStyle w:val="Hyperlink"/>
          </w:rPr>
          <w:t>Australian Register of Therapeutic Goods (ARTG)</w:t>
        </w:r>
      </w:hyperlink>
      <w:r w:rsidRPr="00DC00C3">
        <w:t> that contain triprolidine as an active ingredient. These are all non-prescription medicines. </w:t>
      </w:r>
    </w:p>
    <w:p w14:paraId="3C9077EB" w14:textId="77777777" w:rsidR="00DC00C3" w:rsidRPr="00DC00C3" w:rsidRDefault="00DC00C3" w:rsidP="00DC00C3">
      <w:pPr>
        <w:pStyle w:val="ListBullet"/>
        <w:numPr>
          <w:ilvl w:val="0"/>
          <w:numId w:val="5"/>
        </w:numPr>
      </w:pPr>
      <w:r w:rsidRPr="00DC00C3">
        <w:t>Triprolidine is not permitted to be included in listed medicines as it is not included in the </w:t>
      </w:r>
      <w:hyperlink r:id="rId111" w:tgtFrame="_blank" w:history="1">
        <w:r w:rsidRPr="00DC00C3">
          <w:rPr>
            <w:rStyle w:val="Hyperlink"/>
          </w:rPr>
          <w:t>Therapeutic Goods (Permissible Ingredients) Determination</w:t>
        </w:r>
      </w:hyperlink>
      <w:r w:rsidRPr="00DC00C3">
        <w:t> No. 4 of 2025. </w:t>
      </w:r>
    </w:p>
    <w:p w14:paraId="0D554492" w14:textId="77777777" w:rsidR="00DC00C3" w:rsidRPr="00DC00C3" w:rsidRDefault="00DC00C3" w:rsidP="00DC00C3">
      <w:pPr>
        <w:pStyle w:val="ListBullet"/>
        <w:numPr>
          <w:ilvl w:val="0"/>
          <w:numId w:val="5"/>
        </w:numPr>
      </w:pPr>
      <w:r w:rsidRPr="00DC00C3">
        <w:t>The </w:t>
      </w:r>
      <w:hyperlink r:id="rId112" w:tgtFrame="_blank" w:history="1">
        <w:r w:rsidRPr="00DC00C3">
          <w:rPr>
            <w:rStyle w:val="Hyperlink"/>
          </w:rPr>
          <w:t>TGA prescribing medicines in pregnancy database</w:t>
        </w:r>
      </w:hyperlink>
      <w:r w:rsidRPr="00DC00C3">
        <w:t> classifies triprolidine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1694"/>
        <w:gridCol w:w="1784"/>
        <w:gridCol w:w="1784"/>
        <w:gridCol w:w="1814"/>
      </w:tblGrid>
      <w:tr w:rsidR="00DC00C3" w:rsidRPr="007937B6" w14:paraId="4D796768" w14:textId="77777777" w:rsidTr="00481E9B">
        <w:trPr>
          <w:trHeight w:val="300"/>
        </w:trPr>
        <w:tc>
          <w:tcPr>
            <w:tcW w:w="1978" w:type="dxa"/>
            <w:tcBorders>
              <w:top w:val="single" w:sz="6" w:space="0" w:color="263287"/>
              <w:left w:val="single" w:sz="6" w:space="0" w:color="263287"/>
              <w:bottom w:val="single" w:sz="6" w:space="0" w:color="263287"/>
              <w:right w:val="single" w:sz="6" w:space="0" w:color="263287"/>
            </w:tcBorders>
            <w:shd w:val="clear" w:color="auto" w:fill="B8CCEA"/>
            <w:hideMark/>
          </w:tcPr>
          <w:p w14:paraId="0C6B5E02" w14:textId="77777777" w:rsidR="00DC00C3" w:rsidRPr="007937B6" w:rsidRDefault="00DC00C3" w:rsidP="00481E9B">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Drug name </w:t>
            </w:r>
          </w:p>
        </w:tc>
        <w:tc>
          <w:tcPr>
            <w:tcW w:w="1694" w:type="dxa"/>
            <w:tcBorders>
              <w:top w:val="single" w:sz="6" w:space="0" w:color="263287"/>
              <w:left w:val="single" w:sz="6" w:space="0" w:color="263287"/>
              <w:bottom w:val="single" w:sz="6" w:space="0" w:color="263287"/>
              <w:right w:val="single" w:sz="6" w:space="0" w:color="263287"/>
            </w:tcBorders>
            <w:shd w:val="clear" w:color="auto" w:fill="B8CCEA"/>
            <w:hideMark/>
          </w:tcPr>
          <w:p w14:paraId="0E022C5A" w14:textId="77777777" w:rsidR="00DC00C3" w:rsidRPr="007937B6" w:rsidRDefault="00DC00C3" w:rsidP="00481E9B">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046C1FF6" w14:textId="77777777" w:rsidR="00DC00C3" w:rsidRPr="007937B6" w:rsidRDefault="00DC00C3" w:rsidP="00481E9B">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4312DABD" w14:textId="77777777" w:rsidR="00DC00C3" w:rsidRPr="007937B6" w:rsidRDefault="00DC00C3" w:rsidP="00481E9B">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455E4B3E" w14:textId="77777777" w:rsidR="00DC00C3" w:rsidRPr="007937B6" w:rsidRDefault="00DC00C3" w:rsidP="00481E9B">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Classification Level 3 </w:t>
            </w:r>
          </w:p>
        </w:tc>
      </w:tr>
      <w:tr w:rsidR="00DC00C3" w:rsidRPr="007937B6" w14:paraId="6BA7A899" w14:textId="77777777" w:rsidTr="00481E9B">
        <w:trPr>
          <w:trHeight w:val="300"/>
        </w:trPr>
        <w:tc>
          <w:tcPr>
            <w:tcW w:w="1978" w:type="dxa"/>
            <w:tcBorders>
              <w:top w:val="single" w:sz="6" w:space="0" w:color="263287"/>
              <w:left w:val="single" w:sz="6" w:space="0" w:color="263287"/>
              <w:bottom w:val="single" w:sz="6" w:space="0" w:color="263287"/>
              <w:right w:val="single" w:sz="6" w:space="0" w:color="263287"/>
            </w:tcBorders>
            <w:shd w:val="clear" w:color="auto" w:fill="FFFFFF"/>
            <w:hideMark/>
          </w:tcPr>
          <w:p w14:paraId="4580F179" w14:textId="77777777" w:rsidR="00DC00C3" w:rsidRPr="007937B6" w:rsidRDefault="00DC00C3" w:rsidP="00481E9B">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Triprolidine </w:t>
            </w:r>
          </w:p>
        </w:tc>
        <w:tc>
          <w:tcPr>
            <w:tcW w:w="1694" w:type="dxa"/>
            <w:tcBorders>
              <w:top w:val="single" w:sz="6" w:space="0" w:color="263287"/>
              <w:left w:val="single" w:sz="6" w:space="0" w:color="263287"/>
              <w:bottom w:val="single" w:sz="6" w:space="0" w:color="263287"/>
              <w:right w:val="single" w:sz="6" w:space="0" w:color="263287"/>
            </w:tcBorders>
            <w:shd w:val="clear" w:color="auto" w:fill="FFFFFF"/>
            <w:hideMark/>
          </w:tcPr>
          <w:p w14:paraId="7EBC8FFC" w14:textId="77777777" w:rsidR="00DC00C3" w:rsidRPr="007937B6" w:rsidRDefault="00DC00C3" w:rsidP="00481E9B">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A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22ECBF5E" w14:textId="77777777" w:rsidR="00DC00C3" w:rsidRPr="007937B6" w:rsidRDefault="00DC00C3" w:rsidP="00481E9B">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Allergy and Immune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6F7646B2" w14:textId="77777777" w:rsidR="00DC00C3" w:rsidRPr="007937B6" w:rsidRDefault="00DC00C3" w:rsidP="00481E9B">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Antihistamines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27831ACB" w14:textId="77777777" w:rsidR="00DC00C3" w:rsidRPr="007937B6" w:rsidRDefault="00DC00C3" w:rsidP="00481E9B">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 </w:t>
            </w:r>
          </w:p>
        </w:tc>
      </w:tr>
      <w:tr w:rsidR="00DC00C3" w:rsidRPr="007937B6" w14:paraId="6EF4B5A9" w14:textId="77777777" w:rsidTr="00481E9B">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19FBE108" w14:textId="77777777" w:rsidR="00DC00C3" w:rsidRPr="007937B6" w:rsidRDefault="00DC00C3" w:rsidP="00481E9B">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Category A – Drugs which have been taken by a large number of pregnant women and women of childbearing age without any proven increase in the frequency of malformations or other direct or indirect harmful effects on the foetus having been observed. </w:t>
            </w:r>
          </w:p>
        </w:tc>
      </w:tr>
    </w:tbl>
    <w:p w14:paraId="3DC6C1F4" w14:textId="7E3F74AB" w:rsidR="00DC00C3" w:rsidRDefault="00481E9B" w:rsidP="001B3112">
      <w:pPr>
        <w:pStyle w:val="ListBullet"/>
        <w:numPr>
          <w:ilvl w:val="0"/>
          <w:numId w:val="5"/>
        </w:numPr>
      </w:pPr>
      <w:r w:rsidRPr="00481E9B">
        <w:t>The </w:t>
      </w:r>
      <w:hyperlink r:id="rId113" w:tgtFrame="_blank" w:history="1">
        <w:r w:rsidRPr="00481E9B">
          <w:rPr>
            <w:rStyle w:val="Hyperlink"/>
          </w:rPr>
          <w:t>Therapeutic Goods (Medicines Advisory Statements) Specification 2021</w:t>
        </w:r>
      </w:hyperlink>
      <w:r w:rsidRPr="00481E9B">
        <w:t> requires the following warning statements pertaining to triprolidine to be included on the labelling: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655"/>
        <w:gridCol w:w="2805"/>
      </w:tblGrid>
      <w:tr w:rsidR="00385CFE" w:rsidRPr="007937B6" w14:paraId="5FEF0E23"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B8CCEA"/>
            <w:hideMark/>
          </w:tcPr>
          <w:p w14:paraId="63218115" w14:textId="77777777" w:rsidR="00385CFE" w:rsidRPr="007937B6" w:rsidRDefault="00385CFE" w:rsidP="00385CFE">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Substance </w:t>
            </w:r>
          </w:p>
        </w:tc>
        <w:tc>
          <w:tcPr>
            <w:tcW w:w="2655" w:type="dxa"/>
            <w:tcBorders>
              <w:top w:val="single" w:sz="6" w:space="0" w:color="263287"/>
              <w:left w:val="single" w:sz="6" w:space="0" w:color="263287"/>
              <w:bottom w:val="single" w:sz="6" w:space="0" w:color="263287"/>
              <w:right w:val="single" w:sz="6" w:space="0" w:color="263287"/>
            </w:tcBorders>
            <w:shd w:val="clear" w:color="auto" w:fill="B8CCEA"/>
            <w:hideMark/>
          </w:tcPr>
          <w:p w14:paraId="1761F5CC" w14:textId="77777777" w:rsidR="00385CFE" w:rsidRPr="007937B6" w:rsidRDefault="00385CFE" w:rsidP="00385CFE">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Conditions </w:t>
            </w:r>
          </w:p>
        </w:tc>
        <w:tc>
          <w:tcPr>
            <w:tcW w:w="2805" w:type="dxa"/>
            <w:tcBorders>
              <w:top w:val="single" w:sz="6" w:space="0" w:color="263287"/>
              <w:left w:val="single" w:sz="6" w:space="0" w:color="263287"/>
              <w:bottom w:val="single" w:sz="6" w:space="0" w:color="263287"/>
              <w:right w:val="single" w:sz="6" w:space="0" w:color="263287"/>
            </w:tcBorders>
            <w:shd w:val="clear" w:color="auto" w:fill="B8CCEA"/>
            <w:hideMark/>
          </w:tcPr>
          <w:p w14:paraId="241F4D8E" w14:textId="77777777" w:rsidR="00385CFE" w:rsidRPr="007937B6" w:rsidRDefault="00385CFE" w:rsidP="00385CFE">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Required statements </w:t>
            </w:r>
          </w:p>
        </w:tc>
      </w:tr>
      <w:tr w:rsidR="00385CFE" w:rsidRPr="00385CFE" w14:paraId="491234E1"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0FE2E7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Antihistamines </w:t>
            </w:r>
          </w:p>
          <w:p w14:paraId="6249EF6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1 of 5) </w:t>
            </w:r>
          </w:p>
          <w:p w14:paraId="4971868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including: </w:t>
            </w:r>
          </w:p>
          <w:p w14:paraId="2343A40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Alimemazine (trimeprazine) </w:t>
            </w:r>
          </w:p>
          <w:p w14:paraId="74F9052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Brompheniramine </w:t>
            </w:r>
          </w:p>
          <w:p w14:paraId="104763C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Chlorphenamine </w:t>
            </w:r>
          </w:p>
          <w:p w14:paraId="1DCB0B7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Dexchlorpheniramine </w:t>
            </w:r>
          </w:p>
          <w:p w14:paraId="118426C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Diphenhydramine </w:t>
            </w:r>
          </w:p>
          <w:p w14:paraId="15D089DF"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Doxylamine </w:t>
            </w:r>
          </w:p>
          <w:p w14:paraId="7C45E0D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Pheniramine </w:t>
            </w:r>
          </w:p>
          <w:p w14:paraId="1FD0689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Promethazine </w:t>
            </w:r>
          </w:p>
          <w:p w14:paraId="1949F8E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Triprolidine </w:t>
            </w:r>
          </w:p>
          <w:p w14:paraId="45DF3DD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specified in this table </w:t>
            </w:r>
          </w:p>
          <w:p w14:paraId="20534AB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3666863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 oral medicines that include </w:t>
            </w:r>
          </w:p>
          <w:p w14:paraId="1637616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dosage instructions for adults </w:t>
            </w:r>
          </w:p>
          <w:p w14:paraId="65A1084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children aged from 'x' </w:t>
            </w:r>
          </w:p>
          <w:p w14:paraId="6DC6A34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years (where 'x' must not be </w:t>
            </w:r>
          </w:p>
          <w:p w14:paraId="787258F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less than 2) </w:t>
            </w:r>
          </w:p>
          <w:p w14:paraId="55CCFAB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33BA19D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specified in this table </w:t>
            </w:r>
          </w:p>
          <w:p w14:paraId="057F0AA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5C87A9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Either </w:t>
            </w:r>
          </w:p>
          <w:p w14:paraId="2712D49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18732689"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This medication may cause drowsiness.  If affected do not drive a vehicle or operate machinery.  Avoid alcohol. </w:t>
            </w:r>
          </w:p>
          <w:p w14:paraId="149A22A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782FFBB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Or </w:t>
            </w:r>
          </w:p>
          <w:p w14:paraId="63D88B4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0563D69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622B663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35FD619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years of age. </w:t>
            </w:r>
          </w:p>
          <w:p w14:paraId="549693C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2FAF5D8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(if 'x' &lt; 12) </w:t>
            </w:r>
          </w:p>
          <w:p w14:paraId="75A30A8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0AD7059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Do not give to children between 'x' and 11 years of age, except on the advice of a doctor, pharmacist or nurse practitioner. </w:t>
            </w:r>
          </w:p>
          <w:p w14:paraId="75FEBFD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r>
      <w:tr w:rsidR="00385CFE" w:rsidRPr="00385CFE" w14:paraId="2DBDC63B"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5A838829"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Antihistamines </w:t>
            </w:r>
          </w:p>
          <w:p w14:paraId="030B605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2 of 5) </w:t>
            </w:r>
          </w:p>
          <w:p w14:paraId="667CB6F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including: </w:t>
            </w:r>
          </w:p>
          <w:p w14:paraId="5983D9C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Alimemazine (trimeprazine) </w:t>
            </w:r>
          </w:p>
          <w:p w14:paraId="3246930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Brompheniramine </w:t>
            </w:r>
          </w:p>
          <w:p w14:paraId="5883C81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Chlorphenamine </w:t>
            </w:r>
          </w:p>
          <w:p w14:paraId="52A0E67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Dexchlorpheniramine </w:t>
            </w:r>
          </w:p>
          <w:p w14:paraId="01B531B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Diphenhydramine </w:t>
            </w:r>
          </w:p>
          <w:p w14:paraId="1F417AA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Doxylamine </w:t>
            </w:r>
          </w:p>
          <w:p w14:paraId="2E0AF02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Pheniramine </w:t>
            </w:r>
          </w:p>
          <w:p w14:paraId="74AAC07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Promethazine </w:t>
            </w:r>
          </w:p>
          <w:p w14:paraId="55A72C1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Triprolidine </w:t>
            </w:r>
          </w:p>
          <w:p w14:paraId="0954311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specified in this table </w:t>
            </w:r>
          </w:p>
          <w:p w14:paraId="7DEB65E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hideMark/>
          </w:tcPr>
          <w:p w14:paraId="4AB0BA5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 oral medicines that ONLY </w:t>
            </w:r>
          </w:p>
          <w:p w14:paraId="78E86AD9"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include dosage instructions for </w:t>
            </w:r>
          </w:p>
          <w:p w14:paraId="0757F43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CHILDREN aged between 'x' </w:t>
            </w:r>
          </w:p>
          <w:p w14:paraId="5441366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‘y’ years (where 'x' must </w:t>
            </w:r>
          </w:p>
          <w:p w14:paraId="64D0E56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not be less than 2, and ‘y’ </w:t>
            </w:r>
          </w:p>
          <w:p w14:paraId="3CFCC3E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must not be more than 11) </w:t>
            </w:r>
          </w:p>
          <w:p w14:paraId="47F3826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w:t>
            </w:r>
          </w:p>
          <w:p w14:paraId="63DF7AD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specified in this table </w:t>
            </w:r>
          </w:p>
          <w:p w14:paraId="0F77A15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B75FC7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This medication may cause drowsiness. </w:t>
            </w:r>
          </w:p>
          <w:p w14:paraId="786279D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w:t>
            </w:r>
          </w:p>
          <w:p w14:paraId="74E8A0B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years of age. </w:t>
            </w:r>
          </w:p>
          <w:p w14:paraId="1B6B741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045057F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between 'x' and ‘y’ years of age, except on the advice of a doctor, pharmacist or nurse practitioner. </w:t>
            </w:r>
          </w:p>
          <w:p w14:paraId="194B638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7C358F0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(for alimemazine and promethazine only) If pregnant or likely to become pregnant, consult a doctor or pharmacist before use.  </w:t>
            </w:r>
          </w:p>
        </w:tc>
      </w:tr>
      <w:tr w:rsidR="00385CFE" w:rsidRPr="00385CFE" w14:paraId="5A766356"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646A9D79"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Antihistamines </w:t>
            </w:r>
          </w:p>
          <w:p w14:paraId="6928153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3 of 5) </w:t>
            </w:r>
          </w:p>
          <w:p w14:paraId="41C25B7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including: </w:t>
            </w:r>
          </w:p>
          <w:p w14:paraId="583B831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Brompheniramine </w:t>
            </w:r>
          </w:p>
          <w:p w14:paraId="7E214FF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Chlorphenamine </w:t>
            </w:r>
          </w:p>
          <w:p w14:paraId="5F068B0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Dexchlorpheniramine </w:t>
            </w:r>
          </w:p>
          <w:p w14:paraId="1911728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Diphenhydramine </w:t>
            </w:r>
          </w:p>
          <w:p w14:paraId="4D6361B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Doxylamine </w:t>
            </w:r>
          </w:p>
          <w:p w14:paraId="78A9481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Pheniramine </w:t>
            </w:r>
          </w:p>
          <w:p w14:paraId="113F1ED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Promethazine </w:t>
            </w:r>
          </w:p>
          <w:p w14:paraId="3D8F672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Triprolidine </w:t>
            </w:r>
          </w:p>
          <w:p w14:paraId="417490A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specified in this table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FDEB9A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 oral preparations indicated </w:t>
            </w:r>
          </w:p>
          <w:p w14:paraId="0E84103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for COUGH, COLD OR FLU: </w:t>
            </w:r>
          </w:p>
          <w:p w14:paraId="7B6F90D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0215113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which include dosage instructions for adults and children aged from ‘x’ years (where ‘x’ must not be less than 6) </w:t>
            </w:r>
          </w:p>
          <w:p w14:paraId="7D41C43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5F125BE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either </w:t>
            </w:r>
          </w:p>
          <w:p w14:paraId="5E5BEA7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073E5FE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This medication may cause drowsiness.  If affected do not drive a vehicle or operate machinery.  Avoid alcohol. </w:t>
            </w:r>
          </w:p>
          <w:p w14:paraId="7EF2BD4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4153E66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or </w:t>
            </w:r>
          </w:p>
          <w:p w14:paraId="4ABB758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1497BF8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1C9AE2C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7CFAAC2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years of age. </w:t>
            </w:r>
          </w:p>
          <w:p w14:paraId="37AA64E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1EEDAF9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(if ‘x’ &lt; 12) </w:t>
            </w:r>
          </w:p>
          <w:p w14:paraId="1F75D3C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064A3B4F"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Do not give to children between ‘x’ and 11 years of age, except on the advice of a doctor, pharmacist or nurse practitioner </w:t>
            </w:r>
          </w:p>
          <w:p w14:paraId="68D1FA2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r>
      <w:tr w:rsidR="00385CFE" w:rsidRPr="00385CFE" w14:paraId="3AF37F3C"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ACDCAC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Antihistamines </w:t>
            </w:r>
          </w:p>
          <w:p w14:paraId="13E9541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4 of 5) </w:t>
            </w:r>
          </w:p>
          <w:p w14:paraId="794CC73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including: </w:t>
            </w:r>
          </w:p>
          <w:p w14:paraId="1184157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Brompheniramine </w:t>
            </w:r>
          </w:p>
          <w:p w14:paraId="1337AFB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Chlorphenamine </w:t>
            </w:r>
          </w:p>
          <w:p w14:paraId="5A5D28F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Dexchlorpheniramine </w:t>
            </w:r>
          </w:p>
          <w:p w14:paraId="42F986F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Diphenhydramine </w:t>
            </w:r>
          </w:p>
          <w:p w14:paraId="79BC6A0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Doxylamine </w:t>
            </w:r>
          </w:p>
          <w:p w14:paraId="4C3C91B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Pheniramine </w:t>
            </w:r>
          </w:p>
          <w:p w14:paraId="4AB001F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Promethazine </w:t>
            </w:r>
          </w:p>
          <w:p w14:paraId="5D480F5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Triprolidine </w:t>
            </w:r>
          </w:p>
          <w:p w14:paraId="30812F5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specified in this table </w:t>
            </w:r>
          </w:p>
          <w:p w14:paraId="6701A89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5ADAB7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In oral preparations indicated for COUGH, COLD OR FLU: </w:t>
            </w:r>
          </w:p>
          <w:p w14:paraId="329771F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76FC992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xml:space="preserve">which ONLY include dosage instructions for CHILDREN aged between ‘x’ and ‘y’ years (where ‘x’ must not be less </w:t>
            </w:r>
            <w:r w:rsidRPr="00385CFE">
              <w:rPr>
                <w:rFonts w:eastAsia="Cambria" w:cs="Times New Roman"/>
                <w:color w:val="000000"/>
                <w:sz w:val="18"/>
                <w:szCs w:val="21"/>
                <w:lang w:eastAsia="en-AU"/>
              </w:rPr>
              <w:lastRenderedPageBreak/>
              <w:t>than 6 and ‘y’ must not be more than 11) </w:t>
            </w:r>
          </w:p>
          <w:p w14:paraId="538C476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79B48C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This medication may cause drowsiness. </w:t>
            </w:r>
          </w:p>
          <w:p w14:paraId="2B42D8E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3E87BFA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years of age. </w:t>
            </w:r>
          </w:p>
          <w:p w14:paraId="78D04A2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69BA786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(if ‘x’ &lt; 12) </w:t>
            </w:r>
          </w:p>
          <w:p w14:paraId="31A9584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 </w:t>
            </w:r>
          </w:p>
          <w:p w14:paraId="48ACDF0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Do not give to children between ‘x’ and 11 years of age, except on the advice of a doctor, pharmacist or nurse practitioner. </w:t>
            </w:r>
          </w:p>
          <w:p w14:paraId="2AF6039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r>
      <w:tr w:rsidR="00385CFE" w:rsidRPr="00385CFE" w14:paraId="75A5DD42"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2A64E50F"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Triprolidine </w:t>
            </w:r>
          </w:p>
          <w:p w14:paraId="7BB4362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1 of 4)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4B8D8D5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 oral medicines that include dosage instructions for adults and children aged from 'x' years (where 'x' must not be less than 2) </w:t>
            </w:r>
          </w:p>
          <w:p w14:paraId="10743E7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specified in this table </w:t>
            </w:r>
          </w:p>
          <w:p w14:paraId="568D185F"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7DECD6B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Either </w:t>
            </w:r>
          </w:p>
          <w:p w14:paraId="01F715E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7F0F577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This medication may cause drowsiness.  If affected do not drive a vehicle or operate machinery. Avoid alcohol. </w:t>
            </w:r>
          </w:p>
          <w:p w14:paraId="0A9A69D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60DA205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Or </w:t>
            </w:r>
          </w:p>
          <w:p w14:paraId="2B18546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5F6B756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This medication may cause drowsiness and may increase the effects of alcohol.  If affected do not drive a motor vehicle or operate machinery. </w:t>
            </w:r>
          </w:p>
          <w:p w14:paraId="38838C7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29AFA25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years of age. </w:t>
            </w:r>
          </w:p>
          <w:p w14:paraId="51F3D4E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123B479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(if 'x' &lt; 12) </w:t>
            </w:r>
          </w:p>
          <w:p w14:paraId="0736ED2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61350E4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Do not give to children between 'x' and 11 years of age, except on the advice of a doctor, pharmacist or nurse practitioner. </w:t>
            </w:r>
          </w:p>
          <w:p w14:paraId="4B72294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r>
      <w:tr w:rsidR="00385CFE" w:rsidRPr="00385CFE" w14:paraId="674CDEE2"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772618B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Triprolidine </w:t>
            </w:r>
          </w:p>
          <w:p w14:paraId="0B8F52D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2 of 4) </w:t>
            </w:r>
          </w:p>
          <w:p w14:paraId="1469CFA9"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3A5039C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 oral medicines that ONLY include dosage instructions for CHILDREN aged between 'x' and ‘y’ years (where 'x' must not be less than 2, and ‘y’ must not be more than 11) </w:t>
            </w:r>
          </w:p>
          <w:p w14:paraId="32C611D0"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when NOT separately specified in this table </w:t>
            </w:r>
          </w:p>
          <w:p w14:paraId="73A6361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4A7544C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This medication may cause drowsiness. </w:t>
            </w:r>
          </w:p>
          <w:p w14:paraId="0FDB6F7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704FE96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years of age. </w:t>
            </w:r>
          </w:p>
          <w:p w14:paraId="44BA88C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431D610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between 'x' and ‘y’ years of age, except on the advice of a doctor, pharmacist or nurse practitioner. </w:t>
            </w:r>
          </w:p>
          <w:p w14:paraId="5921231C"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r>
      <w:tr w:rsidR="00385CFE" w:rsidRPr="00385CFE" w14:paraId="5992195E"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0B0F6BA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Triprolidine </w:t>
            </w:r>
          </w:p>
          <w:p w14:paraId="69A1C08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3 of 4) </w:t>
            </w:r>
          </w:p>
          <w:p w14:paraId="7D64EE1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240EAE6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 oral preparations indicated for COUGH, COLD OR FLU: </w:t>
            </w:r>
          </w:p>
          <w:p w14:paraId="6245EC0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2F7D9CD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which include dosage instructions for adults and children aged from ‘x’ years (where ‘x’ must not be less than 6) </w:t>
            </w:r>
          </w:p>
          <w:p w14:paraId="00F7CAF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D312E4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either </w:t>
            </w:r>
          </w:p>
          <w:p w14:paraId="22CA4D5E"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4606C4B9"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xml:space="preserve">-       This medication may cause drowsiness.  If affected do not drive a vehicle </w:t>
            </w:r>
            <w:r w:rsidRPr="00385CFE">
              <w:rPr>
                <w:rFonts w:eastAsia="Cambria" w:cs="Times New Roman"/>
                <w:color w:val="000000"/>
                <w:sz w:val="18"/>
                <w:szCs w:val="21"/>
                <w:lang w:eastAsia="en-AU"/>
              </w:rPr>
              <w:lastRenderedPageBreak/>
              <w:t>or operate machinery.  Avoid alcohol. </w:t>
            </w:r>
          </w:p>
          <w:p w14:paraId="33E71170" w14:textId="03E5F6EC"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Or </w:t>
            </w:r>
          </w:p>
          <w:p w14:paraId="61BF21A7" w14:textId="06C24921"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       This medication may cause drowsiness and may increase the effects of alcohol.  If affected do not drive a motor vehicle or operate machinery. </w:t>
            </w:r>
          </w:p>
          <w:p w14:paraId="7C7AF48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14030E33"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years of age. </w:t>
            </w:r>
          </w:p>
          <w:p w14:paraId="54446E7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604E2D42"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(if ‘x’ &lt; 12) </w:t>
            </w:r>
          </w:p>
          <w:p w14:paraId="322B2401"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3C110AD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Do not give to children between ‘x’ and 11 years of age, except on the advice of a doctor, pharmacist or nurse practitioner. </w:t>
            </w:r>
          </w:p>
          <w:p w14:paraId="74D990BA"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r>
      <w:tr w:rsidR="00385CFE" w:rsidRPr="00385CFE" w14:paraId="0962C182" w14:textId="77777777" w:rsidTr="00385CFE">
        <w:trPr>
          <w:trHeight w:val="300"/>
        </w:trPr>
        <w:tc>
          <w:tcPr>
            <w:tcW w:w="3540" w:type="dxa"/>
            <w:tcBorders>
              <w:top w:val="single" w:sz="6" w:space="0" w:color="263287"/>
              <w:left w:val="single" w:sz="6" w:space="0" w:color="263287"/>
              <w:bottom w:val="single" w:sz="6" w:space="0" w:color="263287"/>
              <w:right w:val="single" w:sz="6" w:space="0" w:color="263287"/>
            </w:tcBorders>
            <w:shd w:val="clear" w:color="auto" w:fill="FFFFFF"/>
            <w:hideMark/>
          </w:tcPr>
          <w:p w14:paraId="54E41745"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lastRenderedPageBreak/>
              <w:t>Triprolidine </w:t>
            </w:r>
          </w:p>
          <w:p w14:paraId="4D5D900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(Entry 4 of 4) </w:t>
            </w:r>
          </w:p>
          <w:p w14:paraId="196B2DD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655" w:type="dxa"/>
            <w:tcBorders>
              <w:top w:val="single" w:sz="6" w:space="0" w:color="263287"/>
              <w:left w:val="single" w:sz="6" w:space="0" w:color="263287"/>
              <w:bottom w:val="single" w:sz="6" w:space="0" w:color="263287"/>
              <w:right w:val="single" w:sz="6" w:space="0" w:color="263287"/>
            </w:tcBorders>
            <w:shd w:val="clear" w:color="auto" w:fill="FFFFFF"/>
            <w:hideMark/>
          </w:tcPr>
          <w:p w14:paraId="3FCA6E0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In oral preparations indicated for COUGH, COLD OR FLU: </w:t>
            </w:r>
          </w:p>
          <w:p w14:paraId="53EB724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0A8C2467"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which ONLY include dosage instructions for CHILDREN aged between ‘x’ and ‘y’ years (where ‘x’ must not be less than 6 and ‘y’ must not be more than 11) </w:t>
            </w:r>
          </w:p>
          <w:p w14:paraId="3D5D3AA4"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c>
          <w:tcPr>
            <w:tcW w:w="2805" w:type="dxa"/>
            <w:tcBorders>
              <w:top w:val="single" w:sz="6" w:space="0" w:color="263287"/>
              <w:left w:val="single" w:sz="6" w:space="0" w:color="263287"/>
              <w:bottom w:val="single" w:sz="6" w:space="0" w:color="263287"/>
              <w:right w:val="single" w:sz="6" w:space="0" w:color="263287"/>
            </w:tcBorders>
            <w:shd w:val="clear" w:color="auto" w:fill="FFFFFF"/>
            <w:hideMark/>
          </w:tcPr>
          <w:p w14:paraId="3C9F7A66"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This medication may cause drowsiness. </w:t>
            </w:r>
          </w:p>
          <w:p w14:paraId="7B88E035" w14:textId="0052AB28"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Do not give to children under ‘x’ years of age. </w:t>
            </w:r>
          </w:p>
          <w:p w14:paraId="4D0E531B"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p w14:paraId="39970468"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and (if ‘x’ &lt; 12) </w:t>
            </w:r>
          </w:p>
          <w:p w14:paraId="5D5C893C" w14:textId="5D6DD3AB"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       Do not give to children between ‘x’ and 11 years of age, except on the advice of a doctor, pharmacist or nurse practitioner. </w:t>
            </w:r>
          </w:p>
          <w:p w14:paraId="4209B49D" w14:textId="77777777" w:rsidR="00385CFE" w:rsidRPr="00385CFE" w:rsidRDefault="00385CFE" w:rsidP="00385CFE">
            <w:pPr>
              <w:spacing w:before="80" w:after="40" w:line="264" w:lineRule="auto"/>
              <w:ind w:left="113"/>
              <w:rPr>
                <w:rFonts w:eastAsia="Cambria" w:cs="Times New Roman"/>
                <w:color w:val="000000"/>
                <w:sz w:val="18"/>
                <w:szCs w:val="21"/>
                <w:lang w:eastAsia="en-AU"/>
              </w:rPr>
            </w:pPr>
            <w:r w:rsidRPr="00385CFE">
              <w:rPr>
                <w:rFonts w:eastAsia="Cambria" w:cs="Times New Roman"/>
                <w:color w:val="000000"/>
                <w:sz w:val="18"/>
                <w:szCs w:val="21"/>
                <w:lang w:eastAsia="en-AU"/>
              </w:rPr>
              <w:t> </w:t>
            </w:r>
          </w:p>
        </w:tc>
      </w:tr>
    </w:tbl>
    <w:p w14:paraId="2D0F4041" w14:textId="77777777" w:rsidR="00385CFE" w:rsidRPr="00385CFE" w:rsidRDefault="00385CFE" w:rsidP="00385CFE">
      <w:pPr>
        <w:pStyle w:val="ListBullet"/>
        <w:numPr>
          <w:ilvl w:val="0"/>
          <w:numId w:val="5"/>
        </w:numPr>
      </w:pPr>
      <w:r w:rsidRPr="00385CFE">
        <w:t>As of 10 December 2025, there were 62 reports of adverse events for products containing triprolidine as an active ingredient on the </w:t>
      </w:r>
      <w:hyperlink r:id="rId114" w:tgtFrame="_blank" w:history="1">
        <w:r w:rsidRPr="00385CFE">
          <w:rPr>
            <w:rStyle w:val="Hyperlink"/>
          </w:rPr>
          <w:t>Database of Adverse Event Notifications (DAEN)</w:t>
        </w:r>
      </w:hyperlink>
      <w:r w:rsidRPr="00385CFE">
        <w:t>, with 40 reports where triprolidine was the single suspected medicine. There were no reports of death associated with triprolidine use. </w:t>
      </w:r>
    </w:p>
    <w:p w14:paraId="3D20D68E" w14:textId="77777777" w:rsidR="00385CFE" w:rsidRPr="00385CFE" w:rsidRDefault="00385CFE" w:rsidP="00385CFE">
      <w:pPr>
        <w:pStyle w:val="ListBullet"/>
        <w:numPr>
          <w:ilvl w:val="0"/>
          <w:numId w:val="5"/>
        </w:numPr>
      </w:pPr>
      <w:r w:rsidRPr="00385CFE">
        <w:t>As of 10 December 2025, there were no products containing triprolidine as an active scheduled substance listed on the </w:t>
      </w:r>
      <w:hyperlink r:id="rId115" w:tgtFrame="_blank" w:history="1">
        <w:r w:rsidRPr="00385CFE">
          <w:rPr>
            <w:rStyle w:val="Hyperlink"/>
          </w:rPr>
          <w:t>Public Chemical Registration Information System Search (PubCRIS)</w:t>
        </w:r>
      </w:hyperlink>
      <w:r w:rsidRPr="00385CFE">
        <w:t>.  </w:t>
      </w:r>
    </w:p>
    <w:p w14:paraId="2FD3E75E" w14:textId="77777777" w:rsidR="00385CFE" w:rsidRPr="00385CFE" w:rsidRDefault="00385CFE" w:rsidP="00385CFE">
      <w:pPr>
        <w:pStyle w:val="ListBullet"/>
        <w:numPr>
          <w:ilvl w:val="0"/>
          <w:numId w:val="5"/>
        </w:numPr>
      </w:pPr>
      <w:r w:rsidRPr="00385CFE">
        <w:t>Triprolidine is not included on the </w:t>
      </w:r>
      <w:hyperlink r:id="rId116" w:tgtFrame="_blank" w:history="1">
        <w:r w:rsidRPr="00385CFE">
          <w:rPr>
            <w:rStyle w:val="Hyperlink"/>
          </w:rPr>
          <w:t>Australian Inventory of Industrial Chemicals (Inventory)</w:t>
        </w:r>
      </w:hyperlink>
      <w:r w:rsidRPr="00385CFE">
        <w:t>.  </w:t>
      </w:r>
    </w:p>
    <w:p w14:paraId="392247C7" w14:textId="23326ABF" w:rsidR="00385CFE" w:rsidRPr="0014140D" w:rsidRDefault="0097685A" w:rsidP="00657578">
      <w:pPr>
        <w:pStyle w:val="TableTitle0"/>
      </w:pPr>
      <w:r w:rsidRPr="0014140D">
        <w:t>Dimenhydrinate </w:t>
      </w:r>
    </w:p>
    <w:p w14:paraId="420F3BDF" w14:textId="77777777" w:rsidR="00C066B0" w:rsidRPr="00C066B0" w:rsidRDefault="00C066B0" w:rsidP="00C066B0">
      <w:pPr>
        <w:pStyle w:val="ListBullet"/>
        <w:numPr>
          <w:ilvl w:val="0"/>
          <w:numId w:val="5"/>
        </w:numPr>
      </w:pPr>
      <w:r w:rsidRPr="00C066B0">
        <w:t>According to the </w:t>
      </w:r>
      <w:hyperlink r:id="rId117" w:tgtFrame="_blank" w:history="1">
        <w:r w:rsidRPr="00C066B0">
          <w:rPr>
            <w:rStyle w:val="Hyperlink"/>
          </w:rPr>
          <w:t>TGA Ingredient Database</w:t>
        </w:r>
      </w:hyperlink>
      <w:r w:rsidRPr="00C066B0">
        <w:t>, dimenhydrinate is available for use as follows: </w:t>
      </w:r>
    </w:p>
    <w:p w14:paraId="5D78B99E" w14:textId="77777777" w:rsidR="00C066B0" w:rsidRPr="008C3923" w:rsidRDefault="00C066B0" w:rsidP="007937B6">
      <w:pPr>
        <w:pStyle w:val="ListBullet2"/>
        <w:rPr>
          <w:color w:val="auto"/>
        </w:rPr>
      </w:pPr>
      <w:r w:rsidRPr="008C3923">
        <w:rPr>
          <w:color w:val="auto"/>
        </w:rPr>
        <w:t>As an active ingredient in: Biologicals, Export Only, Over the Counter, Prescription Medicines </w:t>
      </w:r>
    </w:p>
    <w:p w14:paraId="7B75D9E8" w14:textId="77777777" w:rsidR="00C066B0" w:rsidRPr="008C3923" w:rsidRDefault="00C066B0" w:rsidP="007937B6">
      <w:pPr>
        <w:pStyle w:val="ListBullet2"/>
        <w:rPr>
          <w:color w:val="auto"/>
        </w:rPr>
      </w:pPr>
      <w:r w:rsidRPr="008C3923">
        <w:rPr>
          <w:color w:val="auto"/>
        </w:rPr>
        <w:t>As an Excipient Ingredient in: Biologicals, Devices, Prescription Medicines </w:t>
      </w:r>
    </w:p>
    <w:p w14:paraId="73358E9E" w14:textId="77777777" w:rsidR="00C066B0" w:rsidRPr="008C3923" w:rsidRDefault="00C066B0" w:rsidP="007937B6">
      <w:pPr>
        <w:pStyle w:val="ListBullet2"/>
        <w:rPr>
          <w:color w:val="auto"/>
        </w:rPr>
      </w:pPr>
      <w:r w:rsidRPr="008C3923">
        <w:rPr>
          <w:color w:val="auto"/>
        </w:rPr>
        <w:t>Not available as an Equivalent Ingredient in any application </w:t>
      </w:r>
    </w:p>
    <w:p w14:paraId="68AD2E9E" w14:textId="77777777" w:rsidR="00C066B0" w:rsidRPr="00C066B0" w:rsidRDefault="00C066B0" w:rsidP="00C066B0">
      <w:pPr>
        <w:pStyle w:val="ListBullet"/>
        <w:numPr>
          <w:ilvl w:val="0"/>
          <w:numId w:val="5"/>
        </w:numPr>
      </w:pPr>
      <w:r w:rsidRPr="00C066B0">
        <w:t>As of 10 December 2025, there were 19 medicines currently active on the </w:t>
      </w:r>
      <w:hyperlink r:id="rId118" w:tgtFrame="_blank" w:history="1">
        <w:r w:rsidRPr="00C066B0">
          <w:rPr>
            <w:rStyle w:val="Hyperlink"/>
          </w:rPr>
          <w:t>Australian Register of Therapeutic Goods (ARTG)</w:t>
        </w:r>
      </w:hyperlink>
      <w:r w:rsidRPr="00C066B0">
        <w:t> that contain dimenhydrinate as an active ingredient, including 3 are prescription medicines and 13 are non-prescription medicines. </w:t>
      </w:r>
    </w:p>
    <w:p w14:paraId="56E260E7" w14:textId="77777777" w:rsidR="00C066B0" w:rsidRPr="00C066B0" w:rsidRDefault="00C066B0" w:rsidP="00C066B0">
      <w:pPr>
        <w:pStyle w:val="ListBullet"/>
        <w:numPr>
          <w:ilvl w:val="0"/>
          <w:numId w:val="5"/>
        </w:numPr>
      </w:pPr>
      <w:r w:rsidRPr="00C066B0">
        <w:lastRenderedPageBreak/>
        <w:t>Dimenhydrinate is not permitted to be included in listed medicines as it is not included in the </w:t>
      </w:r>
      <w:hyperlink r:id="rId119" w:tgtFrame="_blank" w:history="1">
        <w:r w:rsidRPr="00C066B0">
          <w:rPr>
            <w:rStyle w:val="Hyperlink"/>
          </w:rPr>
          <w:t>Therapeutic Goods (Permissible Ingredients) Determination</w:t>
        </w:r>
      </w:hyperlink>
      <w:r w:rsidRPr="00C066B0">
        <w:t> No. 4 of 2025. </w:t>
      </w:r>
    </w:p>
    <w:p w14:paraId="45AC6146" w14:textId="77777777" w:rsidR="00C066B0" w:rsidRPr="00C066B0" w:rsidRDefault="00C066B0" w:rsidP="00C066B0">
      <w:pPr>
        <w:pStyle w:val="ListBullet"/>
        <w:numPr>
          <w:ilvl w:val="0"/>
          <w:numId w:val="5"/>
        </w:numPr>
      </w:pPr>
      <w:r w:rsidRPr="00C066B0">
        <w:t>The </w:t>
      </w:r>
      <w:hyperlink r:id="rId120" w:tgtFrame="_blank" w:history="1">
        <w:r w:rsidRPr="00C066B0">
          <w:rPr>
            <w:rStyle w:val="Hyperlink"/>
          </w:rPr>
          <w:t>TGA prescribing medicines in pregnancy database</w:t>
        </w:r>
      </w:hyperlink>
      <w:r w:rsidRPr="00C066B0">
        <w:t> classifies dimenhydrinate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693"/>
        <w:gridCol w:w="1784"/>
        <w:gridCol w:w="1784"/>
        <w:gridCol w:w="1814"/>
      </w:tblGrid>
      <w:tr w:rsidR="00BD3AB0" w:rsidRPr="007937B6" w14:paraId="7DA39D64" w14:textId="77777777" w:rsidTr="00AF0537">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B8CCEA"/>
            <w:hideMark/>
          </w:tcPr>
          <w:p w14:paraId="4156560B" w14:textId="77777777" w:rsidR="00BD3AB0" w:rsidRPr="007937B6" w:rsidRDefault="00BD3AB0" w:rsidP="00BD3AB0">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Drug name </w:t>
            </w:r>
          </w:p>
        </w:tc>
        <w:tc>
          <w:tcPr>
            <w:tcW w:w="1693" w:type="dxa"/>
            <w:tcBorders>
              <w:top w:val="single" w:sz="6" w:space="0" w:color="263287"/>
              <w:left w:val="single" w:sz="6" w:space="0" w:color="263287"/>
              <w:bottom w:val="single" w:sz="6" w:space="0" w:color="263287"/>
              <w:right w:val="single" w:sz="6" w:space="0" w:color="263287"/>
            </w:tcBorders>
            <w:shd w:val="clear" w:color="auto" w:fill="B8CCEA"/>
            <w:hideMark/>
          </w:tcPr>
          <w:p w14:paraId="282FBCCA" w14:textId="77777777" w:rsidR="00BD3AB0" w:rsidRPr="007937B6" w:rsidRDefault="00BD3AB0" w:rsidP="00BD3AB0">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Category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4A6A4E39" w14:textId="77777777" w:rsidR="00BD3AB0" w:rsidRPr="007937B6" w:rsidRDefault="00BD3AB0" w:rsidP="00BD3AB0">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Classification Level 1 </w:t>
            </w:r>
          </w:p>
        </w:tc>
        <w:tc>
          <w:tcPr>
            <w:tcW w:w="1784" w:type="dxa"/>
            <w:tcBorders>
              <w:top w:val="single" w:sz="6" w:space="0" w:color="263287"/>
              <w:left w:val="single" w:sz="6" w:space="0" w:color="263287"/>
              <w:bottom w:val="single" w:sz="6" w:space="0" w:color="263287"/>
              <w:right w:val="single" w:sz="6" w:space="0" w:color="263287"/>
            </w:tcBorders>
            <w:shd w:val="clear" w:color="auto" w:fill="B8CCEA"/>
            <w:hideMark/>
          </w:tcPr>
          <w:p w14:paraId="6B47CD6D" w14:textId="77777777" w:rsidR="00BD3AB0" w:rsidRPr="007937B6" w:rsidRDefault="00BD3AB0" w:rsidP="00BD3AB0">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Classification Level 2 </w:t>
            </w:r>
          </w:p>
        </w:tc>
        <w:tc>
          <w:tcPr>
            <w:tcW w:w="1814" w:type="dxa"/>
            <w:tcBorders>
              <w:top w:val="single" w:sz="6" w:space="0" w:color="263287"/>
              <w:left w:val="single" w:sz="6" w:space="0" w:color="263287"/>
              <w:bottom w:val="single" w:sz="6" w:space="0" w:color="263287"/>
              <w:right w:val="single" w:sz="6" w:space="0" w:color="263287"/>
            </w:tcBorders>
            <w:shd w:val="clear" w:color="auto" w:fill="B8CCEA"/>
            <w:hideMark/>
          </w:tcPr>
          <w:p w14:paraId="3CA0BDF1" w14:textId="77777777" w:rsidR="00BD3AB0" w:rsidRPr="007937B6" w:rsidRDefault="00BD3AB0" w:rsidP="00BD3AB0">
            <w:pPr>
              <w:keepNext/>
              <w:spacing w:before="80" w:after="40" w:line="264" w:lineRule="auto"/>
              <w:ind w:left="113"/>
              <w:rPr>
                <w:rFonts w:eastAsia="Cambria" w:cs="Times New Roman"/>
                <w:b/>
                <w:color w:val="263287"/>
                <w:sz w:val="18"/>
                <w:szCs w:val="18"/>
                <w:lang w:eastAsia="en-AU"/>
              </w:rPr>
            </w:pPr>
            <w:r w:rsidRPr="007937B6">
              <w:rPr>
                <w:rFonts w:eastAsia="Cambria" w:cs="Times New Roman"/>
                <w:b/>
                <w:color w:val="263287"/>
                <w:sz w:val="18"/>
                <w:szCs w:val="18"/>
                <w:lang w:eastAsia="en-AU"/>
              </w:rPr>
              <w:t>Classification Level 3 </w:t>
            </w:r>
          </w:p>
        </w:tc>
      </w:tr>
      <w:tr w:rsidR="00BD3AB0" w:rsidRPr="007937B6" w14:paraId="39197A84" w14:textId="77777777" w:rsidTr="00AF0537">
        <w:trPr>
          <w:trHeight w:val="300"/>
        </w:trPr>
        <w:tc>
          <w:tcPr>
            <w:tcW w:w="1979" w:type="dxa"/>
            <w:tcBorders>
              <w:top w:val="single" w:sz="6" w:space="0" w:color="263287"/>
              <w:left w:val="single" w:sz="6" w:space="0" w:color="263287"/>
              <w:bottom w:val="single" w:sz="6" w:space="0" w:color="263287"/>
              <w:right w:val="single" w:sz="6" w:space="0" w:color="263287"/>
            </w:tcBorders>
            <w:shd w:val="clear" w:color="auto" w:fill="FFFFFF"/>
            <w:hideMark/>
          </w:tcPr>
          <w:p w14:paraId="08D9F32D" w14:textId="77777777" w:rsidR="00BD3AB0" w:rsidRPr="007937B6" w:rsidRDefault="00BD3AB0" w:rsidP="00A53629">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Dimenhydrinate </w:t>
            </w:r>
          </w:p>
        </w:tc>
        <w:tc>
          <w:tcPr>
            <w:tcW w:w="1693" w:type="dxa"/>
            <w:tcBorders>
              <w:top w:val="single" w:sz="6" w:space="0" w:color="263287"/>
              <w:left w:val="single" w:sz="6" w:space="0" w:color="263287"/>
              <w:bottom w:val="single" w:sz="6" w:space="0" w:color="263287"/>
              <w:right w:val="single" w:sz="6" w:space="0" w:color="263287"/>
            </w:tcBorders>
            <w:shd w:val="clear" w:color="auto" w:fill="FFFFFF"/>
            <w:hideMark/>
          </w:tcPr>
          <w:p w14:paraId="2C52C3EA" w14:textId="77777777" w:rsidR="00BD3AB0" w:rsidRPr="007937B6" w:rsidRDefault="00BD3AB0" w:rsidP="00A53629">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A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7E32B52E" w14:textId="77777777" w:rsidR="00BD3AB0" w:rsidRPr="007937B6" w:rsidRDefault="00BD3AB0" w:rsidP="00A53629">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Central Nervous System </w:t>
            </w:r>
          </w:p>
        </w:tc>
        <w:tc>
          <w:tcPr>
            <w:tcW w:w="1784" w:type="dxa"/>
            <w:tcBorders>
              <w:top w:val="single" w:sz="6" w:space="0" w:color="263287"/>
              <w:left w:val="single" w:sz="6" w:space="0" w:color="263287"/>
              <w:bottom w:val="single" w:sz="6" w:space="0" w:color="263287"/>
              <w:right w:val="single" w:sz="6" w:space="0" w:color="263287"/>
            </w:tcBorders>
            <w:shd w:val="clear" w:color="auto" w:fill="FFFFFF"/>
            <w:hideMark/>
          </w:tcPr>
          <w:p w14:paraId="7A5DA95B" w14:textId="77777777" w:rsidR="00BD3AB0" w:rsidRPr="007937B6" w:rsidRDefault="00BD3AB0" w:rsidP="00A53629">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Antiemetics, antinauseants </w:t>
            </w:r>
          </w:p>
        </w:tc>
        <w:tc>
          <w:tcPr>
            <w:tcW w:w="1814" w:type="dxa"/>
            <w:tcBorders>
              <w:top w:val="single" w:sz="6" w:space="0" w:color="263287"/>
              <w:left w:val="single" w:sz="6" w:space="0" w:color="263287"/>
              <w:bottom w:val="single" w:sz="6" w:space="0" w:color="263287"/>
              <w:right w:val="single" w:sz="6" w:space="0" w:color="263287"/>
            </w:tcBorders>
            <w:shd w:val="clear" w:color="auto" w:fill="FFFFFF"/>
            <w:hideMark/>
          </w:tcPr>
          <w:p w14:paraId="76370DCD" w14:textId="77777777" w:rsidR="00BD3AB0" w:rsidRPr="007937B6" w:rsidRDefault="00BD3AB0" w:rsidP="00A53629">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 </w:t>
            </w:r>
          </w:p>
        </w:tc>
      </w:tr>
      <w:tr w:rsidR="00BD3AB0" w:rsidRPr="007937B6" w14:paraId="794635AC" w14:textId="77777777" w:rsidTr="00AF0537">
        <w:trPr>
          <w:trHeight w:val="300"/>
        </w:trPr>
        <w:tc>
          <w:tcPr>
            <w:tcW w:w="9054" w:type="dxa"/>
            <w:gridSpan w:val="5"/>
            <w:tcBorders>
              <w:top w:val="single" w:sz="6" w:space="0" w:color="263287"/>
              <w:left w:val="single" w:sz="6" w:space="0" w:color="263287"/>
              <w:bottom w:val="single" w:sz="6" w:space="0" w:color="263287"/>
              <w:right w:val="single" w:sz="6" w:space="0" w:color="263287"/>
            </w:tcBorders>
            <w:shd w:val="clear" w:color="auto" w:fill="FFFFFF"/>
            <w:hideMark/>
          </w:tcPr>
          <w:p w14:paraId="217DFC56" w14:textId="77777777" w:rsidR="00BD3AB0" w:rsidRPr="007937B6" w:rsidRDefault="00BD3AB0" w:rsidP="00A53629">
            <w:pPr>
              <w:spacing w:before="80" w:after="40" w:line="264" w:lineRule="auto"/>
              <w:ind w:left="113"/>
              <w:rPr>
                <w:rFonts w:eastAsia="Cambria" w:cs="Times New Roman"/>
                <w:color w:val="000000"/>
                <w:sz w:val="18"/>
                <w:szCs w:val="18"/>
                <w:lang w:eastAsia="en-AU"/>
              </w:rPr>
            </w:pPr>
            <w:r w:rsidRPr="007937B6">
              <w:rPr>
                <w:rFonts w:eastAsia="Cambria" w:cs="Times New Roman"/>
                <w:color w:val="000000"/>
                <w:sz w:val="18"/>
                <w:szCs w:val="18"/>
                <w:lang w:eastAsia="en-AU"/>
              </w:rPr>
              <w:t>Category A – Drugs which have been taken by a large number of pregnant women and women of childbearing age without any proven increase in the frequency of malformations or other direct or indirect harmful effects on the foetus having been observed. </w:t>
            </w:r>
          </w:p>
        </w:tc>
      </w:tr>
    </w:tbl>
    <w:p w14:paraId="1409D406" w14:textId="77777777" w:rsidR="00AF0537" w:rsidRPr="00AF0537" w:rsidRDefault="00AF0537" w:rsidP="00AF0537">
      <w:pPr>
        <w:pStyle w:val="ListBullet"/>
        <w:numPr>
          <w:ilvl w:val="0"/>
          <w:numId w:val="5"/>
        </w:numPr>
      </w:pPr>
      <w:r w:rsidRPr="00AF0537">
        <w:t>Dimenhydrinate is not listed in the </w:t>
      </w:r>
      <w:hyperlink r:id="rId121" w:tgtFrame="_blank" w:history="1">
        <w:r w:rsidRPr="00AF0537">
          <w:rPr>
            <w:rStyle w:val="Hyperlink"/>
          </w:rPr>
          <w:t>Therapeutic Goods (Medicines Advisory Statements) Specification 2021</w:t>
        </w:r>
      </w:hyperlink>
      <w:r w:rsidRPr="00AF0537">
        <w:t>. </w:t>
      </w:r>
    </w:p>
    <w:p w14:paraId="5817B28F" w14:textId="42E08B63" w:rsidR="00AF0537" w:rsidRPr="00AF0537" w:rsidRDefault="00AF0537" w:rsidP="00AF0537">
      <w:pPr>
        <w:pStyle w:val="ListBullet"/>
        <w:numPr>
          <w:ilvl w:val="0"/>
          <w:numId w:val="5"/>
        </w:numPr>
      </w:pPr>
      <w:r w:rsidRPr="00AF0537">
        <w:t>As of 10 December 2025, there were 169 reports of adverse events for products containing</w:t>
      </w:r>
      <w:r w:rsidR="007937B6">
        <w:t xml:space="preserve"> </w:t>
      </w:r>
      <w:r w:rsidRPr="00AF0537">
        <w:t>dimenhydrinate as an active ingredient on the </w:t>
      </w:r>
      <w:hyperlink r:id="rId122" w:tgtFrame="_blank" w:history="1">
        <w:r w:rsidRPr="00AF0537">
          <w:rPr>
            <w:rStyle w:val="Hyperlink"/>
          </w:rPr>
          <w:t>Database of Adverse Event Notifications (DAEN)</w:t>
        </w:r>
      </w:hyperlink>
      <w:r w:rsidRPr="00AF0537">
        <w:t>, with 164 reports where dimenhydrinate was the single suspected medicine. There were no reports of death associated with dimenhydrinate use. </w:t>
      </w:r>
    </w:p>
    <w:p w14:paraId="202A03A0" w14:textId="77777777" w:rsidR="00AF0537" w:rsidRPr="00AF0537" w:rsidRDefault="00AF0537" w:rsidP="00AF0537">
      <w:pPr>
        <w:pStyle w:val="ListBullet"/>
        <w:numPr>
          <w:ilvl w:val="0"/>
          <w:numId w:val="5"/>
        </w:numPr>
      </w:pPr>
      <w:r w:rsidRPr="00AF0537">
        <w:t>As of 10 December 2025, there were no products containing dimenhydrinate as an active scheduled substance listed on the </w:t>
      </w:r>
      <w:hyperlink r:id="rId123" w:tgtFrame="_blank" w:history="1">
        <w:r w:rsidRPr="00AF0537">
          <w:rPr>
            <w:rStyle w:val="Hyperlink"/>
          </w:rPr>
          <w:t>Public Chemical Registration Information System Search (PubCRIS)</w:t>
        </w:r>
      </w:hyperlink>
      <w:r w:rsidRPr="00AF0537">
        <w:t>.  </w:t>
      </w:r>
    </w:p>
    <w:p w14:paraId="59947120" w14:textId="7D366C6A" w:rsidR="001B3112" w:rsidRPr="00540AD5" w:rsidRDefault="00AF0537" w:rsidP="00AF0537">
      <w:pPr>
        <w:pStyle w:val="ListBullet"/>
        <w:numPr>
          <w:ilvl w:val="0"/>
          <w:numId w:val="5"/>
        </w:numPr>
      </w:pPr>
      <w:r w:rsidRPr="00AF0537">
        <w:t>Dimenhydrinate is not included by Australian Industrial Chemicals Introduction Scheme (AICIS) on the </w:t>
      </w:r>
      <w:hyperlink r:id="rId124" w:tgtFrame="_blank" w:history="1">
        <w:r w:rsidRPr="00AF0537">
          <w:rPr>
            <w:rStyle w:val="Hyperlink"/>
          </w:rPr>
          <w:t>Australian Inventory of Industrial Chemicals (Inventory)</w:t>
        </w:r>
      </w:hyperlink>
      <w:r w:rsidRPr="00AF0537">
        <w:t>.  </w:t>
      </w:r>
      <w:r w:rsidR="001B3112" w:rsidRPr="00540AD5">
        <w:t> </w:t>
      </w:r>
    </w:p>
    <w:p w14:paraId="2EC4C74C" w14:textId="77777777" w:rsidR="001B3112" w:rsidRPr="00C417B6" w:rsidRDefault="001B3112" w:rsidP="00356656">
      <w:pPr>
        <w:pStyle w:val="Heading4"/>
      </w:pPr>
      <w:bookmarkStart w:id="43" w:name="_Toc217380885"/>
      <w:r w:rsidRPr="00C417B6">
        <w:t>International regulations</w:t>
      </w:r>
      <w:bookmarkEnd w:id="43"/>
    </w:p>
    <w:p w14:paraId="5A3E7FA8" w14:textId="77777777" w:rsidR="00B41BAA" w:rsidRPr="00B41BAA" w:rsidRDefault="00B41BAA" w:rsidP="00657578">
      <w:pPr>
        <w:pStyle w:val="TableTitle0"/>
      </w:pPr>
      <w:r w:rsidRPr="00B41BAA">
        <w:t>Alimemazine (Trimeprazine) </w:t>
      </w:r>
    </w:p>
    <w:p w14:paraId="2AB4302A" w14:textId="512B9873" w:rsidR="00B41BAA" w:rsidRPr="00B41BAA" w:rsidRDefault="00B41BAA" w:rsidP="00B41BAA">
      <w:pPr>
        <w:pStyle w:val="ListBullet"/>
        <w:numPr>
          <w:ilvl w:val="0"/>
          <w:numId w:val="5"/>
        </w:numPr>
      </w:pPr>
      <w:r w:rsidRPr="00B41BAA">
        <w:t>The </w:t>
      </w:r>
      <w:hyperlink r:id="rId125" w:tgtFrame="_blank" w:history="1">
        <w:r w:rsidRPr="00B41BAA">
          <w:rPr>
            <w:rStyle w:val="Hyperlink"/>
          </w:rPr>
          <w:t>Health</w:t>
        </w:r>
        <w:r w:rsidR="00657578">
          <w:rPr>
            <w:rStyle w:val="Hyperlink"/>
          </w:rPr>
          <w:t> </w:t>
        </w:r>
        <w:r w:rsidRPr="00B41BAA">
          <w:rPr>
            <w:rStyle w:val="Hyperlink"/>
          </w:rPr>
          <w:t>Canada</w:t>
        </w:r>
        <w:r w:rsidR="00657578">
          <w:rPr>
            <w:rStyle w:val="Hyperlink"/>
          </w:rPr>
          <w:t> </w:t>
        </w:r>
        <w:r w:rsidRPr="00B41BAA">
          <w:rPr>
            <w:rStyle w:val="Hyperlink"/>
          </w:rPr>
          <w:t>Drug</w:t>
        </w:r>
        <w:r w:rsidR="00657578">
          <w:rPr>
            <w:rStyle w:val="Hyperlink"/>
          </w:rPr>
          <w:t> </w:t>
        </w:r>
        <w:r w:rsidRPr="00B41BAA">
          <w:rPr>
            <w:rStyle w:val="Hyperlink"/>
          </w:rPr>
          <w:t>Product</w:t>
        </w:r>
        <w:r w:rsidR="00657578">
          <w:rPr>
            <w:rStyle w:val="Hyperlink"/>
          </w:rPr>
          <w:t> </w:t>
        </w:r>
        <w:r w:rsidRPr="00B41BAA">
          <w:rPr>
            <w:rStyle w:val="Hyperlink"/>
          </w:rPr>
          <w:t>Database</w:t>
        </w:r>
      </w:hyperlink>
      <w:r w:rsidRPr="00B41BAA">
        <w:t> lists 3 marketed entries containing trimeprazine</w:t>
      </w:r>
      <w:r w:rsidR="00282A75">
        <w:t xml:space="preserve"> </w:t>
      </w:r>
      <w:r w:rsidRPr="00B41BAA">
        <w:t>tartrate: one veterinary product classified as a non-prescription drug and 2 human products classified as prescription medications. </w:t>
      </w:r>
    </w:p>
    <w:p w14:paraId="5DA896D2" w14:textId="77777777" w:rsidR="00B41BAA" w:rsidRPr="00B41BAA" w:rsidRDefault="00B41BAA" w:rsidP="00B41BAA">
      <w:pPr>
        <w:pStyle w:val="ListBullet"/>
        <w:numPr>
          <w:ilvl w:val="0"/>
          <w:numId w:val="5"/>
        </w:numPr>
      </w:pPr>
      <w:r w:rsidRPr="00B41BAA">
        <w:t>The </w:t>
      </w:r>
      <w:hyperlink r:id="rId126" w:tgtFrame="_blank" w:history="1">
        <w:r w:rsidRPr="00B41BAA">
          <w:rPr>
            <w:rStyle w:val="Hyperlink"/>
          </w:rPr>
          <w:t>New Zealand Medsafe Medicines Classification Database</w:t>
        </w:r>
      </w:hyperlink>
      <w:r w:rsidRPr="00B41BAA">
        <w:t> lists alimemazine under the name trimeprazine.  </w:t>
      </w:r>
    </w:p>
    <w:p w14:paraId="27AECEC8" w14:textId="77777777" w:rsidR="00B41BAA" w:rsidRPr="008C3923" w:rsidRDefault="00B41BAA" w:rsidP="008C51F2">
      <w:pPr>
        <w:pStyle w:val="ListBullet2"/>
        <w:rPr>
          <w:color w:val="auto"/>
        </w:rPr>
      </w:pPr>
      <w:r w:rsidRPr="008C3923">
        <w:rPr>
          <w:color w:val="auto"/>
        </w:rPr>
        <w:t>Trimeprazine is classified as Prescription except when specified elsewhere in the schedule. </w:t>
      </w:r>
    </w:p>
    <w:p w14:paraId="783F95FC" w14:textId="77777777" w:rsidR="00B41BAA" w:rsidRPr="008C3923" w:rsidRDefault="00B41BAA" w:rsidP="008C51F2">
      <w:pPr>
        <w:pStyle w:val="ListBullet2"/>
        <w:rPr>
          <w:color w:val="auto"/>
        </w:rPr>
      </w:pPr>
      <w:r w:rsidRPr="008C3923">
        <w:rPr>
          <w:color w:val="auto"/>
        </w:rPr>
        <w:t>It is Restricted for oral use in medicines for adults or children over 2 years of age other than in medicines used for the treatment of insomnia, and for oral use for the treatment of insomnia when sold in the manufacturer’s original pack containing not more than 10 dosage units.  </w:t>
      </w:r>
    </w:p>
    <w:p w14:paraId="3A69E1C1" w14:textId="77777777" w:rsidR="00B41BAA" w:rsidRPr="008C3923" w:rsidRDefault="00B41BAA" w:rsidP="008C51F2">
      <w:pPr>
        <w:pStyle w:val="ListBullet2"/>
        <w:rPr>
          <w:color w:val="auto"/>
        </w:rPr>
      </w:pPr>
      <w:r w:rsidRPr="008C3923">
        <w:rPr>
          <w:color w:val="auto"/>
        </w:rPr>
        <w:t>It is classified as Pharmacy Only for oral use in medicines for adults and children over 6 years of age when combined in the same container with one or more other therapeutically active ingredients, either when in the bedtime dose of a day/night pack containing trimeprazine or when at least one of the other therapeutically active ingredients is a sympathomimetic decongestant. </w:t>
      </w:r>
    </w:p>
    <w:p w14:paraId="0B0670AC" w14:textId="77777777" w:rsidR="00B41BAA" w:rsidRPr="00B41BAA" w:rsidRDefault="00B41BAA" w:rsidP="00B41BAA">
      <w:pPr>
        <w:pStyle w:val="ListBullet"/>
        <w:numPr>
          <w:ilvl w:val="0"/>
          <w:numId w:val="5"/>
        </w:numPr>
      </w:pPr>
      <w:r w:rsidRPr="00B41BAA">
        <w:t>According to the </w:t>
      </w:r>
      <w:hyperlink r:id="rId127" w:tgtFrame="_blank" w:history="1">
        <w:r w:rsidRPr="00B41BAA">
          <w:rPr>
            <w:rStyle w:val="Hyperlink"/>
          </w:rPr>
          <w:t>FDA Approved Drug Products Database (Drugs@FDA)</w:t>
        </w:r>
      </w:hyperlink>
      <w:r w:rsidRPr="00B41BAA">
        <w:t>, no trimeprazine products are currently marketed. All previously listed oral syrup formulations and other dosage forms containing trimeprazine tartrate have been discontinued. </w:t>
      </w:r>
    </w:p>
    <w:p w14:paraId="111D3BDF" w14:textId="77777777" w:rsidR="00B41BAA" w:rsidRPr="00B41BAA" w:rsidRDefault="00B41BAA" w:rsidP="00B41BAA">
      <w:pPr>
        <w:pStyle w:val="ListBullet"/>
        <w:numPr>
          <w:ilvl w:val="0"/>
          <w:numId w:val="5"/>
        </w:numPr>
      </w:pPr>
      <w:r w:rsidRPr="00B41BAA">
        <w:t>The </w:t>
      </w:r>
      <w:hyperlink r:id="rId128" w:tgtFrame="_blank" w:history="1">
        <w:r w:rsidRPr="00B41BAA">
          <w:rPr>
            <w:rStyle w:val="Hyperlink"/>
          </w:rPr>
          <w:t>European Commission database</w:t>
        </w:r>
      </w:hyperlink>
      <w:r w:rsidRPr="00B41BAA">
        <w:t> for information on cosmetic substances and ingredients does not contain any listings for alimemazine (trimeprazine). </w:t>
      </w:r>
    </w:p>
    <w:p w14:paraId="298E9522" w14:textId="77777777" w:rsidR="00B41BAA" w:rsidRPr="00B41BAA" w:rsidRDefault="00B41BAA" w:rsidP="00657578">
      <w:pPr>
        <w:pStyle w:val="TableTitle0"/>
      </w:pPr>
      <w:r w:rsidRPr="00B41BAA">
        <w:t>Brompheniramine </w:t>
      </w:r>
    </w:p>
    <w:p w14:paraId="5DFBF8E4" w14:textId="77777777" w:rsidR="00B41BAA" w:rsidRPr="00B41BAA" w:rsidRDefault="00B41BAA" w:rsidP="00B41BAA">
      <w:pPr>
        <w:pStyle w:val="ListBullet"/>
        <w:numPr>
          <w:ilvl w:val="0"/>
          <w:numId w:val="5"/>
        </w:numPr>
      </w:pPr>
      <w:r w:rsidRPr="00B41BAA">
        <w:t>There are currently no marketed products on the </w:t>
      </w:r>
      <w:hyperlink r:id="rId129" w:tgtFrame="_blank" w:history="1">
        <w:r w:rsidRPr="00B41BAA">
          <w:rPr>
            <w:rStyle w:val="Hyperlink"/>
          </w:rPr>
          <w:t>Health Canada Drug Product Database</w:t>
        </w:r>
      </w:hyperlink>
      <w:r w:rsidRPr="00B41BAA">
        <w:t>. </w:t>
      </w:r>
    </w:p>
    <w:p w14:paraId="26881DDE" w14:textId="77777777" w:rsidR="00B41BAA" w:rsidRPr="00B41BAA" w:rsidRDefault="00B41BAA" w:rsidP="00B41BAA">
      <w:pPr>
        <w:pStyle w:val="ListBullet"/>
        <w:numPr>
          <w:ilvl w:val="0"/>
          <w:numId w:val="5"/>
        </w:numPr>
      </w:pPr>
      <w:r w:rsidRPr="00B41BAA">
        <w:lastRenderedPageBreak/>
        <w:t>The </w:t>
      </w:r>
      <w:hyperlink r:id="rId130" w:tgtFrame="_blank" w:history="1">
        <w:r w:rsidRPr="00B41BAA">
          <w:rPr>
            <w:rStyle w:val="Hyperlink"/>
          </w:rPr>
          <w:t>New Zealand Medsafe Medicines Classification Database</w:t>
        </w:r>
      </w:hyperlink>
      <w:r w:rsidRPr="00B41BAA">
        <w:t> lists brompheniramine with the following classifications: </w:t>
      </w:r>
    </w:p>
    <w:p w14:paraId="4EEE9BB9" w14:textId="77777777" w:rsidR="00B41BAA" w:rsidRPr="008C3923" w:rsidRDefault="00B41BAA" w:rsidP="008C51F2">
      <w:pPr>
        <w:pStyle w:val="ListBullet2"/>
        <w:rPr>
          <w:color w:val="auto"/>
        </w:rPr>
      </w:pPr>
      <w:r w:rsidRPr="008C3923">
        <w:rPr>
          <w:color w:val="auto"/>
        </w:rPr>
        <w:t>Prescription: Applies except when specified elsewhere in the schedule. </w:t>
      </w:r>
    </w:p>
    <w:p w14:paraId="32D8EC63" w14:textId="77777777" w:rsidR="00B41BAA" w:rsidRPr="008C3923" w:rsidRDefault="00B41BAA" w:rsidP="008C51F2">
      <w:pPr>
        <w:pStyle w:val="ListBullet2"/>
        <w:rPr>
          <w:color w:val="auto"/>
        </w:rPr>
      </w:pPr>
      <w:r w:rsidRPr="008C3923">
        <w:rPr>
          <w:color w:val="auto"/>
        </w:rPr>
        <w:t>Restricted: For oral use in medicines for adults or children over 2 years of age other than in medicines used for sedation or the treatment of insomnia. For oral use for the treatment of insomnia in adults and children 12 years of age and older when sold in the manufacturer’s original pack containing not more than 10 dosage units. </w:t>
      </w:r>
    </w:p>
    <w:p w14:paraId="46F1662F" w14:textId="77777777" w:rsidR="00B41BAA" w:rsidRPr="008C3923" w:rsidRDefault="00B41BAA" w:rsidP="008C51F2">
      <w:pPr>
        <w:pStyle w:val="ListBullet2"/>
        <w:rPr>
          <w:color w:val="auto"/>
        </w:rPr>
      </w:pPr>
      <w:r w:rsidRPr="008C3923">
        <w:rPr>
          <w:color w:val="auto"/>
        </w:rPr>
        <w:t>For oral use for sedation in adults only when sold in the manufacturer’s original pack. </w:t>
      </w:r>
    </w:p>
    <w:p w14:paraId="35E9F935" w14:textId="77777777" w:rsidR="00B41BAA" w:rsidRPr="008C3923" w:rsidRDefault="00B41BAA" w:rsidP="008C51F2">
      <w:pPr>
        <w:pStyle w:val="ListBullet2"/>
        <w:rPr>
          <w:color w:val="auto"/>
        </w:rPr>
      </w:pPr>
      <w:r w:rsidRPr="008C3923">
        <w:rPr>
          <w:color w:val="auto"/>
        </w:rPr>
        <w:t>Pharmacy Only: For oral use in medicines for adults and children over 6 years of age when combined in the same container with one or more other therapeutically active ingredients, either when in the bedtime dose of a day/night pack containing brompheniramine or when at least one of the other therapeutically active ingredients is a sympathomimetic decongestant. </w:t>
      </w:r>
    </w:p>
    <w:p w14:paraId="6C0A41D0" w14:textId="77777777" w:rsidR="00B41BAA" w:rsidRPr="00B41BAA" w:rsidRDefault="00B41BAA" w:rsidP="00B41BAA">
      <w:pPr>
        <w:pStyle w:val="ListBullet"/>
        <w:numPr>
          <w:ilvl w:val="0"/>
          <w:numId w:val="5"/>
        </w:numPr>
      </w:pPr>
      <w:r w:rsidRPr="00B41BAA">
        <w:t>According to the </w:t>
      </w:r>
      <w:hyperlink r:id="rId131" w:tgtFrame="_blank" w:history="1">
        <w:r w:rsidRPr="00B41BAA">
          <w:rPr>
            <w:rStyle w:val="Hyperlink"/>
          </w:rPr>
          <w:t>FDA Approved Drug Products Database (Drugs@FDA)</w:t>
        </w:r>
      </w:hyperlink>
      <w:r w:rsidRPr="00B41BAA">
        <w:t>, 9 combination oral syrup products containing brompheniramine with dextromethorphan and pseudoephedrine are currently listed as approved, while no single-ingredient oral formulations are currently marketed. </w:t>
      </w:r>
    </w:p>
    <w:p w14:paraId="608BC76A" w14:textId="77777777" w:rsidR="00B41BAA" w:rsidRPr="00B41BAA" w:rsidRDefault="00B41BAA" w:rsidP="00B41BAA">
      <w:pPr>
        <w:pStyle w:val="ListBullet"/>
        <w:numPr>
          <w:ilvl w:val="0"/>
          <w:numId w:val="5"/>
        </w:numPr>
      </w:pPr>
      <w:r w:rsidRPr="00B41BAA">
        <w:t>The </w:t>
      </w:r>
      <w:hyperlink r:id="rId132" w:tgtFrame="_blank" w:history="1">
        <w:r w:rsidRPr="00B41BAA">
          <w:rPr>
            <w:rStyle w:val="Hyperlink"/>
          </w:rPr>
          <w:t>United States Food and Drug Administration’s Orange Book</w:t>
        </w:r>
      </w:hyperlink>
      <w:r w:rsidRPr="00B41BAA">
        <w:t>: Approved Drug Products with Therapeutic Equivalence Evaluations lists 9 prescription-only brompheniramine combination medicines currently available (oral syrup formulations with dextromethorphan and pseudoephedrine). All previously marketed oral formulations containing brompheniramine as a single active ingredient, including syrups, tablets, and capsules, have been discontinued. </w:t>
      </w:r>
    </w:p>
    <w:p w14:paraId="6D6E1B46" w14:textId="77777777" w:rsidR="00B41BAA" w:rsidRPr="00B41BAA" w:rsidRDefault="00B41BAA" w:rsidP="00B41BAA">
      <w:pPr>
        <w:pStyle w:val="ListBullet"/>
        <w:numPr>
          <w:ilvl w:val="0"/>
          <w:numId w:val="5"/>
        </w:numPr>
      </w:pPr>
      <w:r w:rsidRPr="00B41BAA">
        <w:t>There are 2 listings for brompheniramine in the </w:t>
      </w:r>
      <w:hyperlink r:id="rId133" w:tgtFrame="_blank" w:history="1">
        <w:r w:rsidRPr="00B41BAA">
          <w:rPr>
            <w:rStyle w:val="Hyperlink"/>
          </w:rPr>
          <w:t>European Commission cosmetic substances and ingredients database</w:t>
        </w:r>
      </w:hyperlink>
      <w:r w:rsidRPr="00B41BAA">
        <w:t>: one for brompheniramine hydrogen maleate and one for brompheniramine and its salts. </w:t>
      </w:r>
    </w:p>
    <w:p w14:paraId="3419509B" w14:textId="77777777" w:rsidR="00B41BAA" w:rsidRPr="00B41BAA" w:rsidRDefault="00B41BAA" w:rsidP="00657578">
      <w:pPr>
        <w:pStyle w:val="TableTitle0"/>
      </w:pPr>
      <w:r w:rsidRPr="00B41BAA">
        <w:t>Chlorphenamine </w:t>
      </w:r>
    </w:p>
    <w:p w14:paraId="4A360DAB" w14:textId="77777777" w:rsidR="00B41BAA" w:rsidRPr="00B41BAA" w:rsidRDefault="00B41BAA" w:rsidP="00B41BAA">
      <w:pPr>
        <w:pStyle w:val="ListBullet"/>
        <w:numPr>
          <w:ilvl w:val="0"/>
          <w:numId w:val="5"/>
        </w:numPr>
      </w:pPr>
      <w:r w:rsidRPr="00B41BAA">
        <w:t>There are no listings on the </w:t>
      </w:r>
      <w:hyperlink r:id="rId134" w:tgtFrame="_blank" w:history="1">
        <w:r w:rsidRPr="00B41BAA">
          <w:rPr>
            <w:rStyle w:val="Hyperlink"/>
          </w:rPr>
          <w:t>Health Canada Drug Product Database</w:t>
        </w:r>
      </w:hyperlink>
      <w:r w:rsidRPr="00B41BAA">
        <w:t> for chlorphenamine. </w:t>
      </w:r>
    </w:p>
    <w:p w14:paraId="16B73E47" w14:textId="77777777" w:rsidR="00B41BAA" w:rsidRPr="00B41BAA" w:rsidRDefault="00B41BAA" w:rsidP="00B41BAA">
      <w:pPr>
        <w:pStyle w:val="ListBullet"/>
        <w:numPr>
          <w:ilvl w:val="0"/>
          <w:numId w:val="5"/>
        </w:numPr>
      </w:pPr>
      <w:r w:rsidRPr="00B41BAA">
        <w:t>There are no listings on the </w:t>
      </w:r>
      <w:hyperlink r:id="rId135" w:tgtFrame="_blank" w:history="1">
        <w:r w:rsidRPr="00B41BAA">
          <w:rPr>
            <w:rStyle w:val="Hyperlink"/>
          </w:rPr>
          <w:t>New Zealand Medsafe Medicines Classification Database</w:t>
        </w:r>
      </w:hyperlink>
      <w:r w:rsidRPr="00B41BAA">
        <w:t> for chlorphenamine. </w:t>
      </w:r>
    </w:p>
    <w:p w14:paraId="0EDCE584" w14:textId="77777777" w:rsidR="00B41BAA" w:rsidRPr="00B41BAA" w:rsidRDefault="00B41BAA" w:rsidP="00B41BAA">
      <w:pPr>
        <w:pStyle w:val="ListBullet"/>
        <w:numPr>
          <w:ilvl w:val="0"/>
          <w:numId w:val="5"/>
        </w:numPr>
      </w:pPr>
      <w:r w:rsidRPr="00B41BAA">
        <w:t>According to the </w:t>
      </w:r>
      <w:hyperlink r:id="rId136" w:tgtFrame="_blank" w:history="1">
        <w:r w:rsidRPr="00B41BAA">
          <w:rPr>
            <w:rStyle w:val="Hyperlink"/>
          </w:rPr>
          <w:t>FDA Approved Drug Products Database (Drugs@FDA)</w:t>
        </w:r>
      </w:hyperlink>
      <w:r w:rsidRPr="00B41BAA">
        <w:t>, there are no products containing chlorpheniramine is currently available </w:t>
      </w:r>
    </w:p>
    <w:p w14:paraId="4B5DA383" w14:textId="77777777" w:rsidR="00B41BAA" w:rsidRPr="00B41BAA" w:rsidRDefault="00B41BAA" w:rsidP="00B41BAA">
      <w:pPr>
        <w:pStyle w:val="ListBullet"/>
        <w:numPr>
          <w:ilvl w:val="0"/>
          <w:numId w:val="5"/>
        </w:numPr>
      </w:pPr>
      <w:r w:rsidRPr="00B41BAA">
        <w:t>The </w:t>
      </w:r>
      <w:hyperlink r:id="rId137" w:tgtFrame="_blank" w:history="1">
        <w:r w:rsidRPr="00B41BAA">
          <w:rPr>
            <w:rStyle w:val="Hyperlink"/>
          </w:rPr>
          <w:t>European Commission database</w:t>
        </w:r>
      </w:hyperlink>
      <w:r w:rsidRPr="00B41BAA">
        <w:t> for information on cosmetic substances and ingredients does not contain any listings for chlorphenamine. </w:t>
      </w:r>
    </w:p>
    <w:p w14:paraId="6256B905" w14:textId="77777777" w:rsidR="00B41BAA" w:rsidRPr="00B41BAA" w:rsidRDefault="00B41BAA" w:rsidP="00657578">
      <w:pPr>
        <w:pStyle w:val="TableTitle0"/>
      </w:pPr>
      <w:r w:rsidRPr="00B41BAA">
        <w:t>Dexchlorpheniramine </w:t>
      </w:r>
    </w:p>
    <w:p w14:paraId="3404EC41" w14:textId="77777777" w:rsidR="00B41BAA" w:rsidRPr="00B41BAA" w:rsidRDefault="00B41BAA" w:rsidP="00B41BAA">
      <w:pPr>
        <w:pStyle w:val="ListBullet"/>
        <w:numPr>
          <w:ilvl w:val="0"/>
          <w:numId w:val="5"/>
        </w:numPr>
      </w:pPr>
      <w:r w:rsidRPr="00B41BAA">
        <w:t>There are currently no marketed products for dexchlorpheniramine on the </w:t>
      </w:r>
      <w:hyperlink r:id="rId138" w:tgtFrame="_blank" w:history="1">
        <w:r w:rsidRPr="00B41BAA">
          <w:rPr>
            <w:rStyle w:val="Hyperlink"/>
          </w:rPr>
          <w:t>Health Canada Drug Product Database</w:t>
        </w:r>
      </w:hyperlink>
      <w:r w:rsidRPr="00B41BAA">
        <w:t>. </w:t>
      </w:r>
    </w:p>
    <w:p w14:paraId="3BE8419F" w14:textId="77777777" w:rsidR="00B41BAA" w:rsidRPr="00B41BAA" w:rsidRDefault="00B41BAA" w:rsidP="00B41BAA">
      <w:pPr>
        <w:pStyle w:val="ListBullet"/>
        <w:numPr>
          <w:ilvl w:val="0"/>
          <w:numId w:val="5"/>
        </w:numPr>
      </w:pPr>
      <w:r w:rsidRPr="00B41BAA">
        <w:t>The </w:t>
      </w:r>
      <w:hyperlink r:id="rId139" w:tgtFrame="_blank" w:history="1">
        <w:r w:rsidRPr="00B41BAA">
          <w:rPr>
            <w:rStyle w:val="Hyperlink"/>
          </w:rPr>
          <w:t>New Zealand Medsafe Medicines Classification Database</w:t>
        </w:r>
      </w:hyperlink>
      <w:r w:rsidRPr="00B41BAA">
        <w:t> lists dexchlorpheniramine with the following classifications: </w:t>
      </w:r>
    </w:p>
    <w:p w14:paraId="582A3997" w14:textId="77777777" w:rsidR="00B41BAA" w:rsidRPr="008C3923" w:rsidRDefault="00B41BAA" w:rsidP="004052E3">
      <w:pPr>
        <w:pStyle w:val="ListBullet2"/>
        <w:rPr>
          <w:color w:val="auto"/>
        </w:rPr>
      </w:pPr>
      <w:r w:rsidRPr="008C3923">
        <w:rPr>
          <w:color w:val="auto"/>
        </w:rPr>
        <w:t>Dexchlorpheniramine is classified as Prescription except when specified elsewhere in the schedule.  </w:t>
      </w:r>
    </w:p>
    <w:p w14:paraId="66F044F9" w14:textId="77777777" w:rsidR="00B41BAA" w:rsidRPr="008C3923" w:rsidRDefault="00B41BAA" w:rsidP="004052E3">
      <w:pPr>
        <w:pStyle w:val="ListBullet2"/>
        <w:rPr>
          <w:color w:val="auto"/>
        </w:rPr>
      </w:pPr>
      <w:r w:rsidRPr="008C3923">
        <w:rPr>
          <w:color w:val="auto"/>
        </w:rPr>
        <w:t>It is Restricted for oral use in medicines for adults or children over 2 years of age other than in medicines used for sedation or the treatment of insomnia; for oral use for the treatment of insomnia in adults and children 12 years of age and older when sold in the manufacturer’s original pack containing not more than 10 dosage units; and for oral use for sedation in adults only when sold in the manufacturer’s original pack.  </w:t>
      </w:r>
    </w:p>
    <w:p w14:paraId="2A92EC9C" w14:textId="77777777" w:rsidR="00B41BAA" w:rsidRPr="008C3923" w:rsidRDefault="00B41BAA" w:rsidP="004052E3">
      <w:pPr>
        <w:pStyle w:val="ListBullet2"/>
        <w:rPr>
          <w:color w:val="auto"/>
        </w:rPr>
      </w:pPr>
      <w:r w:rsidRPr="008C3923">
        <w:rPr>
          <w:color w:val="auto"/>
        </w:rPr>
        <w:t xml:space="preserve">It is classified as Pharmacy Only for oral use in medicines for adults and children over 6 years of age when combined in the same container with one or more other therapeutically active </w:t>
      </w:r>
      <w:r w:rsidRPr="008C3923">
        <w:rPr>
          <w:color w:val="auto"/>
        </w:rPr>
        <w:lastRenderedPageBreak/>
        <w:t>ingredients, either when in the bedtime dose of a day/night pack containing dexchlorpheniramine or when at least one of the other therapeutically active ingredients is a sympathomimetic decongestant. </w:t>
      </w:r>
    </w:p>
    <w:p w14:paraId="618BE294" w14:textId="77777777" w:rsidR="00B41BAA" w:rsidRPr="00B41BAA" w:rsidRDefault="00B41BAA" w:rsidP="00B41BAA">
      <w:pPr>
        <w:pStyle w:val="ListBullet"/>
        <w:numPr>
          <w:ilvl w:val="0"/>
          <w:numId w:val="5"/>
        </w:numPr>
      </w:pPr>
      <w:r w:rsidRPr="00B41BAA">
        <w:t>According to the </w:t>
      </w:r>
      <w:hyperlink r:id="rId140" w:tgtFrame="_blank" w:history="1">
        <w:r w:rsidRPr="00B41BAA">
          <w:rPr>
            <w:rStyle w:val="Hyperlink"/>
          </w:rPr>
          <w:t>FDA Approved Drug Products Database (Drugs@FDA)</w:t>
        </w:r>
      </w:hyperlink>
      <w:r w:rsidRPr="00B41BAA">
        <w:t>, one prescription syrup product containing dexchlorpheniramine is currently available.  </w:t>
      </w:r>
    </w:p>
    <w:p w14:paraId="4E8033A9" w14:textId="77777777" w:rsidR="00B41BAA" w:rsidRPr="00B41BAA" w:rsidRDefault="00B41BAA" w:rsidP="00B41BAA">
      <w:pPr>
        <w:pStyle w:val="ListBullet"/>
        <w:numPr>
          <w:ilvl w:val="0"/>
          <w:numId w:val="5"/>
        </w:numPr>
      </w:pPr>
      <w:r w:rsidRPr="00B41BAA">
        <w:t>The </w:t>
      </w:r>
      <w:hyperlink r:id="rId141" w:tgtFrame="_blank" w:history="1">
        <w:r w:rsidRPr="00B41BAA">
          <w:rPr>
            <w:rStyle w:val="Hyperlink"/>
          </w:rPr>
          <w:t>United States Food and Drug Administration’s Orange Book</w:t>
        </w:r>
      </w:hyperlink>
      <w:r w:rsidRPr="00B41BAA">
        <w:t>: Approved Drug Products with Therapeutic Equivalence Evaluations lists one prescription-only dexchlorpheniramine medicine currently available (oral syrup formulation). All previously marketed oral tablet and syrup formulations have been discontinued. </w:t>
      </w:r>
    </w:p>
    <w:p w14:paraId="274AC9D1" w14:textId="77777777" w:rsidR="00B41BAA" w:rsidRPr="00B41BAA" w:rsidRDefault="00B41BAA" w:rsidP="00B41BAA">
      <w:pPr>
        <w:pStyle w:val="ListBullet"/>
        <w:numPr>
          <w:ilvl w:val="0"/>
          <w:numId w:val="5"/>
        </w:numPr>
      </w:pPr>
      <w:r w:rsidRPr="00B41BAA">
        <w:t>The </w:t>
      </w:r>
      <w:hyperlink r:id="rId142" w:tgtFrame="_blank" w:history="1">
        <w:r w:rsidRPr="00B41BAA">
          <w:rPr>
            <w:rStyle w:val="Hyperlink"/>
          </w:rPr>
          <w:t>European Commission database</w:t>
        </w:r>
      </w:hyperlink>
      <w:r w:rsidRPr="00B41BAA">
        <w:t> for information on cosmetic substances and ingredients does not contain any listings for dexchlorpheniramine. </w:t>
      </w:r>
    </w:p>
    <w:p w14:paraId="7B2D0E38" w14:textId="77777777" w:rsidR="00B41BAA" w:rsidRPr="00B41BAA" w:rsidRDefault="00B41BAA" w:rsidP="00657578">
      <w:pPr>
        <w:pStyle w:val="TableTitle0"/>
      </w:pPr>
      <w:r w:rsidRPr="00B41BAA">
        <w:t>Diphenhydramine </w:t>
      </w:r>
    </w:p>
    <w:p w14:paraId="0A877C7F" w14:textId="77777777" w:rsidR="00B41BAA" w:rsidRPr="00B41BAA" w:rsidRDefault="00B41BAA" w:rsidP="00B41BAA">
      <w:pPr>
        <w:pStyle w:val="ListBullet"/>
        <w:numPr>
          <w:ilvl w:val="0"/>
          <w:numId w:val="5"/>
        </w:numPr>
      </w:pPr>
      <w:r w:rsidRPr="00B41BAA">
        <w:t>The </w:t>
      </w:r>
      <w:hyperlink r:id="rId143" w:tgtFrame="_blank" w:history="1">
        <w:r w:rsidRPr="00B41BAA">
          <w:rPr>
            <w:rStyle w:val="Hyperlink"/>
          </w:rPr>
          <w:t>Health Canada Drug Product Database</w:t>
        </w:r>
      </w:hyperlink>
      <w:r w:rsidRPr="00B41BAA">
        <w:t> lists 86 marketed entries containing diphenhydramine with 80 products are classified as non- prescription drugs. </w:t>
      </w:r>
    </w:p>
    <w:p w14:paraId="0ABFDB3F" w14:textId="77777777" w:rsidR="00B41BAA" w:rsidRPr="00B41BAA" w:rsidRDefault="00B41BAA" w:rsidP="00B41BAA">
      <w:pPr>
        <w:pStyle w:val="ListBullet"/>
        <w:numPr>
          <w:ilvl w:val="0"/>
          <w:numId w:val="5"/>
        </w:numPr>
      </w:pPr>
      <w:r w:rsidRPr="00B41BAA">
        <w:t>The </w:t>
      </w:r>
      <w:hyperlink r:id="rId144" w:tgtFrame="_blank" w:history="1">
        <w:r w:rsidRPr="00B41BAA">
          <w:rPr>
            <w:rStyle w:val="Hyperlink"/>
          </w:rPr>
          <w:t>New Zealand Medsafe Medicines Classification Database</w:t>
        </w:r>
      </w:hyperlink>
      <w:r w:rsidRPr="00B41BAA">
        <w:t> lists diphenhydramine with the following classifications: </w:t>
      </w:r>
    </w:p>
    <w:p w14:paraId="7D4AC1D2" w14:textId="77777777" w:rsidR="00B41BAA" w:rsidRPr="008C3923" w:rsidRDefault="00B41BAA" w:rsidP="004052E3">
      <w:pPr>
        <w:pStyle w:val="ListBullet2"/>
        <w:rPr>
          <w:color w:val="auto"/>
        </w:rPr>
      </w:pPr>
      <w:r w:rsidRPr="008C3923">
        <w:rPr>
          <w:color w:val="auto"/>
        </w:rPr>
        <w:t>Diphenhydramine is classified as Prescription except when specified elsewhere in the schedule. </w:t>
      </w:r>
    </w:p>
    <w:p w14:paraId="37FA8F7F" w14:textId="77777777" w:rsidR="00B41BAA" w:rsidRPr="008C3923" w:rsidRDefault="00B41BAA" w:rsidP="004052E3">
      <w:pPr>
        <w:pStyle w:val="ListBullet2"/>
        <w:rPr>
          <w:color w:val="auto"/>
        </w:rPr>
      </w:pPr>
      <w:r w:rsidRPr="008C3923">
        <w:rPr>
          <w:color w:val="auto"/>
        </w:rPr>
        <w:t>It is Restricted for oral use in medicines for adults or children over 2 years of age other than in medicines used for sedation or the treatment of insomnia; for oral use for the treatment of insomnia in adults and children 12 years of age and older when sold in the manufacturer’s original pack containing not more than 10 dosage units; and for oral use for sedation in adults only when sold in the manufacturer’s original pack.  </w:t>
      </w:r>
    </w:p>
    <w:p w14:paraId="225FDEDE" w14:textId="77777777" w:rsidR="00B41BAA" w:rsidRPr="008C3923" w:rsidRDefault="00B41BAA" w:rsidP="004052E3">
      <w:pPr>
        <w:pStyle w:val="ListBullet2"/>
        <w:rPr>
          <w:color w:val="auto"/>
        </w:rPr>
      </w:pPr>
      <w:r w:rsidRPr="008C3923">
        <w:rPr>
          <w:color w:val="auto"/>
        </w:rPr>
        <w:t>Classified as Pharmacy Only for oral use in medicines for adults and children over 6 years of age when combined in the same container with one or more other therapeutically active ingredients. This applies either when in the bedtime dose of a day/night pack containing diphenhydramine or when at least one of the other active ingredients is a sympathomimetic decongestant. It also applies for oral use when sold in the manufacturer’s original pack of not more than 10 tablets or capsules for the prevention or treatment of motion sickness in adults and children over 6 years of age. This excludes packs sold at a transport terminal or aboard a ship or aircraft for adults and children over 6 years of age. </w:t>
      </w:r>
    </w:p>
    <w:p w14:paraId="52F5BB6C" w14:textId="77777777" w:rsidR="00B41BAA" w:rsidRPr="00B41BAA" w:rsidRDefault="00B41BAA" w:rsidP="00B41BAA">
      <w:pPr>
        <w:pStyle w:val="ListBullet"/>
        <w:numPr>
          <w:ilvl w:val="0"/>
          <w:numId w:val="5"/>
        </w:numPr>
      </w:pPr>
      <w:r w:rsidRPr="00B41BAA">
        <w:t>According to the </w:t>
      </w:r>
      <w:hyperlink r:id="rId145" w:tgtFrame="_blank" w:history="1">
        <w:r w:rsidRPr="00B41BAA">
          <w:rPr>
            <w:rStyle w:val="Hyperlink"/>
          </w:rPr>
          <w:t>FDA Approved Drug Products Database (Drugs@FDA)</w:t>
        </w:r>
      </w:hyperlink>
      <w:r w:rsidRPr="00B41BAA">
        <w:t>, 8 combination oral products containing diphenhydramine with analgesics such as ibuprofen or naproxen are currently available over the counter. In addition, several injectable formulations are available as prescription medications. No single-ingredient oral formulations of diphenhydramine remain marketed. </w:t>
      </w:r>
    </w:p>
    <w:p w14:paraId="3823F0BB" w14:textId="77777777" w:rsidR="00B41BAA" w:rsidRPr="00B41BAA" w:rsidRDefault="00B41BAA" w:rsidP="00B41BAA">
      <w:pPr>
        <w:pStyle w:val="ListBullet"/>
        <w:numPr>
          <w:ilvl w:val="0"/>
          <w:numId w:val="5"/>
        </w:numPr>
      </w:pPr>
      <w:r w:rsidRPr="00B41BAA">
        <w:t>The </w:t>
      </w:r>
      <w:hyperlink r:id="rId146" w:tgtFrame="_blank" w:history="1">
        <w:r w:rsidRPr="00B41BAA">
          <w:rPr>
            <w:rStyle w:val="Hyperlink"/>
          </w:rPr>
          <w:t>United States Food and Drug Administration’s Orange Book</w:t>
        </w:r>
      </w:hyperlink>
      <w:r w:rsidRPr="00B41BAA">
        <w:t>: Approved Drug Products with Therapeutic Equivalence Evaluations lists 10 prescription-only diphenhydramine medicines currently available (oral elixir and injectable formulations). In addition, 14 over-the-counter combination products containing diphenhydramine with ibuprofen or naproxen remain marketed. All previously marketed oral capsule formulations, numerous elixir and syrup products, and several injectable strengths have been discontinued. </w:t>
      </w:r>
    </w:p>
    <w:p w14:paraId="55D70F3F" w14:textId="77777777" w:rsidR="00B41BAA" w:rsidRPr="00B41BAA" w:rsidRDefault="00B41BAA" w:rsidP="00B41BAA">
      <w:pPr>
        <w:pStyle w:val="ListBullet"/>
        <w:numPr>
          <w:ilvl w:val="0"/>
          <w:numId w:val="5"/>
        </w:numPr>
      </w:pPr>
      <w:r w:rsidRPr="00B41BAA">
        <w:t>The </w:t>
      </w:r>
      <w:hyperlink r:id="rId147" w:tgtFrame="_blank" w:history="1">
        <w:r w:rsidRPr="00B41BAA">
          <w:rPr>
            <w:rStyle w:val="Hyperlink"/>
          </w:rPr>
          <w:t>European Commission database</w:t>
        </w:r>
      </w:hyperlink>
      <w:r w:rsidRPr="00B41BAA">
        <w:t> for information on cosmetic substances and ingredients contains 5 listings for diphenhydramine and its salts. </w:t>
      </w:r>
    </w:p>
    <w:p w14:paraId="3670D182" w14:textId="77777777" w:rsidR="00B41BAA" w:rsidRPr="00B41BAA" w:rsidRDefault="00B41BAA" w:rsidP="00657578">
      <w:pPr>
        <w:pStyle w:val="TableTitle0"/>
      </w:pPr>
      <w:r w:rsidRPr="00B41BAA">
        <w:t>Doxylamine </w:t>
      </w:r>
    </w:p>
    <w:p w14:paraId="2122381A" w14:textId="77777777" w:rsidR="00B41BAA" w:rsidRPr="00B41BAA" w:rsidRDefault="00B41BAA" w:rsidP="00B41BAA">
      <w:pPr>
        <w:pStyle w:val="ListBullet"/>
        <w:numPr>
          <w:ilvl w:val="0"/>
          <w:numId w:val="5"/>
        </w:numPr>
      </w:pPr>
      <w:r w:rsidRPr="00B41BAA">
        <w:t>The </w:t>
      </w:r>
      <w:hyperlink r:id="rId148" w:tgtFrame="_blank" w:history="1">
        <w:r w:rsidRPr="00B41BAA">
          <w:rPr>
            <w:rStyle w:val="Hyperlink"/>
          </w:rPr>
          <w:t>Health Canada Drug Product Database</w:t>
        </w:r>
      </w:hyperlink>
      <w:r w:rsidRPr="00B41BAA">
        <w:t> lists 23 marketed entries containing doxylamine and all of these are classified as non-prescription drugs. </w:t>
      </w:r>
    </w:p>
    <w:p w14:paraId="38CF090C" w14:textId="77777777" w:rsidR="00B41BAA" w:rsidRPr="00B41BAA" w:rsidRDefault="00B41BAA" w:rsidP="00B41BAA">
      <w:pPr>
        <w:pStyle w:val="ListBullet"/>
        <w:numPr>
          <w:ilvl w:val="0"/>
          <w:numId w:val="5"/>
        </w:numPr>
      </w:pPr>
      <w:r w:rsidRPr="00B41BAA">
        <w:t>The </w:t>
      </w:r>
      <w:hyperlink r:id="rId149" w:tgtFrame="_blank" w:history="1">
        <w:r w:rsidRPr="00B41BAA">
          <w:rPr>
            <w:rStyle w:val="Hyperlink"/>
          </w:rPr>
          <w:t>New Zealand Medsafe Medicines Classification Database</w:t>
        </w:r>
      </w:hyperlink>
      <w:r w:rsidRPr="00B41BAA">
        <w:t> lists doxylamine with the following classifications: </w:t>
      </w:r>
    </w:p>
    <w:p w14:paraId="799AF5C3" w14:textId="77777777" w:rsidR="00B41BAA" w:rsidRPr="008C3923" w:rsidRDefault="00B41BAA" w:rsidP="004052E3">
      <w:pPr>
        <w:pStyle w:val="ListBullet2"/>
        <w:rPr>
          <w:color w:val="auto"/>
        </w:rPr>
      </w:pPr>
      <w:r w:rsidRPr="008C3923">
        <w:rPr>
          <w:color w:val="auto"/>
        </w:rPr>
        <w:lastRenderedPageBreak/>
        <w:t>Doxylamine is classified as Prescription except when specified elsewhere in the schedule.  </w:t>
      </w:r>
    </w:p>
    <w:p w14:paraId="48D322F7" w14:textId="77777777" w:rsidR="00B41BAA" w:rsidRPr="008C3923" w:rsidRDefault="00B41BAA" w:rsidP="004052E3">
      <w:pPr>
        <w:pStyle w:val="ListBullet2"/>
        <w:rPr>
          <w:color w:val="auto"/>
        </w:rPr>
      </w:pPr>
      <w:r w:rsidRPr="008C3923">
        <w:rPr>
          <w:color w:val="auto"/>
        </w:rPr>
        <w:t>It is Restricted for oral use in medicines for adults or children over 2 years of age other than in medicines used for sedation or the treatment of insomnia; for oral use for the treatment of insomnia in adults and children 12 years of age and older when sold in the manufacturer’s original pack containing not more than 10 dosage units; and for oral use for sedation in adults only when sold in the manufacturer’s original pack.  </w:t>
      </w:r>
    </w:p>
    <w:p w14:paraId="66F13193" w14:textId="77777777" w:rsidR="00B41BAA" w:rsidRPr="008C3923" w:rsidRDefault="00B41BAA" w:rsidP="004052E3">
      <w:pPr>
        <w:pStyle w:val="ListBullet2"/>
        <w:rPr>
          <w:color w:val="auto"/>
        </w:rPr>
      </w:pPr>
      <w:r w:rsidRPr="008C3923">
        <w:rPr>
          <w:color w:val="auto"/>
        </w:rPr>
        <w:t>It is classified as Pharmacy Only for oral use in medicines for adults and children over 6 years of age when combined in the same container with one or more other therapeutically active ingredients, either when in the bedtime dose of a day/night pack containing doxylamine or when at least one of the other therapeutically active ingredients is a sympathomimetic decongestant. </w:t>
      </w:r>
    </w:p>
    <w:p w14:paraId="4E07B80E" w14:textId="77777777" w:rsidR="00B41BAA" w:rsidRPr="00B41BAA" w:rsidRDefault="00B41BAA" w:rsidP="00B41BAA">
      <w:pPr>
        <w:pStyle w:val="ListBullet"/>
        <w:numPr>
          <w:ilvl w:val="0"/>
          <w:numId w:val="5"/>
        </w:numPr>
      </w:pPr>
      <w:r w:rsidRPr="00B41BAA">
        <w:t>According to the </w:t>
      </w:r>
      <w:hyperlink r:id="rId150" w:tgtFrame="_blank" w:history="1">
        <w:r w:rsidRPr="00B41BAA">
          <w:rPr>
            <w:rStyle w:val="Hyperlink"/>
          </w:rPr>
          <w:t>FDA Approved Drug Products Database (Drugs@FDA)</w:t>
        </w:r>
      </w:hyperlink>
      <w:r w:rsidRPr="00B41BAA">
        <w:t>, one single-ingredient product containing doxylamine succinate (Unisom) is currently available over the counter, and 6 combination products containing doxylamine and pyridoxine hydrochloride are available as prescription medications. </w:t>
      </w:r>
    </w:p>
    <w:p w14:paraId="192CE142" w14:textId="77777777" w:rsidR="00B41BAA" w:rsidRPr="00B41BAA" w:rsidRDefault="00B41BAA" w:rsidP="00B41BAA">
      <w:pPr>
        <w:pStyle w:val="ListBullet"/>
        <w:numPr>
          <w:ilvl w:val="0"/>
          <w:numId w:val="5"/>
        </w:numPr>
      </w:pPr>
      <w:r w:rsidRPr="00B41BAA">
        <w:t>The </w:t>
      </w:r>
      <w:hyperlink r:id="rId151" w:tgtFrame="_blank" w:history="1">
        <w:r w:rsidRPr="00B41BAA">
          <w:rPr>
            <w:rStyle w:val="Hyperlink"/>
          </w:rPr>
          <w:t>United States Food and Drug Administration’s Orange Book</w:t>
        </w:r>
      </w:hyperlink>
      <w:r w:rsidRPr="00B41BAA">
        <w:t>: Approved Drug Products with Therapeutic Equivalence Evaluations lists 7 prescription-only doxylamine-containing medicines currently available (oral tablet formulations), all combining doxylamine succinate with pyridoxine hydrochloride. In addition, 3 over-the-counter doxylamine succinate oral tablet formulations remain marketed. All previously marketed capsule formulations, and several tablet strengths have been discontinued. </w:t>
      </w:r>
    </w:p>
    <w:p w14:paraId="69CA513A" w14:textId="77777777" w:rsidR="00B41BAA" w:rsidRPr="00B41BAA" w:rsidRDefault="00B41BAA" w:rsidP="00B41BAA">
      <w:pPr>
        <w:pStyle w:val="ListBullet"/>
        <w:numPr>
          <w:ilvl w:val="0"/>
          <w:numId w:val="5"/>
        </w:numPr>
      </w:pPr>
      <w:r w:rsidRPr="00B41BAA">
        <w:t>The </w:t>
      </w:r>
      <w:hyperlink r:id="rId152" w:tgtFrame="_blank" w:history="1">
        <w:r w:rsidRPr="00B41BAA">
          <w:rPr>
            <w:rStyle w:val="Hyperlink"/>
          </w:rPr>
          <w:t>European Commission database</w:t>
        </w:r>
      </w:hyperlink>
      <w:r w:rsidRPr="00B41BAA">
        <w:t> for information on cosmetic substances and ingredients contains 2 listings for doxylamine, available as the base substance and its salts. </w:t>
      </w:r>
    </w:p>
    <w:p w14:paraId="119B1D60" w14:textId="77777777" w:rsidR="00B41BAA" w:rsidRPr="00B41BAA" w:rsidRDefault="00B41BAA" w:rsidP="00657578">
      <w:pPr>
        <w:pStyle w:val="TableTitle0"/>
      </w:pPr>
      <w:r w:rsidRPr="00B41BAA">
        <w:t>Pheniramine </w:t>
      </w:r>
    </w:p>
    <w:p w14:paraId="06C2B6A8" w14:textId="77777777" w:rsidR="00B41BAA" w:rsidRPr="00B41BAA" w:rsidRDefault="00B41BAA" w:rsidP="00B41BAA">
      <w:pPr>
        <w:pStyle w:val="ListBullet"/>
        <w:numPr>
          <w:ilvl w:val="0"/>
          <w:numId w:val="5"/>
        </w:numPr>
      </w:pPr>
      <w:r w:rsidRPr="00B41BAA">
        <w:t>The </w:t>
      </w:r>
      <w:hyperlink r:id="rId153" w:tgtFrame="_blank" w:history="1">
        <w:r w:rsidRPr="00B41BAA">
          <w:rPr>
            <w:rStyle w:val="Hyperlink"/>
          </w:rPr>
          <w:t>Health Canada Drug Product Database</w:t>
        </w:r>
      </w:hyperlink>
      <w:r w:rsidRPr="00B41BAA">
        <w:t> lists one marketed entry containing pheniramine which is classified as non-prescription drug.  </w:t>
      </w:r>
    </w:p>
    <w:p w14:paraId="76E60925" w14:textId="77777777" w:rsidR="00B41BAA" w:rsidRPr="00B41BAA" w:rsidRDefault="00B41BAA" w:rsidP="00B41BAA">
      <w:pPr>
        <w:pStyle w:val="ListBullet"/>
        <w:numPr>
          <w:ilvl w:val="0"/>
          <w:numId w:val="5"/>
        </w:numPr>
      </w:pPr>
      <w:r w:rsidRPr="00B41BAA">
        <w:t>The </w:t>
      </w:r>
      <w:hyperlink r:id="rId154" w:tgtFrame="_blank" w:history="1">
        <w:r w:rsidRPr="00B41BAA">
          <w:rPr>
            <w:rStyle w:val="Hyperlink"/>
          </w:rPr>
          <w:t>New Zealand Medsafe Medicines Classification Database</w:t>
        </w:r>
      </w:hyperlink>
      <w:r w:rsidRPr="00B41BAA">
        <w:t> lists pheniramine with the following classifications: </w:t>
      </w:r>
    </w:p>
    <w:p w14:paraId="71F9C088" w14:textId="77777777" w:rsidR="00B41BAA" w:rsidRPr="008C3923" w:rsidRDefault="00B41BAA" w:rsidP="004052E3">
      <w:pPr>
        <w:pStyle w:val="ListBullet2"/>
        <w:rPr>
          <w:color w:val="auto"/>
        </w:rPr>
      </w:pPr>
      <w:r w:rsidRPr="008C3923">
        <w:rPr>
          <w:color w:val="auto"/>
        </w:rPr>
        <w:t>Pheniramine is classified as Prescription except when specified elsewhere in the schedule.  </w:t>
      </w:r>
    </w:p>
    <w:p w14:paraId="155C176C" w14:textId="77777777" w:rsidR="00B41BAA" w:rsidRPr="008C3923" w:rsidRDefault="00B41BAA" w:rsidP="004052E3">
      <w:pPr>
        <w:pStyle w:val="ListBullet2"/>
        <w:rPr>
          <w:color w:val="auto"/>
        </w:rPr>
      </w:pPr>
      <w:r w:rsidRPr="008C3923">
        <w:rPr>
          <w:color w:val="auto"/>
        </w:rPr>
        <w:t>It is Restricted for oral use in medicines for adults or children over 2 years of age other than in medicines used for sedation or the treatment of insomnia; for oral use for the treatment of insomnia in adults and children 12 years of age and older when sold in the manufacturer’s original pack containing not more than 10 dosage units; and for oral use for sedation in adults only when sold in the manufacturer’s original pack.  </w:t>
      </w:r>
    </w:p>
    <w:p w14:paraId="08FB4103" w14:textId="77777777" w:rsidR="00B41BAA" w:rsidRPr="008C3923" w:rsidRDefault="00B41BAA" w:rsidP="004052E3">
      <w:pPr>
        <w:pStyle w:val="ListBullet2"/>
        <w:rPr>
          <w:color w:val="auto"/>
        </w:rPr>
      </w:pPr>
      <w:r w:rsidRPr="008C3923">
        <w:rPr>
          <w:color w:val="auto"/>
        </w:rPr>
        <w:t>It is classified as Pharmacy Only for ophthalmic use except when sold in practice by an optometrist registered with the Optometrists and Dispensing Opticians Board; and for oral use in medicines for adults and children over 6 years of age when combined in the same container with one or more other therapeutically active ingredients, either when in the bedtime dose of a Pharmacy day/night pack containing pheniramine or when at least one of the other therapeutically active ingredients is a sympathomimetic decongestant. </w:t>
      </w:r>
    </w:p>
    <w:p w14:paraId="29F9BB1A" w14:textId="77777777" w:rsidR="00B41BAA" w:rsidRPr="00B41BAA" w:rsidRDefault="00B41BAA" w:rsidP="00B41BAA">
      <w:pPr>
        <w:pStyle w:val="ListBullet"/>
        <w:numPr>
          <w:ilvl w:val="0"/>
          <w:numId w:val="5"/>
        </w:numPr>
      </w:pPr>
      <w:r w:rsidRPr="00B41BAA">
        <w:t>According to the </w:t>
      </w:r>
      <w:hyperlink r:id="rId155" w:tgtFrame="_blank" w:history="1">
        <w:r w:rsidRPr="00B41BAA">
          <w:rPr>
            <w:rStyle w:val="Hyperlink"/>
          </w:rPr>
          <w:t>FDA Approved Drug Products Database (Drugs@FDA)</w:t>
        </w:r>
      </w:hyperlink>
      <w:r w:rsidRPr="00B41BAA">
        <w:t> there are no listings for pheniramine available. </w:t>
      </w:r>
    </w:p>
    <w:p w14:paraId="6C8B91F6" w14:textId="77777777" w:rsidR="00B41BAA" w:rsidRPr="00B41BAA" w:rsidRDefault="00B41BAA" w:rsidP="00B41BAA">
      <w:pPr>
        <w:pStyle w:val="ListBullet"/>
        <w:numPr>
          <w:ilvl w:val="0"/>
          <w:numId w:val="5"/>
        </w:numPr>
      </w:pPr>
      <w:r w:rsidRPr="00B41BAA">
        <w:t>The </w:t>
      </w:r>
      <w:hyperlink r:id="rId156" w:tgtFrame="_blank" w:history="1">
        <w:r w:rsidRPr="00B41BAA">
          <w:rPr>
            <w:rStyle w:val="Hyperlink"/>
          </w:rPr>
          <w:t>United States Food and Drug Administration’s Orange Book</w:t>
        </w:r>
      </w:hyperlink>
      <w:r w:rsidRPr="00B41BAA">
        <w:t>:</w:t>
      </w:r>
      <w:r w:rsidRPr="00B41BAA">
        <w:rPr>
          <w:i/>
          <w:iCs/>
        </w:rPr>
        <w:t> </w:t>
      </w:r>
      <w:r w:rsidRPr="00B41BAA">
        <w:t>Approved Drug Products with Therapeutic Equivalence Evaluations lists multiple over-the-counter ophthalmic solutions containing pheniramine maleate (in combination with naphazoline hydrochloride) that are currently available. No oral formulations of pheniramine are marketed; all previously listed oral products have been discontinued. </w:t>
      </w:r>
    </w:p>
    <w:p w14:paraId="50AAEE85" w14:textId="48624F7E" w:rsidR="00B41BAA" w:rsidRPr="00B41BAA" w:rsidRDefault="00B41BAA" w:rsidP="00B87DF3">
      <w:pPr>
        <w:pStyle w:val="ListBullet"/>
        <w:numPr>
          <w:ilvl w:val="0"/>
          <w:numId w:val="5"/>
        </w:numPr>
      </w:pPr>
      <w:r w:rsidRPr="00B41BAA">
        <w:lastRenderedPageBreak/>
        <w:t>The </w:t>
      </w:r>
      <w:hyperlink r:id="rId157" w:tgtFrame="_blank" w:history="1">
        <w:r w:rsidRPr="00B41BAA">
          <w:rPr>
            <w:rStyle w:val="Hyperlink"/>
          </w:rPr>
          <w:t>European Commission database</w:t>
        </w:r>
      </w:hyperlink>
      <w:r w:rsidRPr="00B41BAA">
        <w:t> for information on cosmetic substances and ingredients does not contain any listings for pheniramine.  </w:t>
      </w:r>
    </w:p>
    <w:p w14:paraId="488D3E61" w14:textId="77777777" w:rsidR="00B41BAA" w:rsidRPr="00B41BAA" w:rsidRDefault="00B41BAA" w:rsidP="00657578">
      <w:pPr>
        <w:pStyle w:val="TableTitle0"/>
      </w:pPr>
      <w:r w:rsidRPr="00B41BAA">
        <w:t>Promethazine </w:t>
      </w:r>
    </w:p>
    <w:p w14:paraId="6D9EF5D0" w14:textId="77777777" w:rsidR="00B41BAA" w:rsidRPr="00B41BAA" w:rsidRDefault="00B41BAA" w:rsidP="00B41BAA">
      <w:pPr>
        <w:pStyle w:val="ListBullet"/>
        <w:numPr>
          <w:ilvl w:val="0"/>
          <w:numId w:val="5"/>
        </w:numPr>
      </w:pPr>
      <w:r w:rsidRPr="00B41BAA">
        <w:t>The </w:t>
      </w:r>
      <w:hyperlink r:id="rId158" w:tgtFrame="_blank" w:history="1">
        <w:r w:rsidRPr="00B41BAA">
          <w:rPr>
            <w:rStyle w:val="Hyperlink"/>
          </w:rPr>
          <w:t>Health Canada Drug Product Database</w:t>
        </w:r>
      </w:hyperlink>
      <w:r w:rsidRPr="00B41BAA">
        <w:t> lists one marketed entry containing promethazine which is classified as non-prescription drug. </w:t>
      </w:r>
    </w:p>
    <w:p w14:paraId="06491FF5" w14:textId="77777777" w:rsidR="00B41BAA" w:rsidRPr="00B41BAA" w:rsidRDefault="00B41BAA" w:rsidP="00B41BAA">
      <w:pPr>
        <w:pStyle w:val="ListBullet"/>
        <w:numPr>
          <w:ilvl w:val="0"/>
          <w:numId w:val="5"/>
        </w:numPr>
      </w:pPr>
      <w:r w:rsidRPr="00B41BAA">
        <w:t>The </w:t>
      </w:r>
      <w:hyperlink r:id="rId159" w:tgtFrame="_blank" w:history="1">
        <w:r w:rsidRPr="00B41BAA">
          <w:rPr>
            <w:rStyle w:val="Hyperlink"/>
          </w:rPr>
          <w:t>New Zealand Medsafe Medicines Classification Database</w:t>
        </w:r>
      </w:hyperlink>
      <w:r w:rsidRPr="00B41BAA">
        <w:t> lists promethazine with the following classifications: </w:t>
      </w:r>
    </w:p>
    <w:p w14:paraId="3E5BA2FD" w14:textId="77777777" w:rsidR="00B41BAA" w:rsidRPr="008C3923" w:rsidRDefault="00B41BAA" w:rsidP="004052E3">
      <w:pPr>
        <w:pStyle w:val="ListBullet2"/>
        <w:rPr>
          <w:color w:val="auto"/>
        </w:rPr>
      </w:pPr>
      <w:r w:rsidRPr="008C3923">
        <w:rPr>
          <w:color w:val="auto"/>
        </w:rPr>
        <w:t>Promethazine is classified as Prescription except when specified elsewhere in the schedule.  </w:t>
      </w:r>
    </w:p>
    <w:p w14:paraId="5C88AB76" w14:textId="77777777" w:rsidR="00B41BAA" w:rsidRPr="008C3923" w:rsidRDefault="00B41BAA" w:rsidP="004052E3">
      <w:pPr>
        <w:pStyle w:val="ListBullet2"/>
        <w:rPr>
          <w:color w:val="auto"/>
        </w:rPr>
      </w:pPr>
      <w:r w:rsidRPr="008C3923">
        <w:rPr>
          <w:color w:val="auto"/>
        </w:rPr>
        <w:t>It is Restricted for oral use in medicines for adults or children over 2 years of age other than in medicines used for sedation or the treatment of insomnia; for oral use for the treatment of insomnia in adults and children 12 years of age and older when sold in the manufacturer’s original pack containing not more than 10 dosage units; and for oral use for sedation in adults only when sold in the manufacturer’s original pack.  </w:t>
      </w:r>
    </w:p>
    <w:p w14:paraId="0226A8C2" w14:textId="77777777" w:rsidR="00B41BAA" w:rsidRPr="008C3923" w:rsidRDefault="00B41BAA" w:rsidP="004052E3">
      <w:pPr>
        <w:pStyle w:val="ListBullet2"/>
        <w:rPr>
          <w:color w:val="auto"/>
        </w:rPr>
      </w:pPr>
      <w:r w:rsidRPr="008C3923">
        <w:rPr>
          <w:color w:val="auto"/>
        </w:rPr>
        <w:t>It is classified as Pharmacy Only for oral use in medicines for adults and children over 6 years of age when combined in the same container with one or more other therapeutically active ingredients, either when in the bedtime dose of a day/night pack containing promethazine or when at least one of the other therapeutically active ingredients is a sympathomimetic decongestant; and for oral use when sold in the manufacturer’s original pack of not more than 10 tablets or capsules for the prevention or treatment of motion sickness in adults and children over 6 years of age, except when sold at a transport terminal or aboard a ship or aircraft for adults and children over 6 years of age. </w:t>
      </w:r>
    </w:p>
    <w:p w14:paraId="2024DA9E" w14:textId="77777777" w:rsidR="00B41BAA" w:rsidRPr="00B41BAA" w:rsidRDefault="00B41BAA" w:rsidP="00B41BAA">
      <w:pPr>
        <w:pStyle w:val="ListBullet"/>
        <w:numPr>
          <w:ilvl w:val="0"/>
          <w:numId w:val="5"/>
        </w:numPr>
      </w:pPr>
      <w:r w:rsidRPr="00B41BAA">
        <w:t>According to the </w:t>
      </w:r>
      <w:hyperlink r:id="rId160" w:tgtFrame="_blank" w:history="1">
        <w:r w:rsidRPr="00B41BAA">
          <w:rPr>
            <w:rStyle w:val="Hyperlink"/>
          </w:rPr>
          <w:t>FDA Approved Drug Products Database (Drugs@FDA)</w:t>
        </w:r>
      </w:hyperlink>
      <w:r w:rsidRPr="00B41BAA">
        <w:t>, 9 single-ingredient products containing promethazine hydrochloride are currently available as prescription medications in various forms (tablets, syrups, suppositories, and injectables). In addition, 8 combination products containing promethazine with codeine, dextromethorphan, or phenylephrine are also available as prescription medications. </w:t>
      </w:r>
    </w:p>
    <w:p w14:paraId="40E3A576" w14:textId="61DB5017" w:rsidR="00B41BAA" w:rsidRPr="00B41BAA" w:rsidRDefault="00B41BAA" w:rsidP="00B41BAA">
      <w:pPr>
        <w:pStyle w:val="ListBullet"/>
        <w:numPr>
          <w:ilvl w:val="0"/>
          <w:numId w:val="5"/>
        </w:numPr>
      </w:pPr>
      <w:r w:rsidRPr="00B41BAA">
        <w:t>The </w:t>
      </w:r>
      <w:hyperlink r:id="rId161" w:tgtFrame="_blank" w:history="1">
        <w:r w:rsidRPr="00B41BAA">
          <w:rPr>
            <w:rStyle w:val="Hyperlink"/>
          </w:rPr>
          <w:t>United States Food and Drug Administration’s Orange Book</w:t>
        </w:r>
      </w:hyperlink>
      <w:r w:rsidRPr="00B41BAA">
        <w:rPr>
          <w:i/>
          <w:iCs/>
        </w:rPr>
        <w:t>: </w:t>
      </w:r>
      <w:r w:rsidRPr="00B41BAA">
        <w:t>Approved Drug Products with Therapeutic Equivalence Evaluations lists multiple prescription-only</w:t>
      </w:r>
      <w:r w:rsidR="00282A75">
        <w:t xml:space="preserve"> </w:t>
      </w:r>
      <w:r w:rsidRPr="00B41BAA">
        <w:t>medicines</w:t>
      </w:r>
      <w:r w:rsidR="00282A75">
        <w:t xml:space="preserve"> </w:t>
      </w:r>
      <w:r w:rsidRPr="00B41BAA">
        <w:t>containing</w:t>
      </w:r>
      <w:r w:rsidR="00282A75">
        <w:t xml:space="preserve"> </w:t>
      </w:r>
      <w:r w:rsidRPr="00B41BAA">
        <w:t>promethazine that are currently available in various forms, including oral tablets, oral syrups, rectal suppositories, and injectable formulations. Numerous other previously marketed products, including additional oral and injectable formulations, have been discontinued. </w:t>
      </w:r>
    </w:p>
    <w:p w14:paraId="784F63F9" w14:textId="77777777" w:rsidR="00B41BAA" w:rsidRPr="00B41BAA" w:rsidRDefault="00B41BAA" w:rsidP="00B41BAA">
      <w:pPr>
        <w:pStyle w:val="ListBullet"/>
        <w:numPr>
          <w:ilvl w:val="0"/>
          <w:numId w:val="5"/>
        </w:numPr>
      </w:pPr>
      <w:r w:rsidRPr="00B41BAA">
        <w:t>The </w:t>
      </w:r>
      <w:hyperlink r:id="rId162" w:tgtFrame="_blank" w:history="1">
        <w:r w:rsidRPr="00B41BAA">
          <w:rPr>
            <w:rStyle w:val="Hyperlink"/>
          </w:rPr>
          <w:t>European Commission database</w:t>
        </w:r>
      </w:hyperlink>
      <w:r w:rsidRPr="00B41BAA">
        <w:t> for information on cosmetic substances and ingredients does not contain any listings for promethazine. </w:t>
      </w:r>
    </w:p>
    <w:p w14:paraId="18BB4BEF" w14:textId="77777777" w:rsidR="00B41BAA" w:rsidRPr="00B41BAA" w:rsidRDefault="00B41BAA" w:rsidP="00657578">
      <w:pPr>
        <w:pStyle w:val="TableTitle0"/>
      </w:pPr>
      <w:r w:rsidRPr="00B41BAA">
        <w:t>Triprolidine </w:t>
      </w:r>
    </w:p>
    <w:p w14:paraId="645CC8B1" w14:textId="77777777" w:rsidR="00B41BAA" w:rsidRPr="00B41BAA" w:rsidRDefault="00B41BAA" w:rsidP="00B41BAA">
      <w:pPr>
        <w:pStyle w:val="ListBullet"/>
        <w:numPr>
          <w:ilvl w:val="0"/>
          <w:numId w:val="5"/>
        </w:numPr>
      </w:pPr>
      <w:r w:rsidRPr="00B41BAA">
        <w:t>The </w:t>
      </w:r>
      <w:hyperlink r:id="rId163" w:tgtFrame="_blank" w:history="1">
        <w:r w:rsidRPr="00B41BAA">
          <w:rPr>
            <w:rStyle w:val="Hyperlink"/>
          </w:rPr>
          <w:t>Health Canada Drug Product Database</w:t>
        </w:r>
      </w:hyperlink>
      <w:r w:rsidRPr="00B41BAA">
        <w:t> lists 2 marketed entries containing triprolidine which are classified as narcotics. </w:t>
      </w:r>
    </w:p>
    <w:p w14:paraId="568C2955" w14:textId="77777777" w:rsidR="00B41BAA" w:rsidRPr="00B41BAA" w:rsidRDefault="00B41BAA" w:rsidP="00B41BAA">
      <w:pPr>
        <w:pStyle w:val="ListBullet"/>
        <w:numPr>
          <w:ilvl w:val="0"/>
          <w:numId w:val="5"/>
        </w:numPr>
      </w:pPr>
      <w:r w:rsidRPr="00B41BAA">
        <w:t>The </w:t>
      </w:r>
      <w:hyperlink r:id="rId164" w:tgtFrame="_blank" w:history="1">
        <w:r w:rsidRPr="00B41BAA">
          <w:rPr>
            <w:rStyle w:val="Hyperlink"/>
          </w:rPr>
          <w:t>New Zealand Medsafe Medicines Classification Database</w:t>
        </w:r>
      </w:hyperlink>
      <w:r w:rsidRPr="00B41BAA">
        <w:t> lists triprolidine with the following classifications: </w:t>
      </w:r>
    </w:p>
    <w:p w14:paraId="5A1A8575" w14:textId="77777777" w:rsidR="00B41BAA" w:rsidRPr="008C3923" w:rsidRDefault="00B41BAA" w:rsidP="00655EE2">
      <w:pPr>
        <w:pStyle w:val="ListBullet2"/>
        <w:rPr>
          <w:color w:val="auto"/>
        </w:rPr>
      </w:pPr>
      <w:r w:rsidRPr="008C3923">
        <w:rPr>
          <w:color w:val="auto"/>
        </w:rPr>
        <w:t>Triprolidine is classified as Prescription except when specified elsewhere in the schedule.  </w:t>
      </w:r>
    </w:p>
    <w:p w14:paraId="467EC2B4" w14:textId="77777777" w:rsidR="00B41BAA" w:rsidRPr="008C3923" w:rsidRDefault="00B41BAA" w:rsidP="00655EE2">
      <w:pPr>
        <w:pStyle w:val="ListBullet2"/>
        <w:rPr>
          <w:color w:val="auto"/>
        </w:rPr>
      </w:pPr>
      <w:r w:rsidRPr="008C3923">
        <w:rPr>
          <w:color w:val="auto"/>
        </w:rPr>
        <w:t>It is Restricted for oral use in medicines for adults or children over 2 years of age, except when specified elsewhere in the schedule.  </w:t>
      </w:r>
    </w:p>
    <w:p w14:paraId="08004E22" w14:textId="77777777" w:rsidR="00B41BAA" w:rsidRPr="008C3923" w:rsidRDefault="00B41BAA" w:rsidP="00655EE2">
      <w:pPr>
        <w:pStyle w:val="ListBullet2"/>
        <w:rPr>
          <w:color w:val="auto"/>
        </w:rPr>
      </w:pPr>
      <w:r w:rsidRPr="008C3923">
        <w:rPr>
          <w:color w:val="auto"/>
        </w:rPr>
        <w:t>It is classified as Pharmacy Only for oral use in medicines for adults and children over 6 years of age when combined in the same container with one or more other therapeutically active ingredients, either when in the bedtime dose of a day/night pack containing triprolidine or when at least one of the other therapeutically active ingredients is a sympathomimetic decongestant. </w:t>
      </w:r>
    </w:p>
    <w:p w14:paraId="0EC2208F" w14:textId="77777777" w:rsidR="00B41BAA" w:rsidRPr="00B41BAA" w:rsidRDefault="00B41BAA" w:rsidP="00B41BAA">
      <w:pPr>
        <w:pStyle w:val="ListBullet"/>
        <w:numPr>
          <w:ilvl w:val="0"/>
          <w:numId w:val="5"/>
        </w:numPr>
      </w:pPr>
      <w:r w:rsidRPr="00B41BAA">
        <w:lastRenderedPageBreak/>
        <w:t>According to the </w:t>
      </w:r>
      <w:hyperlink r:id="rId165" w:tgtFrame="_blank" w:history="1">
        <w:r w:rsidRPr="00B41BAA">
          <w:rPr>
            <w:rStyle w:val="Hyperlink"/>
          </w:rPr>
          <w:t>FDA Approved Drug Products Database (Drugs@FDA)</w:t>
        </w:r>
      </w:hyperlink>
      <w:r w:rsidRPr="00B41BAA">
        <w:t>, one combination product containing triprolidine (with pseudoephedrine and codeine) is currently available as a prescription medication. All other single-ingredient and combination products containing triprolidine have been discontinued. </w:t>
      </w:r>
    </w:p>
    <w:p w14:paraId="4867B5E3" w14:textId="77777777" w:rsidR="00B41BAA" w:rsidRPr="00B41BAA" w:rsidRDefault="00B41BAA" w:rsidP="00B41BAA">
      <w:pPr>
        <w:pStyle w:val="ListBullet"/>
        <w:numPr>
          <w:ilvl w:val="0"/>
          <w:numId w:val="5"/>
        </w:numPr>
      </w:pPr>
      <w:r w:rsidRPr="00B41BAA">
        <w:t>The </w:t>
      </w:r>
      <w:hyperlink r:id="rId166" w:tgtFrame="_blank" w:history="1">
        <w:r w:rsidRPr="00B41BAA">
          <w:rPr>
            <w:rStyle w:val="Hyperlink"/>
          </w:rPr>
          <w:t>United States Food and Drug Administration’s Orange Book</w:t>
        </w:r>
      </w:hyperlink>
      <w:r w:rsidRPr="00B41BAA">
        <w:t>:</w:t>
      </w:r>
      <w:r w:rsidRPr="00B41BAA">
        <w:rPr>
          <w:i/>
          <w:iCs/>
        </w:rPr>
        <w:t> </w:t>
      </w:r>
      <w:r w:rsidRPr="00B41BAA">
        <w:t>Approved Drug Products with Therapeutic Equivalence Evaluations lists one prescription-only medicine containing triprolidine (in combination with pseudoephedrine and codeine) that is currently available as an oral syrup. All other single-ingredient and combination products, including tablets, capsules, and syrups, have been discontinued. </w:t>
      </w:r>
    </w:p>
    <w:p w14:paraId="4DB9982F" w14:textId="77777777" w:rsidR="00B41BAA" w:rsidRPr="00B41BAA" w:rsidRDefault="00B41BAA" w:rsidP="00B41BAA">
      <w:pPr>
        <w:pStyle w:val="ListBullet"/>
        <w:numPr>
          <w:ilvl w:val="0"/>
          <w:numId w:val="5"/>
        </w:numPr>
      </w:pPr>
      <w:r w:rsidRPr="00B41BAA">
        <w:t>The </w:t>
      </w:r>
      <w:hyperlink r:id="rId167" w:tgtFrame="_blank" w:history="1">
        <w:r w:rsidRPr="00B41BAA">
          <w:rPr>
            <w:rStyle w:val="Hyperlink"/>
          </w:rPr>
          <w:t>European Commission database</w:t>
        </w:r>
      </w:hyperlink>
      <w:r w:rsidRPr="00B41BAA">
        <w:t> for information on cosmetic substances and ingredients does not contain any listings for triprolidine. </w:t>
      </w:r>
    </w:p>
    <w:p w14:paraId="6410314B" w14:textId="77777777" w:rsidR="00B41BAA" w:rsidRPr="00B41BAA" w:rsidRDefault="00B41BAA" w:rsidP="00657578">
      <w:pPr>
        <w:pStyle w:val="TableTitle0"/>
      </w:pPr>
      <w:r w:rsidRPr="00B41BAA">
        <w:t>Dimenhydrinate </w:t>
      </w:r>
    </w:p>
    <w:p w14:paraId="5C3FEB80" w14:textId="219561F3" w:rsidR="00B41BAA" w:rsidRPr="00B41BAA" w:rsidRDefault="00B41BAA" w:rsidP="00B41BAA">
      <w:pPr>
        <w:pStyle w:val="ListBullet"/>
        <w:numPr>
          <w:ilvl w:val="0"/>
          <w:numId w:val="5"/>
        </w:numPr>
      </w:pPr>
      <w:r w:rsidRPr="00B41BAA">
        <w:t>The </w:t>
      </w:r>
      <w:hyperlink r:id="rId168" w:tgtFrame="_blank" w:history="1">
        <w:r w:rsidRPr="00B41BAA">
          <w:rPr>
            <w:rStyle w:val="Hyperlink"/>
          </w:rPr>
          <w:t>Health Canada Drug Product Database</w:t>
        </w:r>
      </w:hyperlink>
      <w:r w:rsidRPr="00B41BAA">
        <w:t> lists 21 marketed entries containing dimenhydrinate</w:t>
      </w:r>
      <w:r w:rsidR="00540F59">
        <w:t xml:space="preserve"> </w:t>
      </w:r>
      <w:r w:rsidRPr="00B41BAA">
        <w:t>of which 15 products are classified as non- prescription drugs. </w:t>
      </w:r>
    </w:p>
    <w:p w14:paraId="1B3A84DD" w14:textId="77777777" w:rsidR="00B41BAA" w:rsidRPr="00B41BAA" w:rsidRDefault="00B41BAA" w:rsidP="00B41BAA">
      <w:pPr>
        <w:pStyle w:val="ListBullet"/>
        <w:numPr>
          <w:ilvl w:val="0"/>
          <w:numId w:val="5"/>
        </w:numPr>
      </w:pPr>
      <w:r w:rsidRPr="00B41BAA">
        <w:t>The </w:t>
      </w:r>
      <w:hyperlink r:id="rId169" w:tgtFrame="_blank" w:history="1">
        <w:r w:rsidRPr="00B41BAA">
          <w:rPr>
            <w:rStyle w:val="Hyperlink"/>
          </w:rPr>
          <w:t>New Zealand Medsafe Medicines Classification Database</w:t>
        </w:r>
      </w:hyperlink>
      <w:r w:rsidRPr="00B41BAA">
        <w:t> lists dimenhydrinate with the following classifications: </w:t>
      </w:r>
    </w:p>
    <w:p w14:paraId="2F07D353" w14:textId="77777777" w:rsidR="00B41BAA" w:rsidRPr="008C3923" w:rsidRDefault="00B41BAA" w:rsidP="00655EE2">
      <w:pPr>
        <w:pStyle w:val="ListBullet2"/>
        <w:numPr>
          <w:ilvl w:val="1"/>
          <w:numId w:val="5"/>
        </w:numPr>
        <w:rPr>
          <w:color w:val="auto"/>
        </w:rPr>
      </w:pPr>
      <w:r w:rsidRPr="008C3923">
        <w:rPr>
          <w:color w:val="auto"/>
        </w:rPr>
        <w:t>Dimenhydrinate is classified as Prescription except when specified elsewhere in the schedule.  </w:t>
      </w:r>
    </w:p>
    <w:p w14:paraId="5A42E41A" w14:textId="34127A30" w:rsidR="00B41BAA" w:rsidRPr="008C3923" w:rsidRDefault="00B41BAA" w:rsidP="006309CD">
      <w:pPr>
        <w:pStyle w:val="ListBullet2"/>
        <w:numPr>
          <w:ilvl w:val="1"/>
          <w:numId w:val="5"/>
        </w:numPr>
        <w:rPr>
          <w:color w:val="auto"/>
        </w:rPr>
      </w:pPr>
      <w:r w:rsidRPr="008C3923">
        <w:rPr>
          <w:color w:val="auto"/>
        </w:rPr>
        <w:t>It is Restricted for oral use in medicines for adults and children over 2 years of age, except when specified elsewhere in the schedule.  </w:t>
      </w:r>
    </w:p>
    <w:p w14:paraId="5335A830" w14:textId="77777777" w:rsidR="00B41BAA" w:rsidRPr="008C3923" w:rsidRDefault="00B41BAA" w:rsidP="006309CD">
      <w:pPr>
        <w:pStyle w:val="ListBullet2"/>
        <w:numPr>
          <w:ilvl w:val="1"/>
          <w:numId w:val="5"/>
        </w:numPr>
        <w:rPr>
          <w:color w:val="auto"/>
        </w:rPr>
      </w:pPr>
      <w:r w:rsidRPr="008C3923">
        <w:rPr>
          <w:color w:val="auto"/>
        </w:rPr>
        <w:t>It is classified as Pharmacy Only for oral use in a sealed container of not more than 10 tablets or capsules for the prevention or treatment of motion sickness in adults or children over 2 years of age, except when sold at a transport terminal or aboard a ship or aircraft. </w:t>
      </w:r>
    </w:p>
    <w:p w14:paraId="4C82251C" w14:textId="77777777" w:rsidR="00B41BAA" w:rsidRPr="00B41BAA" w:rsidRDefault="00B41BAA" w:rsidP="00B41BAA">
      <w:pPr>
        <w:pStyle w:val="ListBullet"/>
        <w:numPr>
          <w:ilvl w:val="0"/>
          <w:numId w:val="5"/>
        </w:numPr>
      </w:pPr>
      <w:r w:rsidRPr="00B41BAA">
        <w:t>According to the </w:t>
      </w:r>
      <w:hyperlink r:id="rId170" w:tgtFrame="_blank" w:history="1">
        <w:r w:rsidRPr="00B41BAA">
          <w:rPr>
            <w:rStyle w:val="Hyperlink"/>
          </w:rPr>
          <w:t>FDA Approved Drug Products Database (Drugs@FDA)</w:t>
        </w:r>
      </w:hyperlink>
      <w:r w:rsidRPr="00B41BAA">
        <w:t>, one injectable formulation containing dimenhydrinate is currently available as a prescription medication. All other oral and injectable products have been discontinued. </w:t>
      </w:r>
    </w:p>
    <w:p w14:paraId="37D67DB0" w14:textId="77777777" w:rsidR="00B41BAA" w:rsidRPr="00B41BAA" w:rsidRDefault="00B41BAA" w:rsidP="00B41BAA">
      <w:pPr>
        <w:pStyle w:val="ListBullet"/>
        <w:numPr>
          <w:ilvl w:val="0"/>
          <w:numId w:val="5"/>
        </w:numPr>
      </w:pPr>
      <w:r w:rsidRPr="00B41BAA">
        <w:t>The </w:t>
      </w:r>
      <w:hyperlink r:id="rId171" w:tgtFrame="_blank" w:history="1">
        <w:r w:rsidRPr="00B41BAA">
          <w:rPr>
            <w:rStyle w:val="Hyperlink"/>
          </w:rPr>
          <w:t>United States Food and Drug Administration’s Orange Book</w:t>
        </w:r>
      </w:hyperlink>
      <w:r w:rsidRPr="00B41BAA">
        <w:t>: Approved Drug Products with Therapeutic Equivalence Evaluations lists one prescription-only dimenhydrinate medicine currently available (injectable formulation). All previously marketed oral tablets, and liquid formulations have been discontinued. </w:t>
      </w:r>
    </w:p>
    <w:p w14:paraId="4E950A47" w14:textId="77DC6038" w:rsidR="00AF0537" w:rsidRDefault="00B41BAA" w:rsidP="00A42CD4">
      <w:pPr>
        <w:pStyle w:val="ListBullet"/>
        <w:numPr>
          <w:ilvl w:val="0"/>
          <w:numId w:val="5"/>
        </w:numPr>
      </w:pPr>
      <w:r w:rsidRPr="00B41BAA">
        <w:t>The </w:t>
      </w:r>
      <w:hyperlink r:id="rId172" w:tgtFrame="_blank" w:history="1">
        <w:r w:rsidRPr="00B41BAA">
          <w:rPr>
            <w:rStyle w:val="Hyperlink"/>
          </w:rPr>
          <w:t>European Commission database</w:t>
        </w:r>
      </w:hyperlink>
      <w:r w:rsidRPr="00B41BAA">
        <w:t> for information on cosmetic substances and ingredients does not contain any listings for dimenhydrinate. </w:t>
      </w:r>
    </w:p>
    <w:p w14:paraId="627BC6CA" w14:textId="77777777" w:rsidR="001544D8" w:rsidRDefault="001544D8" w:rsidP="001544D8">
      <w:pPr>
        <w:pStyle w:val="ListBullet"/>
        <w:numPr>
          <w:ilvl w:val="0"/>
          <w:numId w:val="0"/>
        </w:numPr>
        <w:ind w:left="360"/>
      </w:pPr>
    </w:p>
    <w:p w14:paraId="6948F179" w14:textId="78F7885B" w:rsidR="001544D8" w:rsidRDefault="001544D8" w:rsidP="001544D8">
      <w:pPr>
        <w:pStyle w:val="ListBullet"/>
      </w:pPr>
      <w:r>
        <w:br w:type="page"/>
      </w:r>
    </w:p>
    <w:p w14:paraId="667DD965" w14:textId="55FD8E5E" w:rsidR="00685E72" w:rsidRDefault="009C3C0E" w:rsidP="009C3C0E">
      <w:pPr>
        <w:pStyle w:val="Heading2"/>
      </w:pPr>
      <w:bookmarkStart w:id="44" w:name="_Toc217380886"/>
      <w:r>
        <w:lastRenderedPageBreak/>
        <w:t>2</w:t>
      </w:r>
      <w:r>
        <w:tab/>
      </w:r>
      <w:bookmarkStart w:id="45" w:name="_Hlk165902706"/>
      <w:r w:rsidR="00685E72" w:rsidRPr="00C417B6">
        <w:t>Proposed amendments referred for scheduling advice to</w:t>
      </w:r>
      <w:r w:rsidR="00B90A0A" w:rsidRPr="00C417B6">
        <w:t> </w:t>
      </w:r>
      <w:r w:rsidR="00685E72" w:rsidRPr="00C417B6">
        <w:t>ACCS</w:t>
      </w:r>
      <w:r w:rsidR="00B90A0A" w:rsidRPr="00C417B6">
        <w:t> </w:t>
      </w:r>
      <w:r w:rsidR="00685E72" w:rsidRPr="00C417B6">
        <w:t>meeting</w:t>
      </w:r>
      <w:r w:rsidR="00B90A0A" w:rsidRPr="00C417B6">
        <w:t> </w:t>
      </w:r>
      <w:r w:rsidR="00685E72" w:rsidRPr="00C417B6">
        <w:t>#</w:t>
      </w:r>
      <w:bookmarkEnd w:id="32"/>
      <w:r w:rsidR="005638EC">
        <w:t>41</w:t>
      </w:r>
      <w:bookmarkEnd w:id="44"/>
    </w:p>
    <w:p w14:paraId="67DFA389" w14:textId="57C34ABC" w:rsidR="00850F87" w:rsidRPr="00C417B6" w:rsidRDefault="009C3C0E" w:rsidP="00850F87">
      <w:pPr>
        <w:pStyle w:val="Heading3"/>
      </w:pPr>
      <w:bookmarkStart w:id="46" w:name="_Toc122614226"/>
      <w:bookmarkStart w:id="47" w:name="_Toc217380887"/>
      <w:r w:rsidRPr="00F35436">
        <w:t>2.1</w:t>
      </w:r>
      <w:r w:rsidRPr="00F35436">
        <w:tab/>
      </w:r>
      <w:bookmarkEnd w:id="46"/>
      <w:r w:rsidR="00850F87" w:rsidRPr="00F35436">
        <w:t>Oxalic acid</w:t>
      </w:r>
      <w:bookmarkEnd w:id="47"/>
      <w:r w:rsidR="00850F87" w:rsidRPr="00F35436">
        <w:t> </w:t>
      </w:r>
    </w:p>
    <w:p w14:paraId="0991B649" w14:textId="77777777" w:rsidR="00850F87" w:rsidRPr="00C417B6" w:rsidRDefault="00850F87" w:rsidP="00356656">
      <w:pPr>
        <w:pStyle w:val="Heading4"/>
      </w:pPr>
      <w:bookmarkStart w:id="48" w:name="_Toc217380888"/>
      <w:r w:rsidRPr="00C417B6">
        <w:t>Proposal</w:t>
      </w:r>
      <w:bookmarkEnd w:id="48"/>
    </w:p>
    <w:p w14:paraId="0459A694" w14:textId="2E0DCDB4" w:rsidR="00877715" w:rsidRDefault="00877715" w:rsidP="00877715">
      <w:r>
        <w:t xml:space="preserve">The proposal is to amend the current Poison Standard with regards to the oxalic acid Poison (Schedule 6) entry and to create a new Caution (Schedule 5) entry for oxalic acid when in a slow-release solid matrix strip for beehive use containing 10 g or less of oxalic acid. </w:t>
      </w:r>
    </w:p>
    <w:p w14:paraId="360AB722" w14:textId="18192F33" w:rsidR="00850F87" w:rsidRPr="00C417B6" w:rsidRDefault="00877715" w:rsidP="00877715">
      <w:r>
        <w:t>Under the proposal, the solid matrix strip product will be captured under Schedule 5 with the CAUTION signal heading, rather the POISON signal header.</w:t>
      </w:r>
    </w:p>
    <w:p w14:paraId="5420580F" w14:textId="3B50206B" w:rsidR="00850F87" w:rsidRPr="00C417B6" w:rsidRDefault="00850F87" w:rsidP="00356656">
      <w:pPr>
        <w:pStyle w:val="Heading4"/>
      </w:pPr>
      <w:bookmarkStart w:id="49" w:name="_Toc217380889"/>
      <w:r w:rsidRPr="00C417B6">
        <w:t>CAS Number</w:t>
      </w:r>
      <w:bookmarkEnd w:id="49"/>
    </w:p>
    <w:p w14:paraId="71CB148A" w14:textId="261F3308" w:rsidR="00A349DA" w:rsidRPr="001544D8" w:rsidRDefault="001544D8" w:rsidP="00A349DA">
      <w:pPr>
        <w:pStyle w:val="paragraph"/>
        <w:spacing w:before="0" w:beforeAutospacing="0" w:after="0" w:afterAutospacing="0"/>
        <w:textAlignment w:val="baseline"/>
        <w:rPr>
          <w:rFonts w:ascii="Arial" w:eastAsiaTheme="minorHAnsi" w:hAnsi="Arial" w:cstheme="minorBidi"/>
          <w:sz w:val="20"/>
          <w:szCs w:val="20"/>
          <w:lang w:eastAsia="en-US"/>
        </w:rPr>
      </w:pPr>
      <w:r w:rsidRPr="001544D8">
        <w:rPr>
          <w:rFonts w:ascii="Arial" w:eastAsiaTheme="minorHAnsi" w:hAnsi="Arial" w:cstheme="minorBidi"/>
          <w:sz w:val="20"/>
          <w:szCs w:val="20"/>
          <w:lang w:eastAsia="en-US"/>
        </w:rPr>
        <w:t>144</w:t>
      </w:r>
      <w:r w:rsidR="00A349DA" w:rsidRPr="001544D8">
        <w:rPr>
          <w:rFonts w:ascii="Arial" w:eastAsiaTheme="minorHAnsi" w:hAnsi="Arial" w:cstheme="minorBidi"/>
          <w:sz w:val="20"/>
          <w:szCs w:val="20"/>
          <w:lang w:eastAsia="en-US"/>
        </w:rPr>
        <w:t>-62-7 (oxalic acid) </w:t>
      </w:r>
    </w:p>
    <w:p w14:paraId="77DF26F0" w14:textId="6EBD0ABD" w:rsidR="00850F87" w:rsidRPr="001544D8" w:rsidRDefault="00A349DA" w:rsidP="001544D8">
      <w:pPr>
        <w:pStyle w:val="paragraph"/>
        <w:spacing w:before="0" w:beforeAutospacing="0" w:after="0" w:afterAutospacing="0"/>
        <w:textAlignment w:val="baseline"/>
        <w:rPr>
          <w:rFonts w:ascii="Arial" w:eastAsiaTheme="minorHAnsi" w:hAnsi="Arial" w:cstheme="minorBidi"/>
          <w:sz w:val="20"/>
          <w:szCs w:val="20"/>
          <w:lang w:eastAsia="en-US"/>
        </w:rPr>
      </w:pPr>
      <w:r w:rsidRPr="001544D8">
        <w:rPr>
          <w:rFonts w:ascii="Arial" w:eastAsiaTheme="minorHAnsi" w:hAnsi="Arial" w:cstheme="minorBidi"/>
          <w:sz w:val="20"/>
          <w:szCs w:val="20"/>
          <w:lang w:eastAsia="en-US"/>
        </w:rPr>
        <w:t>65153-56-6 (oxalic acid dihydrate) </w:t>
      </w:r>
    </w:p>
    <w:p w14:paraId="46E5D02E" w14:textId="77777777" w:rsidR="00850F87" w:rsidRPr="00C417B6" w:rsidRDefault="00850F87" w:rsidP="00356656">
      <w:pPr>
        <w:pStyle w:val="Heading4"/>
      </w:pPr>
      <w:bookmarkStart w:id="50" w:name="_Toc217380890"/>
      <w:r w:rsidRPr="00C417B6">
        <w:t>Alternative names</w:t>
      </w:r>
      <w:bookmarkEnd w:id="50"/>
    </w:p>
    <w:p w14:paraId="79704C73" w14:textId="26DCCB19" w:rsidR="00850F87" w:rsidRPr="00C417B6" w:rsidRDefault="00872963" w:rsidP="00850F87">
      <w:r w:rsidRPr="00872963">
        <w:t>Ethanedioic acid</w:t>
      </w:r>
    </w:p>
    <w:p w14:paraId="6431CC84" w14:textId="77777777" w:rsidR="00850F87" w:rsidRPr="00C417B6" w:rsidRDefault="00850F87" w:rsidP="00356656">
      <w:pPr>
        <w:pStyle w:val="Heading4"/>
      </w:pPr>
      <w:bookmarkStart w:id="51" w:name="_Toc217380891"/>
      <w:r w:rsidRPr="00C417B6">
        <w:t>Applicant</w:t>
      </w:r>
      <w:bookmarkEnd w:id="51"/>
    </w:p>
    <w:p w14:paraId="657FBDCA" w14:textId="01512D3A" w:rsidR="00850F87" w:rsidRPr="00C417B6" w:rsidRDefault="00872963" w:rsidP="00850F87">
      <w:r w:rsidRPr="00872963">
        <w:t>Australian Pesticides and Veterinary Medicines Authority (APVMA) </w:t>
      </w:r>
    </w:p>
    <w:p w14:paraId="70A0E66A" w14:textId="77777777" w:rsidR="00850F87" w:rsidRPr="00C417B6" w:rsidRDefault="00850F87" w:rsidP="00356656">
      <w:pPr>
        <w:pStyle w:val="Heading4"/>
      </w:pPr>
      <w:bookmarkStart w:id="52" w:name="_Toc217380892"/>
      <w:r w:rsidRPr="00C417B6">
        <w:t>Proposed Scheduling</w:t>
      </w:r>
      <w:bookmarkEnd w:id="52"/>
    </w:p>
    <w:p w14:paraId="02C28A27" w14:textId="77777777" w:rsidR="00872963" w:rsidRPr="00872963" w:rsidRDefault="00872963" w:rsidP="00872963">
      <w:r w:rsidRPr="00872963">
        <w:t>Oxalic acid is currently listed in Schedule 6 of the Poisons Standard as follows: </w:t>
      </w:r>
    </w:p>
    <w:p w14:paraId="7C3AA5D9" w14:textId="77777777" w:rsidR="00872963" w:rsidRPr="00872963" w:rsidRDefault="00872963" w:rsidP="00A01E0D">
      <w:pPr>
        <w:ind w:left="425"/>
      </w:pPr>
      <w:r w:rsidRPr="00872963">
        <w:rPr>
          <w:b/>
          <w:bCs/>
        </w:rPr>
        <w:t>Schedule 6</w:t>
      </w:r>
      <w:r w:rsidRPr="00872963">
        <w:t> </w:t>
      </w:r>
    </w:p>
    <w:p w14:paraId="70F97210" w14:textId="77777777" w:rsidR="00872963" w:rsidRPr="00872963" w:rsidRDefault="00872963" w:rsidP="00A01E0D">
      <w:pPr>
        <w:ind w:left="425"/>
      </w:pPr>
      <w:r w:rsidRPr="00872963">
        <w:t>OXALIC ACID </w:t>
      </w:r>
      <w:r w:rsidRPr="00872963">
        <w:rPr>
          <w:b/>
          <w:bCs/>
        </w:rPr>
        <w:t>except</w:t>
      </w:r>
      <w:r w:rsidRPr="00872963">
        <w:t> </w:t>
      </w:r>
    </w:p>
    <w:p w14:paraId="2C99C6E0" w14:textId="77777777" w:rsidR="00872963" w:rsidRPr="00872963" w:rsidRDefault="00872963" w:rsidP="007937B6">
      <w:pPr>
        <w:ind w:left="720"/>
      </w:pPr>
      <w:r w:rsidRPr="00872963">
        <w:t>(a) </w:t>
      </w:r>
      <w:r w:rsidRPr="00872963">
        <w:tab/>
        <w:t>in dental care preparations, including mouthwashes, containing 3% or less of soluble salts of oxalic acid; or </w:t>
      </w:r>
    </w:p>
    <w:p w14:paraId="226F4AFB" w14:textId="77777777" w:rsidR="00872963" w:rsidRPr="00872963" w:rsidRDefault="00872963" w:rsidP="007937B6">
      <w:pPr>
        <w:ind w:left="720"/>
      </w:pPr>
      <w:r w:rsidRPr="00872963">
        <w:t>(b) </w:t>
      </w:r>
      <w:r w:rsidRPr="00872963">
        <w:tab/>
        <w:t>its insoluble salts. </w:t>
      </w:r>
    </w:p>
    <w:p w14:paraId="229C3D3A" w14:textId="77777777" w:rsidR="00872963" w:rsidRPr="00872963" w:rsidRDefault="00872963" w:rsidP="00872963">
      <w:r w:rsidRPr="00872963">
        <w:t>It is also included under the entry OXALIC ACID in Appendix E and Appendix F as follows: </w:t>
      </w:r>
    </w:p>
    <w:p w14:paraId="5EE59CD4" w14:textId="77777777" w:rsidR="00872963" w:rsidRPr="00872963" w:rsidRDefault="00872963" w:rsidP="00F35436">
      <w:pPr>
        <w:ind w:left="426"/>
        <w:rPr>
          <w:b/>
          <w:bCs/>
        </w:rPr>
      </w:pPr>
      <w:r w:rsidRPr="00872963">
        <w:rPr>
          <w:b/>
          <w:bCs/>
        </w:rPr>
        <w:t>Appendix E, Clause 3 – First aid instructions for poisons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
        <w:gridCol w:w="3096"/>
        <w:gridCol w:w="5315"/>
      </w:tblGrid>
      <w:tr w:rsidR="00872963" w:rsidRPr="00872963" w14:paraId="555BD145" w14:textId="77777777">
        <w:trPr>
          <w:trHeight w:val="90"/>
        </w:trPr>
        <w:tc>
          <w:tcPr>
            <w:tcW w:w="660" w:type="dxa"/>
            <w:tcBorders>
              <w:top w:val="single" w:sz="6" w:space="0" w:color="auto"/>
              <w:left w:val="single" w:sz="6" w:space="0" w:color="auto"/>
              <w:bottom w:val="single" w:sz="6" w:space="0" w:color="auto"/>
              <w:right w:val="single" w:sz="6" w:space="0" w:color="auto"/>
            </w:tcBorders>
            <w:shd w:val="clear" w:color="auto" w:fill="0070B5"/>
            <w:hideMark/>
          </w:tcPr>
          <w:p w14:paraId="29BE6B27" w14:textId="77777777" w:rsidR="00872963" w:rsidRPr="00872963" w:rsidRDefault="00872963" w:rsidP="00872963">
            <w:pPr>
              <w:keepNext/>
              <w:spacing w:before="80" w:after="40" w:line="264" w:lineRule="auto"/>
              <w:ind w:left="113"/>
              <w:rPr>
                <w:rFonts w:eastAsia="Cambria" w:cs="Times New Roman"/>
                <w:b/>
                <w:color w:val="FFFFFF" w:themeColor="background1"/>
                <w:sz w:val="18"/>
                <w:szCs w:val="18"/>
                <w:lang w:eastAsia="en-AU"/>
              </w:rPr>
            </w:pPr>
            <w:r w:rsidRPr="00872963">
              <w:rPr>
                <w:rFonts w:eastAsia="Cambria" w:cs="Times New Roman"/>
                <w:b/>
                <w:color w:val="FFFFFF" w:themeColor="background1"/>
                <w:sz w:val="18"/>
                <w:szCs w:val="18"/>
                <w:lang w:eastAsia="en-AU"/>
              </w:rPr>
              <w:t>Item </w:t>
            </w:r>
          </w:p>
        </w:tc>
        <w:tc>
          <w:tcPr>
            <w:tcW w:w="3135" w:type="dxa"/>
            <w:tcBorders>
              <w:top w:val="single" w:sz="6" w:space="0" w:color="auto"/>
              <w:left w:val="nil"/>
              <w:bottom w:val="single" w:sz="6" w:space="0" w:color="auto"/>
              <w:right w:val="single" w:sz="6" w:space="0" w:color="auto"/>
            </w:tcBorders>
            <w:shd w:val="clear" w:color="auto" w:fill="0070B5"/>
            <w:hideMark/>
          </w:tcPr>
          <w:p w14:paraId="09216D7F" w14:textId="77777777" w:rsidR="00872963" w:rsidRPr="00872963" w:rsidRDefault="00872963" w:rsidP="00872963">
            <w:pPr>
              <w:keepNext/>
              <w:spacing w:before="80" w:after="40" w:line="264" w:lineRule="auto"/>
              <w:ind w:left="113"/>
              <w:rPr>
                <w:rFonts w:eastAsia="Cambria" w:cs="Times New Roman"/>
                <w:b/>
                <w:color w:val="FFFFFF" w:themeColor="background1"/>
                <w:sz w:val="18"/>
                <w:szCs w:val="18"/>
                <w:lang w:eastAsia="en-AU"/>
              </w:rPr>
            </w:pPr>
            <w:r w:rsidRPr="00872963">
              <w:rPr>
                <w:rFonts w:eastAsia="Cambria" w:cs="Times New Roman"/>
                <w:b/>
                <w:color w:val="FFFFFF" w:themeColor="background1"/>
                <w:sz w:val="18"/>
                <w:szCs w:val="18"/>
                <w:lang w:eastAsia="en-AU"/>
              </w:rPr>
              <w:t>Poison </w:t>
            </w:r>
          </w:p>
        </w:tc>
        <w:tc>
          <w:tcPr>
            <w:tcW w:w="5385" w:type="dxa"/>
            <w:tcBorders>
              <w:top w:val="single" w:sz="6" w:space="0" w:color="auto"/>
              <w:left w:val="nil"/>
              <w:bottom w:val="single" w:sz="6" w:space="0" w:color="auto"/>
              <w:right w:val="single" w:sz="6" w:space="0" w:color="auto"/>
            </w:tcBorders>
            <w:shd w:val="clear" w:color="auto" w:fill="0070B5"/>
            <w:hideMark/>
          </w:tcPr>
          <w:p w14:paraId="627248B2" w14:textId="77777777" w:rsidR="00872963" w:rsidRPr="00872963" w:rsidRDefault="00872963" w:rsidP="00872963">
            <w:pPr>
              <w:keepNext/>
              <w:spacing w:before="80" w:after="40" w:line="264" w:lineRule="auto"/>
              <w:ind w:left="113"/>
              <w:rPr>
                <w:rFonts w:eastAsia="Cambria" w:cs="Times New Roman"/>
                <w:b/>
                <w:color w:val="FFFFFF" w:themeColor="background1"/>
                <w:sz w:val="18"/>
                <w:szCs w:val="18"/>
                <w:lang w:eastAsia="en-AU"/>
              </w:rPr>
            </w:pPr>
            <w:r w:rsidRPr="00872963">
              <w:rPr>
                <w:rFonts w:eastAsia="Cambria" w:cs="Times New Roman"/>
                <w:b/>
                <w:color w:val="FFFFFF" w:themeColor="background1"/>
                <w:sz w:val="18"/>
                <w:szCs w:val="18"/>
                <w:lang w:eastAsia="en-AU"/>
              </w:rPr>
              <w:t>Statement code (and statement) </w:t>
            </w:r>
          </w:p>
        </w:tc>
      </w:tr>
      <w:tr w:rsidR="00872963" w:rsidRPr="00872963" w14:paraId="097F2334" w14:textId="77777777" w:rsidTr="00F35436">
        <w:trPr>
          <w:trHeight w:val="2720"/>
        </w:trPr>
        <w:tc>
          <w:tcPr>
            <w:tcW w:w="660" w:type="dxa"/>
            <w:tcBorders>
              <w:top w:val="nil"/>
              <w:left w:val="single" w:sz="6" w:space="0" w:color="auto"/>
              <w:bottom w:val="single" w:sz="6" w:space="0" w:color="auto"/>
              <w:right w:val="single" w:sz="6" w:space="0" w:color="auto"/>
            </w:tcBorders>
            <w:hideMark/>
          </w:tcPr>
          <w:p w14:paraId="3E782087" w14:textId="77777777" w:rsidR="00872963" w:rsidRPr="00872963" w:rsidRDefault="00872963" w:rsidP="00872963">
            <w:pPr>
              <w:rPr>
                <w:sz w:val="18"/>
                <w:szCs w:val="18"/>
              </w:rPr>
            </w:pPr>
            <w:r w:rsidRPr="00872963">
              <w:rPr>
                <w:sz w:val="18"/>
                <w:szCs w:val="18"/>
              </w:rPr>
              <w:t>228 </w:t>
            </w:r>
          </w:p>
        </w:tc>
        <w:tc>
          <w:tcPr>
            <w:tcW w:w="3135" w:type="dxa"/>
            <w:tcBorders>
              <w:top w:val="nil"/>
              <w:left w:val="nil"/>
              <w:bottom w:val="single" w:sz="6" w:space="0" w:color="auto"/>
              <w:right w:val="single" w:sz="6" w:space="0" w:color="auto"/>
            </w:tcBorders>
            <w:hideMark/>
          </w:tcPr>
          <w:p w14:paraId="2184BA6E" w14:textId="77777777" w:rsidR="00872963" w:rsidRPr="00872963" w:rsidRDefault="00872963" w:rsidP="00872963">
            <w:pPr>
              <w:rPr>
                <w:sz w:val="18"/>
                <w:szCs w:val="18"/>
              </w:rPr>
            </w:pPr>
            <w:r w:rsidRPr="00872963">
              <w:rPr>
                <w:sz w:val="18"/>
                <w:szCs w:val="18"/>
              </w:rPr>
              <w:t>OXALIC ACID </w:t>
            </w:r>
          </w:p>
        </w:tc>
        <w:tc>
          <w:tcPr>
            <w:tcW w:w="5385" w:type="dxa"/>
            <w:tcBorders>
              <w:top w:val="nil"/>
              <w:left w:val="nil"/>
              <w:bottom w:val="single" w:sz="6" w:space="0" w:color="auto"/>
              <w:right w:val="single" w:sz="6" w:space="0" w:color="auto"/>
            </w:tcBorders>
            <w:hideMark/>
          </w:tcPr>
          <w:p w14:paraId="7BF0CA33" w14:textId="77777777" w:rsidR="00872963" w:rsidRPr="00872963" w:rsidRDefault="00872963" w:rsidP="00872963">
            <w:pPr>
              <w:rPr>
                <w:sz w:val="18"/>
                <w:szCs w:val="18"/>
              </w:rPr>
            </w:pPr>
            <w:r w:rsidRPr="00872963">
              <w:rPr>
                <w:sz w:val="18"/>
                <w:szCs w:val="18"/>
              </w:rPr>
              <w:t>A – For advice, contact a Poisons Information Centre (e.g. phone Australia 13 11 26; New Zealand 0800 764 766) or a doctor (at once). </w:t>
            </w:r>
          </w:p>
          <w:p w14:paraId="5F8A083A" w14:textId="77777777" w:rsidR="00872963" w:rsidRPr="00872963" w:rsidRDefault="00872963" w:rsidP="00872963">
            <w:pPr>
              <w:rPr>
                <w:sz w:val="18"/>
                <w:szCs w:val="18"/>
              </w:rPr>
            </w:pPr>
            <w:r w:rsidRPr="00872963">
              <w:rPr>
                <w:sz w:val="18"/>
                <w:szCs w:val="18"/>
              </w:rPr>
              <w:t>G3 – If swallowed, do NOT induce vomiting. </w:t>
            </w:r>
          </w:p>
          <w:p w14:paraId="4D6A8318" w14:textId="77777777" w:rsidR="00872963" w:rsidRPr="00872963" w:rsidRDefault="00872963" w:rsidP="00872963">
            <w:pPr>
              <w:rPr>
                <w:sz w:val="18"/>
                <w:szCs w:val="18"/>
              </w:rPr>
            </w:pPr>
            <w:r w:rsidRPr="00872963">
              <w:rPr>
                <w:sz w:val="18"/>
                <w:szCs w:val="18"/>
              </w:rPr>
              <w:t>E2 – If in eyes, hold eyelids apart and flush the eye continuously with running water. Continue flushing until advised to stop by a Poisons Information Centre (e.g. phone Australia 13 11 26; New Zealand 0800 764 766) or a doctor, or for at least 15 minutes. </w:t>
            </w:r>
          </w:p>
          <w:p w14:paraId="0A340A63" w14:textId="77777777" w:rsidR="00872963" w:rsidRPr="00872963" w:rsidRDefault="00872963" w:rsidP="00872963">
            <w:pPr>
              <w:rPr>
                <w:sz w:val="18"/>
                <w:szCs w:val="18"/>
              </w:rPr>
            </w:pPr>
            <w:r w:rsidRPr="00872963">
              <w:rPr>
                <w:sz w:val="18"/>
                <w:szCs w:val="18"/>
              </w:rPr>
              <w:t>S1 – If skin or hair contact occurs, remove contaminated clothing and flush skin and hair with running water. </w:t>
            </w:r>
          </w:p>
        </w:tc>
      </w:tr>
    </w:tbl>
    <w:p w14:paraId="6D762DF2" w14:textId="77777777" w:rsidR="00872963" w:rsidRPr="00872963" w:rsidRDefault="00872963" w:rsidP="00872963">
      <w:r w:rsidRPr="00872963">
        <w:t> </w:t>
      </w:r>
    </w:p>
    <w:p w14:paraId="69CD959F" w14:textId="77777777" w:rsidR="00872963" w:rsidRPr="00872963" w:rsidRDefault="00872963" w:rsidP="00F35436">
      <w:pPr>
        <w:ind w:left="426"/>
        <w:rPr>
          <w:b/>
          <w:bCs/>
        </w:rPr>
      </w:pPr>
      <w:r w:rsidRPr="00872963">
        <w:rPr>
          <w:b/>
          <w:bCs/>
        </w:rPr>
        <w:lastRenderedPageBreak/>
        <w:t>Appendix F, Clause 4 – Warning statements and general safety directions for poisons –  </w:t>
      </w:r>
    </w:p>
    <w:p w14:paraId="0EF1E695" w14:textId="77777777" w:rsidR="00872963" w:rsidRPr="00872963" w:rsidRDefault="00872963" w:rsidP="00F35436">
      <w:pPr>
        <w:ind w:left="426"/>
        <w:rPr>
          <w:b/>
          <w:bCs/>
        </w:rPr>
      </w:pPr>
      <w:r w:rsidRPr="00872963">
        <w:rPr>
          <w:b/>
          <w:bCs/>
        </w:rPr>
        <w:t>Poisons that must be labelled with warning statements and safety directions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1732"/>
        <w:gridCol w:w="3160"/>
        <w:gridCol w:w="3578"/>
      </w:tblGrid>
      <w:tr w:rsidR="00872963" w:rsidRPr="00872963" w14:paraId="3BB75D87" w14:textId="77777777">
        <w:trPr>
          <w:trHeight w:val="360"/>
        </w:trPr>
        <w:tc>
          <w:tcPr>
            <w:tcW w:w="585" w:type="dxa"/>
            <w:tcBorders>
              <w:top w:val="single" w:sz="6" w:space="0" w:color="auto"/>
              <w:left w:val="single" w:sz="6" w:space="0" w:color="auto"/>
              <w:bottom w:val="single" w:sz="6" w:space="0" w:color="auto"/>
              <w:right w:val="single" w:sz="6" w:space="0" w:color="auto"/>
            </w:tcBorders>
            <w:shd w:val="clear" w:color="auto" w:fill="0070B5"/>
            <w:hideMark/>
          </w:tcPr>
          <w:p w14:paraId="7127923B" w14:textId="77777777" w:rsidR="00872963" w:rsidRPr="00872963" w:rsidRDefault="00872963" w:rsidP="00872963">
            <w:pPr>
              <w:keepNext/>
              <w:spacing w:before="80" w:after="40" w:line="264" w:lineRule="auto"/>
              <w:ind w:left="113"/>
              <w:rPr>
                <w:rFonts w:eastAsia="Cambria" w:cs="Times New Roman"/>
                <w:b/>
                <w:color w:val="FFFFFF" w:themeColor="background1"/>
                <w:sz w:val="18"/>
                <w:szCs w:val="18"/>
                <w:lang w:eastAsia="en-AU"/>
              </w:rPr>
            </w:pPr>
            <w:r w:rsidRPr="00872963">
              <w:rPr>
                <w:rFonts w:eastAsia="Cambria" w:cs="Times New Roman"/>
                <w:b/>
                <w:color w:val="FFFFFF" w:themeColor="background1"/>
                <w:sz w:val="18"/>
                <w:szCs w:val="18"/>
                <w:lang w:eastAsia="en-AU"/>
              </w:rPr>
              <w:t>Item </w:t>
            </w:r>
          </w:p>
        </w:tc>
        <w:tc>
          <w:tcPr>
            <w:tcW w:w="1770" w:type="dxa"/>
            <w:tcBorders>
              <w:top w:val="single" w:sz="6" w:space="0" w:color="auto"/>
              <w:left w:val="nil"/>
              <w:bottom w:val="single" w:sz="6" w:space="0" w:color="auto"/>
              <w:right w:val="single" w:sz="6" w:space="0" w:color="auto"/>
            </w:tcBorders>
            <w:shd w:val="clear" w:color="auto" w:fill="0070B5"/>
            <w:hideMark/>
          </w:tcPr>
          <w:p w14:paraId="1621D2CE" w14:textId="77777777" w:rsidR="00872963" w:rsidRPr="00872963" w:rsidRDefault="00872963" w:rsidP="00872963">
            <w:pPr>
              <w:keepNext/>
              <w:spacing w:before="80" w:after="40" w:line="264" w:lineRule="auto"/>
              <w:ind w:left="113"/>
              <w:rPr>
                <w:rFonts w:eastAsia="Cambria" w:cs="Times New Roman"/>
                <w:b/>
                <w:color w:val="FFFFFF" w:themeColor="background1"/>
                <w:sz w:val="18"/>
                <w:szCs w:val="18"/>
                <w:lang w:eastAsia="en-AU"/>
              </w:rPr>
            </w:pPr>
            <w:r w:rsidRPr="00872963">
              <w:rPr>
                <w:rFonts w:eastAsia="Cambria" w:cs="Times New Roman"/>
                <w:b/>
                <w:color w:val="FFFFFF" w:themeColor="background1"/>
                <w:sz w:val="18"/>
                <w:szCs w:val="18"/>
                <w:lang w:eastAsia="en-AU"/>
              </w:rPr>
              <w:t>Poison </w:t>
            </w:r>
          </w:p>
        </w:tc>
        <w:tc>
          <w:tcPr>
            <w:tcW w:w="3240" w:type="dxa"/>
            <w:tcBorders>
              <w:top w:val="single" w:sz="6" w:space="0" w:color="auto"/>
              <w:left w:val="nil"/>
              <w:bottom w:val="single" w:sz="6" w:space="0" w:color="auto"/>
              <w:right w:val="single" w:sz="6" w:space="0" w:color="auto"/>
            </w:tcBorders>
            <w:shd w:val="clear" w:color="auto" w:fill="0070B5"/>
            <w:hideMark/>
          </w:tcPr>
          <w:p w14:paraId="2AA0D592" w14:textId="77777777" w:rsidR="00872963" w:rsidRPr="00872963" w:rsidRDefault="00872963" w:rsidP="00872963">
            <w:pPr>
              <w:keepNext/>
              <w:spacing w:before="80" w:after="40" w:line="264" w:lineRule="auto"/>
              <w:ind w:left="113"/>
              <w:rPr>
                <w:rFonts w:eastAsia="Cambria" w:cs="Times New Roman"/>
                <w:b/>
                <w:color w:val="FFFFFF" w:themeColor="background1"/>
                <w:sz w:val="18"/>
                <w:szCs w:val="18"/>
                <w:lang w:eastAsia="en-AU"/>
              </w:rPr>
            </w:pPr>
            <w:r w:rsidRPr="00872963">
              <w:rPr>
                <w:rFonts w:eastAsia="Cambria" w:cs="Times New Roman"/>
                <w:b/>
                <w:color w:val="FFFFFF" w:themeColor="background1"/>
                <w:sz w:val="18"/>
                <w:szCs w:val="18"/>
                <w:lang w:eastAsia="en-AU"/>
              </w:rPr>
              <w:t>Warning statement item number (and statement)  </w:t>
            </w:r>
          </w:p>
        </w:tc>
        <w:tc>
          <w:tcPr>
            <w:tcW w:w="3675" w:type="dxa"/>
            <w:tcBorders>
              <w:top w:val="single" w:sz="6" w:space="0" w:color="auto"/>
              <w:left w:val="nil"/>
              <w:bottom w:val="single" w:sz="6" w:space="0" w:color="auto"/>
              <w:right w:val="single" w:sz="6" w:space="0" w:color="auto"/>
            </w:tcBorders>
            <w:shd w:val="clear" w:color="auto" w:fill="0070B5"/>
            <w:hideMark/>
          </w:tcPr>
          <w:p w14:paraId="772E065F" w14:textId="77777777" w:rsidR="00872963" w:rsidRPr="00872963" w:rsidRDefault="00872963" w:rsidP="00872963">
            <w:pPr>
              <w:keepNext/>
              <w:spacing w:before="80" w:after="40" w:line="264" w:lineRule="auto"/>
              <w:ind w:left="113"/>
              <w:rPr>
                <w:rFonts w:eastAsia="Cambria" w:cs="Times New Roman"/>
                <w:b/>
                <w:color w:val="FFFFFF" w:themeColor="background1"/>
                <w:sz w:val="18"/>
                <w:szCs w:val="18"/>
                <w:lang w:eastAsia="en-AU"/>
              </w:rPr>
            </w:pPr>
            <w:r w:rsidRPr="00872963">
              <w:rPr>
                <w:rFonts w:eastAsia="Cambria" w:cs="Times New Roman"/>
                <w:b/>
                <w:color w:val="FFFFFF" w:themeColor="background1"/>
                <w:sz w:val="18"/>
                <w:szCs w:val="18"/>
                <w:lang w:eastAsia="en-AU"/>
              </w:rPr>
              <w:t>Safety direction item number (and statement)  </w:t>
            </w:r>
          </w:p>
        </w:tc>
      </w:tr>
      <w:tr w:rsidR="00872963" w:rsidRPr="00872963" w14:paraId="64BB24F9" w14:textId="77777777">
        <w:trPr>
          <w:trHeight w:val="855"/>
        </w:trPr>
        <w:tc>
          <w:tcPr>
            <w:tcW w:w="585" w:type="dxa"/>
            <w:tcBorders>
              <w:top w:val="nil"/>
              <w:left w:val="single" w:sz="6" w:space="0" w:color="auto"/>
              <w:bottom w:val="single" w:sz="6" w:space="0" w:color="auto"/>
              <w:right w:val="single" w:sz="6" w:space="0" w:color="auto"/>
            </w:tcBorders>
            <w:hideMark/>
          </w:tcPr>
          <w:p w14:paraId="048BD6FE" w14:textId="77777777" w:rsidR="00872963" w:rsidRPr="00872963" w:rsidRDefault="00872963" w:rsidP="00872963">
            <w:pPr>
              <w:rPr>
                <w:sz w:val="18"/>
                <w:szCs w:val="18"/>
              </w:rPr>
            </w:pPr>
            <w:r w:rsidRPr="00872963">
              <w:rPr>
                <w:sz w:val="18"/>
                <w:szCs w:val="18"/>
              </w:rPr>
              <w:t>252 </w:t>
            </w:r>
          </w:p>
        </w:tc>
        <w:tc>
          <w:tcPr>
            <w:tcW w:w="1770" w:type="dxa"/>
            <w:tcBorders>
              <w:top w:val="nil"/>
              <w:left w:val="nil"/>
              <w:bottom w:val="single" w:sz="6" w:space="0" w:color="auto"/>
              <w:right w:val="single" w:sz="6" w:space="0" w:color="auto"/>
            </w:tcBorders>
            <w:hideMark/>
          </w:tcPr>
          <w:p w14:paraId="03C384AD" w14:textId="77777777" w:rsidR="00872963" w:rsidRPr="00872963" w:rsidRDefault="00872963" w:rsidP="00872963">
            <w:pPr>
              <w:rPr>
                <w:sz w:val="18"/>
                <w:szCs w:val="18"/>
              </w:rPr>
            </w:pPr>
            <w:r w:rsidRPr="00872963">
              <w:rPr>
                <w:sz w:val="18"/>
                <w:szCs w:val="18"/>
              </w:rPr>
              <w:t>OXALIC ACID </w:t>
            </w:r>
          </w:p>
        </w:tc>
        <w:tc>
          <w:tcPr>
            <w:tcW w:w="3240" w:type="dxa"/>
            <w:tcBorders>
              <w:top w:val="nil"/>
              <w:left w:val="nil"/>
              <w:bottom w:val="single" w:sz="6" w:space="0" w:color="auto"/>
              <w:right w:val="single" w:sz="6" w:space="0" w:color="auto"/>
            </w:tcBorders>
            <w:hideMark/>
          </w:tcPr>
          <w:p w14:paraId="7EC58F60" w14:textId="77777777" w:rsidR="00872963" w:rsidRPr="00872963" w:rsidRDefault="00872963" w:rsidP="00872963">
            <w:pPr>
              <w:rPr>
                <w:sz w:val="18"/>
                <w:szCs w:val="18"/>
              </w:rPr>
            </w:pPr>
            <w:r w:rsidRPr="00872963">
              <w:rPr>
                <w:sz w:val="18"/>
                <w:szCs w:val="18"/>
              </w:rPr>
              <w:t>2 - Corrosive. </w:t>
            </w:r>
          </w:p>
          <w:p w14:paraId="7C1A4E5B" w14:textId="77777777" w:rsidR="00872963" w:rsidRPr="00872963" w:rsidRDefault="00872963" w:rsidP="00872963">
            <w:pPr>
              <w:rPr>
                <w:sz w:val="18"/>
                <w:szCs w:val="18"/>
              </w:rPr>
            </w:pPr>
            <w:r w:rsidRPr="00872963">
              <w:rPr>
                <w:sz w:val="18"/>
                <w:szCs w:val="18"/>
              </w:rPr>
              <w:t> </w:t>
            </w:r>
          </w:p>
        </w:tc>
        <w:tc>
          <w:tcPr>
            <w:tcW w:w="3675" w:type="dxa"/>
            <w:tcBorders>
              <w:top w:val="nil"/>
              <w:left w:val="nil"/>
              <w:bottom w:val="single" w:sz="6" w:space="0" w:color="auto"/>
              <w:right w:val="single" w:sz="6" w:space="0" w:color="auto"/>
            </w:tcBorders>
            <w:hideMark/>
          </w:tcPr>
          <w:p w14:paraId="183CFC43" w14:textId="77777777" w:rsidR="00872963" w:rsidRPr="00872963" w:rsidRDefault="00872963" w:rsidP="00872963">
            <w:pPr>
              <w:rPr>
                <w:sz w:val="18"/>
                <w:szCs w:val="18"/>
              </w:rPr>
            </w:pPr>
            <w:r w:rsidRPr="00872963">
              <w:rPr>
                <w:sz w:val="18"/>
                <w:szCs w:val="18"/>
              </w:rPr>
              <w:t>4 – Avoid contact with skin </w:t>
            </w:r>
          </w:p>
          <w:p w14:paraId="76A64BE9" w14:textId="77777777" w:rsidR="00872963" w:rsidRPr="00872963" w:rsidRDefault="00872963" w:rsidP="00872963">
            <w:pPr>
              <w:rPr>
                <w:sz w:val="18"/>
                <w:szCs w:val="18"/>
              </w:rPr>
            </w:pPr>
            <w:r w:rsidRPr="00872963">
              <w:rPr>
                <w:sz w:val="18"/>
                <w:szCs w:val="18"/>
              </w:rPr>
              <w:t>8 – Avoid breathing dust (or) vapour (or) spray mist. </w:t>
            </w:r>
          </w:p>
        </w:tc>
      </w:tr>
    </w:tbl>
    <w:p w14:paraId="7A86640F" w14:textId="77777777" w:rsidR="00872963" w:rsidRPr="00872963" w:rsidRDefault="00872963" w:rsidP="00872963">
      <w:r w:rsidRPr="00872963">
        <w:t> </w:t>
      </w:r>
    </w:p>
    <w:p w14:paraId="3BD268D7" w14:textId="77777777" w:rsidR="00AC28FF" w:rsidRPr="00C417B6" w:rsidRDefault="00AC28FF" w:rsidP="00AC28FF">
      <w:r w:rsidRPr="00AC28FF">
        <w:t>The applicant’s proposed amendments to the Poisons Standard are</w:t>
      </w:r>
      <w:r w:rsidRPr="00AC28FF">
        <w:rPr>
          <w:vertAlign w:val="superscript"/>
        </w:rPr>
        <w:footnoteReference w:id="11"/>
      </w:r>
      <w:r w:rsidRPr="00AC28FF">
        <w:t>:</w:t>
      </w:r>
    </w:p>
    <w:p w14:paraId="4B14E187" w14:textId="77777777" w:rsidR="000C6FDF" w:rsidRPr="00AC28FF" w:rsidRDefault="000C6FDF" w:rsidP="00A01E0D">
      <w:pPr>
        <w:ind w:left="425"/>
        <w:rPr>
          <w:b/>
          <w:bCs/>
        </w:rPr>
      </w:pPr>
      <w:r w:rsidRPr="00AC28FF">
        <w:rPr>
          <w:b/>
          <w:bCs/>
        </w:rPr>
        <w:t>Schedule 6 </w:t>
      </w:r>
      <w:r w:rsidRPr="008C3923">
        <w:rPr>
          <w:b/>
          <w:bCs/>
        </w:rPr>
        <w:t>– Amend Entry </w:t>
      </w:r>
    </w:p>
    <w:p w14:paraId="7B1CCD4F" w14:textId="77777777" w:rsidR="000C6FDF" w:rsidRPr="00E2089F" w:rsidRDefault="000C6FDF" w:rsidP="00AC28FF">
      <w:pPr>
        <w:ind w:left="709"/>
      </w:pPr>
      <w:r w:rsidRPr="00E2089F">
        <w:t>OXALIC ACID </w:t>
      </w:r>
      <w:r w:rsidRPr="006059B0">
        <w:rPr>
          <w:b/>
          <w:bCs/>
        </w:rPr>
        <w:t>except</w:t>
      </w:r>
      <w:r w:rsidRPr="00E2089F">
        <w:t> </w:t>
      </w:r>
    </w:p>
    <w:p w14:paraId="1AFD44AA" w14:textId="77777777" w:rsidR="000C6FDF" w:rsidRPr="00E2089F" w:rsidRDefault="000C6FDF" w:rsidP="006059B0">
      <w:pPr>
        <w:ind w:left="709"/>
      </w:pPr>
      <w:r w:rsidRPr="00E2089F">
        <w:t>(a) </w:t>
      </w:r>
      <w:r w:rsidRPr="00E2089F">
        <w:tab/>
        <w:t>in dental care preparations, including mouthwashes, containing 3% or less of soluble salts of oxalic acid; or </w:t>
      </w:r>
    </w:p>
    <w:p w14:paraId="013FF611" w14:textId="77777777" w:rsidR="000C6FDF" w:rsidRPr="00E2089F" w:rsidRDefault="000C6FDF" w:rsidP="006059B0">
      <w:pPr>
        <w:ind w:left="709"/>
      </w:pPr>
      <w:r w:rsidRPr="00E2089F">
        <w:t>(b) </w:t>
      </w:r>
      <w:r w:rsidRPr="00E2089F">
        <w:tab/>
        <w:t>its insoluble salts</w:t>
      </w:r>
      <w:r w:rsidRPr="006059B0">
        <w:rPr>
          <w:color w:val="00B050"/>
        </w:rPr>
        <w:t>;</w:t>
      </w:r>
      <w:r w:rsidRPr="00E2089F">
        <w:t xml:space="preserve"> </w:t>
      </w:r>
      <w:r w:rsidRPr="006059B0">
        <w:rPr>
          <w:color w:val="00B050"/>
        </w:rPr>
        <w:t>or </w:t>
      </w:r>
    </w:p>
    <w:p w14:paraId="0DCFA885" w14:textId="77777777" w:rsidR="000C6FDF" w:rsidRPr="00E2089F" w:rsidRDefault="000C6FDF" w:rsidP="006059B0">
      <w:pPr>
        <w:ind w:left="709"/>
      </w:pPr>
      <w:r w:rsidRPr="006059B0">
        <w:rPr>
          <w:color w:val="00B050"/>
        </w:rPr>
        <w:t>(c) </w:t>
      </w:r>
      <w:r w:rsidRPr="006059B0">
        <w:rPr>
          <w:color w:val="00B050"/>
        </w:rPr>
        <w:tab/>
        <w:t>when included in Schedule 5. </w:t>
      </w:r>
    </w:p>
    <w:p w14:paraId="7280AE96" w14:textId="77777777" w:rsidR="000C6FDF" w:rsidRPr="006059B0" w:rsidRDefault="000C6FDF" w:rsidP="00A01E0D">
      <w:pPr>
        <w:ind w:left="425"/>
        <w:rPr>
          <w:b/>
          <w:bCs/>
          <w:color w:val="00B050"/>
        </w:rPr>
      </w:pPr>
      <w:r w:rsidRPr="00E2089F">
        <w:t> </w:t>
      </w:r>
      <w:r w:rsidRPr="00E2089F">
        <w:br/>
      </w:r>
      <w:r w:rsidRPr="008C3923">
        <w:rPr>
          <w:b/>
          <w:bCs/>
        </w:rPr>
        <w:t>Schedule 5 – New Entry </w:t>
      </w:r>
    </w:p>
    <w:p w14:paraId="4DB6A5A4" w14:textId="77777777" w:rsidR="000C6FDF" w:rsidRPr="006059B0" w:rsidRDefault="000C6FDF" w:rsidP="006059B0">
      <w:pPr>
        <w:ind w:left="709"/>
        <w:rPr>
          <w:color w:val="00B050"/>
        </w:rPr>
      </w:pPr>
      <w:r w:rsidRPr="006059B0">
        <w:rPr>
          <w:color w:val="00B050"/>
        </w:rPr>
        <w:t>OXALIC ACID in a slow-release solid matrix strip for beehive use containing 10 g or less of oxalic acid. </w:t>
      </w:r>
    </w:p>
    <w:p w14:paraId="72FD7172" w14:textId="77777777" w:rsidR="000C6FDF" w:rsidRPr="00E2089F" w:rsidRDefault="000C6FDF" w:rsidP="00E2089F">
      <w:r w:rsidRPr="00E2089F">
        <w:t>No change is proposed in relation to Appendix E and Appendix F. </w:t>
      </w:r>
    </w:p>
    <w:p w14:paraId="2F2A784C" w14:textId="77777777" w:rsidR="00850F87" w:rsidRPr="00C417B6" w:rsidRDefault="00850F87" w:rsidP="00356656">
      <w:pPr>
        <w:pStyle w:val="Heading4"/>
      </w:pPr>
      <w:bookmarkStart w:id="53" w:name="_Toc217380893"/>
      <w:r w:rsidRPr="00C417B6">
        <w:t>Background</w:t>
      </w:r>
      <w:bookmarkEnd w:id="53"/>
    </w:p>
    <w:p w14:paraId="7F034467" w14:textId="77777777" w:rsidR="00573099" w:rsidRPr="00573099" w:rsidRDefault="00573099" w:rsidP="00573099">
      <w:r w:rsidRPr="00573099">
        <w:t>Oxalic acid is an organic acid that occurs naturally in food (e.g. spinach, rhubarb, coffee, chocolate, tea, etc.). Oxalic acid is also produced endogenously in mammals as an end-product of the metabolism of glycine, glycolate and ascorbic acid. </w:t>
      </w:r>
    </w:p>
    <w:p w14:paraId="3B641349" w14:textId="77777777" w:rsidR="00573099" w:rsidRPr="00573099" w:rsidRDefault="00573099" w:rsidP="00573099">
      <w:r w:rsidRPr="00573099">
        <w:t>Oxalic acid dihydrate (CAS No. 65153-56-6) is a proposed new veterinary active constituent which is captured under the oxalic acid entry (Schedule 6) in the Poisons Standard. It is a component of a proposed Slow-Release Oxalic Acid Strip product for Beehives, which is currently being considered by the APVMA for registration as a parasiticide for the control of varroa mites in beehives.  </w:t>
      </w:r>
    </w:p>
    <w:p w14:paraId="0944B8B5" w14:textId="2099D217" w:rsidR="00573099" w:rsidRPr="00573099" w:rsidRDefault="00573099" w:rsidP="00573099">
      <w:r w:rsidRPr="00573099">
        <w:t xml:space="preserve">Currently, oxalic acid is listed </w:t>
      </w:r>
      <w:r w:rsidR="005717BE">
        <w:t xml:space="preserve">as </w:t>
      </w:r>
      <w:r w:rsidR="00864A3C">
        <w:t xml:space="preserve">a </w:t>
      </w:r>
      <w:r w:rsidR="005717BE">
        <w:t>Poison</w:t>
      </w:r>
      <w:r w:rsidR="00864A3C">
        <w:t xml:space="preserve"> </w:t>
      </w:r>
      <w:r w:rsidR="005717BE">
        <w:t>(</w:t>
      </w:r>
      <w:r w:rsidRPr="00573099">
        <w:t>Schedule 6</w:t>
      </w:r>
      <w:r w:rsidR="005717BE">
        <w:t>)</w:t>
      </w:r>
      <w:r w:rsidRPr="00573099">
        <w:t xml:space="preserve"> </w:t>
      </w:r>
      <w:r w:rsidR="00864A3C">
        <w:t>in</w:t>
      </w:r>
      <w:r w:rsidRPr="00573099">
        <w:t xml:space="preserve"> the latest Poisons Standard, with exceptions for dental care preparations and insoluble salts. Under existing scheduling, the product would require a POISON signal header on its label. </w:t>
      </w:r>
    </w:p>
    <w:p w14:paraId="2E53A451" w14:textId="296E1C96" w:rsidR="00573099" w:rsidRPr="00C417B6" w:rsidRDefault="00573099" w:rsidP="00850F87">
      <w:r w:rsidRPr="00573099">
        <w:t>The application seeks an amendment to include oxalic acid in Schedule 5 when in slow-release strips for beehive use, citing lower risk due to the formulation type and limited user exposure.</w:t>
      </w:r>
    </w:p>
    <w:p w14:paraId="73585792" w14:textId="77777777" w:rsidR="00850F87" w:rsidRPr="00C417B6" w:rsidRDefault="00850F87" w:rsidP="00356656">
      <w:pPr>
        <w:pStyle w:val="Heading4"/>
      </w:pPr>
      <w:bookmarkStart w:id="54" w:name="_Toc217380894"/>
      <w:r w:rsidRPr="00C417B6">
        <w:t>Summary of applicant’s reasons for the proposal</w:t>
      </w:r>
      <w:bookmarkEnd w:id="54"/>
    </w:p>
    <w:p w14:paraId="205E6C04" w14:textId="77777777" w:rsidR="00573099" w:rsidRDefault="00573099" w:rsidP="00573099">
      <w:r>
        <w:t xml:space="preserve">In Australia, oxalic acid containing products are classified as Poison (Schedule 6) except for dental care preparations below a certain concentration, and insoluble salts. Oxalic acid dihydrate is a new veterinary active constituent in Australia. It is proposed for use in a slow-release oxalic acid strip formulation product (10 g per strip) to control varroa mites in beehives. It is intended for professional application and for the strips to be applied once per year and removed after 42 days. </w:t>
      </w:r>
    </w:p>
    <w:p w14:paraId="1C1D84C8" w14:textId="77777777" w:rsidR="00573099" w:rsidRDefault="00573099" w:rsidP="00573099">
      <w:r>
        <w:lastRenderedPageBreak/>
        <w:t xml:space="preserve">As the applicant did not submit an acute toxicity data package for the product, the acute toxicity of the formulated product was estimated based on the hazard profile of each constituent, in order to establish the safety directions and personal protective equipment (PPE) requirements for the product. The proposed product is estimated to have low oral, dermal and inhalation toxicity. The substance is estimated to be severely irritating, corrosive to the skin and eyes, and is not likely to be a skin sensitiser. </w:t>
      </w:r>
    </w:p>
    <w:p w14:paraId="2BC0473C" w14:textId="77777777" w:rsidR="00573099" w:rsidRDefault="00573099" w:rsidP="00573099">
      <w:r>
        <w:t xml:space="preserve">To address relevant toxicity endpoints, the applicant provided several assessment reports or decision documents from other regulators, including the IMAP assessments from the Australian Industrial Chemicals Introduction Scheme (AICIS, formerly NICNAS), the regulatory decision document from Canada’s PMRA, the evaluation report from the European Agency for the Evaluation of Medicinal Products (EMA), several reports/documents from the US EPA and a number of other references from the open literature. </w:t>
      </w:r>
    </w:p>
    <w:p w14:paraId="77E832CE" w14:textId="77777777" w:rsidR="00573099" w:rsidRDefault="00573099" w:rsidP="00573099">
      <w:r>
        <w:t xml:space="preserve">The APVMA undertook a quantitative exposure and risk assessment for workers applying and re-handling the product. Workers applying the product may be exposed repeatedly by the dermal route. Dermal exposure may also occur during post-application activities e.g. hive maintenance or when removing strips after 42 days. The APVMA has undertaken a user risk assessment, culminating in appropriate first aid instructions, safety directions, restraints and re-handling statement to be included on the proposed label.  </w:t>
      </w:r>
    </w:p>
    <w:p w14:paraId="5CF87A50" w14:textId="77777777" w:rsidR="00573099" w:rsidRDefault="00573099" w:rsidP="00573099">
      <w:r>
        <w:t xml:space="preserve">Reasoning provided for the Schedule 5 consideration of the proposed product is that the strips are dry when handled resulting in limited worker exposure. However, insufficient information was provided to conclude if the proposed product meets Schedule 5 criteria without users wearing PPE (gloves, overalls) and handling no more than 400 strips per day. </w:t>
      </w:r>
    </w:p>
    <w:p w14:paraId="349DAEB5" w14:textId="1BF78283" w:rsidR="00573099" w:rsidRPr="00573099" w:rsidRDefault="00573099" w:rsidP="00573099">
      <w:r>
        <w:t>After consideration of the toxicological profile and likely human exposure associated with the use of oxalic acid dihydrate in the proposed product - Slow-Release Oxalic Acid Strips for Beehives, the APVMA concluded that the human health risks are acceptable when used in accordance with the directions for use (DFU) and adhering to the recommended safety directions, restraints and re-handling statements.</w:t>
      </w:r>
    </w:p>
    <w:p w14:paraId="56999E71" w14:textId="77777777" w:rsidR="00850F87" w:rsidRPr="00C417B6" w:rsidRDefault="00850F87" w:rsidP="00356656">
      <w:pPr>
        <w:pStyle w:val="Heading4"/>
      </w:pPr>
      <w:bookmarkStart w:id="55" w:name="_Toc217380895"/>
      <w:r w:rsidRPr="00C417B6">
        <w:t>Key uses / expected use</w:t>
      </w:r>
      <w:bookmarkEnd w:id="55"/>
    </w:p>
    <w:p w14:paraId="5E602F1D" w14:textId="104AB4FD" w:rsidR="00850F87" w:rsidRPr="00C417B6" w:rsidRDefault="003B0977" w:rsidP="00850F87">
      <w:r>
        <w:t xml:space="preserve">For </w:t>
      </w:r>
      <w:r w:rsidRPr="003B0977">
        <w:t xml:space="preserve">beehive use and professional use only.  </w:t>
      </w:r>
    </w:p>
    <w:p w14:paraId="2AFC521D" w14:textId="77777777" w:rsidR="00850F87" w:rsidRPr="00C417B6" w:rsidRDefault="00850F87" w:rsidP="00356656">
      <w:pPr>
        <w:pStyle w:val="Heading4"/>
      </w:pPr>
      <w:bookmarkStart w:id="56" w:name="_Toc217380896"/>
      <w:r w:rsidRPr="00C417B6">
        <w:t>Australian regulations</w:t>
      </w:r>
      <w:bookmarkEnd w:id="56"/>
    </w:p>
    <w:p w14:paraId="5472F91C" w14:textId="77777777" w:rsidR="00E9118D" w:rsidRPr="00E9118D" w:rsidRDefault="00E9118D" w:rsidP="00E9118D">
      <w:pPr>
        <w:pStyle w:val="ListBullet"/>
        <w:numPr>
          <w:ilvl w:val="0"/>
          <w:numId w:val="5"/>
        </w:numPr>
      </w:pPr>
      <w:r w:rsidRPr="00E9118D">
        <w:t>According to the </w:t>
      </w:r>
      <w:hyperlink r:id="rId173" w:tgtFrame="_blank" w:history="1">
        <w:r w:rsidRPr="00E9118D">
          <w:rPr>
            <w:rStyle w:val="Hyperlink"/>
          </w:rPr>
          <w:t>TGA Ingredient Database</w:t>
        </w:r>
      </w:hyperlink>
      <w:r w:rsidRPr="00E9118D">
        <w:t>, oxalic acid is: </w:t>
      </w:r>
    </w:p>
    <w:p w14:paraId="59CB8BE0" w14:textId="77777777" w:rsidR="00E9118D" w:rsidRPr="008C3923" w:rsidRDefault="00E9118D" w:rsidP="00E9118D">
      <w:pPr>
        <w:pStyle w:val="ListBullet2"/>
        <w:rPr>
          <w:color w:val="auto"/>
        </w:rPr>
      </w:pPr>
      <w:r w:rsidRPr="008C3923">
        <w:rPr>
          <w:color w:val="auto"/>
        </w:rPr>
        <w:t>available for use as an active ingredient in: Biologicals, Export Only, Listed Medicines, Over the Counter, and Prescription Medicines. </w:t>
      </w:r>
    </w:p>
    <w:p w14:paraId="70C1EF02" w14:textId="77777777" w:rsidR="00E9118D" w:rsidRPr="008C3923" w:rsidRDefault="00E9118D" w:rsidP="00E9118D">
      <w:pPr>
        <w:pStyle w:val="ListBullet2"/>
        <w:rPr>
          <w:color w:val="auto"/>
        </w:rPr>
      </w:pPr>
      <w:r w:rsidRPr="008C3923">
        <w:rPr>
          <w:color w:val="auto"/>
        </w:rPr>
        <w:t>available for use in Listed Medicines as an active Homoeopathic Ingredient only up to a total concentration of 10 mg/kg or 10 mg/L or 0.001%. </w:t>
      </w:r>
    </w:p>
    <w:p w14:paraId="5AFB0960" w14:textId="77777777" w:rsidR="00E9118D" w:rsidRPr="008C3923" w:rsidRDefault="00E9118D" w:rsidP="00E9118D">
      <w:pPr>
        <w:pStyle w:val="ListBullet2"/>
        <w:rPr>
          <w:color w:val="auto"/>
        </w:rPr>
      </w:pPr>
      <w:r w:rsidRPr="008C3923">
        <w:rPr>
          <w:color w:val="auto"/>
        </w:rPr>
        <w:t>available for use as an Excipient Ingredient in: Biologicals, Devices, Prescription Medicines </w:t>
      </w:r>
    </w:p>
    <w:p w14:paraId="6BA38635" w14:textId="77777777" w:rsidR="00E9118D" w:rsidRPr="008C3923" w:rsidRDefault="00E9118D" w:rsidP="00E9118D">
      <w:pPr>
        <w:pStyle w:val="ListBullet2"/>
        <w:rPr>
          <w:color w:val="auto"/>
        </w:rPr>
      </w:pPr>
      <w:r w:rsidRPr="008C3923">
        <w:rPr>
          <w:color w:val="auto"/>
        </w:rPr>
        <w:t>not available as an Equivalent Ingredient in any application. </w:t>
      </w:r>
    </w:p>
    <w:p w14:paraId="7B609364" w14:textId="77777777" w:rsidR="00E9118D" w:rsidRPr="00E9118D" w:rsidRDefault="00E9118D" w:rsidP="00E9118D">
      <w:pPr>
        <w:pStyle w:val="ListBullet"/>
        <w:numPr>
          <w:ilvl w:val="0"/>
          <w:numId w:val="5"/>
        </w:numPr>
      </w:pPr>
      <w:r w:rsidRPr="00E9118D">
        <w:t>As of 8 December 2025, there were no medicines currently active on the </w:t>
      </w:r>
      <w:hyperlink r:id="rId174" w:tgtFrame="_blank" w:history="1">
        <w:r w:rsidRPr="00E9118D">
          <w:rPr>
            <w:rStyle w:val="Hyperlink"/>
          </w:rPr>
          <w:t>Australian Register of Therapeutic Goods (ARTG)</w:t>
        </w:r>
      </w:hyperlink>
      <w:r w:rsidRPr="00E9118D">
        <w:t> that contain oxalic acid as an active ingredient. </w:t>
      </w:r>
    </w:p>
    <w:p w14:paraId="43035226" w14:textId="77777777" w:rsidR="00E9118D" w:rsidRPr="00E9118D" w:rsidRDefault="00E9118D" w:rsidP="00E9118D">
      <w:pPr>
        <w:pStyle w:val="ListBullet"/>
        <w:numPr>
          <w:ilvl w:val="0"/>
          <w:numId w:val="5"/>
        </w:numPr>
      </w:pPr>
      <w:r w:rsidRPr="00E9118D">
        <w:t>According to the </w:t>
      </w:r>
      <w:hyperlink r:id="rId175" w:tgtFrame="_blank" w:history="1">
        <w:r w:rsidRPr="00E9118D">
          <w:rPr>
            <w:rStyle w:val="Hyperlink"/>
          </w:rPr>
          <w:t>Therapeutic Goods (Permissible Ingredients) Determination</w:t>
        </w:r>
      </w:hyperlink>
      <w:r w:rsidRPr="00E9118D">
        <w:t> No. 4 of 2025, oxalic acid is permitted to be included in listed medicines as follows.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4"/>
        <w:gridCol w:w="2398"/>
        <w:gridCol w:w="1275"/>
        <w:gridCol w:w="4257"/>
      </w:tblGrid>
      <w:tr w:rsidR="00D662B8" w:rsidRPr="00C763BB" w14:paraId="22BEBD74" w14:textId="77777777" w:rsidTr="00C15178">
        <w:tc>
          <w:tcPr>
            <w:tcW w:w="1124" w:type="dxa"/>
            <w:tcBorders>
              <w:top w:val="single" w:sz="6" w:space="0" w:color="263287"/>
              <w:left w:val="single" w:sz="6" w:space="0" w:color="263287"/>
              <w:bottom w:val="single" w:sz="6" w:space="0" w:color="263287"/>
              <w:right w:val="single" w:sz="6" w:space="0" w:color="263287"/>
            </w:tcBorders>
            <w:shd w:val="clear" w:color="auto" w:fill="B8CCEA"/>
            <w:hideMark/>
          </w:tcPr>
          <w:p w14:paraId="510133A5" w14:textId="77777777" w:rsidR="00D662B8" w:rsidRPr="00C763BB" w:rsidRDefault="00D662B8" w:rsidP="00D662B8">
            <w:pPr>
              <w:spacing w:after="0" w:line="240" w:lineRule="auto"/>
              <w:ind w:left="105"/>
              <w:textAlignment w:val="baseline"/>
              <w:rPr>
                <w:rFonts w:ascii="Segoe UI" w:eastAsia="Times New Roman" w:hAnsi="Segoe UI" w:cs="Segoe UI"/>
                <w:b/>
                <w:bCs/>
                <w:color w:val="263287"/>
                <w:sz w:val="18"/>
                <w:szCs w:val="18"/>
                <w:lang w:eastAsia="zh-TW"/>
              </w:rPr>
            </w:pPr>
            <w:r w:rsidRPr="00C763BB">
              <w:rPr>
                <w:rFonts w:eastAsia="Times New Roman" w:cs="Arial"/>
                <w:b/>
                <w:bCs/>
                <w:color w:val="263287"/>
                <w:sz w:val="18"/>
                <w:szCs w:val="18"/>
                <w:lang w:eastAsia="zh-TW"/>
              </w:rPr>
              <w:t>Item </w:t>
            </w:r>
          </w:p>
        </w:tc>
        <w:tc>
          <w:tcPr>
            <w:tcW w:w="2398" w:type="dxa"/>
            <w:tcBorders>
              <w:top w:val="single" w:sz="6" w:space="0" w:color="263287"/>
              <w:left w:val="single" w:sz="6" w:space="0" w:color="263287"/>
              <w:bottom w:val="single" w:sz="6" w:space="0" w:color="263287"/>
              <w:right w:val="single" w:sz="6" w:space="0" w:color="263287"/>
            </w:tcBorders>
            <w:shd w:val="clear" w:color="auto" w:fill="B8CCEA"/>
            <w:hideMark/>
          </w:tcPr>
          <w:p w14:paraId="36271948" w14:textId="77777777" w:rsidR="00D662B8" w:rsidRPr="00C763BB" w:rsidRDefault="00D662B8" w:rsidP="00D662B8">
            <w:pPr>
              <w:spacing w:after="0" w:line="240" w:lineRule="auto"/>
              <w:ind w:left="105"/>
              <w:textAlignment w:val="baseline"/>
              <w:rPr>
                <w:rFonts w:ascii="Segoe UI" w:eastAsia="Times New Roman" w:hAnsi="Segoe UI" w:cs="Segoe UI"/>
                <w:b/>
                <w:bCs/>
                <w:color w:val="263287"/>
                <w:sz w:val="18"/>
                <w:szCs w:val="18"/>
                <w:lang w:eastAsia="zh-TW"/>
              </w:rPr>
            </w:pPr>
            <w:r w:rsidRPr="00C763BB">
              <w:rPr>
                <w:rFonts w:eastAsia="Times New Roman" w:cs="Arial"/>
                <w:b/>
                <w:bCs/>
                <w:color w:val="263287"/>
                <w:sz w:val="18"/>
                <w:szCs w:val="18"/>
                <w:lang w:eastAsia="zh-TW"/>
              </w:rPr>
              <w:t>Ingredient name </w:t>
            </w:r>
          </w:p>
        </w:tc>
        <w:tc>
          <w:tcPr>
            <w:tcW w:w="1275" w:type="dxa"/>
            <w:tcBorders>
              <w:top w:val="single" w:sz="6" w:space="0" w:color="263287"/>
              <w:left w:val="single" w:sz="6" w:space="0" w:color="263287"/>
              <w:bottom w:val="single" w:sz="6" w:space="0" w:color="263287"/>
              <w:right w:val="single" w:sz="6" w:space="0" w:color="263287"/>
            </w:tcBorders>
            <w:shd w:val="clear" w:color="auto" w:fill="B8CCEA"/>
            <w:hideMark/>
          </w:tcPr>
          <w:p w14:paraId="1501BEEB" w14:textId="77777777" w:rsidR="00D662B8" w:rsidRPr="00C763BB" w:rsidRDefault="00D662B8" w:rsidP="00D662B8">
            <w:pPr>
              <w:spacing w:after="0" w:line="240" w:lineRule="auto"/>
              <w:ind w:left="105"/>
              <w:textAlignment w:val="baseline"/>
              <w:rPr>
                <w:rFonts w:ascii="Segoe UI" w:eastAsia="Times New Roman" w:hAnsi="Segoe UI" w:cs="Segoe UI"/>
                <w:b/>
                <w:bCs/>
                <w:color w:val="263287"/>
                <w:sz w:val="18"/>
                <w:szCs w:val="18"/>
                <w:lang w:eastAsia="zh-TW"/>
              </w:rPr>
            </w:pPr>
            <w:r w:rsidRPr="00C763BB">
              <w:rPr>
                <w:rFonts w:eastAsia="Times New Roman" w:cs="Arial"/>
                <w:b/>
                <w:bCs/>
                <w:color w:val="263287"/>
                <w:sz w:val="18"/>
                <w:szCs w:val="18"/>
                <w:lang w:eastAsia="zh-TW"/>
              </w:rPr>
              <w:t>Purpose </w:t>
            </w:r>
          </w:p>
        </w:tc>
        <w:tc>
          <w:tcPr>
            <w:tcW w:w="4257" w:type="dxa"/>
            <w:tcBorders>
              <w:top w:val="single" w:sz="6" w:space="0" w:color="263287"/>
              <w:left w:val="single" w:sz="6" w:space="0" w:color="263287"/>
              <w:bottom w:val="single" w:sz="6" w:space="0" w:color="263287"/>
              <w:right w:val="single" w:sz="6" w:space="0" w:color="263287"/>
            </w:tcBorders>
            <w:shd w:val="clear" w:color="auto" w:fill="B8CCEA"/>
            <w:hideMark/>
          </w:tcPr>
          <w:p w14:paraId="7F05F617" w14:textId="77777777" w:rsidR="00D662B8" w:rsidRPr="00C763BB" w:rsidRDefault="00D662B8" w:rsidP="00D662B8">
            <w:pPr>
              <w:spacing w:after="0" w:line="240" w:lineRule="auto"/>
              <w:ind w:left="105"/>
              <w:textAlignment w:val="baseline"/>
              <w:rPr>
                <w:rFonts w:ascii="Segoe UI" w:eastAsia="Times New Roman" w:hAnsi="Segoe UI" w:cs="Segoe UI"/>
                <w:b/>
                <w:bCs/>
                <w:color w:val="263287"/>
                <w:sz w:val="18"/>
                <w:szCs w:val="18"/>
                <w:lang w:eastAsia="zh-TW"/>
              </w:rPr>
            </w:pPr>
            <w:r w:rsidRPr="00C763BB">
              <w:rPr>
                <w:rFonts w:eastAsia="Times New Roman" w:cs="Arial"/>
                <w:b/>
                <w:bCs/>
                <w:color w:val="263287"/>
                <w:sz w:val="18"/>
                <w:szCs w:val="18"/>
                <w:lang w:eastAsia="zh-TW"/>
              </w:rPr>
              <w:t>Specific requirements </w:t>
            </w:r>
          </w:p>
        </w:tc>
      </w:tr>
      <w:tr w:rsidR="00D662B8" w:rsidRPr="00D662B8" w14:paraId="4E892EE6" w14:textId="77777777" w:rsidTr="00C15178">
        <w:tc>
          <w:tcPr>
            <w:tcW w:w="1124" w:type="dxa"/>
            <w:tcBorders>
              <w:top w:val="single" w:sz="6" w:space="0" w:color="263287"/>
              <w:left w:val="single" w:sz="6" w:space="0" w:color="263287"/>
              <w:bottom w:val="single" w:sz="6" w:space="0" w:color="263287"/>
              <w:right w:val="single" w:sz="6" w:space="0" w:color="263287"/>
            </w:tcBorders>
            <w:shd w:val="clear" w:color="auto" w:fill="FFFFFF"/>
            <w:hideMark/>
          </w:tcPr>
          <w:p w14:paraId="0A76D09A" w14:textId="77777777" w:rsidR="00D662B8" w:rsidRPr="00D662B8" w:rsidRDefault="00D662B8" w:rsidP="00447014">
            <w:pPr>
              <w:spacing w:before="80" w:after="40" w:line="264" w:lineRule="auto"/>
              <w:ind w:left="113"/>
              <w:rPr>
                <w:rFonts w:eastAsia="Cambria" w:cs="Times New Roman"/>
                <w:color w:val="000000"/>
                <w:sz w:val="18"/>
                <w:szCs w:val="21"/>
                <w:lang w:eastAsia="en-AU"/>
              </w:rPr>
            </w:pPr>
            <w:r w:rsidRPr="00D662B8">
              <w:rPr>
                <w:rFonts w:eastAsia="Cambria" w:cs="Times New Roman"/>
                <w:color w:val="000000"/>
                <w:sz w:val="18"/>
                <w:szCs w:val="21"/>
                <w:lang w:eastAsia="en-AU"/>
              </w:rPr>
              <w:t>3633 </w:t>
            </w:r>
          </w:p>
        </w:tc>
        <w:tc>
          <w:tcPr>
            <w:tcW w:w="2398" w:type="dxa"/>
            <w:tcBorders>
              <w:top w:val="single" w:sz="6" w:space="0" w:color="263287"/>
              <w:left w:val="single" w:sz="6" w:space="0" w:color="263287"/>
              <w:bottom w:val="single" w:sz="6" w:space="0" w:color="263287"/>
              <w:right w:val="single" w:sz="6" w:space="0" w:color="263287"/>
            </w:tcBorders>
            <w:shd w:val="clear" w:color="auto" w:fill="FFFFFF"/>
            <w:hideMark/>
          </w:tcPr>
          <w:p w14:paraId="0B2D6609" w14:textId="77777777" w:rsidR="00D662B8" w:rsidRPr="00D662B8" w:rsidRDefault="00D662B8" w:rsidP="00447014">
            <w:pPr>
              <w:spacing w:before="80" w:after="40" w:line="264" w:lineRule="auto"/>
              <w:ind w:left="113"/>
              <w:rPr>
                <w:rFonts w:eastAsia="Cambria" w:cs="Times New Roman"/>
                <w:color w:val="000000"/>
                <w:sz w:val="18"/>
                <w:szCs w:val="21"/>
                <w:lang w:eastAsia="en-AU"/>
              </w:rPr>
            </w:pPr>
            <w:r w:rsidRPr="00D662B8">
              <w:rPr>
                <w:rFonts w:eastAsia="Cambria" w:cs="Times New Roman"/>
                <w:color w:val="000000"/>
                <w:sz w:val="18"/>
                <w:szCs w:val="21"/>
                <w:lang w:eastAsia="en-AU"/>
              </w:rPr>
              <w:t>Oxalic acid </w:t>
            </w:r>
          </w:p>
        </w:tc>
        <w:tc>
          <w:tcPr>
            <w:tcW w:w="1275" w:type="dxa"/>
            <w:tcBorders>
              <w:top w:val="single" w:sz="6" w:space="0" w:color="263287"/>
              <w:left w:val="single" w:sz="6" w:space="0" w:color="263287"/>
              <w:bottom w:val="single" w:sz="6" w:space="0" w:color="263287"/>
              <w:right w:val="single" w:sz="6" w:space="0" w:color="263287"/>
            </w:tcBorders>
            <w:shd w:val="clear" w:color="auto" w:fill="FFFFFF"/>
            <w:hideMark/>
          </w:tcPr>
          <w:p w14:paraId="67B022B0" w14:textId="77777777" w:rsidR="00D662B8" w:rsidRPr="00D662B8" w:rsidRDefault="00D662B8" w:rsidP="00447014">
            <w:pPr>
              <w:spacing w:before="80" w:after="40" w:line="264" w:lineRule="auto"/>
              <w:ind w:left="113"/>
              <w:rPr>
                <w:rFonts w:eastAsia="Cambria" w:cs="Times New Roman"/>
                <w:color w:val="000000"/>
                <w:sz w:val="18"/>
                <w:szCs w:val="21"/>
                <w:lang w:eastAsia="en-AU"/>
              </w:rPr>
            </w:pPr>
            <w:r w:rsidRPr="00D662B8">
              <w:rPr>
                <w:rFonts w:eastAsia="Cambria" w:cs="Times New Roman"/>
                <w:color w:val="000000"/>
                <w:sz w:val="18"/>
                <w:szCs w:val="21"/>
                <w:lang w:eastAsia="en-AU"/>
              </w:rPr>
              <w:t>H </w:t>
            </w:r>
          </w:p>
        </w:tc>
        <w:tc>
          <w:tcPr>
            <w:tcW w:w="4257" w:type="dxa"/>
            <w:tcBorders>
              <w:top w:val="single" w:sz="6" w:space="0" w:color="263287"/>
              <w:left w:val="single" w:sz="6" w:space="0" w:color="263287"/>
              <w:bottom w:val="single" w:sz="6" w:space="0" w:color="263287"/>
              <w:right w:val="single" w:sz="6" w:space="0" w:color="263287"/>
            </w:tcBorders>
            <w:shd w:val="clear" w:color="auto" w:fill="FFFFFF"/>
            <w:hideMark/>
          </w:tcPr>
          <w:p w14:paraId="6B2F9559" w14:textId="77777777" w:rsidR="00D662B8" w:rsidRPr="00D662B8" w:rsidRDefault="00D662B8" w:rsidP="00447014">
            <w:pPr>
              <w:spacing w:before="80" w:after="40" w:line="264" w:lineRule="auto"/>
              <w:ind w:left="113"/>
              <w:rPr>
                <w:rFonts w:eastAsia="Cambria" w:cs="Times New Roman"/>
                <w:color w:val="000000"/>
                <w:sz w:val="18"/>
                <w:szCs w:val="21"/>
                <w:lang w:eastAsia="en-AU"/>
              </w:rPr>
            </w:pPr>
            <w:r w:rsidRPr="00D662B8">
              <w:rPr>
                <w:rFonts w:eastAsia="Cambria" w:cs="Times New Roman"/>
                <w:color w:val="000000"/>
                <w:sz w:val="18"/>
                <w:szCs w:val="21"/>
                <w:lang w:eastAsia="en-AU"/>
              </w:rPr>
              <w:t>Only for use as an active homoeopathic ingredient. </w:t>
            </w:r>
          </w:p>
          <w:p w14:paraId="1B816840" w14:textId="77777777" w:rsidR="00D662B8" w:rsidRPr="00D662B8" w:rsidRDefault="00D662B8" w:rsidP="00447014">
            <w:pPr>
              <w:spacing w:before="80" w:after="40" w:line="264" w:lineRule="auto"/>
              <w:ind w:left="113"/>
              <w:rPr>
                <w:rFonts w:eastAsia="Cambria" w:cs="Times New Roman"/>
                <w:color w:val="000000"/>
                <w:sz w:val="18"/>
                <w:szCs w:val="21"/>
                <w:lang w:eastAsia="en-AU"/>
              </w:rPr>
            </w:pPr>
            <w:r w:rsidRPr="00D662B8">
              <w:rPr>
                <w:rFonts w:eastAsia="Cambria" w:cs="Times New Roman"/>
                <w:color w:val="000000"/>
                <w:sz w:val="18"/>
                <w:szCs w:val="21"/>
                <w:lang w:eastAsia="en-AU"/>
              </w:rPr>
              <w:t>The total concentration of oxalic acid in the medicine must not be more than 10 mg/kg or 10 mg/L or 0.001%. </w:t>
            </w:r>
          </w:p>
        </w:tc>
      </w:tr>
      <w:tr w:rsidR="00D662B8" w:rsidRPr="00D662B8" w14:paraId="447919CD" w14:textId="77777777" w:rsidTr="00C15178">
        <w:tc>
          <w:tcPr>
            <w:tcW w:w="9054" w:type="dxa"/>
            <w:gridSpan w:val="4"/>
            <w:tcBorders>
              <w:top w:val="single" w:sz="6" w:space="0" w:color="263287"/>
              <w:left w:val="single" w:sz="6" w:space="0" w:color="263287"/>
              <w:bottom w:val="single" w:sz="6" w:space="0" w:color="263287"/>
              <w:right w:val="single" w:sz="6" w:space="0" w:color="263287"/>
            </w:tcBorders>
            <w:shd w:val="clear" w:color="auto" w:fill="FFFFFF"/>
            <w:hideMark/>
          </w:tcPr>
          <w:p w14:paraId="7FD90A9D" w14:textId="77777777" w:rsidR="00D662B8" w:rsidRPr="00D662B8" w:rsidRDefault="00D662B8" w:rsidP="00447014">
            <w:pPr>
              <w:spacing w:before="80" w:after="40" w:line="264" w:lineRule="auto"/>
              <w:ind w:left="113"/>
              <w:rPr>
                <w:rFonts w:eastAsia="Cambria" w:cs="Times New Roman"/>
                <w:color w:val="000000"/>
                <w:sz w:val="18"/>
                <w:szCs w:val="21"/>
                <w:lang w:eastAsia="en-AU"/>
              </w:rPr>
            </w:pPr>
            <w:r w:rsidRPr="00D662B8">
              <w:rPr>
                <w:rFonts w:eastAsia="Cambria" w:cs="Times New Roman"/>
                <w:color w:val="000000"/>
                <w:sz w:val="18"/>
                <w:szCs w:val="21"/>
                <w:lang w:eastAsia="en-AU"/>
              </w:rPr>
              <w:lastRenderedPageBreak/>
              <w:t>H = homoeopathic preparation ingredient meaning an ingredient that is a constituent of a homoeopathic preparation </w:t>
            </w:r>
          </w:p>
        </w:tc>
      </w:tr>
    </w:tbl>
    <w:p w14:paraId="40B45C69" w14:textId="77777777" w:rsidR="00C15178" w:rsidRPr="00C15178" w:rsidRDefault="00C15178" w:rsidP="00C15178">
      <w:pPr>
        <w:pStyle w:val="ListBullet"/>
        <w:numPr>
          <w:ilvl w:val="0"/>
          <w:numId w:val="5"/>
        </w:numPr>
      </w:pPr>
      <w:r w:rsidRPr="00C15178">
        <w:t>The </w:t>
      </w:r>
      <w:hyperlink r:id="rId176" w:tgtFrame="_blank" w:history="1">
        <w:r w:rsidRPr="00C15178">
          <w:rPr>
            <w:rStyle w:val="Hyperlink"/>
          </w:rPr>
          <w:t>TGA prescribing medicines in pregnancy database</w:t>
        </w:r>
      </w:hyperlink>
      <w:r w:rsidRPr="00C15178">
        <w:t> does not include oxalic acid. </w:t>
      </w:r>
    </w:p>
    <w:p w14:paraId="624A0BCC" w14:textId="77777777" w:rsidR="00C15178" w:rsidRPr="00C15178" w:rsidRDefault="00C15178" w:rsidP="00C15178">
      <w:pPr>
        <w:pStyle w:val="ListBullet"/>
        <w:numPr>
          <w:ilvl w:val="0"/>
          <w:numId w:val="5"/>
        </w:numPr>
      </w:pPr>
      <w:r w:rsidRPr="00C15178">
        <w:t>There are no warning statements pertaining to oxalic acid in the </w:t>
      </w:r>
      <w:hyperlink r:id="rId177" w:tgtFrame="_blank" w:history="1">
        <w:r w:rsidRPr="00C15178">
          <w:rPr>
            <w:rStyle w:val="Hyperlink"/>
          </w:rPr>
          <w:t>Therapeutic Goods (Medicines Advisory Statements) Specification 2021</w:t>
        </w:r>
      </w:hyperlink>
      <w:r w:rsidRPr="00C15178">
        <w:t>. </w:t>
      </w:r>
    </w:p>
    <w:p w14:paraId="4DB38147" w14:textId="77777777" w:rsidR="00C15178" w:rsidRPr="00C15178" w:rsidRDefault="00C15178" w:rsidP="00C15178">
      <w:pPr>
        <w:pStyle w:val="ListBullet"/>
        <w:numPr>
          <w:ilvl w:val="0"/>
          <w:numId w:val="5"/>
        </w:numPr>
      </w:pPr>
      <w:r w:rsidRPr="00C15178">
        <w:t>As of 8 December 2025, there were no reports of adverse events for products containing oxalic acid as an active ingredient on the </w:t>
      </w:r>
      <w:hyperlink r:id="rId178" w:tgtFrame="_blank" w:history="1">
        <w:r w:rsidRPr="00C15178">
          <w:rPr>
            <w:rStyle w:val="Hyperlink"/>
          </w:rPr>
          <w:t>Database of Adverse Event Notifications (DAEN)</w:t>
        </w:r>
      </w:hyperlink>
      <w:r w:rsidRPr="00C15178">
        <w:t>. </w:t>
      </w:r>
    </w:p>
    <w:p w14:paraId="7A735768" w14:textId="77777777" w:rsidR="00C15178" w:rsidRPr="00C15178" w:rsidRDefault="00C15178" w:rsidP="00C15178">
      <w:pPr>
        <w:pStyle w:val="ListBullet"/>
        <w:numPr>
          <w:ilvl w:val="0"/>
          <w:numId w:val="5"/>
        </w:numPr>
      </w:pPr>
      <w:r w:rsidRPr="00C15178">
        <w:t>As of 8 December 2025, there were no products containing oxalic acid as an active ingredient/constituent or scheduled substance listed on the </w:t>
      </w:r>
      <w:hyperlink r:id="rId179" w:tgtFrame="_blank" w:history="1">
        <w:r w:rsidRPr="00C15178">
          <w:rPr>
            <w:rStyle w:val="Hyperlink"/>
          </w:rPr>
          <w:t>Public Chemical Registration Information System Search (PubCRIS)</w:t>
        </w:r>
      </w:hyperlink>
      <w:r w:rsidRPr="00C15178">
        <w:t>.  </w:t>
      </w:r>
    </w:p>
    <w:p w14:paraId="35ED3016" w14:textId="77777777" w:rsidR="00C15178" w:rsidRPr="00C15178" w:rsidRDefault="00C15178" w:rsidP="00C15178">
      <w:pPr>
        <w:pStyle w:val="ListBullet"/>
        <w:numPr>
          <w:ilvl w:val="0"/>
          <w:numId w:val="5"/>
        </w:numPr>
      </w:pPr>
      <w:r w:rsidRPr="00C15178">
        <w:t>In </w:t>
      </w:r>
      <w:hyperlink r:id="rId180" w:tgtFrame="_blank" w:history="1">
        <w:r w:rsidRPr="00C15178">
          <w:rPr>
            <w:rStyle w:val="Hyperlink"/>
          </w:rPr>
          <w:t>Agricultural and Veterinary Permits Search</w:t>
        </w:r>
      </w:hyperlink>
      <w:r w:rsidRPr="00C15178">
        <w:t> database, Api-Bioxal, a product containing oxalic acid, used to treat Varroa mite infestations in </w:t>
      </w:r>
      <w:r w:rsidRPr="00C15178">
        <w:rPr>
          <w:i/>
          <w:iCs/>
        </w:rPr>
        <w:t>Apis</w:t>
      </w:r>
      <w:r w:rsidRPr="00C15178">
        <w:t> species within the beekeeping industry. This is currently operating under an </w:t>
      </w:r>
      <w:hyperlink r:id="rId181" w:tgtFrame="_blank" w:history="1">
        <w:r w:rsidRPr="00C15178">
          <w:rPr>
            <w:rStyle w:val="Hyperlink"/>
          </w:rPr>
          <w:t>emergent permit</w:t>
        </w:r>
      </w:hyperlink>
      <w:r w:rsidRPr="00C15178">
        <w:t> (valid from 11 November 2024 to 30 September 2028) issued by the APVMA to NSW Department of Primary Industries (DPI).  </w:t>
      </w:r>
    </w:p>
    <w:p w14:paraId="675A86D8" w14:textId="359C7BE4" w:rsidR="00C15178" w:rsidRPr="00C15178" w:rsidRDefault="00C15178" w:rsidP="00C15178">
      <w:pPr>
        <w:pStyle w:val="ListBullet"/>
        <w:numPr>
          <w:ilvl w:val="0"/>
          <w:numId w:val="5"/>
        </w:numPr>
      </w:pPr>
      <w:r w:rsidRPr="00C15178">
        <w:t>In 2009</w:t>
      </w:r>
      <w:r w:rsidR="005717BE" w:rsidRPr="005717BE">
        <w:t>–</w:t>
      </w:r>
      <w:r w:rsidRPr="00C15178">
        <w:t>2019, no adverse experiences were recorded for oxalic acid in the </w:t>
      </w:r>
      <w:hyperlink r:id="rId182" w:tgtFrame="_blank" w:history="1">
        <w:r w:rsidRPr="00C15178">
          <w:rPr>
            <w:rStyle w:val="Hyperlink"/>
          </w:rPr>
          <w:t>APVMA Adverse Experience Reporting Program</w:t>
        </w:r>
      </w:hyperlink>
      <w:r w:rsidRPr="00C15178">
        <w:t> database. </w:t>
      </w:r>
    </w:p>
    <w:p w14:paraId="4E30425A" w14:textId="57BCA41D" w:rsidR="00FC524F" w:rsidRDefault="00C15178" w:rsidP="00522E63">
      <w:pPr>
        <w:pStyle w:val="ListBullet"/>
        <w:numPr>
          <w:ilvl w:val="0"/>
          <w:numId w:val="5"/>
        </w:numPr>
      </w:pPr>
      <w:r w:rsidRPr="00C15178">
        <w:t>Oxalic acid is listed on the </w:t>
      </w:r>
      <w:hyperlink r:id="rId183" w:tgtFrame="_blank" w:history="1">
        <w:r w:rsidRPr="00C15178">
          <w:rPr>
            <w:rStyle w:val="Hyperlink"/>
          </w:rPr>
          <w:t>Australian Inventory of Industrial Chemicals</w:t>
        </w:r>
      </w:hyperlink>
      <w:r w:rsidRPr="00C15178">
        <w:t> and a </w:t>
      </w:r>
      <w:hyperlink r:id="rId184" w:tgtFrame="_blank" w:history="1">
        <w:r w:rsidRPr="00C15178">
          <w:rPr>
            <w:rStyle w:val="Hyperlink"/>
          </w:rPr>
          <w:t>Human Health Tier II Assessment of Oxalic acid</w:t>
        </w:r>
      </w:hyperlink>
      <w:r w:rsidRPr="00C15178">
        <w:t> was published by the National Industrial Chemicals Notification and Assessment Scheme (now Australian Industrial Chemicals Introduction Scheme) in 2014. </w:t>
      </w:r>
    </w:p>
    <w:p w14:paraId="21219A09" w14:textId="77777777" w:rsidR="00850F87" w:rsidRPr="00C417B6" w:rsidRDefault="00850F87" w:rsidP="00356656">
      <w:pPr>
        <w:pStyle w:val="Heading4"/>
      </w:pPr>
      <w:bookmarkStart w:id="57" w:name="_Toc217380897"/>
      <w:r w:rsidRPr="00C417B6">
        <w:t>International regulations</w:t>
      </w:r>
      <w:bookmarkEnd w:id="57"/>
    </w:p>
    <w:p w14:paraId="542B1FA9" w14:textId="0ECB1079" w:rsidR="00C30CBD" w:rsidRPr="00C30CBD" w:rsidRDefault="00C30CBD" w:rsidP="00C30CBD">
      <w:pPr>
        <w:pStyle w:val="ListBullet"/>
        <w:numPr>
          <w:ilvl w:val="0"/>
          <w:numId w:val="5"/>
        </w:numPr>
      </w:pPr>
      <w:r>
        <w:t>I</w:t>
      </w:r>
      <w:r w:rsidRPr="00C30CBD">
        <w:t>n the United States Environmental Protection Agency’s </w:t>
      </w:r>
      <w:hyperlink r:id="rId185" w:tgtFrame="_blank" w:history="1">
        <w:r w:rsidRPr="00C30CBD">
          <w:rPr>
            <w:rStyle w:val="Hyperlink"/>
          </w:rPr>
          <w:t>Office of Pesticide Programs Database</w:t>
        </w:r>
      </w:hyperlink>
      <w:r w:rsidRPr="00C30CBD">
        <w:t> oxalic acid is registered, and its pesticide type is listed as conventional chemical pesticide. </w:t>
      </w:r>
    </w:p>
    <w:p w14:paraId="156A8178" w14:textId="77777777" w:rsidR="00C30CBD" w:rsidRPr="00C30CBD" w:rsidRDefault="00C30CBD" w:rsidP="00C30CBD">
      <w:pPr>
        <w:pStyle w:val="ListBullet"/>
        <w:numPr>
          <w:ilvl w:val="0"/>
          <w:numId w:val="5"/>
        </w:numPr>
      </w:pPr>
      <w:r w:rsidRPr="00C30CBD">
        <w:t>In Europe, oxalic acid is listed in </w:t>
      </w:r>
      <w:hyperlink r:id="rId186" w:tgtFrame="_blank" w:history="1">
        <w:r w:rsidRPr="00C30CBD">
          <w:rPr>
            <w:rStyle w:val="Hyperlink"/>
          </w:rPr>
          <w:t>European Commission database for information on cosmetic substances and ingredients database (CosIng)</w:t>
        </w:r>
      </w:hyperlink>
      <w:r w:rsidRPr="00C30CBD">
        <w:t> as a chelating substance. </w:t>
      </w:r>
    </w:p>
    <w:p w14:paraId="31F5A1BA" w14:textId="77777777" w:rsidR="00C30CBD" w:rsidRPr="00C30CBD" w:rsidRDefault="00C30CBD" w:rsidP="00C30CBD">
      <w:pPr>
        <w:pStyle w:val="ListBullet"/>
        <w:numPr>
          <w:ilvl w:val="0"/>
          <w:numId w:val="5"/>
        </w:numPr>
      </w:pPr>
      <w:r w:rsidRPr="00C30CBD">
        <w:t>According to </w:t>
      </w:r>
      <w:hyperlink r:id="rId187" w:tgtFrame="_blank" w:history="1">
        <w:r w:rsidRPr="00C30CBD">
          <w:rPr>
            <w:rStyle w:val="Hyperlink"/>
          </w:rPr>
          <w:t>European Chemical Agency (ECHA),</w:t>
        </w:r>
      </w:hyperlink>
      <w:r w:rsidRPr="00C30CBD">
        <w:t> oxalic acid is registered under the REACH (Registration, Evaluation, Authorisation, and Restriction of Chemicals) Regulation and is manufactured in and/or imported to the European Economic Area. The substance has widespread use including consumer products for coating, polishes, waxes, washing and cleaning. According to the harmonised classification and labelling (CLP00) approved by the European Union, this substance is harmful if swallowed and is harmful in contact with skin. Oxalic acid is also identified as a substance that can cause serious eye damage. </w:t>
      </w:r>
    </w:p>
    <w:p w14:paraId="374A1AD6" w14:textId="77777777" w:rsidR="00C30CBD" w:rsidRPr="00C30CBD" w:rsidRDefault="00C30CBD" w:rsidP="00C30CBD">
      <w:pPr>
        <w:pStyle w:val="ListBullet"/>
        <w:numPr>
          <w:ilvl w:val="0"/>
          <w:numId w:val="5"/>
        </w:numPr>
      </w:pPr>
      <w:r w:rsidRPr="00C30CBD">
        <w:t>According to the </w:t>
      </w:r>
      <w:hyperlink r:id="rId188" w:tgtFrame="_blank" w:history="1">
        <w:r w:rsidRPr="00C30CBD">
          <w:rPr>
            <w:rStyle w:val="Hyperlink"/>
          </w:rPr>
          <w:t>European Medicines Agency</w:t>
        </w:r>
      </w:hyperlink>
      <w:r w:rsidRPr="00C30CBD">
        <w:t>, 73 veterinary medicines (72 authorised, 1 not authorised) containing oxalic acid or oxalic acid dihydrate for beehive use. </w:t>
      </w:r>
    </w:p>
    <w:p w14:paraId="30F45B69" w14:textId="77777777" w:rsidR="00C30CBD" w:rsidRPr="00C30CBD" w:rsidRDefault="00C30CBD" w:rsidP="00C30CBD">
      <w:pPr>
        <w:pStyle w:val="ListBullet"/>
        <w:numPr>
          <w:ilvl w:val="0"/>
          <w:numId w:val="5"/>
        </w:numPr>
      </w:pPr>
      <w:r w:rsidRPr="00C30CBD">
        <w:t>In the EU and ASEAN countries and New Zealand, the use of oxalic acid in hair products is restricted to professional use and at a maximum concentration of 5% through listing in the following: </w:t>
      </w:r>
    </w:p>
    <w:p w14:paraId="2963928E" w14:textId="4F49A521" w:rsidR="00C30CBD" w:rsidRPr="00C30CBD" w:rsidRDefault="00C30CBD" w:rsidP="00C30CBD">
      <w:pPr>
        <w:pStyle w:val="ListBullet2"/>
      </w:pPr>
      <w:hyperlink r:id="rId189" w:tgtFrame="_blank" w:history="1">
        <w:r w:rsidRPr="00C30CBD">
          <w:rPr>
            <w:rStyle w:val="Hyperlink"/>
          </w:rPr>
          <w:t>ASEAN Cosmetic Directive Annex III – Part 1</w:t>
        </w:r>
      </w:hyperlink>
      <w:r w:rsidRPr="008C3923">
        <w:rPr>
          <w:color w:val="auto"/>
        </w:rPr>
        <w:t> (List of substances which cosmetic products must not contain except subject to restrictions and conditions laid down)</w:t>
      </w:r>
      <w:r w:rsidR="00686385">
        <w:rPr>
          <w:color w:val="auto"/>
        </w:rPr>
        <w:t>;</w:t>
      </w:r>
    </w:p>
    <w:p w14:paraId="6BFA0908" w14:textId="77777777" w:rsidR="00C30CBD" w:rsidRPr="008C3923" w:rsidRDefault="00C30CBD" w:rsidP="00C30CBD">
      <w:pPr>
        <w:pStyle w:val="ListBullet2"/>
        <w:rPr>
          <w:color w:val="auto"/>
        </w:rPr>
      </w:pPr>
      <w:hyperlink r:id="rId190" w:tgtFrame="_blank" w:history="1">
        <w:r w:rsidRPr="00C30CBD">
          <w:rPr>
            <w:rStyle w:val="Hyperlink"/>
          </w:rPr>
          <w:t>EU Regulation (EC) No 1223/2009 Annex III</w:t>
        </w:r>
      </w:hyperlink>
      <w:r w:rsidRPr="00C30CBD">
        <w:t> </w:t>
      </w:r>
      <w:r w:rsidRPr="008C3923">
        <w:rPr>
          <w:color w:val="auto"/>
        </w:rPr>
        <w:t>(List of substances which cosmetic products must not contain except subject to the restrictions laid down). </w:t>
      </w:r>
    </w:p>
    <w:p w14:paraId="723961A1" w14:textId="77777777" w:rsidR="00C30CBD" w:rsidRPr="00C30CBD" w:rsidRDefault="00C30CBD" w:rsidP="00C30CBD">
      <w:pPr>
        <w:pStyle w:val="ListBullet"/>
        <w:numPr>
          <w:ilvl w:val="0"/>
          <w:numId w:val="5"/>
        </w:numPr>
      </w:pPr>
      <w:r w:rsidRPr="00C30CBD">
        <w:t>In New Zealand, oxalic acid is not individually approved but may be used under an appropriate group standard with similar GHS classification and toxicity data (</w:t>
      </w:r>
      <w:hyperlink r:id="rId191" w:tgtFrame="_blank" w:history="1">
        <w:r w:rsidRPr="00C30CBD">
          <w:rPr>
            <w:rStyle w:val="Hyperlink"/>
          </w:rPr>
          <w:t>New Zealand Inventory of Chemicals (NZIoC) database</w:t>
        </w:r>
      </w:hyperlink>
      <w:r w:rsidRPr="00C30CBD">
        <w:t>). New Zealand has also placed restrictions on oxalic acid in hair care products similar to EU and the ASEAN countries by placing it in the </w:t>
      </w:r>
      <w:hyperlink r:id="rId192" w:tgtFrame="_blank" w:history="1">
        <w:r w:rsidRPr="00C30CBD">
          <w:rPr>
            <w:rStyle w:val="Hyperlink"/>
          </w:rPr>
          <w:t xml:space="preserve">New Zealand Cosmetic </w:t>
        </w:r>
        <w:r w:rsidRPr="00C30CBD">
          <w:rPr>
            <w:rStyle w:val="Hyperlink"/>
          </w:rPr>
          <w:lastRenderedPageBreak/>
          <w:t>Products Group Standard</w:t>
        </w:r>
      </w:hyperlink>
      <w:r w:rsidRPr="00C30CBD">
        <w:t> (Schedule 5—Table 1; Components cosmetic products must not contain except subject to the restrictions and conditions laid down). </w:t>
      </w:r>
    </w:p>
    <w:p w14:paraId="1E6342B8" w14:textId="77777777" w:rsidR="00C30CBD" w:rsidRPr="00C30CBD" w:rsidRDefault="00C30CBD" w:rsidP="00C30CBD">
      <w:pPr>
        <w:pStyle w:val="ListBullet"/>
        <w:numPr>
          <w:ilvl w:val="0"/>
          <w:numId w:val="5"/>
        </w:numPr>
      </w:pPr>
      <w:r w:rsidRPr="00C30CBD">
        <w:t>As of 8 December 2025, oxalic acid is not listed in </w:t>
      </w:r>
      <w:hyperlink r:id="rId193" w:tgtFrame="_blank" w:history="1">
        <w:r w:rsidRPr="00C30CBD">
          <w:rPr>
            <w:rStyle w:val="Hyperlink"/>
          </w:rPr>
          <w:t>European Commission Comitology Register</w:t>
        </w:r>
      </w:hyperlink>
      <w:r w:rsidRPr="00C30CBD">
        <w:t>, </w:t>
      </w:r>
      <w:hyperlink r:id="rId194" w:tgtFrame="_blank" w:history="1">
        <w:r w:rsidRPr="00C30CBD">
          <w:rPr>
            <w:rStyle w:val="Hyperlink"/>
          </w:rPr>
          <w:t>New Zealand Medicines and Medical Devices Safety Authority (MedSafe</w:t>
        </w:r>
      </w:hyperlink>
      <w:r w:rsidRPr="00C30CBD">
        <w:t>), </w:t>
      </w:r>
      <w:hyperlink r:id="rId195" w:tgtFrame="_blank" w:history="1">
        <w:r w:rsidRPr="00C30CBD">
          <w:rPr>
            <w:rStyle w:val="Hyperlink"/>
          </w:rPr>
          <w:t>The Orange Book: Approved Drug Products with Therapeutic Equivalence Evaluations,</w:t>
        </w:r>
      </w:hyperlink>
      <w:r w:rsidRPr="00C30CBD">
        <w:t> and </w:t>
      </w:r>
      <w:hyperlink r:id="rId196" w:tgtFrame="_blank" w:history="1">
        <w:r w:rsidRPr="00C30CBD">
          <w:rPr>
            <w:rStyle w:val="Hyperlink"/>
          </w:rPr>
          <w:t>United States Food and Drug Administration Approved Drug Products Database (Drugs@FDA)</w:t>
        </w:r>
      </w:hyperlink>
      <w:r w:rsidRPr="00C30CBD">
        <w:t>.  </w:t>
      </w:r>
    </w:p>
    <w:p w14:paraId="61034F9A" w14:textId="77777777" w:rsidR="00C30CBD" w:rsidRPr="00C30CBD" w:rsidRDefault="00C30CBD" w:rsidP="00C30CBD">
      <w:pPr>
        <w:pStyle w:val="ListBullet"/>
        <w:numPr>
          <w:ilvl w:val="0"/>
          <w:numId w:val="5"/>
        </w:numPr>
      </w:pPr>
      <w:r w:rsidRPr="00C30CBD">
        <w:t>As of 8 December 2025, 7 cancelled post-market homeopathic products containing oxalic acid are listed in the </w:t>
      </w:r>
      <w:hyperlink r:id="rId197" w:tgtFrame="_blank" w:history="1">
        <w:r w:rsidRPr="00C30CBD">
          <w:rPr>
            <w:rStyle w:val="Hyperlink"/>
          </w:rPr>
          <w:t>Health Canada Drug Product Database</w:t>
        </w:r>
      </w:hyperlink>
      <w:r w:rsidRPr="00C30CBD">
        <w:t>. </w:t>
      </w:r>
    </w:p>
    <w:p w14:paraId="4B1ECE9A" w14:textId="4B5A35B7" w:rsidR="00850F87" w:rsidRPr="00B31FF6" w:rsidRDefault="00850F87" w:rsidP="00B31FF6">
      <w:pPr>
        <w:pStyle w:val="Heading3"/>
      </w:pPr>
      <w:bookmarkStart w:id="58" w:name="_Toc217380898"/>
      <w:r w:rsidRPr="00B31FF6">
        <w:t>2.</w:t>
      </w:r>
      <w:r w:rsidR="00785927" w:rsidRPr="00B31FF6">
        <w:t>2</w:t>
      </w:r>
      <w:r w:rsidRPr="00B31FF6">
        <w:tab/>
      </w:r>
      <w:r w:rsidR="001565F1" w:rsidRPr="00B31FF6">
        <w:t>Flufenoximacil</w:t>
      </w:r>
      <w:bookmarkEnd w:id="58"/>
    </w:p>
    <w:p w14:paraId="77E8C6A1" w14:textId="77777777" w:rsidR="00850F87" w:rsidRPr="00850F87" w:rsidRDefault="00850F87" w:rsidP="00B31FF6">
      <w:pPr>
        <w:pStyle w:val="Heading4"/>
      </w:pPr>
      <w:bookmarkStart w:id="59" w:name="_Toc217380899"/>
      <w:r w:rsidRPr="00850F87">
        <w:t>Proposal</w:t>
      </w:r>
      <w:bookmarkEnd w:id="59"/>
    </w:p>
    <w:p w14:paraId="381902C7" w14:textId="09D348E7" w:rsidR="00850F87" w:rsidRPr="00850F87" w:rsidRDefault="001565F1" w:rsidP="00850F87">
      <w:r w:rsidRPr="001565F1">
        <w:t>The applicant has proposed to amend the current Poisons Standard in relation to flufenoximacil to create a new Caution (Schedule 5) entry. The substance is intended for use as a professional agricultural herbicide. Flufenoximacil is not included in the current Poisons Standard.</w:t>
      </w:r>
    </w:p>
    <w:p w14:paraId="328C6289" w14:textId="5463EC9A" w:rsidR="00850F87" w:rsidRPr="00850F87" w:rsidRDefault="00850F87" w:rsidP="00B31FF6">
      <w:pPr>
        <w:pStyle w:val="Heading4"/>
      </w:pPr>
      <w:bookmarkStart w:id="60" w:name="_Toc217380900"/>
      <w:r w:rsidRPr="00850F87">
        <w:t>CAS Number</w:t>
      </w:r>
      <w:bookmarkEnd w:id="60"/>
    </w:p>
    <w:p w14:paraId="4EACFE3B" w14:textId="7041602A" w:rsidR="00850F87" w:rsidRPr="00850F87" w:rsidRDefault="004F4CDC" w:rsidP="00850F87">
      <w:r w:rsidRPr="004F4CDC">
        <w:t>2759011-88-4</w:t>
      </w:r>
    </w:p>
    <w:p w14:paraId="5DA1FCD1" w14:textId="77777777" w:rsidR="00850F87" w:rsidRPr="00850F87" w:rsidRDefault="00850F87" w:rsidP="00B31FF6">
      <w:pPr>
        <w:pStyle w:val="Heading4"/>
      </w:pPr>
      <w:bookmarkStart w:id="61" w:name="_Toc217380901"/>
      <w:r w:rsidRPr="00850F87">
        <w:t>Alternative names</w:t>
      </w:r>
      <w:bookmarkEnd w:id="61"/>
    </w:p>
    <w:p w14:paraId="25DCC7A8" w14:textId="77777777" w:rsidR="004F4CDC" w:rsidRDefault="004F4CDC" w:rsidP="004F4CDC">
      <w:r>
        <w:t xml:space="preserve">Methyl (2R)-2-[(E)-[2-chloro-4-fluoro-5-[3-methyl-2,6-dioxo-4-(trifluoromethyl)pyrimidin-1-yl]phenyl]methylideneamino]oxypropanoate  </w:t>
      </w:r>
    </w:p>
    <w:p w14:paraId="5101F308" w14:textId="4ADE7AF5" w:rsidR="004F4CDC" w:rsidRPr="00850F87" w:rsidRDefault="004F4CDC" w:rsidP="004F4CDC">
      <w:r>
        <w:t xml:space="preserve">Methyl (2R)-2-[[(E)-[[2-chloro-5-[3,6-dihydro-3-methyl-2,6-dioxo-4-(trifluoromethyl)-1(2H)-pyrimidinyl]-4-fluorophenyl]methylene]amino]oxy]propanoate  </w:t>
      </w:r>
    </w:p>
    <w:p w14:paraId="2922FCBF" w14:textId="77777777" w:rsidR="00850F87" w:rsidRPr="00850F87" w:rsidRDefault="00850F87" w:rsidP="00B31FF6">
      <w:pPr>
        <w:pStyle w:val="Heading4"/>
      </w:pPr>
      <w:bookmarkStart w:id="62" w:name="_Toc217380902"/>
      <w:r w:rsidRPr="00850F87">
        <w:t>Applicant</w:t>
      </w:r>
      <w:bookmarkEnd w:id="62"/>
    </w:p>
    <w:p w14:paraId="3E46EEF9" w14:textId="4F724BF0" w:rsidR="00850F87" w:rsidRPr="00850F87" w:rsidRDefault="004F4CDC" w:rsidP="00850F87">
      <w:r w:rsidRPr="004F4CDC">
        <w:t>Private applicant</w:t>
      </w:r>
    </w:p>
    <w:p w14:paraId="424A9A27" w14:textId="77777777" w:rsidR="00850F87" w:rsidRPr="00850F87" w:rsidRDefault="00850F87" w:rsidP="00B31FF6">
      <w:pPr>
        <w:pStyle w:val="Heading4"/>
      </w:pPr>
      <w:bookmarkStart w:id="63" w:name="_Toc217380903"/>
      <w:r w:rsidRPr="00850F87">
        <w:t>Proposed Scheduling</w:t>
      </w:r>
      <w:bookmarkEnd w:id="63"/>
    </w:p>
    <w:p w14:paraId="2E73DF70" w14:textId="77777777" w:rsidR="00FB6E76" w:rsidRPr="00FB6E76" w:rsidRDefault="00FB6E76" w:rsidP="00A01E0D">
      <w:pPr>
        <w:ind w:left="425"/>
        <w:rPr>
          <w:b/>
          <w:bCs/>
        </w:rPr>
      </w:pPr>
      <w:r w:rsidRPr="00FB6E76">
        <w:rPr>
          <w:b/>
          <w:bCs/>
        </w:rPr>
        <w:t>Schedule 5 – New Entry  </w:t>
      </w:r>
    </w:p>
    <w:p w14:paraId="2E4F8981" w14:textId="77777777" w:rsidR="00FB6E76" w:rsidRPr="00FB6E76" w:rsidRDefault="00FB6E76" w:rsidP="007B32A6">
      <w:pPr>
        <w:ind w:left="709"/>
        <w:rPr>
          <w:b/>
          <w:bCs/>
          <w:color w:val="00B050"/>
        </w:rPr>
      </w:pPr>
      <w:r w:rsidRPr="00FB6E76">
        <w:rPr>
          <w:color w:val="00B050"/>
        </w:rPr>
        <w:t>FLUFENOXIMACIL</w:t>
      </w:r>
      <w:r w:rsidRPr="00FB6E76">
        <w:rPr>
          <w:b/>
          <w:bCs/>
          <w:color w:val="00B050"/>
        </w:rPr>
        <w:t> </w:t>
      </w:r>
    </w:p>
    <w:p w14:paraId="3C5AEE15" w14:textId="77777777" w:rsidR="00FB6E76" w:rsidRPr="00FB6E76" w:rsidRDefault="00FB6E76" w:rsidP="007B32A6">
      <w:pPr>
        <w:ind w:left="426"/>
        <w:rPr>
          <w:b/>
          <w:bCs/>
        </w:rPr>
      </w:pPr>
      <w:r w:rsidRPr="00FB6E76">
        <w:rPr>
          <w:b/>
          <w:bCs/>
        </w:rPr>
        <w:t>Index - New Entry </w:t>
      </w:r>
    </w:p>
    <w:p w14:paraId="076C7BC4" w14:textId="77777777" w:rsidR="00FB6E76" w:rsidRPr="00FB6E76" w:rsidRDefault="00FB6E76" w:rsidP="007B32A6">
      <w:pPr>
        <w:ind w:left="709"/>
        <w:rPr>
          <w:b/>
          <w:bCs/>
          <w:color w:val="00B050"/>
        </w:rPr>
      </w:pPr>
      <w:r w:rsidRPr="00FB6E76">
        <w:rPr>
          <w:color w:val="00B050"/>
        </w:rPr>
        <w:t>FLUFENOXIMACIL</w:t>
      </w:r>
      <w:r w:rsidRPr="00FB6E76">
        <w:rPr>
          <w:b/>
          <w:bCs/>
          <w:color w:val="00B050"/>
        </w:rPr>
        <w:t> </w:t>
      </w:r>
    </w:p>
    <w:p w14:paraId="67D4C366" w14:textId="77777777" w:rsidR="00FB6E76" w:rsidRPr="00FB6E76" w:rsidRDefault="00FB6E76" w:rsidP="007B32A6">
      <w:pPr>
        <w:ind w:left="709"/>
        <w:rPr>
          <w:color w:val="00B050"/>
        </w:rPr>
      </w:pPr>
      <w:r w:rsidRPr="00FB6E76">
        <w:rPr>
          <w:color w:val="00B050"/>
        </w:rPr>
        <w:t>Schedule</w:t>
      </w:r>
      <w:r w:rsidRPr="00FB6E76">
        <w:rPr>
          <w:b/>
          <w:bCs/>
          <w:color w:val="00B050"/>
        </w:rPr>
        <w:t xml:space="preserve"> </w:t>
      </w:r>
      <w:r w:rsidRPr="00FB6E76">
        <w:rPr>
          <w:color w:val="00B050"/>
        </w:rPr>
        <w:t>5</w:t>
      </w:r>
      <w:r w:rsidRPr="00FB6E76">
        <w:rPr>
          <w:b/>
          <w:bCs/>
          <w:color w:val="00B050"/>
        </w:rPr>
        <w:t> </w:t>
      </w:r>
    </w:p>
    <w:p w14:paraId="5908B0D5" w14:textId="77777777" w:rsidR="00850F87" w:rsidRPr="00850F87" w:rsidRDefault="00850F87" w:rsidP="00B31FF6">
      <w:pPr>
        <w:pStyle w:val="Heading4"/>
      </w:pPr>
      <w:bookmarkStart w:id="64" w:name="_Toc217380904"/>
      <w:r w:rsidRPr="00850F87">
        <w:t>Background</w:t>
      </w:r>
      <w:bookmarkEnd w:id="64"/>
    </w:p>
    <w:p w14:paraId="767024FA" w14:textId="77777777" w:rsidR="003A1330" w:rsidRPr="003A1330" w:rsidRDefault="003A1330" w:rsidP="003A1330">
      <w:r w:rsidRPr="003A1330">
        <w:t>Flufenoximacil is a non-selective herbicide, effective against a wide range of weeds, not targeting specific crop species. Flufenoximacil will not be available for 'home garden' or other domestic use. </w:t>
      </w:r>
    </w:p>
    <w:p w14:paraId="1DD88080" w14:textId="5870C416" w:rsidR="003A1330" w:rsidRPr="003A1330" w:rsidRDefault="003A1330" w:rsidP="003A1330">
      <w:r w:rsidRPr="003A1330">
        <w:t>Flufenoximacil inhibits protoporphyrinogen-oxidase (PPO) in plant chloroplasts and interferes with haemoglobin synthesis in mammals. It provides broad-spectrum weed control and improved performance in plantations, orchards, tea gardens, row crops, and non-cultivated areas, including weeds that are resistant to glyphosate and glufosinate.</w:t>
      </w:r>
    </w:p>
    <w:p w14:paraId="7758DD9A" w14:textId="77777777" w:rsidR="003A1330" w:rsidRPr="003A1330" w:rsidRDefault="003A1330" w:rsidP="003A1330">
      <w:r w:rsidRPr="003A1330">
        <w:t>The proposed herbicide product that will contain the active constituent flufenoximacil will be used for pre-sowing application to control weeds and grasses for crops such as pulses and cereals. </w:t>
      </w:r>
    </w:p>
    <w:p w14:paraId="01D59201" w14:textId="4EC4E753" w:rsidR="003A1330" w:rsidRPr="003A1330" w:rsidRDefault="003A1330" w:rsidP="003A1330">
      <w:r w:rsidRPr="003A1330">
        <w:lastRenderedPageBreak/>
        <w:t>Flufenoximacil is intended for professional agricultural use only. The user will be expected to use standard personal protective equipment in line with the associated APVMA label. </w:t>
      </w:r>
    </w:p>
    <w:p w14:paraId="40D4BCF7" w14:textId="77777777" w:rsidR="00850F87" w:rsidRPr="00850F87" w:rsidRDefault="00850F87" w:rsidP="00B31FF6">
      <w:pPr>
        <w:pStyle w:val="Heading4"/>
      </w:pPr>
      <w:bookmarkStart w:id="65" w:name="_Toc217380905"/>
      <w:r w:rsidRPr="00850F87">
        <w:t>Summary of applicant’s reasons for the proposal</w:t>
      </w:r>
      <w:bookmarkEnd w:id="65"/>
    </w:p>
    <w:p w14:paraId="0FFA5465" w14:textId="426D4C39" w:rsidR="00681CC8" w:rsidRDefault="00681CC8" w:rsidP="00681CC8">
      <w:r>
        <w:t xml:space="preserve">Australian farmers have traditionally relied on glyphosate and paraquat to control difficult weeds such as ryegrass. However, glyphosate resistance is now widespread, and the lack of alternatives has led to increased use of paraquat. This situation has created an urgent demand for a new, stand-alone herbicide with a different mode of action to effectively manage ryegrass and other major weeds. Flufenoximacil’s toxicity profile is more favourable to that of paraquat thereby providing for much improved user and environmental outcomes. Flufenoximacil provides Australian growers with a much-needed option to circumvent growing herbicide resistance. </w:t>
      </w:r>
    </w:p>
    <w:p w14:paraId="23C2CA47" w14:textId="77777777" w:rsidR="00681CC8" w:rsidRDefault="00681CC8" w:rsidP="00681CC8">
      <w:r>
        <w:t xml:space="preserve">Flufenoximacil acts similarly to approved herbicides like oxyfluorfen, butafenacil, tiafenacil, and saflufenacil, all of which are included in the Poisons Standard. Oxyfluorfen, butafenacil, and tiafenacil are included in Appendix B (Substances considered not to require control by scheduling) for agricultural use. Saflufenacil is included in Schedule 5 (Caution) when dispersed in water dispersible granules or a water-based suspension concentrate or Schedule 7 (Dangerous poisons) when in it is in any other form. Butafenacil, oxyfluorfen and tiafenacil have similar acute toxicity profiles to saflufenacil, but are not developmental toxicants. Saflufenacil is in Schedule 5 and 7, based on developmental toxicity seen in rats (but not in rabbits). The other hazards observed for saflufenacil were slight skin and minimal eye irritation in rabbits. </w:t>
      </w:r>
    </w:p>
    <w:p w14:paraId="0272678B" w14:textId="77777777" w:rsidR="00681CC8" w:rsidRDefault="00681CC8" w:rsidP="00681CC8">
      <w:r>
        <w:t xml:space="preserve">The applicant has submitted a package of research papers of animal test studies on both flufenoximacil and the intended products to demonstrate that they meet the criteria for scheduling as Caution (Schedule 5) due to low acute toxicity. The data indicate that flufenoximacil has no significant toxicological effects, such as respiratory sensitisation, mutagenicity, carcinogenicity, or reproductive toxicity. Flufenoximacil is unlikely to cause irreversible toxicity with repeated use. It is shown to be non-corrosive and presents minimal acute oral, dermal, and inhalation hazards. The substance is not a skin irritant nor sensitiser, and eye irritation is slight. Developmental toxicity studies were carried out in rats and rabbits. Minor developmental effects were observed at high doses in rats. </w:t>
      </w:r>
    </w:p>
    <w:p w14:paraId="3C6226DF" w14:textId="0A90CB06" w:rsidR="00850F87" w:rsidRPr="00850F87" w:rsidRDefault="00681CC8" w:rsidP="00681CC8">
      <w:pPr>
        <w:rPr>
          <w:highlight w:val="cyan"/>
        </w:rPr>
      </w:pPr>
      <w:r>
        <w:t>The applicant considers that the likelihood of injury may be mitigated through appropriate packaging and label warnings. Potential harm is anticipated to be further reduced by adequate packaging, appropriate storage, and clear warnings, making this substance appropriate for use by professionals with a low risk of injury.</w:t>
      </w:r>
    </w:p>
    <w:p w14:paraId="1C7A1C5E" w14:textId="77777777" w:rsidR="00850F87" w:rsidRPr="00850F87" w:rsidRDefault="00850F87" w:rsidP="00B31FF6">
      <w:pPr>
        <w:pStyle w:val="Heading4"/>
      </w:pPr>
      <w:bookmarkStart w:id="66" w:name="_Toc217380906"/>
      <w:r w:rsidRPr="00850F87">
        <w:t>Key uses / expected use</w:t>
      </w:r>
      <w:bookmarkEnd w:id="66"/>
    </w:p>
    <w:p w14:paraId="139F1672" w14:textId="2AF2624F" w:rsidR="00850F87" w:rsidRPr="00850F87" w:rsidRDefault="00681CC8" w:rsidP="00850F87">
      <w:r w:rsidRPr="00681CC8">
        <w:t>Agriculture</w:t>
      </w:r>
    </w:p>
    <w:p w14:paraId="592CD427" w14:textId="77777777" w:rsidR="00850F87" w:rsidRPr="00850F87" w:rsidRDefault="00850F87" w:rsidP="00B31FF6">
      <w:pPr>
        <w:pStyle w:val="Heading4"/>
      </w:pPr>
      <w:bookmarkStart w:id="67" w:name="_Toc217380907"/>
      <w:r w:rsidRPr="00850F87">
        <w:t>Australian regulations</w:t>
      </w:r>
      <w:bookmarkEnd w:id="67"/>
    </w:p>
    <w:p w14:paraId="1E3531D3" w14:textId="77777777" w:rsidR="009876C1" w:rsidRPr="009876C1" w:rsidRDefault="009876C1" w:rsidP="009876C1">
      <w:pPr>
        <w:pStyle w:val="ListBullet"/>
        <w:numPr>
          <w:ilvl w:val="0"/>
          <w:numId w:val="5"/>
        </w:numPr>
      </w:pPr>
      <w:r w:rsidRPr="009876C1">
        <w:t>Flufenoximacil has not yet been approved by the Australian Pesticides and Veterinary Medicines Authority (APVMA). Pending approval, the applicant intents to submit a product application for registration in accordance with the APVMA labelling and packaging requirements. </w:t>
      </w:r>
    </w:p>
    <w:p w14:paraId="79C52E09" w14:textId="77777777" w:rsidR="009876C1" w:rsidRPr="009876C1" w:rsidRDefault="009876C1" w:rsidP="009876C1">
      <w:pPr>
        <w:pStyle w:val="ListBullet"/>
        <w:numPr>
          <w:ilvl w:val="0"/>
          <w:numId w:val="5"/>
        </w:numPr>
      </w:pPr>
      <w:r w:rsidRPr="009876C1">
        <w:t>Flufenoximacil is not listed by the Australian Industrial Chemicals Introduction Scheme (AICIS) on the</w:t>
      </w:r>
      <w:hyperlink r:id="rId198" w:tgtFrame="_blank" w:history="1">
        <w:r w:rsidRPr="009876C1">
          <w:rPr>
            <w:rStyle w:val="Hyperlink"/>
          </w:rPr>
          <w:t> Australian Inventory of Industrial Chemicals (Inventory). </w:t>
        </w:r>
      </w:hyperlink>
      <w:r w:rsidRPr="009876C1">
        <w:t> </w:t>
      </w:r>
    </w:p>
    <w:p w14:paraId="59A150BB" w14:textId="2EE12199" w:rsidR="00850F87" w:rsidRPr="006F7191" w:rsidRDefault="009876C1" w:rsidP="006F7191">
      <w:pPr>
        <w:pStyle w:val="ListBullet"/>
        <w:numPr>
          <w:ilvl w:val="0"/>
          <w:numId w:val="5"/>
        </w:numPr>
        <w:rPr>
          <w:lang w:val="en-US"/>
        </w:rPr>
      </w:pPr>
      <w:r w:rsidRPr="009876C1">
        <w:t>Flufenoximacil is not currently listed on the </w:t>
      </w:r>
      <w:hyperlink r:id="rId199" w:tgtFrame="_blank" w:history="1">
        <w:r w:rsidRPr="009876C1">
          <w:rPr>
            <w:rStyle w:val="Hyperlink"/>
          </w:rPr>
          <w:t>Australian Register of Therapeutic Goods (ARTG)</w:t>
        </w:r>
      </w:hyperlink>
      <w:r w:rsidR="006F7191">
        <w:rPr>
          <w:lang w:val="en-US"/>
        </w:rPr>
        <w:t>.</w:t>
      </w:r>
    </w:p>
    <w:p w14:paraId="1CA2FA57" w14:textId="77777777" w:rsidR="00850F87" w:rsidRPr="00850F87" w:rsidRDefault="00850F87" w:rsidP="00B31FF6">
      <w:pPr>
        <w:pStyle w:val="Heading4"/>
      </w:pPr>
      <w:bookmarkStart w:id="68" w:name="_Toc217380908"/>
      <w:r w:rsidRPr="00850F87">
        <w:t>International regulations</w:t>
      </w:r>
      <w:bookmarkEnd w:id="68"/>
    </w:p>
    <w:p w14:paraId="7237EDB5" w14:textId="77777777" w:rsidR="006F7191" w:rsidRPr="006F7191" w:rsidRDefault="006F7191" w:rsidP="006F7191">
      <w:pPr>
        <w:numPr>
          <w:ilvl w:val="0"/>
          <w:numId w:val="5"/>
        </w:numPr>
        <w:tabs>
          <w:tab w:val="num" w:pos="720"/>
        </w:tabs>
        <w:spacing w:before="120" w:after="180" w:line="240" w:lineRule="atLeast"/>
        <w:rPr>
          <w:rFonts w:eastAsia="Cambria" w:cs="Times New Roman"/>
        </w:rPr>
      </w:pPr>
      <w:r w:rsidRPr="006F7191">
        <w:rPr>
          <w:rFonts w:eastAsia="Cambria" w:cs="Times New Roman"/>
        </w:rPr>
        <w:t>Flufenoximacil is not listed in the </w:t>
      </w:r>
      <w:r w:rsidRPr="006F7191">
        <w:rPr>
          <w:rStyle w:val="Hyperlink"/>
        </w:rPr>
        <w:t>U.S Environmental Protection Agency (EPA), U.S. Department of Agriculture (USDA),</w:t>
      </w:r>
      <w:r w:rsidRPr="006F7191">
        <w:rPr>
          <w:rFonts w:eastAsia="Cambria" w:cs="Times New Roman"/>
          <w:u w:val="single"/>
        </w:rPr>
        <w:t> </w:t>
      </w:r>
      <w:hyperlink r:id="rId200" w:tgtFrame="_blank" w:history="1">
        <w:r w:rsidRPr="006F7191">
          <w:rPr>
            <w:rStyle w:val="Hyperlink"/>
            <w:rFonts w:eastAsia="Cambria" w:cs="Times New Roman"/>
          </w:rPr>
          <w:t>Health Canada’s Public Registry (PMRA)</w:t>
        </w:r>
      </w:hyperlink>
      <w:r w:rsidRPr="006F7191">
        <w:rPr>
          <w:rFonts w:eastAsia="Cambria" w:cs="Times New Roman"/>
        </w:rPr>
        <w:t>, </w:t>
      </w:r>
      <w:hyperlink r:id="rId201" w:tgtFrame="_blank" w:history="1">
        <w:r w:rsidRPr="006F7191">
          <w:rPr>
            <w:rStyle w:val="Hyperlink"/>
            <w:rFonts w:eastAsia="Cambria" w:cs="Times New Roman"/>
          </w:rPr>
          <w:t>European Chemicals Agency database (ECHA)</w:t>
        </w:r>
      </w:hyperlink>
      <w:r w:rsidRPr="006F7191">
        <w:rPr>
          <w:rFonts w:eastAsia="Cambria" w:cs="Times New Roman"/>
        </w:rPr>
        <w:t>,  </w:t>
      </w:r>
      <w:hyperlink r:id="rId202" w:tgtFrame="_blank" w:history="1">
        <w:r w:rsidRPr="006F7191">
          <w:rPr>
            <w:rStyle w:val="Hyperlink"/>
            <w:rFonts w:eastAsia="Cambria" w:cs="Times New Roman"/>
          </w:rPr>
          <w:t>European Food Safety Authority (EFSA)</w:t>
        </w:r>
      </w:hyperlink>
      <w:r w:rsidRPr="006F7191">
        <w:rPr>
          <w:rFonts w:eastAsia="Cambria" w:cs="Times New Roman"/>
        </w:rPr>
        <w:t> or </w:t>
      </w:r>
      <w:hyperlink r:id="rId203" w:tgtFrame="_blank" w:history="1">
        <w:r w:rsidRPr="006F7191">
          <w:rPr>
            <w:rStyle w:val="Hyperlink"/>
            <w:rFonts w:eastAsia="Cambria" w:cs="Times New Roman"/>
          </w:rPr>
          <w:t>New Zealand Environmental Protection Authority (EPA)</w:t>
        </w:r>
      </w:hyperlink>
      <w:r w:rsidRPr="006F7191">
        <w:rPr>
          <w:rFonts w:eastAsia="Cambria" w:cs="Times New Roman"/>
        </w:rPr>
        <w:t>. </w:t>
      </w:r>
    </w:p>
    <w:p w14:paraId="66A7294B" w14:textId="77777777" w:rsidR="006F7191" w:rsidRPr="006F7191" w:rsidRDefault="006F7191" w:rsidP="006F7191">
      <w:pPr>
        <w:numPr>
          <w:ilvl w:val="0"/>
          <w:numId w:val="5"/>
        </w:numPr>
        <w:tabs>
          <w:tab w:val="num" w:pos="720"/>
        </w:tabs>
        <w:spacing w:before="120" w:after="180" w:line="240" w:lineRule="atLeast"/>
        <w:rPr>
          <w:rFonts w:eastAsia="Cambria" w:cs="Times New Roman"/>
        </w:rPr>
      </w:pPr>
      <w:r w:rsidRPr="006F7191">
        <w:rPr>
          <w:rFonts w:eastAsia="Cambria" w:cs="Times New Roman"/>
        </w:rPr>
        <w:lastRenderedPageBreak/>
        <w:t>The </w:t>
      </w:r>
      <w:hyperlink r:id="rId204" w:tgtFrame="_blank" w:history="1">
        <w:r w:rsidRPr="006F7191">
          <w:rPr>
            <w:rStyle w:val="Hyperlink"/>
            <w:rFonts w:eastAsia="Cambria" w:cs="Times New Roman"/>
          </w:rPr>
          <w:t>Pesticide Properties Database (PPDB)</w:t>
        </w:r>
      </w:hyperlink>
      <w:r w:rsidRPr="006F7191">
        <w:rPr>
          <w:rFonts w:eastAsia="Cambria" w:cs="Times New Roman"/>
        </w:rPr>
        <w:t> - UK reports that there is very limited information on human toxicity for flufenoximacil, including acute oral, dermal, and inhalation data. The only human-health marker is a threshold of toxicological concern (Cramer Class III— “High”), indicating that the substance has a complex or reactive chemical structure and cannot be presumed safe based on structural features alone. </w:t>
      </w:r>
    </w:p>
    <w:p w14:paraId="35E81BDB" w14:textId="77777777" w:rsidR="006F7191" w:rsidRPr="006F7191" w:rsidRDefault="006F7191" w:rsidP="006F7191">
      <w:pPr>
        <w:numPr>
          <w:ilvl w:val="0"/>
          <w:numId w:val="5"/>
        </w:numPr>
        <w:tabs>
          <w:tab w:val="num" w:pos="720"/>
        </w:tabs>
        <w:spacing w:before="120" w:after="180" w:line="240" w:lineRule="atLeast"/>
        <w:rPr>
          <w:rFonts w:eastAsia="Cambria" w:cs="Times New Roman"/>
        </w:rPr>
      </w:pPr>
      <w:r w:rsidRPr="006F7191">
        <w:rPr>
          <w:rFonts w:eastAsia="Cambria" w:cs="Times New Roman"/>
        </w:rPr>
        <w:t>Key international standards organisations, such as the </w:t>
      </w:r>
      <w:r w:rsidRPr="006F7191">
        <w:rPr>
          <w:rStyle w:val="Hyperlink"/>
        </w:rPr>
        <w:t>World Health Organization (WHO)</w:t>
      </w:r>
      <w:r w:rsidRPr="006F7191">
        <w:rPr>
          <w:rFonts w:eastAsia="Cambria" w:cs="Times New Roman"/>
        </w:rPr>
        <w:t xml:space="preserve"> and </w:t>
      </w:r>
      <w:r w:rsidRPr="006F7191">
        <w:rPr>
          <w:rStyle w:val="Hyperlink"/>
        </w:rPr>
        <w:t>Food and Agriculture Organization (FAO)</w:t>
      </w:r>
      <w:r w:rsidRPr="006F7191">
        <w:rPr>
          <w:rFonts w:eastAsia="Cambria" w:cs="Times New Roman"/>
        </w:rPr>
        <w:t> Joint Meetings on Pesticide Residues (JMPR) and </w:t>
      </w:r>
      <w:r w:rsidRPr="006F7191">
        <w:rPr>
          <w:rStyle w:val="Hyperlink"/>
        </w:rPr>
        <w:t>Codex Alimentarius</w:t>
      </w:r>
      <w:r w:rsidRPr="006F7191">
        <w:rPr>
          <w:rFonts w:eastAsia="Cambria" w:cs="Times New Roman"/>
        </w:rPr>
        <w:t>, have not yet conducted formal assessments on flufenoximacil. Consequently, no global maximum residue limits (MRLs) have been established. </w:t>
      </w:r>
    </w:p>
    <w:p w14:paraId="24DA4552" w14:textId="7C299E30" w:rsidR="00850F87" w:rsidRPr="00850F87" w:rsidRDefault="006F7191" w:rsidP="00ED4A95">
      <w:pPr>
        <w:numPr>
          <w:ilvl w:val="0"/>
          <w:numId w:val="5"/>
        </w:numPr>
        <w:tabs>
          <w:tab w:val="num" w:pos="720"/>
        </w:tabs>
        <w:spacing w:before="120" w:after="180" w:line="240" w:lineRule="atLeast"/>
        <w:rPr>
          <w:rFonts w:eastAsia="Cambria" w:cs="Times New Roman"/>
        </w:rPr>
      </w:pPr>
      <w:r w:rsidRPr="006F7191">
        <w:rPr>
          <w:rFonts w:eastAsia="Cambria" w:cs="Times New Roman"/>
        </w:rPr>
        <w:t>In China, </w:t>
      </w:r>
      <w:hyperlink r:id="rId205" w:tgtFrame="_blank" w:history="1">
        <w:r w:rsidRPr="006F7191">
          <w:rPr>
            <w:rStyle w:val="Hyperlink"/>
            <w:rFonts w:eastAsia="Cambria" w:cs="Times New Roman"/>
          </w:rPr>
          <w:t>Institute for the Control of Agrochemicals, Ministry of Agriculture (ICAMA)</w:t>
        </w:r>
      </w:hyperlink>
      <w:r w:rsidRPr="006F7191">
        <w:rPr>
          <w:rFonts w:eastAsia="Cambria" w:cs="Times New Roman"/>
        </w:rPr>
        <w:t> has approved flufenoximaciI for agricultural use and export-only purposes.</w:t>
      </w:r>
      <w:r w:rsidRPr="006F7191">
        <w:rPr>
          <w:rFonts w:eastAsia="Cambria" w:cs="Times New Roman"/>
          <w:vertAlign w:val="superscript"/>
        </w:rPr>
        <w:t> 1</w:t>
      </w:r>
      <w:r w:rsidRPr="006F7191">
        <w:rPr>
          <w:rFonts w:eastAsia="Cambria" w:cs="Times New Roman"/>
        </w:rPr>
        <w:t> However, its application is strictly forbidden in or near nature reserves, including aquatic plant breeding zones, aquaculture regions, and mangrove ecosystems.</w:t>
      </w:r>
      <w:r w:rsidR="00ED4A95">
        <w:rPr>
          <w:rStyle w:val="FootnoteReference"/>
          <w:rFonts w:eastAsia="Cambria" w:cs="Times New Roman"/>
        </w:rPr>
        <w:footnoteReference w:id="12"/>
      </w:r>
      <w:r w:rsidR="00850F87" w:rsidRPr="00850F87">
        <w:br w:type="page"/>
      </w:r>
    </w:p>
    <w:p w14:paraId="54386E1F" w14:textId="27040FBD" w:rsidR="00685E72" w:rsidRPr="00C417B6" w:rsidRDefault="009C3C0E" w:rsidP="009C3C0E">
      <w:pPr>
        <w:pStyle w:val="Heading2"/>
      </w:pPr>
      <w:bookmarkStart w:id="69" w:name="_Toc122614237"/>
      <w:bookmarkStart w:id="70" w:name="_Toc217380909"/>
      <w:bookmarkEnd w:id="45"/>
      <w:r>
        <w:lastRenderedPageBreak/>
        <w:t>3</w:t>
      </w:r>
      <w:r>
        <w:tab/>
      </w:r>
      <w:r w:rsidR="00685E72" w:rsidRPr="00C417B6">
        <w:t>Proposed amendments referred for scheduling advice to the</w:t>
      </w:r>
      <w:r w:rsidR="00F258A8" w:rsidRPr="00C417B6">
        <w:t> </w:t>
      </w:r>
      <w:r w:rsidR="00685E72" w:rsidRPr="00C417B6">
        <w:t>Joint</w:t>
      </w:r>
      <w:r w:rsidR="00F258A8" w:rsidRPr="00C417B6">
        <w:t> </w:t>
      </w:r>
      <w:r w:rsidR="00685E72" w:rsidRPr="00C417B6">
        <w:t>ACMS-ACCS</w:t>
      </w:r>
      <w:r w:rsidR="00F258A8" w:rsidRPr="00C417B6">
        <w:t> </w:t>
      </w:r>
      <w:r w:rsidR="00685E72" w:rsidRPr="00C417B6">
        <w:t>meeting</w:t>
      </w:r>
      <w:r w:rsidR="00F258A8" w:rsidRPr="00C417B6">
        <w:t> </w:t>
      </w:r>
      <w:r w:rsidR="00685E72" w:rsidRPr="00C417B6">
        <w:t>#</w:t>
      </w:r>
      <w:bookmarkEnd w:id="69"/>
      <w:r w:rsidR="0021790F">
        <w:t>43</w:t>
      </w:r>
      <w:bookmarkEnd w:id="70"/>
    </w:p>
    <w:p w14:paraId="13E57D59" w14:textId="52BB69E3" w:rsidR="00685E72" w:rsidRPr="00C417B6" w:rsidRDefault="009C3C0E" w:rsidP="0020169C">
      <w:pPr>
        <w:pStyle w:val="Heading3"/>
      </w:pPr>
      <w:bookmarkStart w:id="71" w:name="_Toc122614238"/>
      <w:bookmarkStart w:id="72" w:name="_Toc217380910"/>
      <w:r w:rsidRPr="00A065B1">
        <w:t>3.1</w:t>
      </w:r>
      <w:bookmarkEnd w:id="71"/>
      <w:r w:rsidR="0020169C">
        <w:tab/>
      </w:r>
      <w:r w:rsidR="00A065B1" w:rsidRPr="00A065B1">
        <w:t>Methylene Blue</w:t>
      </w:r>
      <w:bookmarkEnd w:id="72"/>
    </w:p>
    <w:p w14:paraId="660669E4" w14:textId="77777777" w:rsidR="00685E72" w:rsidRPr="00C417B6" w:rsidRDefault="00685E72" w:rsidP="00356656">
      <w:pPr>
        <w:pStyle w:val="Heading4"/>
      </w:pPr>
      <w:bookmarkStart w:id="73" w:name="_Toc122614239"/>
      <w:bookmarkStart w:id="74" w:name="_Toc217380911"/>
      <w:r w:rsidRPr="00C417B6">
        <w:t>Proposal</w:t>
      </w:r>
      <w:bookmarkEnd w:id="73"/>
      <w:bookmarkEnd w:id="74"/>
    </w:p>
    <w:p w14:paraId="1F193043" w14:textId="38E1E1C6" w:rsidR="00685E72" w:rsidRPr="00C417B6" w:rsidRDefault="00A065B1" w:rsidP="00C417B6">
      <w:r w:rsidRPr="00A065B1">
        <w:t>The Department of Health, Disability and Ageing has proposed to amend the current Poisons Standard in relation to methylene blue. Under the proposal, all preparations of methylene blue for internal use would be included in Prescription-only medicines (Schedule 4).</w:t>
      </w:r>
    </w:p>
    <w:p w14:paraId="245D4B6A" w14:textId="1878BC85" w:rsidR="00685E72" w:rsidRPr="00C417B6" w:rsidRDefault="00685E72" w:rsidP="00356656">
      <w:pPr>
        <w:pStyle w:val="Heading4"/>
      </w:pPr>
      <w:bookmarkStart w:id="75" w:name="_Toc122614240"/>
      <w:bookmarkStart w:id="76" w:name="_Toc217380912"/>
      <w:r w:rsidRPr="00C417B6">
        <w:t>CAS Number</w:t>
      </w:r>
      <w:bookmarkEnd w:id="75"/>
      <w:bookmarkEnd w:id="76"/>
    </w:p>
    <w:p w14:paraId="2A22E984" w14:textId="237A2406" w:rsidR="00685E72" w:rsidRPr="00C417B6" w:rsidRDefault="00A065B1" w:rsidP="00C417B6">
      <w:r>
        <w:t>61</w:t>
      </w:r>
      <w:r w:rsidR="00DD6C74">
        <w:t>-73-4</w:t>
      </w:r>
    </w:p>
    <w:p w14:paraId="186535C9" w14:textId="77777777" w:rsidR="00685E72" w:rsidRPr="00C417B6" w:rsidRDefault="00685E72" w:rsidP="00356656">
      <w:pPr>
        <w:pStyle w:val="Heading4"/>
      </w:pPr>
      <w:bookmarkStart w:id="77" w:name="_Toc122614241"/>
      <w:bookmarkStart w:id="78" w:name="_Toc217380913"/>
      <w:r w:rsidRPr="00C417B6">
        <w:t>Alternative names</w:t>
      </w:r>
      <w:bookmarkEnd w:id="77"/>
      <w:bookmarkEnd w:id="78"/>
    </w:p>
    <w:p w14:paraId="039737FE" w14:textId="0A35781F" w:rsidR="00DD6C74" w:rsidRDefault="00DD6C74" w:rsidP="00DD6C74">
      <w:r>
        <w:t xml:space="preserve">3,7-bis(Dimethylamino)phenazathionium chloride </w:t>
      </w:r>
    </w:p>
    <w:p w14:paraId="7DCD28C5" w14:textId="0509B01B" w:rsidR="00685E72" w:rsidRPr="00C417B6" w:rsidRDefault="00DD6C74" w:rsidP="00DD6C74">
      <w:r>
        <w:t>Tetramethylthionine chloride</w:t>
      </w:r>
    </w:p>
    <w:p w14:paraId="30C58E69" w14:textId="77777777" w:rsidR="008F6897" w:rsidRPr="00C417B6" w:rsidRDefault="008F6897" w:rsidP="00356656">
      <w:pPr>
        <w:pStyle w:val="Heading4"/>
      </w:pPr>
      <w:bookmarkStart w:id="79" w:name="_Toc217380914"/>
      <w:bookmarkStart w:id="80" w:name="_Toc122614249"/>
      <w:r w:rsidRPr="00C417B6">
        <w:t>Proposed Scheduling</w:t>
      </w:r>
      <w:bookmarkEnd w:id="79"/>
    </w:p>
    <w:p w14:paraId="2186C841" w14:textId="77777777" w:rsidR="00DD6C74" w:rsidRPr="00DD6C74" w:rsidRDefault="00DD6C74" w:rsidP="00DD6C74">
      <w:r w:rsidRPr="00DD6C74">
        <w:t>Methylene blue is currently listed in Schedule 4 of the Poisons Standard as follows: </w:t>
      </w:r>
    </w:p>
    <w:p w14:paraId="4ABD1E55" w14:textId="77777777" w:rsidR="00DD6C74" w:rsidRPr="00DD6C74" w:rsidRDefault="00DD6C74" w:rsidP="00C414DD">
      <w:pPr>
        <w:ind w:left="425"/>
        <w:rPr>
          <w:b/>
          <w:bCs/>
        </w:rPr>
      </w:pPr>
      <w:r w:rsidRPr="00DD6C74">
        <w:rPr>
          <w:b/>
          <w:bCs/>
        </w:rPr>
        <w:t>Schedule 4 </w:t>
      </w:r>
    </w:p>
    <w:p w14:paraId="54418FF9" w14:textId="77777777" w:rsidR="00DD6C74" w:rsidRPr="00971D0C" w:rsidRDefault="00DD6C74" w:rsidP="00C414DD">
      <w:pPr>
        <w:ind w:left="425"/>
      </w:pPr>
      <w:r w:rsidRPr="00971D0C">
        <w:t>METHYLENE BLUE in preparations for injection. </w:t>
      </w:r>
    </w:p>
    <w:p w14:paraId="723D2F47" w14:textId="77777777" w:rsidR="00DD6C74" w:rsidRPr="00DD6C74" w:rsidRDefault="00DD6C74" w:rsidP="00DD6C74">
      <w:pPr>
        <w:ind w:left="426"/>
        <w:rPr>
          <w:b/>
          <w:bCs/>
        </w:rPr>
      </w:pPr>
      <w:r w:rsidRPr="00DD6C74">
        <w:rPr>
          <w:b/>
          <w:bCs/>
        </w:rPr>
        <w:t>Schedule 5 </w:t>
      </w:r>
    </w:p>
    <w:p w14:paraId="304B9F3F" w14:textId="77777777" w:rsidR="00DD6C74" w:rsidRPr="00971D0C" w:rsidRDefault="00DD6C74" w:rsidP="00DD6C74">
      <w:pPr>
        <w:ind w:left="426"/>
      </w:pPr>
      <w:r w:rsidRPr="00971D0C">
        <w:t>METHYLENE BLUE in preparations for veterinary use containing 50% or less of methylene blue. </w:t>
      </w:r>
    </w:p>
    <w:p w14:paraId="6028EF74" w14:textId="77777777" w:rsidR="00DD6C74" w:rsidRPr="00DD6C74" w:rsidRDefault="00DD6C74" w:rsidP="00DD6C74">
      <w:pPr>
        <w:ind w:left="426"/>
        <w:rPr>
          <w:b/>
          <w:bCs/>
        </w:rPr>
      </w:pPr>
      <w:r w:rsidRPr="00DD6C74">
        <w:rPr>
          <w:b/>
          <w:bCs/>
        </w:rPr>
        <w:t>Schedule 7 </w:t>
      </w:r>
    </w:p>
    <w:p w14:paraId="1D771E7E" w14:textId="77777777" w:rsidR="00DD6C74" w:rsidRPr="00971D0C" w:rsidRDefault="00DD6C74" w:rsidP="00DD6C74">
      <w:pPr>
        <w:ind w:left="426"/>
      </w:pPr>
      <w:r w:rsidRPr="00971D0C">
        <w:t>METHYLENE BLUE for veterinary use except when included in Schedules 4 or 5. </w:t>
      </w:r>
    </w:p>
    <w:p w14:paraId="7DD98A15" w14:textId="77777777" w:rsidR="00DD6C74" w:rsidRPr="00DD6C74" w:rsidRDefault="00DD6C74" w:rsidP="00DD6C74">
      <w:pPr>
        <w:ind w:left="426"/>
        <w:rPr>
          <w:b/>
          <w:bCs/>
        </w:rPr>
      </w:pPr>
      <w:r w:rsidRPr="00DD6C74">
        <w:rPr>
          <w:b/>
          <w:bCs/>
        </w:rPr>
        <w:t>Index </w:t>
      </w:r>
    </w:p>
    <w:p w14:paraId="1D933E51" w14:textId="77777777" w:rsidR="00DD6C74" w:rsidRPr="00DD6C74" w:rsidRDefault="00DD6C74" w:rsidP="00971D0C">
      <w:pPr>
        <w:ind w:left="426"/>
      </w:pPr>
      <w:r w:rsidRPr="00DD6C74">
        <w:t>METHYLENE BLUE </w:t>
      </w:r>
    </w:p>
    <w:p w14:paraId="34CA787A" w14:textId="77777777" w:rsidR="00DD6C74" w:rsidRPr="00DD6C74" w:rsidRDefault="00DD6C74" w:rsidP="00971D0C">
      <w:pPr>
        <w:ind w:left="426"/>
      </w:pPr>
      <w:r w:rsidRPr="00DD6C74">
        <w:t>Schedule 7 </w:t>
      </w:r>
    </w:p>
    <w:p w14:paraId="567CABFF" w14:textId="77777777" w:rsidR="00DD6C74" w:rsidRPr="00DD6C74" w:rsidRDefault="00DD6C74" w:rsidP="00971D0C">
      <w:pPr>
        <w:ind w:left="426"/>
      </w:pPr>
      <w:r w:rsidRPr="00DD6C74">
        <w:t>Schedule 5 </w:t>
      </w:r>
    </w:p>
    <w:p w14:paraId="07DF4103" w14:textId="77777777" w:rsidR="00DD6C74" w:rsidRPr="00971D0C" w:rsidRDefault="00DD6C74" w:rsidP="00971D0C">
      <w:pPr>
        <w:ind w:left="426"/>
      </w:pPr>
      <w:r w:rsidRPr="00DD6C74">
        <w:t>Schedule 4 </w:t>
      </w:r>
    </w:p>
    <w:p w14:paraId="2848ABDE" w14:textId="5029F0A1" w:rsidR="00971D0C" w:rsidRPr="00971D0C" w:rsidRDefault="00971D0C" w:rsidP="00971D0C">
      <w:r w:rsidRPr="00971D0C">
        <w:t>The proposed amendment to the Schedule 4 entry only is:</w:t>
      </w:r>
      <w:r>
        <w:rPr>
          <w:rStyle w:val="FootnoteReference"/>
        </w:rPr>
        <w:footnoteReference w:id="13"/>
      </w:r>
      <w:r w:rsidRPr="00971D0C">
        <w:t> </w:t>
      </w:r>
    </w:p>
    <w:p w14:paraId="06F62AE9" w14:textId="77777777" w:rsidR="00971D0C" w:rsidRPr="00971D0C" w:rsidRDefault="00971D0C" w:rsidP="00971D0C">
      <w:pPr>
        <w:ind w:left="426"/>
        <w:rPr>
          <w:b/>
          <w:bCs/>
        </w:rPr>
      </w:pPr>
      <w:r w:rsidRPr="00971D0C">
        <w:rPr>
          <w:b/>
          <w:bCs/>
        </w:rPr>
        <w:t>Schedule 4 – Amend Entry </w:t>
      </w:r>
    </w:p>
    <w:p w14:paraId="2CD8D628" w14:textId="77777777" w:rsidR="00971D0C" w:rsidRPr="00971D0C" w:rsidRDefault="00971D0C" w:rsidP="00971D0C">
      <w:pPr>
        <w:ind w:left="426"/>
      </w:pPr>
      <w:r w:rsidRPr="00971D0C">
        <w:t>METHYLENE BLUE in preparations for </w:t>
      </w:r>
      <w:r w:rsidRPr="00971D0C">
        <w:rPr>
          <w:strike/>
          <w:color w:val="FF0000"/>
        </w:rPr>
        <w:t>injection</w:t>
      </w:r>
      <w:r w:rsidRPr="00971D0C">
        <w:t> </w:t>
      </w:r>
      <w:r w:rsidRPr="00971D0C">
        <w:rPr>
          <w:color w:val="00B050"/>
        </w:rPr>
        <w:t>internal use</w:t>
      </w:r>
      <w:r w:rsidRPr="00971D0C">
        <w:t> </w:t>
      </w:r>
    </w:p>
    <w:p w14:paraId="1AAE49E7" w14:textId="77777777" w:rsidR="008F6897" w:rsidRPr="00C417B6" w:rsidRDefault="008F6897" w:rsidP="00356656">
      <w:pPr>
        <w:pStyle w:val="Heading4"/>
      </w:pPr>
      <w:bookmarkStart w:id="81" w:name="_Toc217380915"/>
      <w:r w:rsidRPr="00C417B6">
        <w:t>Background</w:t>
      </w:r>
      <w:bookmarkEnd w:id="81"/>
    </w:p>
    <w:p w14:paraId="2B55D01A" w14:textId="77FF629D" w:rsidR="008F6897" w:rsidRPr="00C417B6" w:rsidRDefault="00971D0C" w:rsidP="00C417B6">
      <w:r w:rsidRPr="00971D0C">
        <w:t xml:space="preserve">Methylene blue is used as a treatment for methemoglobinemia (a rare blood disease) in humans and dogs, as well as malaria, cystitis, shock, cyanide and carbon monoxide poisoning. As a therapeutic </w:t>
      </w:r>
      <w:r w:rsidRPr="00971D0C">
        <w:lastRenderedPageBreak/>
        <w:t>product, it is administered via injection. Liquid and powder (for dilution) preparations are also used as a synthetic dye for staining in dental, laboratory and medical diagnostic settings, a synthetic dye in the textile industry and as a treatment in aquariums for various fish ailments, particularly ich (white spot disease) and fungal infections. There are 7 products registered on the ARTG containing methylene blue for use as an injection in Australia.</w:t>
      </w:r>
    </w:p>
    <w:p w14:paraId="161D3D3B" w14:textId="77777777" w:rsidR="008F6897" w:rsidRPr="00C417B6" w:rsidRDefault="008F6897" w:rsidP="00356656">
      <w:pPr>
        <w:pStyle w:val="Heading4"/>
      </w:pPr>
      <w:bookmarkStart w:id="82" w:name="_Toc217380916"/>
      <w:r w:rsidRPr="00C417B6">
        <w:t>Summary of applicant’s reasons for the proposal</w:t>
      </w:r>
      <w:bookmarkEnd w:id="82"/>
    </w:p>
    <w:p w14:paraId="7D7A9A50" w14:textId="71EBA323" w:rsidR="00971D0C" w:rsidRDefault="00971D0C" w:rsidP="00971D0C">
      <w:r>
        <w:t xml:space="preserve">Whilst intravenous methylene blue is used in professional healthcare settings to treat a variety of indications, use of unscheduled oral preparations has increased over the past 12 months. Oral methylene blue has no approved products for therapeutic use in Australia. </w:t>
      </w:r>
    </w:p>
    <w:p w14:paraId="18E167B1" w14:textId="77777777" w:rsidR="00971D0C" w:rsidRDefault="00971D0C" w:rsidP="00971D0C">
      <w:r>
        <w:t xml:space="preserve">There has been a proliferation of websites which sell methylene blue products for oral use, touting unproven claims and often then marking their packages as “not for therapeutic use” or “not for human consumption”. The wellness claims include improved cognitive and anti-aging properties. Oral methylene blue preparations are also being promoted on social media platforms. </w:t>
      </w:r>
    </w:p>
    <w:p w14:paraId="15136169" w14:textId="6C28474E" w:rsidR="00971D0C" w:rsidRDefault="00971D0C" w:rsidP="00971D0C">
      <w:r>
        <w:t>Over the past 12 months, there has been a significant increase in personal import referrals to the TGA from the Australian Border Force (ABF) for methylene blue products, particularly oral methylene blue products. State and territory poisons information centres have also seen an increase in adverse events reported over the same period. Reported adverse events associated with methylene blue include nausea, diarrhea, dizziness, discomfort/pain during urination, skin discoloration, and irritability. Methylene blue has also been reported to cause the serious condition serotonin syndrome when interacting with other medicines and also can cause birth defects.</w:t>
      </w:r>
      <w:r>
        <w:rPr>
          <w:rStyle w:val="FootnoteReference"/>
        </w:rPr>
        <w:footnoteReference w:id="14"/>
      </w:r>
      <w:r>
        <w:t xml:space="preserve"> </w:t>
      </w:r>
    </w:p>
    <w:p w14:paraId="65CD0CAF" w14:textId="77777777" w:rsidR="00971D0C" w:rsidRDefault="00971D0C" w:rsidP="00971D0C">
      <w:r>
        <w:t xml:space="preserve">The evidence suggests that methylene blue is not safe as an oral preparation when unscheduled. The increased misuse of methylene blue and observed increase in adverse event reporting is likely linked to the wellness claims that are being made.  </w:t>
      </w:r>
    </w:p>
    <w:p w14:paraId="0AE69112" w14:textId="6D05C35F" w:rsidR="00971D0C" w:rsidRDefault="00971D0C" w:rsidP="00971D0C">
      <w:r>
        <w:t>However, methylene blue may potentially cause mutagenicity and carcinogenicity, as seen in animal models.</w:t>
      </w:r>
      <w:r>
        <w:rPr>
          <w:rStyle w:val="FootnoteReference"/>
        </w:rPr>
        <w:footnoteReference w:id="15"/>
      </w:r>
      <w:r>
        <w:t xml:space="preserve"> It is also reported in literature as posing several risks to human health, including birth defects, and red blood cell destruction</w:t>
      </w:r>
      <w:r w:rsidRPr="00971D0C">
        <w:rPr>
          <w:vertAlign w:val="subscript"/>
        </w:rPr>
        <w:t>.</w:t>
      </w:r>
      <w:r w:rsidRPr="00971D0C">
        <w:rPr>
          <w:rStyle w:val="FootnoteReference"/>
        </w:rPr>
        <w:footnoteReference w:id="16"/>
      </w:r>
      <w:r w:rsidRPr="00971D0C">
        <w:rPr>
          <w:vertAlign w:val="superscript"/>
        </w:rPr>
        <w:t>,</w:t>
      </w:r>
      <w:r w:rsidRPr="00971D0C">
        <w:rPr>
          <w:rStyle w:val="FootnoteReference"/>
        </w:rPr>
        <w:footnoteReference w:id="17"/>
      </w:r>
      <w:r w:rsidRPr="00971D0C">
        <w:rPr>
          <w:vertAlign w:val="superscript"/>
        </w:rPr>
        <w:t>,</w:t>
      </w:r>
      <w:r w:rsidRPr="00971D0C">
        <w:rPr>
          <w:rStyle w:val="FootnoteReference"/>
        </w:rPr>
        <w:footnoteReference w:id="18"/>
      </w:r>
      <w:r>
        <w:rPr>
          <w:vertAlign w:val="superscript"/>
        </w:rPr>
        <w:t xml:space="preserve"> </w:t>
      </w:r>
      <w:r>
        <w:t>Methylene blue is contraindicated in many conditions including pregnancy, patients with glucose-6-phosphate dehydrogenase (G6PD) deficiency and patients taking antidepressants or some pain killers.</w:t>
      </w:r>
      <w:r w:rsidR="004152C0">
        <w:rPr>
          <w:rStyle w:val="FootnoteReference"/>
        </w:rPr>
        <w:footnoteReference w:id="19"/>
      </w:r>
      <w:r>
        <w:t xml:space="preserve"> </w:t>
      </w:r>
    </w:p>
    <w:p w14:paraId="7AC2B45B" w14:textId="2DADCB58" w:rsidR="008F6897" w:rsidRPr="00C64BEA" w:rsidRDefault="00971D0C" w:rsidP="00971D0C">
      <w:pPr>
        <w:rPr>
          <w:highlight w:val="cyan"/>
        </w:rPr>
      </w:pPr>
      <w:r>
        <w:t>Therefore, to manage the risks of misuse of oral preparations, it is proposed that all preparations for internal use are scheduled as Prescription-only medicines (Schedule 4).</w:t>
      </w:r>
    </w:p>
    <w:p w14:paraId="1A8E028B" w14:textId="77777777" w:rsidR="008F6897" w:rsidRPr="00C417B6" w:rsidRDefault="008F6897" w:rsidP="00356656">
      <w:pPr>
        <w:pStyle w:val="Heading4"/>
      </w:pPr>
      <w:bookmarkStart w:id="83" w:name="_Toc217380917"/>
      <w:r w:rsidRPr="00C417B6">
        <w:t>Key uses / expected use</w:t>
      </w:r>
      <w:bookmarkEnd w:id="83"/>
    </w:p>
    <w:p w14:paraId="5854D594" w14:textId="72CEBD47" w:rsidR="004152C0" w:rsidRPr="00C417B6" w:rsidRDefault="004152C0" w:rsidP="00C417B6">
      <w:r>
        <w:rPr>
          <w:rStyle w:val="normaltextrun"/>
          <w:rFonts w:cs="Arial"/>
          <w:color w:val="000000"/>
          <w:shd w:val="clear" w:color="auto" w:fill="FFFFFF"/>
        </w:rPr>
        <w:t>Medicines, dental, veterinary, agricultural, industrial, laboratory and medical diagnostic use.</w:t>
      </w:r>
      <w:r>
        <w:rPr>
          <w:rStyle w:val="eop"/>
          <w:rFonts w:cs="Arial"/>
          <w:color w:val="000000"/>
          <w:shd w:val="clear" w:color="auto" w:fill="FFFFFF"/>
        </w:rPr>
        <w:t> </w:t>
      </w:r>
    </w:p>
    <w:p w14:paraId="215DA85F" w14:textId="77777777" w:rsidR="008F6897" w:rsidRPr="00C417B6" w:rsidRDefault="008F6897" w:rsidP="00356656">
      <w:pPr>
        <w:pStyle w:val="Heading4"/>
      </w:pPr>
      <w:bookmarkStart w:id="84" w:name="_Toc217380918"/>
      <w:r w:rsidRPr="00C417B6">
        <w:lastRenderedPageBreak/>
        <w:t>Australian regulations</w:t>
      </w:r>
      <w:bookmarkEnd w:id="84"/>
    </w:p>
    <w:p w14:paraId="32BFB858" w14:textId="77777777" w:rsidR="004152C0" w:rsidRPr="004152C0" w:rsidRDefault="004152C0" w:rsidP="004152C0">
      <w:pPr>
        <w:pStyle w:val="ListBullet"/>
      </w:pPr>
      <w:r w:rsidRPr="004152C0">
        <w:t>According to the </w:t>
      </w:r>
      <w:hyperlink r:id="rId206" w:tgtFrame="_blank" w:history="1">
        <w:r w:rsidRPr="004152C0">
          <w:rPr>
            <w:rStyle w:val="Hyperlink"/>
          </w:rPr>
          <w:t>TGA Ingredient Database</w:t>
        </w:r>
      </w:hyperlink>
      <w:r w:rsidRPr="004152C0">
        <w:t>, methylene blue is available for use as an active ingredient in: Biologicals, Export Only, Over the Counter and Prescription Medicines. </w:t>
      </w:r>
    </w:p>
    <w:p w14:paraId="000FD825" w14:textId="77777777" w:rsidR="004152C0" w:rsidRPr="004152C0" w:rsidRDefault="004152C0" w:rsidP="004152C0">
      <w:pPr>
        <w:pStyle w:val="ListBullet"/>
      </w:pPr>
      <w:r w:rsidRPr="004152C0">
        <w:t>As of 11 December 2025, there were 10 medicines currently active on the </w:t>
      </w:r>
      <w:hyperlink r:id="rId207" w:tgtFrame="_blank" w:history="1">
        <w:r w:rsidRPr="004152C0">
          <w:rPr>
            <w:rStyle w:val="Hyperlink"/>
          </w:rPr>
          <w:t>Australian Register of Therapeutic Goods (ARTG)</w:t>
        </w:r>
      </w:hyperlink>
      <w:r w:rsidRPr="004152C0">
        <w:t> that contain methylene blue as an active ingredient. These include 7 registered prescription medicines and 3 export-only medicines. </w:t>
      </w:r>
    </w:p>
    <w:p w14:paraId="7AE3C48D" w14:textId="77777777" w:rsidR="004152C0" w:rsidRPr="004152C0" w:rsidRDefault="004152C0" w:rsidP="004152C0">
      <w:pPr>
        <w:pStyle w:val="ListBullet"/>
      </w:pPr>
      <w:r w:rsidRPr="004152C0">
        <w:t>Methylene blue is not permitted to be included in listed medicines as it is not included in the </w:t>
      </w:r>
      <w:hyperlink r:id="rId208" w:tgtFrame="_blank" w:history="1">
        <w:r w:rsidRPr="004152C0">
          <w:rPr>
            <w:rStyle w:val="Hyperlink"/>
          </w:rPr>
          <w:t>Therapeutic Goods (Permissible Ingredients) Determination</w:t>
        </w:r>
      </w:hyperlink>
      <w:r w:rsidRPr="004152C0">
        <w:t> No.4 of 2025.  </w:t>
      </w:r>
    </w:p>
    <w:p w14:paraId="0EF84F83" w14:textId="77777777" w:rsidR="004152C0" w:rsidRPr="004152C0" w:rsidRDefault="004152C0" w:rsidP="004152C0">
      <w:pPr>
        <w:pStyle w:val="ListBullet"/>
      </w:pPr>
      <w:r w:rsidRPr="004152C0">
        <w:t>The </w:t>
      </w:r>
      <w:hyperlink r:id="rId209" w:tgtFrame="_blank" w:history="1">
        <w:r w:rsidRPr="004152C0">
          <w:rPr>
            <w:rStyle w:val="Hyperlink"/>
          </w:rPr>
          <w:t>TGA prescribing medicines in pregnancy database</w:t>
        </w:r>
      </w:hyperlink>
      <w:r w:rsidRPr="004152C0">
        <w:t> classifies methylene blue as: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1694"/>
        <w:gridCol w:w="2684"/>
        <w:gridCol w:w="2698"/>
      </w:tblGrid>
      <w:tr w:rsidR="004152C0" w:rsidRPr="00F32B42" w14:paraId="60ED8C13" w14:textId="77777777" w:rsidTr="004152C0">
        <w:trPr>
          <w:trHeight w:val="300"/>
        </w:trPr>
        <w:tc>
          <w:tcPr>
            <w:tcW w:w="1978" w:type="dxa"/>
            <w:tcBorders>
              <w:top w:val="single" w:sz="6" w:space="0" w:color="263287"/>
              <w:left w:val="single" w:sz="6" w:space="0" w:color="263287"/>
              <w:bottom w:val="single" w:sz="6" w:space="0" w:color="263287"/>
              <w:right w:val="single" w:sz="6" w:space="0" w:color="263287"/>
            </w:tcBorders>
            <w:shd w:val="clear" w:color="auto" w:fill="B8CCEA"/>
            <w:hideMark/>
          </w:tcPr>
          <w:p w14:paraId="664284C2" w14:textId="77777777" w:rsidR="004152C0" w:rsidRPr="00F32B42" w:rsidRDefault="004152C0" w:rsidP="004152C0">
            <w:pPr>
              <w:keepNext/>
              <w:spacing w:before="80" w:after="40" w:line="264" w:lineRule="auto"/>
              <w:ind w:left="113"/>
              <w:rPr>
                <w:rFonts w:eastAsia="Cambria" w:cs="Times New Roman"/>
                <w:b/>
                <w:color w:val="263287"/>
                <w:sz w:val="18"/>
                <w:szCs w:val="18"/>
                <w:lang w:eastAsia="en-AU"/>
              </w:rPr>
            </w:pPr>
            <w:r w:rsidRPr="00F32B42">
              <w:rPr>
                <w:rFonts w:eastAsia="Cambria" w:cs="Times New Roman"/>
                <w:b/>
                <w:color w:val="263287"/>
                <w:sz w:val="18"/>
                <w:szCs w:val="18"/>
                <w:lang w:eastAsia="en-AU"/>
              </w:rPr>
              <w:t>Drug name </w:t>
            </w:r>
          </w:p>
        </w:tc>
        <w:tc>
          <w:tcPr>
            <w:tcW w:w="1694" w:type="dxa"/>
            <w:tcBorders>
              <w:top w:val="single" w:sz="6" w:space="0" w:color="263287"/>
              <w:left w:val="single" w:sz="6" w:space="0" w:color="263287"/>
              <w:bottom w:val="single" w:sz="6" w:space="0" w:color="263287"/>
              <w:right w:val="single" w:sz="6" w:space="0" w:color="263287"/>
            </w:tcBorders>
            <w:shd w:val="clear" w:color="auto" w:fill="B8CCEA"/>
            <w:hideMark/>
          </w:tcPr>
          <w:p w14:paraId="20EBE2DE" w14:textId="77777777" w:rsidR="004152C0" w:rsidRPr="00F32B42" w:rsidRDefault="004152C0" w:rsidP="004152C0">
            <w:pPr>
              <w:keepNext/>
              <w:spacing w:before="80" w:after="40" w:line="264" w:lineRule="auto"/>
              <w:ind w:left="113"/>
              <w:rPr>
                <w:rFonts w:eastAsia="Cambria" w:cs="Times New Roman"/>
                <w:b/>
                <w:color w:val="263287"/>
                <w:sz w:val="18"/>
                <w:szCs w:val="18"/>
                <w:lang w:eastAsia="en-AU"/>
              </w:rPr>
            </w:pPr>
            <w:r w:rsidRPr="00F32B42">
              <w:rPr>
                <w:rFonts w:eastAsia="Cambria" w:cs="Times New Roman"/>
                <w:b/>
                <w:color w:val="263287"/>
                <w:sz w:val="18"/>
                <w:szCs w:val="18"/>
                <w:lang w:eastAsia="en-AU"/>
              </w:rPr>
              <w:t>Category </w:t>
            </w:r>
          </w:p>
        </w:tc>
        <w:tc>
          <w:tcPr>
            <w:tcW w:w="2684" w:type="dxa"/>
            <w:tcBorders>
              <w:top w:val="single" w:sz="6" w:space="0" w:color="263287"/>
              <w:left w:val="single" w:sz="6" w:space="0" w:color="263287"/>
              <w:bottom w:val="single" w:sz="6" w:space="0" w:color="263287"/>
              <w:right w:val="single" w:sz="6" w:space="0" w:color="263287"/>
            </w:tcBorders>
            <w:shd w:val="clear" w:color="auto" w:fill="B8CCEA"/>
            <w:hideMark/>
          </w:tcPr>
          <w:p w14:paraId="146B10B4" w14:textId="77777777" w:rsidR="004152C0" w:rsidRPr="00F32B42" w:rsidRDefault="004152C0" w:rsidP="004152C0">
            <w:pPr>
              <w:keepNext/>
              <w:spacing w:before="80" w:after="40" w:line="264" w:lineRule="auto"/>
              <w:ind w:left="113"/>
              <w:rPr>
                <w:rFonts w:eastAsia="Cambria" w:cs="Times New Roman"/>
                <w:b/>
                <w:color w:val="263287"/>
                <w:sz w:val="18"/>
                <w:szCs w:val="18"/>
                <w:lang w:eastAsia="en-AU"/>
              </w:rPr>
            </w:pPr>
            <w:r w:rsidRPr="00F32B42">
              <w:rPr>
                <w:rFonts w:eastAsia="Cambria" w:cs="Times New Roman"/>
                <w:b/>
                <w:color w:val="263287"/>
                <w:sz w:val="18"/>
                <w:szCs w:val="18"/>
                <w:lang w:eastAsia="en-AU"/>
              </w:rPr>
              <w:t>Safety Statement </w:t>
            </w:r>
          </w:p>
        </w:tc>
        <w:tc>
          <w:tcPr>
            <w:tcW w:w="2698" w:type="dxa"/>
            <w:tcBorders>
              <w:top w:val="single" w:sz="6" w:space="0" w:color="263287"/>
              <w:left w:val="single" w:sz="6" w:space="0" w:color="263287"/>
              <w:bottom w:val="single" w:sz="6" w:space="0" w:color="263287"/>
              <w:right w:val="single" w:sz="6" w:space="0" w:color="263287"/>
            </w:tcBorders>
            <w:shd w:val="clear" w:color="auto" w:fill="B8CCEA"/>
            <w:hideMark/>
          </w:tcPr>
          <w:p w14:paraId="6A6C89C0" w14:textId="77777777" w:rsidR="004152C0" w:rsidRPr="00F32B42" w:rsidRDefault="004152C0" w:rsidP="004152C0">
            <w:pPr>
              <w:keepNext/>
              <w:spacing w:before="80" w:after="40" w:line="264" w:lineRule="auto"/>
              <w:ind w:left="113"/>
              <w:rPr>
                <w:rFonts w:eastAsia="Cambria" w:cs="Times New Roman"/>
                <w:b/>
                <w:color w:val="263287"/>
                <w:sz w:val="18"/>
                <w:szCs w:val="18"/>
                <w:lang w:eastAsia="en-AU"/>
              </w:rPr>
            </w:pPr>
            <w:r w:rsidRPr="00F32B42">
              <w:rPr>
                <w:rFonts w:eastAsia="Cambria" w:cs="Times New Roman"/>
                <w:b/>
                <w:color w:val="263287"/>
                <w:sz w:val="18"/>
                <w:szCs w:val="18"/>
                <w:lang w:eastAsia="en-AU"/>
              </w:rPr>
              <w:t>Classification Level 1 </w:t>
            </w:r>
          </w:p>
        </w:tc>
      </w:tr>
      <w:tr w:rsidR="004152C0" w:rsidRPr="00F32B42" w14:paraId="2F26B4A5" w14:textId="77777777" w:rsidTr="004152C0">
        <w:trPr>
          <w:trHeight w:val="300"/>
        </w:trPr>
        <w:tc>
          <w:tcPr>
            <w:tcW w:w="1978" w:type="dxa"/>
            <w:tcBorders>
              <w:top w:val="single" w:sz="6" w:space="0" w:color="263287"/>
              <w:left w:val="single" w:sz="6" w:space="0" w:color="263287"/>
              <w:bottom w:val="single" w:sz="6" w:space="0" w:color="263287"/>
              <w:right w:val="single" w:sz="6" w:space="0" w:color="263287"/>
            </w:tcBorders>
            <w:shd w:val="clear" w:color="auto" w:fill="FFFFFF"/>
            <w:hideMark/>
          </w:tcPr>
          <w:p w14:paraId="1423A260" w14:textId="77777777" w:rsidR="004152C0" w:rsidRPr="00F32B42" w:rsidRDefault="004152C0" w:rsidP="004152C0">
            <w:pPr>
              <w:spacing w:before="80" w:after="40" w:line="264" w:lineRule="auto"/>
              <w:ind w:left="113"/>
              <w:rPr>
                <w:rFonts w:eastAsia="Cambria" w:cs="Times New Roman"/>
                <w:color w:val="000000"/>
                <w:sz w:val="18"/>
                <w:szCs w:val="18"/>
                <w:lang w:eastAsia="en-AU"/>
              </w:rPr>
            </w:pPr>
            <w:r w:rsidRPr="00F32B42">
              <w:rPr>
                <w:rFonts w:eastAsia="Cambria" w:cs="Times New Roman"/>
                <w:color w:val="000000"/>
                <w:sz w:val="18"/>
                <w:szCs w:val="18"/>
                <w:lang w:eastAsia="en-AU"/>
              </w:rPr>
              <w:t>Methylene blue </w:t>
            </w:r>
          </w:p>
        </w:tc>
        <w:tc>
          <w:tcPr>
            <w:tcW w:w="1694" w:type="dxa"/>
            <w:tcBorders>
              <w:top w:val="single" w:sz="6" w:space="0" w:color="263287"/>
              <w:left w:val="single" w:sz="6" w:space="0" w:color="263287"/>
              <w:bottom w:val="single" w:sz="6" w:space="0" w:color="263287"/>
              <w:right w:val="single" w:sz="6" w:space="0" w:color="263287"/>
            </w:tcBorders>
            <w:shd w:val="clear" w:color="auto" w:fill="FFFFFF"/>
            <w:hideMark/>
          </w:tcPr>
          <w:p w14:paraId="3618FED0" w14:textId="77777777" w:rsidR="004152C0" w:rsidRPr="00F32B42" w:rsidRDefault="004152C0" w:rsidP="004152C0">
            <w:pPr>
              <w:spacing w:before="80" w:after="40" w:line="264" w:lineRule="auto"/>
              <w:ind w:left="113"/>
              <w:rPr>
                <w:rFonts w:eastAsia="Cambria" w:cs="Times New Roman"/>
                <w:color w:val="000000"/>
                <w:sz w:val="18"/>
                <w:szCs w:val="18"/>
                <w:lang w:eastAsia="en-AU"/>
              </w:rPr>
            </w:pPr>
            <w:r w:rsidRPr="00F32B42">
              <w:rPr>
                <w:rFonts w:eastAsia="Cambria" w:cs="Times New Roman"/>
                <w:color w:val="000000"/>
                <w:sz w:val="18"/>
                <w:szCs w:val="18"/>
                <w:lang w:eastAsia="en-AU"/>
              </w:rPr>
              <w:t>D </w:t>
            </w:r>
          </w:p>
        </w:tc>
        <w:tc>
          <w:tcPr>
            <w:tcW w:w="2684" w:type="dxa"/>
            <w:tcBorders>
              <w:top w:val="single" w:sz="6" w:space="0" w:color="263287"/>
              <w:left w:val="single" w:sz="6" w:space="0" w:color="263287"/>
              <w:bottom w:val="single" w:sz="6" w:space="0" w:color="263287"/>
              <w:right w:val="single" w:sz="6" w:space="0" w:color="263287"/>
            </w:tcBorders>
            <w:shd w:val="clear" w:color="auto" w:fill="FFFFFF"/>
            <w:hideMark/>
          </w:tcPr>
          <w:p w14:paraId="77F44567" w14:textId="77777777" w:rsidR="004152C0" w:rsidRPr="00F32B42" w:rsidRDefault="004152C0" w:rsidP="004152C0">
            <w:pPr>
              <w:spacing w:before="80" w:after="40" w:line="264" w:lineRule="auto"/>
              <w:ind w:left="113"/>
              <w:rPr>
                <w:rFonts w:eastAsia="Cambria" w:cs="Times New Roman"/>
                <w:color w:val="000000"/>
                <w:sz w:val="18"/>
                <w:szCs w:val="18"/>
                <w:lang w:eastAsia="en-AU"/>
              </w:rPr>
            </w:pPr>
            <w:r w:rsidRPr="00F32B42">
              <w:rPr>
                <w:rFonts w:eastAsia="Cambria" w:cs="Times New Roman"/>
                <w:color w:val="000000"/>
                <w:sz w:val="18"/>
                <w:szCs w:val="18"/>
                <w:lang w:eastAsia="en-AU"/>
              </w:rPr>
              <w:t>There have been reports of haemolytic anaemia and hyperbilirubinaemia in neonates exposed to methylene blue in the amniotic cavity. </w:t>
            </w:r>
          </w:p>
        </w:tc>
        <w:tc>
          <w:tcPr>
            <w:tcW w:w="2698" w:type="dxa"/>
            <w:tcBorders>
              <w:top w:val="single" w:sz="6" w:space="0" w:color="263287"/>
              <w:left w:val="single" w:sz="6" w:space="0" w:color="263287"/>
              <w:bottom w:val="single" w:sz="6" w:space="0" w:color="263287"/>
              <w:right w:val="single" w:sz="6" w:space="0" w:color="263287"/>
            </w:tcBorders>
            <w:shd w:val="clear" w:color="auto" w:fill="FFFFFF"/>
            <w:hideMark/>
          </w:tcPr>
          <w:p w14:paraId="71178A6F" w14:textId="77777777" w:rsidR="004152C0" w:rsidRPr="00F32B42" w:rsidRDefault="004152C0" w:rsidP="004152C0">
            <w:pPr>
              <w:spacing w:before="80" w:after="40" w:line="264" w:lineRule="auto"/>
              <w:ind w:left="113"/>
              <w:rPr>
                <w:rFonts w:eastAsia="Cambria" w:cs="Times New Roman"/>
                <w:color w:val="000000"/>
                <w:sz w:val="18"/>
                <w:szCs w:val="18"/>
                <w:lang w:eastAsia="en-AU"/>
              </w:rPr>
            </w:pPr>
            <w:r w:rsidRPr="00F32B42">
              <w:rPr>
                <w:rFonts w:eastAsia="Cambria" w:cs="Times New Roman"/>
                <w:color w:val="000000"/>
                <w:sz w:val="18"/>
                <w:szCs w:val="18"/>
                <w:lang w:eastAsia="en-AU"/>
              </w:rPr>
              <w:t>Blood and Haemopoietic System </w:t>
            </w:r>
          </w:p>
        </w:tc>
      </w:tr>
      <w:tr w:rsidR="004152C0" w:rsidRPr="00F32B42" w14:paraId="6BC8B4EB" w14:textId="77777777" w:rsidTr="004152C0">
        <w:trPr>
          <w:trHeight w:val="300"/>
        </w:trPr>
        <w:tc>
          <w:tcPr>
            <w:tcW w:w="9054" w:type="dxa"/>
            <w:gridSpan w:val="4"/>
            <w:tcBorders>
              <w:top w:val="single" w:sz="6" w:space="0" w:color="263287"/>
              <w:left w:val="single" w:sz="6" w:space="0" w:color="263287"/>
              <w:bottom w:val="single" w:sz="6" w:space="0" w:color="263287"/>
              <w:right w:val="single" w:sz="6" w:space="0" w:color="263287"/>
            </w:tcBorders>
            <w:shd w:val="clear" w:color="auto" w:fill="FFFFFF"/>
            <w:hideMark/>
          </w:tcPr>
          <w:p w14:paraId="7AECDC34" w14:textId="77777777" w:rsidR="004152C0" w:rsidRPr="00F32B42" w:rsidRDefault="004152C0" w:rsidP="004152C0">
            <w:pPr>
              <w:spacing w:before="80" w:after="40" w:line="264" w:lineRule="auto"/>
              <w:ind w:left="113"/>
              <w:rPr>
                <w:rFonts w:eastAsia="Cambria" w:cs="Times New Roman"/>
                <w:color w:val="000000"/>
                <w:sz w:val="18"/>
                <w:szCs w:val="18"/>
                <w:lang w:eastAsia="en-AU"/>
              </w:rPr>
            </w:pPr>
            <w:r w:rsidRPr="00F32B42">
              <w:rPr>
                <w:rFonts w:eastAsia="Cambria" w:cs="Times New Roman"/>
                <w:color w:val="000000"/>
                <w:sz w:val="18"/>
                <w:szCs w:val="18"/>
                <w:lang w:eastAsia="en-AU"/>
              </w:rPr>
              <w:t>Category D – Drugs which have caused, are suspected to have caused or may be expected to cause, an increased incidence of human foetal malformations or irreversible damage. These drugs may also have adverse pharmacological effects. Accompanying texts should be consulted for further details. </w:t>
            </w:r>
          </w:p>
        </w:tc>
      </w:tr>
    </w:tbl>
    <w:p w14:paraId="6270679C" w14:textId="77777777" w:rsidR="004152C0" w:rsidRPr="004152C0" w:rsidRDefault="004152C0" w:rsidP="004152C0">
      <w:pPr>
        <w:pStyle w:val="ListBullet"/>
      </w:pPr>
      <w:r w:rsidRPr="004152C0">
        <w:t>There are no warning statements pertaining to methylene blue in the </w:t>
      </w:r>
      <w:hyperlink r:id="rId210" w:tgtFrame="_blank" w:history="1">
        <w:r w:rsidRPr="004152C0">
          <w:rPr>
            <w:rStyle w:val="Hyperlink"/>
          </w:rPr>
          <w:t>Therapeutic Goods (Medicines Advisory Statements) Specification 2021</w:t>
        </w:r>
      </w:hyperlink>
      <w:r w:rsidRPr="004152C0">
        <w:t>. </w:t>
      </w:r>
    </w:p>
    <w:p w14:paraId="0D43B2ED" w14:textId="6CA5A95B" w:rsidR="004152C0" w:rsidRPr="004152C0" w:rsidRDefault="004152C0" w:rsidP="004152C0">
      <w:pPr>
        <w:pStyle w:val="ListBullet"/>
      </w:pPr>
      <w:r w:rsidRPr="004152C0">
        <w:t>As of 11 December 2025, there were 49 reports of adverse events for products containing</w:t>
      </w:r>
      <w:r w:rsidR="006511BB">
        <w:t xml:space="preserve"> </w:t>
      </w:r>
      <w:r w:rsidRPr="004152C0">
        <w:t>methylene blue as an active ingredient on the </w:t>
      </w:r>
      <w:hyperlink r:id="rId211" w:tgtFrame="_blank" w:history="1">
        <w:r w:rsidRPr="004152C0">
          <w:rPr>
            <w:rStyle w:val="Hyperlink"/>
          </w:rPr>
          <w:t>Database of Adverse Event Notifications (DAEN)</w:t>
        </w:r>
      </w:hyperlink>
      <w:r w:rsidRPr="004152C0">
        <w:t>, with 30 reports where methylene blue was the single suspected medicine. There were 6 reports of deaths associated with methylene blue use. </w:t>
      </w:r>
    </w:p>
    <w:p w14:paraId="7933ED1C" w14:textId="77777777" w:rsidR="004152C0" w:rsidRPr="004152C0" w:rsidRDefault="004152C0" w:rsidP="004152C0">
      <w:pPr>
        <w:pStyle w:val="ListBullet"/>
      </w:pPr>
      <w:r w:rsidRPr="004152C0">
        <w:t>As of 11 December 2025, there were 13 products containing methylene blue as an active ingredient/constituent or scheduled substance listed on the </w:t>
      </w:r>
      <w:hyperlink r:id="rId212" w:tgtFrame="_blank" w:history="1">
        <w:r w:rsidRPr="004152C0">
          <w:rPr>
            <w:rStyle w:val="Hyperlink"/>
          </w:rPr>
          <w:t>Public Chemical Registration Information System Search (PubCRIS)</w:t>
        </w:r>
      </w:hyperlink>
      <w:r w:rsidRPr="004152C0">
        <w:t>.  </w:t>
      </w:r>
    </w:p>
    <w:p w14:paraId="581C4228" w14:textId="1C2E22AF" w:rsidR="004152C0" w:rsidRPr="004152C0" w:rsidRDefault="004152C0" w:rsidP="004152C0">
      <w:pPr>
        <w:pStyle w:val="ListBullet"/>
      </w:pPr>
      <w:r w:rsidRPr="004152C0">
        <w:t>Between 2015</w:t>
      </w:r>
      <w:r w:rsidR="00686385">
        <w:rPr>
          <w:rFonts w:cs="Arial"/>
        </w:rPr>
        <w:t>–</w:t>
      </w:r>
      <w:r w:rsidRPr="004152C0">
        <w:t>2020 there were no adverse experiences recorded for methylene blue in the </w:t>
      </w:r>
      <w:hyperlink r:id="rId213" w:tgtFrame="_blank" w:history="1">
        <w:r w:rsidRPr="004152C0">
          <w:rPr>
            <w:rStyle w:val="Hyperlink"/>
          </w:rPr>
          <w:t>APVMA Adverse Experience Reporting Program</w:t>
        </w:r>
      </w:hyperlink>
      <w:r w:rsidRPr="004152C0">
        <w:t> database (AERP). </w:t>
      </w:r>
    </w:p>
    <w:p w14:paraId="102C7F7F" w14:textId="6BBA5796" w:rsidR="004152C0" w:rsidRDefault="004152C0" w:rsidP="004152C0">
      <w:pPr>
        <w:pStyle w:val="ListBullet"/>
      </w:pPr>
      <w:r w:rsidRPr="004152C0">
        <w:t>Methylene blue is included by Australian Industrial Chemicals Introduction Scheme (AICIS) on the  </w:t>
      </w:r>
      <w:hyperlink r:id="rId214" w:tgtFrame="_blank" w:history="1">
        <w:r w:rsidRPr="004152C0">
          <w:rPr>
            <w:rStyle w:val="Hyperlink"/>
          </w:rPr>
          <w:t>Australian Inventory of Industrial Chemicals (Inventory)</w:t>
        </w:r>
      </w:hyperlink>
      <w:r w:rsidRPr="004152C0">
        <w:t>. </w:t>
      </w:r>
    </w:p>
    <w:p w14:paraId="7E443B07" w14:textId="77777777" w:rsidR="008F6897" w:rsidRPr="00C417B6" w:rsidRDefault="008F6897" w:rsidP="00356656">
      <w:pPr>
        <w:pStyle w:val="Heading4"/>
      </w:pPr>
      <w:bookmarkStart w:id="85" w:name="_Toc217380919"/>
      <w:r w:rsidRPr="00C417B6">
        <w:t>International regulations</w:t>
      </w:r>
      <w:bookmarkEnd w:id="85"/>
    </w:p>
    <w:p w14:paraId="4C13820E" w14:textId="77777777" w:rsidR="004152C0" w:rsidRPr="004152C0" w:rsidRDefault="004152C0" w:rsidP="004152C0">
      <w:pPr>
        <w:pStyle w:val="ListBullet"/>
        <w:numPr>
          <w:ilvl w:val="0"/>
          <w:numId w:val="5"/>
        </w:numPr>
      </w:pPr>
      <w:r w:rsidRPr="004152C0">
        <w:t>The </w:t>
      </w:r>
      <w:hyperlink r:id="rId215" w:tgtFrame="_blank" w:history="1">
        <w:r w:rsidRPr="004152C0">
          <w:rPr>
            <w:rStyle w:val="Hyperlink"/>
          </w:rPr>
          <w:t>United States Food and Drug Administration Approved Drug Products Database (Drugs@FDA)</w:t>
        </w:r>
      </w:hyperlink>
      <w:r w:rsidRPr="004152C0">
        <w:t> includes methylene blue as a prescription only medicine for intravenous use. There are 9 entries containing methylene blue in </w:t>
      </w:r>
      <w:hyperlink r:id="rId216" w:tgtFrame="_blank" w:history="1">
        <w:r w:rsidRPr="004152C0">
          <w:rPr>
            <w:rStyle w:val="Hyperlink"/>
          </w:rPr>
          <w:t>The Orange Book: Approved Drug Products with Therapeutic Equivalence Evaluations</w:t>
        </w:r>
      </w:hyperlink>
      <w:r w:rsidRPr="004152C0">
        <w:t>, all of which are 5 mg/mL intravenous preparations. It is also included on the </w:t>
      </w:r>
      <w:hyperlink r:id="rId217" w:tgtFrame="_blank" w:history="1">
        <w:r w:rsidRPr="004152C0">
          <w:rPr>
            <w:rStyle w:val="Hyperlink"/>
          </w:rPr>
          <w:t>FDA's Global Substance Registration System</w:t>
        </w:r>
      </w:hyperlink>
      <w:r w:rsidRPr="004152C0">
        <w:t> (UNII: T42P99266K). </w:t>
      </w:r>
    </w:p>
    <w:p w14:paraId="237137DE" w14:textId="77777777" w:rsidR="004152C0" w:rsidRPr="004152C0" w:rsidRDefault="004152C0" w:rsidP="004152C0">
      <w:pPr>
        <w:pStyle w:val="ListBullet"/>
        <w:numPr>
          <w:ilvl w:val="0"/>
          <w:numId w:val="5"/>
        </w:numPr>
      </w:pPr>
      <w:r w:rsidRPr="004152C0">
        <w:t>Methylene blue is not included on the </w:t>
      </w:r>
      <w:hyperlink r:id="rId218" w:tgtFrame="_blank" w:history="1">
        <w:r w:rsidRPr="004152C0">
          <w:rPr>
            <w:rStyle w:val="Hyperlink"/>
          </w:rPr>
          <w:t>European Commission’s General Index of Products</w:t>
        </w:r>
      </w:hyperlink>
      <w:r w:rsidRPr="004152C0">
        <w:t> and is not included on the </w:t>
      </w:r>
      <w:hyperlink r:id="rId219" w:tgtFrame="_blank" w:history="1">
        <w:r w:rsidRPr="004152C0">
          <w:rPr>
            <w:rStyle w:val="Hyperlink"/>
          </w:rPr>
          <w:t>European Commission database for information on cosmetic substances and ingredients database</w:t>
        </w:r>
      </w:hyperlink>
      <w:r w:rsidRPr="004152C0">
        <w:t>. </w:t>
      </w:r>
    </w:p>
    <w:p w14:paraId="4978FEE3" w14:textId="77777777" w:rsidR="004152C0" w:rsidRPr="004152C0" w:rsidRDefault="004152C0" w:rsidP="004152C0">
      <w:pPr>
        <w:pStyle w:val="ListBullet"/>
        <w:numPr>
          <w:ilvl w:val="0"/>
          <w:numId w:val="5"/>
        </w:numPr>
      </w:pPr>
      <w:r w:rsidRPr="004152C0">
        <w:t>The </w:t>
      </w:r>
      <w:hyperlink r:id="rId220" w:tgtFrame="_blank" w:history="1">
        <w:r w:rsidRPr="004152C0">
          <w:rPr>
            <w:rStyle w:val="Hyperlink"/>
          </w:rPr>
          <w:t>New Zealand Medicines and Medical Devices Safety Authority (MedSafe</w:t>
        </w:r>
      </w:hyperlink>
      <w:r w:rsidRPr="004152C0">
        <w:t>) allows methylene blue for general sale except for in preparations for injection which are prescription-only. </w:t>
      </w:r>
    </w:p>
    <w:p w14:paraId="41D72FFE" w14:textId="1644D380" w:rsidR="004152C0" w:rsidRPr="004152C0" w:rsidRDefault="004152C0" w:rsidP="004152C0">
      <w:pPr>
        <w:pStyle w:val="ListBullet"/>
        <w:numPr>
          <w:ilvl w:val="0"/>
          <w:numId w:val="5"/>
        </w:numPr>
      </w:pPr>
      <w:r w:rsidRPr="004152C0">
        <w:t>In Canada, there are 2 non-prescription products listed in the </w:t>
      </w:r>
      <w:hyperlink r:id="rId221" w:tgtFrame="_blank" w:history="1">
        <w:r w:rsidRPr="004152C0">
          <w:rPr>
            <w:rStyle w:val="Hyperlink"/>
          </w:rPr>
          <w:t>Canadian (Health Canada) Drug Product Database</w:t>
        </w:r>
      </w:hyperlink>
      <w:r w:rsidRPr="004152C0">
        <w:t xml:space="preserve"> as currently on the market containing 0.2 mg/mL or 1% methylene blue in liquid </w:t>
      </w:r>
      <w:r w:rsidRPr="004152C0">
        <w:lastRenderedPageBreak/>
        <w:t>oral preparations. There are also 2 products for injection as ‘ethical’ scheduled drugs (non-prescription professional use products).</w:t>
      </w:r>
      <w:r>
        <w:rPr>
          <w:rStyle w:val="FootnoteReference"/>
        </w:rPr>
        <w:footnoteReference w:id="20"/>
      </w:r>
      <w:r w:rsidRPr="004152C0">
        <w:t> </w:t>
      </w:r>
    </w:p>
    <w:p w14:paraId="775901D4" w14:textId="77777777" w:rsidR="004152C0" w:rsidRPr="004152C0" w:rsidRDefault="004152C0" w:rsidP="004152C0">
      <w:pPr>
        <w:pStyle w:val="ListBullet"/>
        <w:numPr>
          <w:ilvl w:val="0"/>
          <w:numId w:val="5"/>
        </w:numPr>
      </w:pPr>
      <w:r w:rsidRPr="004152C0">
        <w:t>As an antimicrobial agent used in agriculture, it is listed as an approved active constituent in the </w:t>
      </w:r>
      <w:hyperlink r:id="rId222" w:tgtFrame="_blank" w:history="1">
        <w:r w:rsidRPr="004152C0">
          <w:rPr>
            <w:rStyle w:val="Hyperlink"/>
          </w:rPr>
          <w:t>United States Environmental Protection Agency’s (US EPA) Office of Pesticides Programs</w:t>
        </w:r>
      </w:hyperlink>
      <w:r w:rsidRPr="004152C0">
        <w:t>. It is registered on the </w:t>
      </w:r>
      <w:hyperlink r:id="rId223" w:tgtFrame="_blank" w:history="1">
        <w:r w:rsidRPr="004152C0">
          <w:rPr>
            <w:rStyle w:val="Hyperlink"/>
          </w:rPr>
          <w:t>European Chemicals Agency (ECHA)</w:t>
        </w:r>
      </w:hyperlink>
      <w:r w:rsidRPr="004152C0">
        <w:t> with a corrosive (GHS05) and health hazard (GHS07) classification and is included in Annex III as a substance predicted as likely to meet criteria for category 1A or 1B carcinogenicity, mutagenicity, or reproductive toxicity, or with dispersive or diffuse use(s) where predicted likely to meet any classification criterion for health or environmental hazards, or where there is a nanoform soluble in biological and environmental media. </w:t>
      </w:r>
    </w:p>
    <w:p w14:paraId="2CA82B10" w14:textId="77777777" w:rsidR="004152C0" w:rsidRPr="004152C0" w:rsidRDefault="004152C0" w:rsidP="004152C0">
      <w:pPr>
        <w:pStyle w:val="ListBullet"/>
        <w:numPr>
          <w:ilvl w:val="0"/>
          <w:numId w:val="5"/>
        </w:numPr>
      </w:pPr>
      <w:r w:rsidRPr="004152C0">
        <w:t>The </w:t>
      </w:r>
      <w:hyperlink r:id="rId224" w:tgtFrame="_blank" w:history="1">
        <w:r w:rsidRPr="004152C0">
          <w:rPr>
            <w:rStyle w:val="Hyperlink"/>
          </w:rPr>
          <w:t>New Zealand Inventory of Chemicals (NZIoC)</w:t>
        </w:r>
      </w:hyperlink>
      <w:r w:rsidRPr="004152C0">
        <w:t> lists methylene blue as a substance that does not have an individual approval but may be used under an appropriate group standard. </w:t>
      </w:r>
    </w:p>
    <w:p w14:paraId="22389B7E" w14:textId="58EC4A08" w:rsidR="008F6897" w:rsidRPr="00C417B6" w:rsidRDefault="004152C0" w:rsidP="00C417B6">
      <w:pPr>
        <w:pStyle w:val="ListBullet"/>
        <w:numPr>
          <w:ilvl w:val="0"/>
          <w:numId w:val="5"/>
        </w:numPr>
      </w:pPr>
      <w:r w:rsidRPr="004152C0">
        <w:t>Methylene blue is not included on the Pesticide Product Information Database of </w:t>
      </w:r>
      <w:hyperlink r:id="rId225" w:tgtFrame="_blank" w:history="1">
        <w:r w:rsidRPr="004152C0">
          <w:rPr>
            <w:rStyle w:val="Hyperlink"/>
          </w:rPr>
          <w:t>Canada’s Pest Management Regulation Agency</w:t>
        </w:r>
      </w:hyperlink>
      <w:r w:rsidRPr="004152C0">
        <w:t>. </w:t>
      </w:r>
    </w:p>
    <w:p w14:paraId="70B1E7C5" w14:textId="77777777" w:rsidR="008F6897" w:rsidRPr="00C417B6" w:rsidRDefault="008F6897" w:rsidP="00C417B6">
      <w:r w:rsidRPr="00C417B6">
        <w:br w:type="page"/>
      </w:r>
    </w:p>
    <w:p w14:paraId="741556D7" w14:textId="77777777" w:rsidR="00685E72" w:rsidRPr="00C417B6" w:rsidRDefault="00685E72" w:rsidP="00E74709">
      <w:pPr>
        <w:pStyle w:val="Heading2"/>
      </w:pPr>
      <w:bookmarkStart w:id="86" w:name="_Toc217380920"/>
      <w:r w:rsidRPr="00C417B6">
        <w:lastRenderedPageBreak/>
        <w:t>How to respond</w:t>
      </w:r>
      <w:bookmarkEnd w:id="80"/>
      <w:bookmarkEnd w:id="86"/>
    </w:p>
    <w:p w14:paraId="71B1740F" w14:textId="75991D03" w:rsidR="00685E72" w:rsidRPr="00C417B6" w:rsidRDefault="00685E72" w:rsidP="00C417B6">
      <w:r w:rsidRPr="00C417B6">
        <w:t xml:space="preserve">Submissions must be provided by the closing date of </w:t>
      </w:r>
      <w:r w:rsidR="00B051B7" w:rsidRPr="00B051B7">
        <w:t>29</w:t>
      </w:r>
      <w:r w:rsidRPr="00B051B7">
        <w:t xml:space="preserve"> </w:t>
      </w:r>
      <w:r w:rsidR="00B051B7">
        <w:t>January</w:t>
      </w:r>
      <w:r w:rsidRPr="00B051B7">
        <w:t xml:space="preserve"> 20</w:t>
      </w:r>
      <w:r w:rsidR="00B051B7" w:rsidRPr="00B051B7">
        <w:t>26</w:t>
      </w:r>
      <w:r w:rsidRPr="00B051B7">
        <w:t xml:space="preserve"> </w:t>
      </w:r>
      <w:r w:rsidRPr="00C417B6">
        <w:t>through our </w:t>
      </w:r>
      <w:hyperlink r:id="rId226" w:history="1">
        <w:r w:rsidRPr="008C3923">
          <w:rPr>
            <w:rStyle w:val="Hyperlink"/>
          </w:rPr>
          <w:t>consultation hub</w:t>
        </w:r>
      </w:hyperlink>
      <w:r w:rsidRPr="00C417B6">
        <w:t>. Any submission about any of the proposals to amend the Poisons Standard will be considered at the next meeting of the </w:t>
      </w:r>
      <w:hyperlink r:id="rId227" w:history="1">
        <w:r w:rsidRPr="00C417B6">
          <w:rPr>
            <w:rStyle w:val="Hyperlink"/>
          </w:rPr>
          <w:t>Advisory Committee on Medicines Scheduling (ACMS)</w:t>
        </w:r>
      </w:hyperlink>
      <w:r w:rsidRPr="00C417B6">
        <w:t>, meeting of the </w:t>
      </w:r>
      <w:hyperlink r:id="rId228" w:history="1">
        <w:r w:rsidRPr="00C417B6">
          <w:rPr>
            <w:rStyle w:val="Hyperlink"/>
          </w:rPr>
          <w:t>Advisory Committee on Chemicals Scheduling (ACCS)</w:t>
        </w:r>
      </w:hyperlink>
      <w:r w:rsidRPr="00C417B6">
        <w:t>, or a joint meeting of these two committees.</w:t>
      </w:r>
    </w:p>
    <w:p w14:paraId="3FBE4A53" w14:textId="77777777" w:rsidR="00685E72" w:rsidRPr="00C417B6" w:rsidRDefault="00685E72" w:rsidP="00E74709">
      <w:pPr>
        <w:pStyle w:val="Heading2"/>
      </w:pPr>
      <w:bookmarkStart w:id="87" w:name="_Toc122614250"/>
      <w:bookmarkStart w:id="88" w:name="_Toc217380921"/>
      <w:r w:rsidRPr="00C417B6">
        <w:t>What will happen</w:t>
      </w:r>
      <w:bookmarkEnd w:id="87"/>
      <w:bookmarkEnd w:id="88"/>
    </w:p>
    <w:p w14:paraId="02363B22" w14:textId="77777777" w:rsidR="00685E72" w:rsidRPr="00C417B6" w:rsidRDefault="00685E72" w:rsidP="00C417B6">
      <w:r w:rsidRPr="00C417B6">
        <w:t xml:space="preserve">All public submissions will be published on the TGA website at </w:t>
      </w:r>
      <w:hyperlink r:id="rId229" w:history="1">
        <w:r w:rsidRPr="00C417B6">
          <w:rPr>
            <w:rStyle w:val="Hyperlink"/>
          </w:rPr>
          <w:t>Public submissions on scheduling matters</w:t>
        </w:r>
      </w:hyperlink>
      <w:r w:rsidRPr="00C417B6">
        <w:t xml:space="preserve">, unless marked confidential or indicated otherwise in the submission coversheet (see </w:t>
      </w:r>
      <w:hyperlink r:id="rId230" w:history="1">
        <w:r w:rsidRPr="00C417B6">
          <w:rPr>
            <w:rStyle w:val="Hyperlink"/>
          </w:rPr>
          <w:t>Privacy</w:t>
        </w:r>
        <w:r w:rsidR="00B90A0A" w:rsidRPr="00C417B6">
          <w:rPr>
            <w:rStyle w:val="Hyperlink"/>
          </w:rPr>
          <w:t> </w:t>
        </w:r>
        <w:r w:rsidRPr="00C417B6">
          <w:rPr>
            <w:rStyle w:val="Hyperlink"/>
          </w:rPr>
          <w:t>information</w:t>
        </w:r>
      </w:hyperlink>
      <w:r w:rsidRPr="00C417B6">
        <w:t>).</w:t>
      </w:r>
    </w:p>
    <w:p w14:paraId="758726D2" w14:textId="207AFFB9" w:rsidR="00F02AEC" w:rsidRPr="00C417B6" w:rsidRDefault="00685E72" w:rsidP="00C417B6">
      <w:pPr>
        <w:sectPr w:rsidR="00F02AEC" w:rsidRPr="00C417B6" w:rsidSect="00AE7C6A">
          <w:headerReference w:type="default" r:id="rId231"/>
          <w:footerReference w:type="default" r:id="rId232"/>
          <w:pgSz w:w="11906" w:h="16838" w:code="9"/>
          <w:pgMar w:top="1134" w:right="1418" w:bottom="1361" w:left="1418" w:header="573" w:footer="567" w:gutter="0"/>
          <w:cols w:space="708"/>
          <w:docGrid w:linePitch="360"/>
        </w:sectPr>
      </w:pPr>
      <w:r w:rsidRPr="00C417B6">
        <w:t xml:space="preserve">Following consideration of public submissions received before the closing date and advice from the expert advisory committee/s, decisions on the proposed amendments will be published as interim decisions on the TGA website: </w:t>
      </w:r>
      <w:hyperlink r:id="rId233" w:history="1">
        <w:r w:rsidRPr="00C417B6">
          <w:rPr>
            <w:rStyle w:val="Hyperlink"/>
          </w:rPr>
          <w:t>Scheduling delegate's interim decisions &amp; invitations for further comment</w:t>
        </w:r>
      </w:hyperlink>
      <w:r w:rsidRPr="00C417B6">
        <w:t xml:space="preserve"> </w:t>
      </w:r>
      <w:r w:rsidR="008C3923">
        <w:t xml:space="preserve">in June 2026. </w:t>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C417B6" w14:paraId="782BE785" w14:textId="77777777" w:rsidTr="00564BBE">
        <w:trPr>
          <w:trHeight w:hRule="exact" w:val="565"/>
          <w:jc w:val="center"/>
        </w:trPr>
        <w:tc>
          <w:tcPr>
            <w:tcW w:w="9145" w:type="dxa"/>
          </w:tcPr>
          <w:p w14:paraId="5CE92B38" w14:textId="77777777" w:rsidR="00F02AEC" w:rsidRPr="00C417B6" w:rsidRDefault="00F02AEC" w:rsidP="00E74709">
            <w:pPr>
              <w:pStyle w:val="TGASignoff"/>
            </w:pPr>
            <w:r w:rsidRPr="00C417B6">
              <w:lastRenderedPageBreak/>
              <w:t>Therapeutic Goods Administration</w:t>
            </w:r>
          </w:p>
        </w:tc>
      </w:tr>
      <w:tr w:rsidR="00F02AEC" w:rsidRPr="00C417B6" w14:paraId="1A35E425" w14:textId="77777777" w:rsidTr="00564BBE">
        <w:trPr>
          <w:trHeight w:val="963"/>
          <w:jc w:val="center"/>
        </w:trPr>
        <w:tc>
          <w:tcPr>
            <w:tcW w:w="9145" w:type="dxa"/>
            <w:tcMar>
              <w:top w:w="28" w:type="dxa"/>
            </w:tcMar>
          </w:tcPr>
          <w:p w14:paraId="475DD3E6" w14:textId="77777777" w:rsidR="00F02AEC" w:rsidRPr="00C417B6" w:rsidRDefault="00F02AEC" w:rsidP="00E74709">
            <w:pPr>
              <w:pStyle w:val="Address"/>
              <w:jc w:val="center"/>
            </w:pPr>
            <w:r w:rsidRPr="00C417B6">
              <w:t>PO Box 100 Woden ACT 2606 Australia</w:t>
            </w:r>
          </w:p>
          <w:p w14:paraId="7596FEAF" w14:textId="77777777" w:rsidR="00F02AEC" w:rsidRPr="00C417B6" w:rsidRDefault="00F02AEC" w:rsidP="00E74709">
            <w:pPr>
              <w:pStyle w:val="Address"/>
              <w:jc w:val="center"/>
            </w:pPr>
            <w:r w:rsidRPr="00C417B6">
              <w:t xml:space="preserve">Email: </w:t>
            </w:r>
            <w:hyperlink r:id="rId234" w:history="1">
              <w:r w:rsidRPr="00C417B6">
                <w:rPr>
                  <w:rStyle w:val="Hyperlink"/>
                </w:rPr>
                <w:t>info@tga.gov.au</w:t>
              </w:r>
            </w:hyperlink>
            <w:r w:rsidRPr="00C417B6">
              <w:t xml:space="preserve">  Phone: 1800 020 653  Fax: 02 6203 1605</w:t>
            </w:r>
          </w:p>
          <w:p w14:paraId="3CB58180" w14:textId="77777777" w:rsidR="00F02AEC" w:rsidRPr="00C417B6" w:rsidRDefault="00F02AEC" w:rsidP="00E74709">
            <w:pPr>
              <w:pStyle w:val="Address"/>
              <w:jc w:val="center"/>
            </w:pPr>
            <w:hyperlink r:id="rId235" w:history="1">
              <w:r w:rsidRPr="00C417B6">
                <w:rPr>
                  <w:rStyle w:val="Hyperlink"/>
                </w:rPr>
                <w:t>https://www.tga.gov.au</w:t>
              </w:r>
            </w:hyperlink>
          </w:p>
        </w:tc>
      </w:tr>
      <w:tr w:rsidR="00F02AEC" w:rsidRPr="00C417B6" w14:paraId="1EF93AEF" w14:textId="77777777" w:rsidTr="00564BBE">
        <w:trPr>
          <w:trHeight w:val="251"/>
          <w:jc w:val="center"/>
        </w:trPr>
        <w:tc>
          <w:tcPr>
            <w:tcW w:w="9145" w:type="dxa"/>
            <w:tcMar>
              <w:top w:w="28" w:type="dxa"/>
            </w:tcMar>
          </w:tcPr>
          <w:p w14:paraId="207E0E59" w14:textId="77777777" w:rsidR="00F02AEC" w:rsidRPr="00C417B6" w:rsidRDefault="00F02AEC" w:rsidP="00C417B6"/>
        </w:tc>
      </w:tr>
      <w:bookmarkEnd w:id="0"/>
    </w:tbl>
    <w:p w14:paraId="5A56AB0E" w14:textId="77777777" w:rsidR="009506FA" w:rsidRPr="00C417B6" w:rsidRDefault="009506FA" w:rsidP="00C417B6"/>
    <w:sectPr w:rsidR="009506FA" w:rsidRPr="00C417B6" w:rsidSect="00AE7C6A">
      <w:headerReference w:type="first" r:id="rId236"/>
      <w:footerReference w:type="first" r:id="rId23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5F87" w14:textId="77777777" w:rsidR="00A64744" w:rsidRDefault="00A64744" w:rsidP="00F02AEC">
      <w:pPr>
        <w:spacing w:after="0" w:line="240" w:lineRule="auto"/>
      </w:pPr>
      <w:r>
        <w:separator/>
      </w:r>
    </w:p>
  </w:endnote>
  <w:endnote w:type="continuationSeparator" w:id="0">
    <w:p w14:paraId="2912E1BD" w14:textId="77777777" w:rsidR="00A64744" w:rsidRDefault="00A6474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1B32" w14:textId="77777777" w:rsidR="00FD0841" w:rsidRDefault="00FD0841">
    <w:pPr>
      <w:pStyle w:val="Footer"/>
    </w:pPr>
    <w:r>
      <w:rPr>
        <w:noProof/>
      </w:rPr>
      <mc:AlternateContent>
        <mc:Choice Requires="wps">
          <w:drawing>
            <wp:anchor distT="0" distB="0" distL="0" distR="0" simplePos="0" relativeHeight="251681792" behindDoc="0" locked="0" layoutInCell="1" allowOverlap="1" wp14:anchorId="46488BE5" wp14:editId="682BAB3A">
              <wp:simplePos x="635" y="635"/>
              <wp:positionH relativeFrom="page">
                <wp:align>center</wp:align>
              </wp:positionH>
              <wp:positionV relativeFrom="page">
                <wp:align>bottom</wp:align>
              </wp:positionV>
              <wp:extent cx="622300" cy="391160"/>
              <wp:effectExtent l="0" t="0" r="6350" b="0"/>
              <wp:wrapNone/>
              <wp:docPr id="5469184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3D1591F"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88BE5" id="_x0000_t202" coordsize="21600,21600" o:spt="202" path="m,l,21600r21600,l21600,xe">
              <v:stroke joinstyle="miter"/>
              <v:path gradientshapeok="t" o:connecttype="rect"/>
            </v:shapetype>
            <v:shape id="Text Box 7" o:spid="_x0000_s1029" type="#_x0000_t202" alt="OFFICIAL" style="position:absolute;margin-left:0;margin-top:0;width:49pt;height:30.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3D1591F"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53E4AE7" w14:textId="77777777" w:rsidTr="000B30E5">
      <w:trPr>
        <w:trHeight w:val="423"/>
      </w:trPr>
      <w:tc>
        <w:tcPr>
          <w:tcW w:w="4360" w:type="dxa"/>
          <w:tcBorders>
            <w:top w:val="single" w:sz="4" w:space="0" w:color="auto"/>
          </w:tcBorders>
        </w:tcPr>
        <w:p w14:paraId="1391ADD8" w14:textId="77777777" w:rsidR="00F02AEC" w:rsidRDefault="00FD0841" w:rsidP="000B30E5">
          <w:pPr>
            <w:pStyle w:val="Footer"/>
          </w:pPr>
          <w:r>
            <w:rPr>
              <w:noProof/>
            </w:rPr>
            <mc:AlternateContent>
              <mc:Choice Requires="wps">
                <w:drawing>
                  <wp:anchor distT="0" distB="0" distL="0" distR="0" simplePos="0" relativeHeight="251682816" behindDoc="0" locked="0" layoutInCell="1" allowOverlap="1" wp14:anchorId="6E54C482" wp14:editId="45039368">
                    <wp:simplePos x="635" y="635"/>
                    <wp:positionH relativeFrom="page">
                      <wp:align>center</wp:align>
                    </wp:positionH>
                    <wp:positionV relativeFrom="page">
                      <wp:align>bottom</wp:align>
                    </wp:positionV>
                    <wp:extent cx="622300" cy="391160"/>
                    <wp:effectExtent l="0" t="0" r="6350" b="0"/>
                    <wp:wrapNone/>
                    <wp:docPr id="187550350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D62863E"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4C482" id="_x0000_t202" coordsize="21600,21600" o:spt="202" path="m,l,21600r21600,l21600,xe">
                    <v:stroke joinstyle="miter"/>
                    <v:path gradientshapeok="t" o:connecttype="rect"/>
                  </v:shapetype>
                  <v:shape id="Text Box 8" o:spid="_x0000_s1030" type="#_x0000_t202" alt="OFFICIAL" style="position:absolute;margin-left:0;margin-top:0;width:49pt;height:30.8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D62863E"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p w14:paraId="56C6FFD9"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2B521381" w14:textId="77777777" w:rsidR="00F02AEC" w:rsidRDefault="00F02AEC" w:rsidP="000B30E5">
              <w:pPr>
                <w:pStyle w:val="Footer"/>
                <w:jc w:val="right"/>
              </w:pPr>
            </w:p>
            <w:p w14:paraId="06C31661"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4F7C04F9" w14:textId="77777777" w:rsidTr="000B30E5">
      <w:trPr>
        <w:trHeight w:val="263"/>
      </w:trPr>
      <w:tc>
        <w:tcPr>
          <w:tcW w:w="4360" w:type="dxa"/>
        </w:tcPr>
        <w:p w14:paraId="41CC3438"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1FC19F1" w14:textId="77777777" w:rsidR="00F02AEC" w:rsidRPr="00257138" w:rsidRDefault="00F02AEC" w:rsidP="000B30E5">
          <w:pPr>
            <w:pStyle w:val="Footer"/>
            <w:jc w:val="right"/>
          </w:pPr>
        </w:p>
      </w:tc>
    </w:tr>
  </w:tbl>
  <w:p w14:paraId="63D796CD"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0E17" w14:textId="14DF5E7E"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0CD5" w14:paraId="37CEBC5A" w14:textId="77777777" w:rsidTr="00030D34">
      <w:trPr>
        <w:trHeight w:val="423"/>
      </w:trPr>
      <w:tc>
        <w:tcPr>
          <w:tcW w:w="7338" w:type="dxa"/>
          <w:tcBorders>
            <w:top w:val="single" w:sz="4" w:space="0" w:color="auto"/>
          </w:tcBorders>
        </w:tcPr>
        <w:p w14:paraId="44CCF14E" w14:textId="501742B1" w:rsidR="00F02AEC" w:rsidRPr="00F41EC8" w:rsidRDefault="00F41EC8" w:rsidP="00F41EC8">
          <w:pPr>
            <w:pStyle w:val="Footer"/>
          </w:pPr>
          <w:r w:rsidRPr="00F87973">
            <w:t>Consultation: Proposed amendments to the Poisons Standard – ACMS #</w:t>
          </w:r>
          <w:r w:rsidR="00F87973" w:rsidRPr="00F87973">
            <w:t>49</w:t>
          </w:r>
          <w:r w:rsidRPr="00F87973">
            <w:t>, ACCS #</w:t>
          </w:r>
          <w:r w:rsidR="00F87973" w:rsidRPr="00F87973">
            <w:t>42</w:t>
          </w:r>
          <w:r w:rsidRPr="00F87973">
            <w:t xml:space="preserve"> and Joint ACMS-ACCS #</w:t>
          </w:r>
          <w:r w:rsidR="00F87973" w:rsidRPr="00F87973">
            <w:t>43</w:t>
          </w:r>
          <w:r w:rsidRPr="00F87973">
            <w:t xml:space="preserve"> meetings, M</w:t>
          </w:r>
          <w:r w:rsidR="00F87973" w:rsidRPr="00F87973">
            <w:t>arch</w:t>
          </w:r>
          <w:r w:rsidRPr="00F87973">
            <w:t xml:space="preserve"> 20</w:t>
          </w:r>
          <w:r w:rsidR="00F87973" w:rsidRPr="00F87973">
            <w:t>26</w:t>
          </w:r>
          <w:r w:rsidR="00F02AEC" w:rsidRPr="00F41EC8">
            <w:t xml:space="preserve"> </w:t>
          </w:r>
          <w:r w:rsidR="00F02AEC" w:rsidRPr="00F41EC8">
            <w:br/>
          </w:r>
        </w:p>
      </w:tc>
      <w:tc>
        <w:tcPr>
          <w:tcW w:w="1734" w:type="dxa"/>
          <w:tcBorders>
            <w:top w:val="single" w:sz="4" w:space="0" w:color="auto"/>
          </w:tcBorders>
        </w:tcPr>
        <w:sdt>
          <w:sdtPr>
            <w:id w:val="11571659"/>
            <w:docPartObj>
              <w:docPartGallery w:val="Page Numbers (Top of Page)"/>
              <w:docPartUnique/>
            </w:docPartObj>
          </w:sdtPr>
          <w:sdtContent>
            <w:p w14:paraId="05520D23" w14:textId="77777777" w:rsidR="00F02AEC" w:rsidRPr="003575C3" w:rsidRDefault="00F02AEC" w:rsidP="00455705">
              <w:pPr>
                <w:pStyle w:val="Footer"/>
              </w:pPr>
              <w:r w:rsidRPr="003575C3">
                <w:t xml:space="preserve">Page </w:t>
              </w:r>
              <w:r w:rsidRPr="003575C3">
                <w:fldChar w:fldCharType="begin"/>
              </w:r>
              <w:r w:rsidRPr="003575C3">
                <w:instrText xml:space="preserve"> PAGE </w:instrText>
              </w:r>
              <w:r w:rsidRPr="003575C3">
                <w:fldChar w:fldCharType="separate"/>
              </w:r>
              <w:r w:rsidRPr="003575C3">
                <w:t>6</w:t>
              </w:r>
              <w:r w:rsidRPr="003575C3">
                <w:fldChar w:fldCharType="end"/>
              </w:r>
              <w:r w:rsidRPr="003575C3">
                <w:t xml:space="preserve"> of </w:t>
              </w:r>
              <w:r>
                <w:fldChar w:fldCharType="begin"/>
              </w:r>
              <w:r>
                <w:instrText xml:space="preserve"> NUMPAGES  </w:instrText>
              </w:r>
              <w:r>
                <w:fldChar w:fldCharType="separate"/>
              </w:r>
              <w:r w:rsidRPr="003575C3">
                <w:t>7</w:t>
              </w:r>
              <w:r>
                <w:fldChar w:fldCharType="end"/>
              </w:r>
            </w:p>
          </w:sdtContent>
        </w:sdt>
      </w:tc>
    </w:tr>
  </w:tbl>
  <w:p w14:paraId="111C8ADC" w14:textId="77777777" w:rsidR="00F02AEC" w:rsidRPr="00B90A0A" w:rsidRDefault="00F02AEC" w:rsidP="004A3084">
    <w:pPr>
      <w:pStyle w:val="Footer"/>
      <w:tabs>
        <w:tab w:val="left" w:pos="7620"/>
        <w:tab w:val="right" w:pos="8504"/>
      </w:tabs>
      <w:rPr>
        <w:rFonts w:asciiTheme="minorHAnsi" w:hAnsiTheme="minorHAnsi" w:cstheme="minorHAnsi"/>
        <w:sz w:val="18"/>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46F1" w14:textId="77777777" w:rsidR="009506FA" w:rsidRPr="008E3C43" w:rsidRDefault="00FD0841" w:rsidP="008E3C43">
    <w:pPr>
      <w:pStyle w:val="Footer"/>
    </w:pPr>
    <w:r>
      <w:rPr>
        <w:noProof/>
      </w:rPr>
      <mc:AlternateContent>
        <mc:Choice Requires="wps">
          <w:drawing>
            <wp:anchor distT="0" distB="0" distL="0" distR="0" simplePos="0" relativeHeight="251684864" behindDoc="0" locked="0" layoutInCell="1" allowOverlap="1" wp14:anchorId="20F86C85" wp14:editId="7567F35E">
              <wp:simplePos x="635" y="635"/>
              <wp:positionH relativeFrom="page">
                <wp:align>center</wp:align>
              </wp:positionH>
              <wp:positionV relativeFrom="page">
                <wp:align>bottom</wp:align>
              </wp:positionV>
              <wp:extent cx="622300" cy="391160"/>
              <wp:effectExtent l="0" t="0" r="6350" b="0"/>
              <wp:wrapNone/>
              <wp:docPr id="6896646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2350DF"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86C85" id="_x0000_t202" coordsize="21600,21600" o:spt="202" path="m,l,21600r21600,l21600,xe">
              <v:stroke joinstyle="miter"/>
              <v:path gradientshapeok="t" o:connecttype="rect"/>
            </v:shapetype>
            <v:shape id="Text Box 10" o:spid="_x0000_s1032" type="#_x0000_t202" alt="OFFICIAL" style="position:absolute;margin-left:0;margin-top:0;width:49pt;height:30.8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322350DF"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25D5" w14:textId="77777777" w:rsidR="00A64744" w:rsidRDefault="00A64744" w:rsidP="00F02AEC">
      <w:pPr>
        <w:spacing w:after="0" w:line="240" w:lineRule="auto"/>
      </w:pPr>
      <w:r>
        <w:separator/>
      </w:r>
    </w:p>
  </w:footnote>
  <w:footnote w:type="continuationSeparator" w:id="0">
    <w:p w14:paraId="019FC692" w14:textId="77777777" w:rsidR="00A64744" w:rsidRDefault="00A64744" w:rsidP="00F02AEC">
      <w:pPr>
        <w:spacing w:after="0" w:line="240" w:lineRule="auto"/>
      </w:pPr>
      <w:r>
        <w:continuationSeparator/>
      </w:r>
    </w:p>
  </w:footnote>
  <w:footnote w:id="1">
    <w:p w14:paraId="165EC4BB" w14:textId="77777777" w:rsidR="0079770F" w:rsidRPr="008007EB" w:rsidRDefault="0079770F" w:rsidP="0079770F">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2">
    <w:p w14:paraId="2F415F57" w14:textId="410760BD" w:rsidR="00686385" w:rsidRDefault="00686385">
      <w:pPr>
        <w:pStyle w:val="FootnoteText"/>
      </w:pPr>
      <w:r>
        <w:rPr>
          <w:rStyle w:val="FootnoteReference"/>
        </w:rPr>
        <w:footnoteRef/>
      </w:r>
      <w:r>
        <w:t xml:space="preserve"> </w:t>
      </w:r>
      <w:r w:rsidRPr="00686385">
        <w:t xml:space="preserve">Ma MA, Morrison EH (2023). Neuroanatomy, Nucleus Suprachiasmatic. In: StatPearls [Internet]. Treasure Island (FL): StatPearls Publishing. </w:t>
      </w:r>
      <w:hyperlink r:id="rId1" w:tgtFrame="_blank" w:tooltip="https://www.ncbi.nlm.nih.gov/sites/books/nbk546664/" w:history="1">
        <w:r w:rsidRPr="00686385">
          <w:rPr>
            <w:rStyle w:val="Hyperlink"/>
          </w:rPr>
          <w:t>https://www.ncbi.nlm.nih.gov/sites/books/NBK546664/</w:t>
        </w:r>
      </w:hyperlink>
    </w:p>
  </w:footnote>
  <w:footnote w:id="3">
    <w:p w14:paraId="38555243" w14:textId="0644D87A" w:rsidR="00686385" w:rsidRDefault="00686385">
      <w:pPr>
        <w:pStyle w:val="FootnoteText"/>
      </w:pPr>
      <w:r>
        <w:rPr>
          <w:rStyle w:val="FootnoteReference"/>
        </w:rPr>
        <w:footnoteRef/>
      </w:r>
      <w:r>
        <w:t xml:space="preserve"> </w:t>
      </w:r>
      <w:r w:rsidRPr="00686385">
        <w:t xml:space="preserve">Savage RA, Zafar N, Yohannan S, Miller JM (2024). Melatonin. In: StatPearls [Internet]. Treasure Island (FL): StatPearls Publishing. </w:t>
      </w:r>
      <w:hyperlink r:id="rId2" w:tgtFrame="_blank" w:tooltip="https://www.ncbi.nlm.nih.gov/books/nbk534823/" w:history="1">
        <w:r w:rsidRPr="00686385">
          <w:rPr>
            <w:rStyle w:val="Hyperlink"/>
          </w:rPr>
          <w:t>https://www.ncbi.nlm.nih.gov/books/NBK534823/</w:t>
        </w:r>
      </w:hyperlink>
    </w:p>
  </w:footnote>
  <w:footnote w:id="4">
    <w:p w14:paraId="1D94CFE6" w14:textId="053D4DE1" w:rsidR="00F42967" w:rsidRDefault="00F42967">
      <w:pPr>
        <w:pStyle w:val="FootnoteText"/>
      </w:pPr>
      <w:r>
        <w:rPr>
          <w:rStyle w:val="FootnoteReference"/>
        </w:rPr>
        <w:footnoteRef/>
      </w:r>
      <w:r>
        <w:t xml:space="preserve"> Medsafe (2025) </w:t>
      </w:r>
      <w:hyperlink r:id="rId3" w:history="1">
        <w:r w:rsidRPr="00F42967">
          <w:rPr>
            <w:rStyle w:val="Hyperlink"/>
          </w:rPr>
          <w:t>Applications for approval of melatonin medicines</w:t>
        </w:r>
      </w:hyperlink>
    </w:p>
  </w:footnote>
  <w:footnote w:id="5">
    <w:p w14:paraId="07BF3165" w14:textId="77FE0BCB" w:rsidR="003D3594" w:rsidRDefault="003D3594">
      <w:pPr>
        <w:pStyle w:val="FootnoteText"/>
      </w:pPr>
      <w:r>
        <w:rPr>
          <w:rStyle w:val="FootnoteReference"/>
        </w:rPr>
        <w:footnoteRef/>
      </w:r>
      <w:r>
        <w:t xml:space="preserve"> </w:t>
      </w:r>
      <w:r w:rsidRPr="003D3594">
        <w:t> </w:t>
      </w:r>
      <w:hyperlink r:id="rId4" w:tgtFrame="_blank" w:history="1">
        <w:r w:rsidRPr="003D3594">
          <w:rPr>
            <w:rStyle w:val="Hyperlink"/>
          </w:rPr>
          <w:t>Melatonin: Uses, Interactions, Mechanism of Action | DrugBank Online</w:t>
        </w:r>
      </w:hyperlink>
      <w:r w:rsidRPr="003D3594">
        <w:t> </w:t>
      </w:r>
    </w:p>
  </w:footnote>
  <w:footnote w:id="6">
    <w:p w14:paraId="46FA5CE1" w14:textId="11D2B867" w:rsidR="00410891" w:rsidRDefault="00410891">
      <w:pPr>
        <w:pStyle w:val="FootnoteText"/>
      </w:pPr>
      <w:r>
        <w:rPr>
          <w:rStyle w:val="FootnoteReference"/>
        </w:rPr>
        <w:footnoteRef/>
      </w:r>
      <w:r>
        <w:t xml:space="preserve"> </w:t>
      </w:r>
      <w:r w:rsidRPr="00410891">
        <w:t> </w:t>
      </w:r>
      <w:hyperlink r:id="rId5" w:tgtFrame="_blank" w:history="1">
        <w:r w:rsidRPr="00410891">
          <w:rPr>
            <w:rStyle w:val="Hyperlink"/>
          </w:rPr>
          <w:t>Notice of amendment: Addition of melatonin to the Prescription Drug List - Canada.ca</w:t>
        </w:r>
      </w:hyperlink>
    </w:p>
  </w:footnote>
  <w:footnote w:id="7">
    <w:p w14:paraId="0DDAE1C9" w14:textId="471FE844" w:rsidR="005937D3" w:rsidRDefault="005937D3">
      <w:pPr>
        <w:pStyle w:val="FootnoteText"/>
      </w:pPr>
      <w:r>
        <w:rPr>
          <w:rStyle w:val="FootnoteReference"/>
        </w:rPr>
        <w:footnoteRef/>
      </w:r>
      <w:r>
        <w:t xml:space="preserve"> </w:t>
      </w:r>
      <w:r w:rsidRPr="005937D3">
        <w:t>Therapeutic Goods Administration. (13 July, 2022). First</w:t>
      </w:r>
      <w:r w:rsidRPr="005937D3">
        <w:noBreakHyphen/>
        <w:t>generation antihistamines – winter warning. TGA. www.tga.gov.au/safety/safety-monitoring-and-information/safety-alerts/first-generation-antihistamines-winter-warning </w:t>
      </w:r>
    </w:p>
  </w:footnote>
  <w:footnote w:id="8">
    <w:p w14:paraId="105132AF" w14:textId="725522AB" w:rsidR="007734E7" w:rsidRDefault="007734E7">
      <w:pPr>
        <w:pStyle w:val="FootnoteText"/>
      </w:pPr>
      <w:r>
        <w:rPr>
          <w:rStyle w:val="FootnoteReference"/>
        </w:rPr>
        <w:footnoteRef/>
      </w:r>
      <w:r>
        <w:t xml:space="preserve"> </w:t>
      </w:r>
      <w:r w:rsidRPr="007734E7">
        <w:t>Therapeutic Guidelines. (published August 2020). Sedating antihistamines. In Toxicology and toxinology. Therapeutic Guidelines. Retrieved December 19, 2025 </w:t>
      </w:r>
    </w:p>
  </w:footnote>
  <w:footnote w:id="9">
    <w:p w14:paraId="77C8C849" w14:textId="350CE4FF" w:rsidR="00FA5FA1" w:rsidRDefault="00FA5FA1">
      <w:pPr>
        <w:pStyle w:val="FootnoteText"/>
      </w:pPr>
      <w:r>
        <w:rPr>
          <w:rStyle w:val="FootnoteReference"/>
        </w:rPr>
        <w:footnoteRef/>
      </w:r>
      <w:r>
        <w:t xml:space="preserve"> </w:t>
      </w:r>
      <w:r w:rsidRPr="00FA5FA1">
        <w:t>Therapeutic Goods Administration. (2 November 2022). ACM meeting statement, Meeting 31, 3–4 February 2022. www.tga.gov.au/resources/publication/meeting-statements/acm-meeting-statement-meeting-31-3-4-february-2022 </w:t>
      </w:r>
    </w:p>
  </w:footnote>
  <w:footnote w:id="10">
    <w:p w14:paraId="3DB1D869" w14:textId="2B818ED2" w:rsidR="009A03B2" w:rsidRDefault="009A03B2">
      <w:pPr>
        <w:pStyle w:val="FootnoteText"/>
      </w:pPr>
      <w:r>
        <w:rPr>
          <w:rStyle w:val="FootnoteReference"/>
        </w:rPr>
        <w:footnoteRef/>
      </w:r>
      <w:r>
        <w:t xml:space="preserve"> </w:t>
      </w:r>
      <w:r w:rsidRPr="009A03B2">
        <w:t>Therapeutic Goods Administration. (2024, November 19). Promethazine hydrochloride (Phenergan) not to be used in children under 6. www.tga.gov.au/news/safety-updates/promethazine-hydrochloride-phenergan-not-be-used-children-under-6 </w:t>
      </w:r>
    </w:p>
  </w:footnote>
  <w:footnote w:id="11">
    <w:p w14:paraId="120CD4A1" w14:textId="77777777" w:rsidR="00AC28FF" w:rsidRPr="008007EB" w:rsidRDefault="00AC28FF" w:rsidP="00AC28FF">
      <w:pPr>
        <w:pStyle w:val="FootnoteText"/>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12">
    <w:p w14:paraId="7CA68206" w14:textId="4548AB36" w:rsidR="00ED4A95" w:rsidRDefault="00ED4A95">
      <w:pPr>
        <w:pStyle w:val="FootnoteText"/>
      </w:pPr>
      <w:r>
        <w:rPr>
          <w:rStyle w:val="FootnoteReference"/>
        </w:rPr>
        <w:footnoteRef/>
      </w:r>
      <w:r>
        <w:t xml:space="preserve"> </w:t>
      </w:r>
      <w:r w:rsidRPr="00ED4A95">
        <w:t> </w:t>
      </w:r>
      <w:hyperlink r:id="rId6" w:tgtFrame="_blank" w:history="1">
        <w:r w:rsidRPr="00ED4A95">
          <w:rPr>
            <w:rStyle w:val="Hyperlink"/>
          </w:rPr>
          <w:t>https://nyfzx.cn/showPDBI.aspx?id=4048</w:t>
        </w:r>
      </w:hyperlink>
    </w:p>
  </w:footnote>
  <w:footnote w:id="13">
    <w:p w14:paraId="6698516F" w14:textId="035788DB" w:rsidR="00971D0C" w:rsidRDefault="00971D0C">
      <w:pPr>
        <w:pStyle w:val="FootnoteText"/>
      </w:pPr>
      <w:r>
        <w:rPr>
          <w:rStyle w:val="FootnoteReference"/>
        </w:rPr>
        <w:footnoteRef/>
      </w:r>
      <w:r>
        <w:t xml:space="preserve"> </w:t>
      </w:r>
      <w:r w:rsidRPr="00971D0C">
        <w:t>Proposed additions are shown in green underlined font, proposed deletions are shown in red strikethrough font, and text without this formatting represents the current text in the Poisons Standard. </w:t>
      </w:r>
    </w:p>
  </w:footnote>
  <w:footnote w:id="14">
    <w:p w14:paraId="29B268E6" w14:textId="034CB34B" w:rsidR="00971D0C" w:rsidRDefault="00971D0C">
      <w:pPr>
        <w:pStyle w:val="FootnoteText"/>
      </w:pPr>
      <w:r>
        <w:rPr>
          <w:rStyle w:val="FootnoteReference"/>
        </w:rPr>
        <w:footnoteRef/>
      </w:r>
      <w:r>
        <w:t xml:space="preserve"> </w:t>
      </w:r>
      <w:r w:rsidRPr="00971D0C">
        <w:t>Hazekamp, C., Schmitz, Z. &amp; Scoccimarro, A. Methylene Blue–Induced Serotonin Toxicity: Case Files of the Medical Toxicology Fellowship at the New York City Poison Control Center. J. Med. Toxicol. 20, 54–58 (2024). https://doi.org/10.1007/s13181-023-00972-0 </w:t>
      </w:r>
    </w:p>
  </w:footnote>
  <w:footnote w:id="15">
    <w:p w14:paraId="3EA8CA6E" w14:textId="1F557213" w:rsidR="00971D0C" w:rsidRDefault="00971D0C">
      <w:pPr>
        <w:pStyle w:val="FootnoteText"/>
      </w:pPr>
      <w:r>
        <w:rPr>
          <w:rStyle w:val="FootnoteReference"/>
        </w:rPr>
        <w:footnoteRef/>
      </w:r>
      <w:r w:rsidRPr="00971D0C">
        <w:t> National Toxicology Program. Toxicology and carcinogenesis studies of methylene blue trihydrate (Cas No. 7220-79-3) in F344/N rats and B6C3F1 mice (gavage studies). Natl Toxicol Program Tech Rep Ser. 2008 May;(540):1-224. </w:t>
      </w:r>
    </w:p>
  </w:footnote>
  <w:footnote w:id="16">
    <w:p w14:paraId="4EC10DF5" w14:textId="06E044A4" w:rsidR="00971D0C" w:rsidRDefault="00971D0C">
      <w:pPr>
        <w:pStyle w:val="FootnoteText"/>
      </w:pPr>
      <w:r>
        <w:rPr>
          <w:rStyle w:val="FootnoteReference"/>
        </w:rPr>
        <w:footnoteRef/>
      </w:r>
      <w:r>
        <w:t xml:space="preserve"> </w:t>
      </w:r>
      <w:r w:rsidRPr="00971D0C">
        <w:t>Sun L, Hu D, Zhang Z, Deng X. Oxidative Degradation of Methylene Blue via PDS-Based Advanced Oxidation Process Using Natural Pyrite. </w:t>
      </w:r>
      <w:r w:rsidRPr="00971D0C">
        <w:rPr>
          <w:i/>
          <w:iCs/>
        </w:rPr>
        <w:t>International Journal of Environmental Research and Public Health</w:t>
      </w:r>
      <w:r w:rsidRPr="00971D0C">
        <w:t>. 2019; 16(23):4773. https://doi.org/10.3390/ijerph16234773 </w:t>
      </w:r>
    </w:p>
  </w:footnote>
  <w:footnote w:id="17">
    <w:p w14:paraId="4D46BB6B" w14:textId="64B5ECD1" w:rsidR="00971D0C" w:rsidRDefault="00971D0C">
      <w:pPr>
        <w:pStyle w:val="FootnoteText"/>
      </w:pPr>
      <w:r>
        <w:rPr>
          <w:rStyle w:val="FootnoteReference"/>
        </w:rPr>
        <w:footnoteRef/>
      </w:r>
      <w:r>
        <w:t xml:space="preserve"> </w:t>
      </w:r>
      <w:r w:rsidRPr="00971D0C">
        <w:t>Mulushewa Z, Dinbore WT, Ayele Y. Removal of methylene blue from textile waste water using kaolin and zeolite-x synthesized from Ethiopian kaolin. Environ Anal Health Toxicol. 2021 Mar;36(1):e2021007-0. doi: 10.5620/eaht.2021007. PMID: 33765746; PMCID: PMC8207001. </w:t>
      </w:r>
    </w:p>
  </w:footnote>
  <w:footnote w:id="18">
    <w:p w14:paraId="32ADBD1F" w14:textId="324AF255" w:rsidR="00971D0C" w:rsidRDefault="00971D0C">
      <w:pPr>
        <w:pStyle w:val="FootnoteText"/>
      </w:pPr>
      <w:r>
        <w:rPr>
          <w:rStyle w:val="FootnoteReference"/>
        </w:rPr>
        <w:footnoteRef/>
      </w:r>
      <w:r>
        <w:t xml:space="preserve"> </w:t>
      </w:r>
      <w:r w:rsidRPr="00971D0C">
        <w:t>Contreras M, Grande-Tovar CD, Vallejo W, Chaves-López C. Bio-Removal of Methylene Blue from Aqueous Solution by </w:t>
      </w:r>
      <w:r w:rsidRPr="00971D0C">
        <w:rPr>
          <w:i/>
          <w:iCs/>
        </w:rPr>
        <w:t>Galactomyces geotrichum</w:t>
      </w:r>
      <w:r w:rsidRPr="00971D0C">
        <w:t> KL20A. </w:t>
      </w:r>
      <w:r w:rsidRPr="00971D0C">
        <w:rPr>
          <w:i/>
          <w:iCs/>
        </w:rPr>
        <w:t>Water</w:t>
      </w:r>
      <w:r w:rsidRPr="00971D0C">
        <w:t>. 2019; 11(2):282. https://doi.org/10.3390/w11020282 </w:t>
      </w:r>
    </w:p>
  </w:footnote>
  <w:footnote w:id="19">
    <w:p w14:paraId="448DF747" w14:textId="27FB2D3E" w:rsidR="004152C0" w:rsidRDefault="004152C0">
      <w:pPr>
        <w:pStyle w:val="FootnoteText"/>
      </w:pPr>
      <w:r>
        <w:rPr>
          <w:rStyle w:val="FootnoteReference"/>
        </w:rPr>
        <w:footnoteRef/>
      </w:r>
      <w:r>
        <w:t xml:space="preserve"> </w:t>
      </w:r>
      <w:r w:rsidRPr="004152C0">
        <w:t> Richardson SR, O'Malley GF. Glucose-6-Phosphate Dehydrogenase Deficiency. 2022 Sep 26. In: StatPearls [Internet]. Treasure Island (FL): StatPearls</w:t>
      </w:r>
    </w:p>
  </w:footnote>
  <w:footnote w:id="20">
    <w:p w14:paraId="4A379047" w14:textId="578B4E39" w:rsidR="004152C0" w:rsidRDefault="004152C0">
      <w:pPr>
        <w:pStyle w:val="FootnoteText"/>
      </w:pPr>
      <w:r>
        <w:rPr>
          <w:rStyle w:val="FootnoteReference"/>
        </w:rPr>
        <w:footnoteRef/>
      </w:r>
      <w:r>
        <w:t xml:space="preserve"> </w:t>
      </w:r>
      <w:r w:rsidRPr="004152C0">
        <w:t>Health Canda </w:t>
      </w:r>
      <w:hyperlink r:id="rId7" w:tgtFrame="_blank" w:history="1">
        <w:r w:rsidRPr="004152C0">
          <w:rPr>
            <w:rStyle w:val="Hyperlink"/>
          </w:rPr>
          <w:t>Drug product database: Terminology - Canada.ca</w:t>
        </w:r>
      </w:hyperlink>
      <w:r w:rsidRPr="004152C0">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6127" w14:textId="77777777" w:rsidR="00FD0841" w:rsidRDefault="00FD0841">
    <w:pPr>
      <w:pStyle w:val="Header"/>
    </w:pPr>
    <w:r>
      <w:rPr>
        <w:noProof/>
      </w:rPr>
      <mc:AlternateContent>
        <mc:Choice Requires="wps">
          <w:drawing>
            <wp:anchor distT="0" distB="0" distL="0" distR="0" simplePos="0" relativeHeight="251676672" behindDoc="0" locked="0" layoutInCell="1" allowOverlap="1" wp14:anchorId="259855F2" wp14:editId="6025EC78">
              <wp:simplePos x="635" y="635"/>
              <wp:positionH relativeFrom="page">
                <wp:align>center</wp:align>
              </wp:positionH>
              <wp:positionV relativeFrom="page">
                <wp:align>top</wp:align>
              </wp:positionV>
              <wp:extent cx="622300" cy="391160"/>
              <wp:effectExtent l="0" t="0" r="6350" b="8890"/>
              <wp:wrapNone/>
              <wp:docPr id="2262734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3CDC169"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855F2" id="_x0000_t202" coordsize="21600,21600" o:spt="202" path="m,l,21600r21600,l21600,xe">
              <v:stroke joinstyle="miter"/>
              <v:path gradientshapeok="t" o:connecttype="rect"/>
            </v:shapetype>
            <v:shape id="Text Box 2" o:spid="_x0000_s1027" type="#_x0000_t202" alt="OFFICIAL" style="position:absolute;left:0;text-align:left;margin-left:0;margin-top:0;width:49pt;height:30.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3CDC169"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9B78" w14:textId="77777777" w:rsidR="00F02AEC" w:rsidRPr="00CB0550" w:rsidRDefault="00FD0841" w:rsidP="00CB0550">
    <w:pPr>
      <w:pStyle w:val="Header"/>
      <w:jc w:val="left"/>
    </w:pPr>
    <w:r>
      <w:rPr>
        <w:noProof/>
      </w:rPr>
      <mc:AlternateContent>
        <mc:Choice Requires="wps">
          <w:drawing>
            <wp:anchor distT="0" distB="0" distL="0" distR="0" simplePos="0" relativeHeight="251677696" behindDoc="0" locked="0" layoutInCell="1" allowOverlap="1" wp14:anchorId="29EDA358" wp14:editId="1CA02217">
              <wp:simplePos x="635" y="635"/>
              <wp:positionH relativeFrom="page">
                <wp:align>center</wp:align>
              </wp:positionH>
              <wp:positionV relativeFrom="page">
                <wp:align>top</wp:align>
              </wp:positionV>
              <wp:extent cx="622300" cy="391160"/>
              <wp:effectExtent l="0" t="0" r="6350" b="8890"/>
              <wp:wrapNone/>
              <wp:docPr id="6958876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01BEA5"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DA358" id="_x0000_t202" coordsize="21600,21600" o:spt="202" path="m,l,21600r21600,l21600,xe">
              <v:stroke joinstyle="miter"/>
              <v:path gradientshapeok="t" o:connecttype="rect"/>
            </v:shapetype>
            <v:shape id="Text Box 3" o:spid="_x0000_s1028" type="#_x0000_t202" alt="OFFICIAL" style="position:absolute;margin-left:0;margin-top:0;width:49pt;height:30.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4301BEA5"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7BE35ECE" w14:textId="77777777" w:rsidTr="00F71E1E">
      <w:trPr>
        <w:trHeight w:hRule="exact" w:val="8845"/>
      </w:trPr>
      <w:tc>
        <w:tcPr>
          <w:tcW w:w="11964" w:type="dxa"/>
          <w:vAlign w:val="center"/>
        </w:tcPr>
        <w:p w14:paraId="6D30957A" w14:textId="5838BDCC" w:rsidR="00F02AEC" w:rsidRPr="002B29B2" w:rsidRDefault="00F02AEC" w:rsidP="006A2426">
          <w:pPr>
            <w:ind w:left="-57"/>
            <w:rPr>
              <w:noProof/>
            </w:rPr>
          </w:pPr>
        </w:p>
      </w:tc>
    </w:tr>
  </w:tbl>
  <w:p w14:paraId="5CB8FDD8" w14:textId="77777777" w:rsidR="00F02AEC" w:rsidRDefault="00CB0550" w:rsidP="006D03E5">
    <w:pPr>
      <w:rPr>
        <w:noProof/>
      </w:rPr>
    </w:pPr>
    <w:r>
      <w:rPr>
        <w:noProof/>
        <w:lang w:eastAsia="en-AU"/>
      </w:rPr>
      <w:drawing>
        <wp:anchor distT="0" distB="0" distL="114300" distR="114300" simplePos="0" relativeHeight="251674624" behindDoc="0" locked="0" layoutInCell="1" allowOverlap="1" wp14:anchorId="6CC0D6CD" wp14:editId="2C4E870F">
          <wp:simplePos x="0" y="0"/>
          <wp:positionH relativeFrom="column">
            <wp:posOffset>-396240</wp:posOffset>
          </wp:positionH>
          <wp:positionV relativeFrom="paragraph">
            <wp:posOffset>55880</wp:posOffset>
          </wp:positionV>
          <wp:extent cx="2676525" cy="554355"/>
          <wp:effectExtent l="0" t="0" r="9525"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554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7216" behindDoc="0" locked="0" layoutInCell="0" allowOverlap="1" wp14:anchorId="62993E59" wp14:editId="2BF9D2DF">
          <wp:simplePos x="0" y="0"/>
          <wp:positionH relativeFrom="page">
            <wp:align>left</wp:align>
          </wp:positionH>
          <wp:positionV relativeFrom="page">
            <wp:posOffset>3239495</wp:posOffset>
          </wp:positionV>
          <wp:extent cx="7663815" cy="4323091"/>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FEA4" w14:textId="5C164DD2" w:rsidR="00F02AEC" w:rsidRPr="003575C3" w:rsidRDefault="00F02AEC" w:rsidP="003D48E4">
    <w:pPr>
      <w:pStyle w:val="Header"/>
    </w:pPr>
    <w:bookmarkStart w:id="89" w:name="_Hlk139891503"/>
    <w:bookmarkStart w:id="90" w:name="_Hlk139891504"/>
    <w:bookmarkStart w:id="91" w:name="_Hlk139891507"/>
    <w:bookmarkStart w:id="92" w:name="_Hlk139891508"/>
    <w:bookmarkStart w:id="93" w:name="_Hlk139891512"/>
    <w:bookmarkStart w:id="94" w:name="_Hlk139891513"/>
    <w:bookmarkStart w:id="95" w:name="_Hlk139891537"/>
    <w:bookmarkStart w:id="96" w:name="_Hlk139891538"/>
    <w:r w:rsidRPr="003575C3">
      <w:t>Therapeutic Goods Administration</w:t>
    </w:r>
    <w:bookmarkEnd w:id="89"/>
    <w:bookmarkEnd w:id="90"/>
    <w:bookmarkEnd w:id="91"/>
    <w:bookmarkEnd w:id="92"/>
    <w:bookmarkEnd w:id="93"/>
    <w:bookmarkEnd w:id="94"/>
    <w:bookmarkEnd w:id="95"/>
    <w:bookmarkEnd w:id="9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99FE" w14:textId="77777777" w:rsidR="009506FA" w:rsidRPr="00FE501F" w:rsidRDefault="00FD0841" w:rsidP="007F2054">
    <w:pPr>
      <w:pStyle w:val="Headernoline"/>
    </w:pPr>
    <w:r>
      <w:rPr>
        <w:noProof/>
      </w:rPr>
      <mc:AlternateContent>
        <mc:Choice Requires="wps">
          <w:drawing>
            <wp:anchor distT="0" distB="0" distL="0" distR="0" simplePos="0" relativeHeight="251679744" behindDoc="0" locked="0" layoutInCell="1" allowOverlap="1" wp14:anchorId="64AA22A8" wp14:editId="6E006A3C">
              <wp:simplePos x="635" y="635"/>
              <wp:positionH relativeFrom="page">
                <wp:align>center</wp:align>
              </wp:positionH>
              <wp:positionV relativeFrom="page">
                <wp:align>top</wp:align>
              </wp:positionV>
              <wp:extent cx="622300" cy="391160"/>
              <wp:effectExtent l="0" t="0" r="6350" b="8890"/>
              <wp:wrapNone/>
              <wp:docPr id="18330218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64F79F1"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A22A8"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0.8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164F79F1"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AA12ED"/>
    <w:multiLevelType w:val="hybridMultilevel"/>
    <w:tmpl w:val="93745144"/>
    <w:lvl w:ilvl="0" w:tplc="146024BE">
      <w:start w:val="1"/>
      <w:numFmt w:val="bullet"/>
      <w:lvlText w:val=""/>
      <w:lvlJc w:val="left"/>
      <w:pPr>
        <w:ind w:left="720" w:hanging="360"/>
      </w:pPr>
      <w:rPr>
        <w:rFonts w:ascii="Symbol" w:hAnsi="Symbol"/>
      </w:rPr>
    </w:lvl>
    <w:lvl w:ilvl="1" w:tplc="D800F328">
      <w:start w:val="1"/>
      <w:numFmt w:val="bullet"/>
      <w:lvlText w:val=""/>
      <w:lvlJc w:val="left"/>
      <w:pPr>
        <w:ind w:left="720" w:hanging="360"/>
      </w:pPr>
      <w:rPr>
        <w:rFonts w:ascii="Symbol" w:hAnsi="Symbol"/>
      </w:rPr>
    </w:lvl>
    <w:lvl w:ilvl="2" w:tplc="F47254FE">
      <w:start w:val="1"/>
      <w:numFmt w:val="bullet"/>
      <w:lvlText w:val=""/>
      <w:lvlJc w:val="left"/>
      <w:pPr>
        <w:ind w:left="720" w:hanging="360"/>
      </w:pPr>
      <w:rPr>
        <w:rFonts w:ascii="Symbol" w:hAnsi="Symbol"/>
      </w:rPr>
    </w:lvl>
    <w:lvl w:ilvl="3" w:tplc="F3B4D4DE">
      <w:start w:val="1"/>
      <w:numFmt w:val="bullet"/>
      <w:lvlText w:val=""/>
      <w:lvlJc w:val="left"/>
      <w:pPr>
        <w:ind w:left="720" w:hanging="360"/>
      </w:pPr>
      <w:rPr>
        <w:rFonts w:ascii="Symbol" w:hAnsi="Symbol"/>
      </w:rPr>
    </w:lvl>
    <w:lvl w:ilvl="4" w:tplc="C9822BF4">
      <w:start w:val="1"/>
      <w:numFmt w:val="bullet"/>
      <w:lvlText w:val=""/>
      <w:lvlJc w:val="left"/>
      <w:pPr>
        <w:ind w:left="720" w:hanging="360"/>
      </w:pPr>
      <w:rPr>
        <w:rFonts w:ascii="Symbol" w:hAnsi="Symbol"/>
      </w:rPr>
    </w:lvl>
    <w:lvl w:ilvl="5" w:tplc="85C6A0DE">
      <w:start w:val="1"/>
      <w:numFmt w:val="bullet"/>
      <w:lvlText w:val=""/>
      <w:lvlJc w:val="left"/>
      <w:pPr>
        <w:ind w:left="720" w:hanging="360"/>
      </w:pPr>
      <w:rPr>
        <w:rFonts w:ascii="Symbol" w:hAnsi="Symbol"/>
      </w:rPr>
    </w:lvl>
    <w:lvl w:ilvl="6" w:tplc="D8FA8A2C">
      <w:start w:val="1"/>
      <w:numFmt w:val="bullet"/>
      <w:lvlText w:val=""/>
      <w:lvlJc w:val="left"/>
      <w:pPr>
        <w:ind w:left="720" w:hanging="360"/>
      </w:pPr>
      <w:rPr>
        <w:rFonts w:ascii="Symbol" w:hAnsi="Symbol"/>
      </w:rPr>
    </w:lvl>
    <w:lvl w:ilvl="7" w:tplc="2C1CB020">
      <w:start w:val="1"/>
      <w:numFmt w:val="bullet"/>
      <w:lvlText w:val=""/>
      <w:lvlJc w:val="left"/>
      <w:pPr>
        <w:ind w:left="720" w:hanging="360"/>
      </w:pPr>
      <w:rPr>
        <w:rFonts w:ascii="Symbol" w:hAnsi="Symbol"/>
      </w:rPr>
    </w:lvl>
    <w:lvl w:ilvl="8" w:tplc="6B46F768">
      <w:start w:val="1"/>
      <w:numFmt w:val="bullet"/>
      <w:lvlText w:val=""/>
      <w:lvlJc w:val="left"/>
      <w:pPr>
        <w:ind w:left="720" w:hanging="360"/>
      </w:pPr>
      <w:rPr>
        <w:rFonts w:ascii="Symbol" w:hAnsi="Symbol"/>
      </w:rPr>
    </w:lvl>
  </w:abstractNum>
  <w:abstractNum w:abstractNumId="2" w15:restartNumberingAfterBreak="0">
    <w:nsid w:val="066759E6"/>
    <w:multiLevelType w:val="hybridMultilevel"/>
    <w:tmpl w:val="3B3E31F6"/>
    <w:lvl w:ilvl="0" w:tplc="01A2221C">
      <w:start w:val="1"/>
      <w:numFmt w:val="bullet"/>
      <w:lvlText w:val=""/>
      <w:lvlJc w:val="left"/>
      <w:pPr>
        <w:ind w:left="720" w:hanging="360"/>
      </w:pPr>
      <w:rPr>
        <w:rFonts w:ascii="Symbol" w:hAnsi="Symbol"/>
      </w:rPr>
    </w:lvl>
    <w:lvl w:ilvl="1" w:tplc="D690DDD8">
      <w:start w:val="1"/>
      <w:numFmt w:val="bullet"/>
      <w:lvlText w:val=""/>
      <w:lvlJc w:val="left"/>
      <w:pPr>
        <w:ind w:left="720" w:hanging="360"/>
      </w:pPr>
      <w:rPr>
        <w:rFonts w:ascii="Symbol" w:hAnsi="Symbol"/>
      </w:rPr>
    </w:lvl>
    <w:lvl w:ilvl="2" w:tplc="39B68528">
      <w:start w:val="1"/>
      <w:numFmt w:val="bullet"/>
      <w:lvlText w:val=""/>
      <w:lvlJc w:val="left"/>
      <w:pPr>
        <w:ind w:left="720" w:hanging="360"/>
      </w:pPr>
      <w:rPr>
        <w:rFonts w:ascii="Symbol" w:hAnsi="Symbol"/>
      </w:rPr>
    </w:lvl>
    <w:lvl w:ilvl="3" w:tplc="EC20412E">
      <w:start w:val="1"/>
      <w:numFmt w:val="bullet"/>
      <w:lvlText w:val=""/>
      <w:lvlJc w:val="left"/>
      <w:pPr>
        <w:ind w:left="720" w:hanging="360"/>
      </w:pPr>
      <w:rPr>
        <w:rFonts w:ascii="Symbol" w:hAnsi="Symbol"/>
      </w:rPr>
    </w:lvl>
    <w:lvl w:ilvl="4" w:tplc="DA300C0C">
      <w:start w:val="1"/>
      <w:numFmt w:val="bullet"/>
      <w:lvlText w:val=""/>
      <w:lvlJc w:val="left"/>
      <w:pPr>
        <w:ind w:left="720" w:hanging="360"/>
      </w:pPr>
      <w:rPr>
        <w:rFonts w:ascii="Symbol" w:hAnsi="Symbol"/>
      </w:rPr>
    </w:lvl>
    <w:lvl w:ilvl="5" w:tplc="7DB89B24">
      <w:start w:val="1"/>
      <w:numFmt w:val="bullet"/>
      <w:lvlText w:val=""/>
      <w:lvlJc w:val="left"/>
      <w:pPr>
        <w:ind w:left="720" w:hanging="360"/>
      </w:pPr>
      <w:rPr>
        <w:rFonts w:ascii="Symbol" w:hAnsi="Symbol"/>
      </w:rPr>
    </w:lvl>
    <w:lvl w:ilvl="6" w:tplc="39E682B0">
      <w:start w:val="1"/>
      <w:numFmt w:val="bullet"/>
      <w:lvlText w:val=""/>
      <w:lvlJc w:val="left"/>
      <w:pPr>
        <w:ind w:left="720" w:hanging="360"/>
      </w:pPr>
      <w:rPr>
        <w:rFonts w:ascii="Symbol" w:hAnsi="Symbol"/>
      </w:rPr>
    </w:lvl>
    <w:lvl w:ilvl="7" w:tplc="235AB908">
      <w:start w:val="1"/>
      <w:numFmt w:val="bullet"/>
      <w:lvlText w:val=""/>
      <w:lvlJc w:val="left"/>
      <w:pPr>
        <w:ind w:left="720" w:hanging="360"/>
      </w:pPr>
      <w:rPr>
        <w:rFonts w:ascii="Symbol" w:hAnsi="Symbol"/>
      </w:rPr>
    </w:lvl>
    <w:lvl w:ilvl="8" w:tplc="DCA0A522">
      <w:start w:val="1"/>
      <w:numFmt w:val="bullet"/>
      <w:lvlText w:val=""/>
      <w:lvlJc w:val="left"/>
      <w:pPr>
        <w:ind w:left="720" w:hanging="360"/>
      </w:pPr>
      <w:rPr>
        <w:rFonts w:ascii="Symbol" w:hAnsi="Symbol"/>
      </w:rPr>
    </w:lvl>
  </w:abstractNum>
  <w:abstractNum w:abstractNumId="3" w15:restartNumberingAfterBreak="0">
    <w:nsid w:val="06EE78C6"/>
    <w:multiLevelType w:val="hybridMultilevel"/>
    <w:tmpl w:val="407AE5A0"/>
    <w:lvl w:ilvl="0" w:tplc="DE20084A">
      <w:start w:val="1"/>
      <w:numFmt w:val="bullet"/>
      <w:lvlText w:val=""/>
      <w:lvlJc w:val="left"/>
      <w:pPr>
        <w:ind w:left="720" w:hanging="360"/>
      </w:pPr>
      <w:rPr>
        <w:rFonts w:ascii="Symbol" w:hAnsi="Symbol"/>
      </w:rPr>
    </w:lvl>
    <w:lvl w:ilvl="1" w:tplc="3B0CCB90">
      <w:start w:val="1"/>
      <w:numFmt w:val="bullet"/>
      <w:lvlText w:val=""/>
      <w:lvlJc w:val="left"/>
      <w:pPr>
        <w:ind w:left="720" w:hanging="360"/>
      </w:pPr>
      <w:rPr>
        <w:rFonts w:ascii="Symbol" w:hAnsi="Symbol"/>
      </w:rPr>
    </w:lvl>
    <w:lvl w:ilvl="2" w:tplc="0CDE1A02">
      <w:start w:val="1"/>
      <w:numFmt w:val="bullet"/>
      <w:lvlText w:val=""/>
      <w:lvlJc w:val="left"/>
      <w:pPr>
        <w:ind w:left="720" w:hanging="360"/>
      </w:pPr>
      <w:rPr>
        <w:rFonts w:ascii="Symbol" w:hAnsi="Symbol"/>
      </w:rPr>
    </w:lvl>
    <w:lvl w:ilvl="3" w:tplc="2E90D470">
      <w:start w:val="1"/>
      <w:numFmt w:val="bullet"/>
      <w:lvlText w:val=""/>
      <w:lvlJc w:val="left"/>
      <w:pPr>
        <w:ind w:left="720" w:hanging="360"/>
      </w:pPr>
      <w:rPr>
        <w:rFonts w:ascii="Symbol" w:hAnsi="Symbol"/>
      </w:rPr>
    </w:lvl>
    <w:lvl w:ilvl="4" w:tplc="7EDA1032">
      <w:start w:val="1"/>
      <w:numFmt w:val="bullet"/>
      <w:lvlText w:val=""/>
      <w:lvlJc w:val="left"/>
      <w:pPr>
        <w:ind w:left="720" w:hanging="360"/>
      </w:pPr>
      <w:rPr>
        <w:rFonts w:ascii="Symbol" w:hAnsi="Symbol"/>
      </w:rPr>
    </w:lvl>
    <w:lvl w:ilvl="5" w:tplc="936AB5EA">
      <w:start w:val="1"/>
      <w:numFmt w:val="bullet"/>
      <w:lvlText w:val=""/>
      <w:lvlJc w:val="left"/>
      <w:pPr>
        <w:ind w:left="720" w:hanging="360"/>
      </w:pPr>
      <w:rPr>
        <w:rFonts w:ascii="Symbol" w:hAnsi="Symbol"/>
      </w:rPr>
    </w:lvl>
    <w:lvl w:ilvl="6" w:tplc="631CC2CA">
      <w:start w:val="1"/>
      <w:numFmt w:val="bullet"/>
      <w:lvlText w:val=""/>
      <w:lvlJc w:val="left"/>
      <w:pPr>
        <w:ind w:left="720" w:hanging="360"/>
      </w:pPr>
      <w:rPr>
        <w:rFonts w:ascii="Symbol" w:hAnsi="Symbol"/>
      </w:rPr>
    </w:lvl>
    <w:lvl w:ilvl="7" w:tplc="53E6056A">
      <w:start w:val="1"/>
      <w:numFmt w:val="bullet"/>
      <w:lvlText w:val=""/>
      <w:lvlJc w:val="left"/>
      <w:pPr>
        <w:ind w:left="720" w:hanging="360"/>
      </w:pPr>
      <w:rPr>
        <w:rFonts w:ascii="Symbol" w:hAnsi="Symbol"/>
      </w:rPr>
    </w:lvl>
    <w:lvl w:ilvl="8" w:tplc="2BC80C16">
      <w:start w:val="1"/>
      <w:numFmt w:val="bullet"/>
      <w:lvlText w:val=""/>
      <w:lvlJc w:val="left"/>
      <w:pPr>
        <w:ind w:left="720" w:hanging="360"/>
      </w:pPr>
      <w:rPr>
        <w:rFonts w:ascii="Symbol" w:hAnsi="Symbol"/>
      </w:rPr>
    </w:lvl>
  </w:abstractNum>
  <w:abstractNum w:abstractNumId="4" w15:restartNumberingAfterBreak="0">
    <w:nsid w:val="0FBB2F3E"/>
    <w:multiLevelType w:val="multilevel"/>
    <w:tmpl w:val="35A6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53F11"/>
    <w:multiLevelType w:val="multilevel"/>
    <w:tmpl w:val="E58A81F0"/>
    <w:styleLink w:val="ListBullets2"/>
    <w:lvl w:ilvl="0">
      <w:start w:val="1"/>
      <w:numFmt w:val="decimal"/>
      <w:pStyle w:val="Numberbullet"/>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2712E11"/>
    <w:multiLevelType w:val="multilevel"/>
    <w:tmpl w:val="E34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B7BF8"/>
    <w:multiLevelType w:val="hybridMultilevel"/>
    <w:tmpl w:val="647E8F2E"/>
    <w:lvl w:ilvl="0" w:tplc="4328CFE8">
      <w:start w:val="1"/>
      <w:numFmt w:val="bullet"/>
      <w:lvlText w:val=""/>
      <w:lvlJc w:val="left"/>
      <w:pPr>
        <w:ind w:left="720" w:hanging="360"/>
      </w:pPr>
      <w:rPr>
        <w:rFonts w:ascii="Symbol" w:hAnsi="Symbol"/>
      </w:rPr>
    </w:lvl>
    <w:lvl w:ilvl="1" w:tplc="6F0C884A">
      <w:start w:val="1"/>
      <w:numFmt w:val="bullet"/>
      <w:lvlText w:val=""/>
      <w:lvlJc w:val="left"/>
      <w:pPr>
        <w:ind w:left="720" w:hanging="360"/>
      </w:pPr>
      <w:rPr>
        <w:rFonts w:ascii="Symbol" w:hAnsi="Symbol"/>
      </w:rPr>
    </w:lvl>
    <w:lvl w:ilvl="2" w:tplc="09AAFF02">
      <w:start w:val="1"/>
      <w:numFmt w:val="bullet"/>
      <w:lvlText w:val=""/>
      <w:lvlJc w:val="left"/>
      <w:pPr>
        <w:ind w:left="720" w:hanging="360"/>
      </w:pPr>
      <w:rPr>
        <w:rFonts w:ascii="Symbol" w:hAnsi="Symbol"/>
      </w:rPr>
    </w:lvl>
    <w:lvl w:ilvl="3" w:tplc="A7F4C77A">
      <w:start w:val="1"/>
      <w:numFmt w:val="bullet"/>
      <w:lvlText w:val=""/>
      <w:lvlJc w:val="left"/>
      <w:pPr>
        <w:ind w:left="720" w:hanging="360"/>
      </w:pPr>
      <w:rPr>
        <w:rFonts w:ascii="Symbol" w:hAnsi="Symbol"/>
      </w:rPr>
    </w:lvl>
    <w:lvl w:ilvl="4" w:tplc="469AEF9A">
      <w:start w:val="1"/>
      <w:numFmt w:val="bullet"/>
      <w:lvlText w:val=""/>
      <w:lvlJc w:val="left"/>
      <w:pPr>
        <w:ind w:left="720" w:hanging="360"/>
      </w:pPr>
      <w:rPr>
        <w:rFonts w:ascii="Symbol" w:hAnsi="Symbol"/>
      </w:rPr>
    </w:lvl>
    <w:lvl w:ilvl="5" w:tplc="85C455E0">
      <w:start w:val="1"/>
      <w:numFmt w:val="bullet"/>
      <w:lvlText w:val=""/>
      <w:lvlJc w:val="left"/>
      <w:pPr>
        <w:ind w:left="720" w:hanging="360"/>
      </w:pPr>
      <w:rPr>
        <w:rFonts w:ascii="Symbol" w:hAnsi="Symbol"/>
      </w:rPr>
    </w:lvl>
    <w:lvl w:ilvl="6" w:tplc="075C8D88">
      <w:start w:val="1"/>
      <w:numFmt w:val="bullet"/>
      <w:lvlText w:val=""/>
      <w:lvlJc w:val="left"/>
      <w:pPr>
        <w:ind w:left="720" w:hanging="360"/>
      </w:pPr>
      <w:rPr>
        <w:rFonts w:ascii="Symbol" w:hAnsi="Symbol"/>
      </w:rPr>
    </w:lvl>
    <w:lvl w:ilvl="7" w:tplc="404880B6">
      <w:start w:val="1"/>
      <w:numFmt w:val="bullet"/>
      <w:lvlText w:val=""/>
      <w:lvlJc w:val="left"/>
      <w:pPr>
        <w:ind w:left="720" w:hanging="360"/>
      </w:pPr>
      <w:rPr>
        <w:rFonts w:ascii="Symbol" w:hAnsi="Symbol"/>
      </w:rPr>
    </w:lvl>
    <w:lvl w:ilvl="8" w:tplc="5A086AE0">
      <w:start w:val="1"/>
      <w:numFmt w:val="bullet"/>
      <w:lvlText w:val=""/>
      <w:lvlJc w:val="left"/>
      <w:pPr>
        <w:ind w:left="720" w:hanging="360"/>
      </w:pPr>
      <w:rPr>
        <w:rFonts w:ascii="Symbol" w:hAnsi="Symbol"/>
      </w:rPr>
    </w:lvl>
  </w:abstractNum>
  <w:abstractNum w:abstractNumId="8" w15:restartNumberingAfterBreak="0">
    <w:nsid w:val="161E3B82"/>
    <w:multiLevelType w:val="multilevel"/>
    <w:tmpl w:val="41C4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A6079D4"/>
    <w:multiLevelType w:val="multilevel"/>
    <w:tmpl w:val="3A74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1D765CAA"/>
    <w:multiLevelType w:val="multilevel"/>
    <w:tmpl w:val="67E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9D4E21"/>
    <w:multiLevelType w:val="multilevel"/>
    <w:tmpl w:val="386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E3721"/>
    <w:multiLevelType w:val="hybridMultilevel"/>
    <w:tmpl w:val="5304519C"/>
    <w:lvl w:ilvl="0" w:tplc="3C48184C">
      <w:start w:val="1"/>
      <w:numFmt w:val="bullet"/>
      <w:lvlText w:val=""/>
      <w:lvlJc w:val="left"/>
      <w:pPr>
        <w:ind w:left="720" w:hanging="360"/>
      </w:pPr>
      <w:rPr>
        <w:rFonts w:ascii="Symbol" w:hAnsi="Symbol"/>
      </w:rPr>
    </w:lvl>
    <w:lvl w:ilvl="1" w:tplc="A094FEB2">
      <w:start w:val="1"/>
      <w:numFmt w:val="bullet"/>
      <w:lvlText w:val=""/>
      <w:lvlJc w:val="left"/>
      <w:pPr>
        <w:ind w:left="720" w:hanging="360"/>
      </w:pPr>
      <w:rPr>
        <w:rFonts w:ascii="Symbol" w:hAnsi="Symbol"/>
      </w:rPr>
    </w:lvl>
    <w:lvl w:ilvl="2" w:tplc="BC9887C4">
      <w:start w:val="1"/>
      <w:numFmt w:val="bullet"/>
      <w:lvlText w:val=""/>
      <w:lvlJc w:val="left"/>
      <w:pPr>
        <w:ind w:left="720" w:hanging="360"/>
      </w:pPr>
      <w:rPr>
        <w:rFonts w:ascii="Symbol" w:hAnsi="Symbol"/>
      </w:rPr>
    </w:lvl>
    <w:lvl w:ilvl="3" w:tplc="D414C4CC">
      <w:start w:val="1"/>
      <w:numFmt w:val="bullet"/>
      <w:lvlText w:val=""/>
      <w:lvlJc w:val="left"/>
      <w:pPr>
        <w:ind w:left="720" w:hanging="360"/>
      </w:pPr>
      <w:rPr>
        <w:rFonts w:ascii="Symbol" w:hAnsi="Symbol"/>
      </w:rPr>
    </w:lvl>
    <w:lvl w:ilvl="4" w:tplc="56C2BF26">
      <w:start w:val="1"/>
      <w:numFmt w:val="bullet"/>
      <w:lvlText w:val=""/>
      <w:lvlJc w:val="left"/>
      <w:pPr>
        <w:ind w:left="720" w:hanging="360"/>
      </w:pPr>
      <w:rPr>
        <w:rFonts w:ascii="Symbol" w:hAnsi="Symbol"/>
      </w:rPr>
    </w:lvl>
    <w:lvl w:ilvl="5" w:tplc="CBBEE3B0">
      <w:start w:val="1"/>
      <w:numFmt w:val="bullet"/>
      <w:lvlText w:val=""/>
      <w:lvlJc w:val="left"/>
      <w:pPr>
        <w:ind w:left="720" w:hanging="360"/>
      </w:pPr>
      <w:rPr>
        <w:rFonts w:ascii="Symbol" w:hAnsi="Symbol"/>
      </w:rPr>
    </w:lvl>
    <w:lvl w:ilvl="6" w:tplc="56428CDE">
      <w:start w:val="1"/>
      <w:numFmt w:val="bullet"/>
      <w:lvlText w:val=""/>
      <w:lvlJc w:val="left"/>
      <w:pPr>
        <w:ind w:left="720" w:hanging="360"/>
      </w:pPr>
      <w:rPr>
        <w:rFonts w:ascii="Symbol" w:hAnsi="Symbol"/>
      </w:rPr>
    </w:lvl>
    <w:lvl w:ilvl="7" w:tplc="CB90F778">
      <w:start w:val="1"/>
      <w:numFmt w:val="bullet"/>
      <w:lvlText w:val=""/>
      <w:lvlJc w:val="left"/>
      <w:pPr>
        <w:ind w:left="720" w:hanging="360"/>
      </w:pPr>
      <w:rPr>
        <w:rFonts w:ascii="Symbol" w:hAnsi="Symbol"/>
      </w:rPr>
    </w:lvl>
    <w:lvl w:ilvl="8" w:tplc="6D9465C6">
      <w:start w:val="1"/>
      <w:numFmt w:val="bullet"/>
      <w:lvlText w:val=""/>
      <w:lvlJc w:val="left"/>
      <w:pPr>
        <w:ind w:left="720" w:hanging="360"/>
      </w:pPr>
      <w:rPr>
        <w:rFonts w:ascii="Symbol" w:hAnsi="Symbol"/>
      </w:rPr>
    </w:lvl>
  </w:abstractNum>
  <w:abstractNum w:abstractNumId="16"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2FA16578"/>
    <w:multiLevelType w:val="multilevel"/>
    <w:tmpl w:val="F03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921C10"/>
    <w:multiLevelType w:val="hybridMultilevel"/>
    <w:tmpl w:val="ABF4243C"/>
    <w:lvl w:ilvl="0" w:tplc="8000F866">
      <w:start w:val="1"/>
      <w:numFmt w:val="bullet"/>
      <w:lvlText w:val=""/>
      <w:lvlJc w:val="left"/>
      <w:pPr>
        <w:ind w:left="720" w:hanging="360"/>
      </w:pPr>
      <w:rPr>
        <w:rFonts w:ascii="Symbol" w:hAnsi="Symbol"/>
      </w:rPr>
    </w:lvl>
    <w:lvl w:ilvl="1" w:tplc="ED626854">
      <w:start w:val="1"/>
      <w:numFmt w:val="bullet"/>
      <w:lvlText w:val=""/>
      <w:lvlJc w:val="left"/>
      <w:pPr>
        <w:ind w:left="720" w:hanging="360"/>
      </w:pPr>
      <w:rPr>
        <w:rFonts w:ascii="Symbol" w:hAnsi="Symbol"/>
      </w:rPr>
    </w:lvl>
    <w:lvl w:ilvl="2" w:tplc="BEF675D2">
      <w:start w:val="1"/>
      <w:numFmt w:val="bullet"/>
      <w:lvlText w:val=""/>
      <w:lvlJc w:val="left"/>
      <w:pPr>
        <w:ind w:left="720" w:hanging="360"/>
      </w:pPr>
      <w:rPr>
        <w:rFonts w:ascii="Symbol" w:hAnsi="Symbol"/>
      </w:rPr>
    </w:lvl>
    <w:lvl w:ilvl="3" w:tplc="86E69764">
      <w:start w:val="1"/>
      <w:numFmt w:val="bullet"/>
      <w:lvlText w:val=""/>
      <w:lvlJc w:val="left"/>
      <w:pPr>
        <w:ind w:left="720" w:hanging="360"/>
      </w:pPr>
      <w:rPr>
        <w:rFonts w:ascii="Symbol" w:hAnsi="Symbol"/>
      </w:rPr>
    </w:lvl>
    <w:lvl w:ilvl="4" w:tplc="3EF46C78">
      <w:start w:val="1"/>
      <w:numFmt w:val="bullet"/>
      <w:lvlText w:val=""/>
      <w:lvlJc w:val="left"/>
      <w:pPr>
        <w:ind w:left="720" w:hanging="360"/>
      </w:pPr>
      <w:rPr>
        <w:rFonts w:ascii="Symbol" w:hAnsi="Symbol"/>
      </w:rPr>
    </w:lvl>
    <w:lvl w:ilvl="5" w:tplc="AC32A850">
      <w:start w:val="1"/>
      <w:numFmt w:val="bullet"/>
      <w:lvlText w:val=""/>
      <w:lvlJc w:val="left"/>
      <w:pPr>
        <w:ind w:left="720" w:hanging="360"/>
      </w:pPr>
      <w:rPr>
        <w:rFonts w:ascii="Symbol" w:hAnsi="Symbol"/>
      </w:rPr>
    </w:lvl>
    <w:lvl w:ilvl="6" w:tplc="70D89BBC">
      <w:start w:val="1"/>
      <w:numFmt w:val="bullet"/>
      <w:lvlText w:val=""/>
      <w:lvlJc w:val="left"/>
      <w:pPr>
        <w:ind w:left="720" w:hanging="360"/>
      </w:pPr>
      <w:rPr>
        <w:rFonts w:ascii="Symbol" w:hAnsi="Symbol"/>
      </w:rPr>
    </w:lvl>
    <w:lvl w:ilvl="7" w:tplc="F1B2D838">
      <w:start w:val="1"/>
      <w:numFmt w:val="bullet"/>
      <w:lvlText w:val=""/>
      <w:lvlJc w:val="left"/>
      <w:pPr>
        <w:ind w:left="720" w:hanging="360"/>
      </w:pPr>
      <w:rPr>
        <w:rFonts w:ascii="Symbol" w:hAnsi="Symbol"/>
      </w:rPr>
    </w:lvl>
    <w:lvl w:ilvl="8" w:tplc="8B025F4A">
      <w:start w:val="1"/>
      <w:numFmt w:val="bullet"/>
      <w:lvlText w:val=""/>
      <w:lvlJc w:val="left"/>
      <w:pPr>
        <w:ind w:left="720" w:hanging="360"/>
      </w:pPr>
      <w:rPr>
        <w:rFonts w:ascii="Symbol" w:hAnsi="Symbol"/>
      </w:rPr>
    </w:lvl>
  </w:abstractNum>
  <w:abstractNum w:abstractNumId="19" w15:restartNumberingAfterBreak="0">
    <w:nsid w:val="32F75C50"/>
    <w:multiLevelType w:val="multilevel"/>
    <w:tmpl w:val="776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4E64D9"/>
    <w:multiLevelType w:val="hybridMultilevel"/>
    <w:tmpl w:val="3FA4FFB0"/>
    <w:lvl w:ilvl="0" w:tplc="C8E45002">
      <w:start w:val="1"/>
      <w:numFmt w:val="bullet"/>
      <w:lvlText w:val=""/>
      <w:lvlJc w:val="left"/>
      <w:pPr>
        <w:ind w:left="720" w:hanging="360"/>
      </w:pPr>
      <w:rPr>
        <w:rFonts w:ascii="Symbol" w:hAnsi="Symbol"/>
      </w:rPr>
    </w:lvl>
    <w:lvl w:ilvl="1" w:tplc="EA0EC7BA">
      <w:start w:val="1"/>
      <w:numFmt w:val="bullet"/>
      <w:lvlText w:val=""/>
      <w:lvlJc w:val="left"/>
      <w:pPr>
        <w:ind w:left="720" w:hanging="360"/>
      </w:pPr>
      <w:rPr>
        <w:rFonts w:ascii="Symbol" w:hAnsi="Symbol"/>
      </w:rPr>
    </w:lvl>
    <w:lvl w:ilvl="2" w:tplc="A09C2202">
      <w:start w:val="1"/>
      <w:numFmt w:val="bullet"/>
      <w:lvlText w:val=""/>
      <w:lvlJc w:val="left"/>
      <w:pPr>
        <w:ind w:left="720" w:hanging="360"/>
      </w:pPr>
      <w:rPr>
        <w:rFonts w:ascii="Symbol" w:hAnsi="Symbol"/>
      </w:rPr>
    </w:lvl>
    <w:lvl w:ilvl="3" w:tplc="223E20CA">
      <w:start w:val="1"/>
      <w:numFmt w:val="bullet"/>
      <w:lvlText w:val=""/>
      <w:lvlJc w:val="left"/>
      <w:pPr>
        <w:ind w:left="720" w:hanging="360"/>
      </w:pPr>
      <w:rPr>
        <w:rFonts w:ascii="Symbol" w:hAnsi="Symbol"/>
      </w:rPr>
    </w:lvl>
    <w:lvl w:ilvl="4" w:tplc="46E8BC8A">
      <w:start w:val="1"/>
      <w:numFmt w:val="bullet"/>
      <w:lvlText w:val=""/>
      <w:lvlJc w:val="left"/>
      <w:pPr>
        <w:ind w:left="720" w:hanging="360"/>
      </w:pPr>
      <w:rPr>
        <w:rFonts w:ascii="Symbol" w:hAnsi="Symbol"/>
      </w:rPr>
    </w:lvl>
    <w:lvl w:ilvl="5" w:tplc="9AB0E1E8">
      <w:start w:val="1"/>
      <w:numFmt w:val="bullet"/>
      <w:lvlText w:val=""/>
      <w:lvlJc w:val="left"/>
      <w:pPr>
        <w:ind w:left="720" w:hanging="360"/>
      </w:pPr>
      <w:rPr>
        <w:rFonts w:ascii="Symbol" w:hAnsi="Symbol"/>
      </w:rPr>
    </w:lvl>
    <w:lvl w:ilvl="6" w:tplc="3830F67A">
      <w:start w:val="1"/>
      <w:numFmt w:val="bullet"/>
      <w:lvlText w:val=""/>
      <w:lvlJc w:val="left"/>
      <w:pPr>
        <w:ind w:left="720" w:hanging="360"/>
      </w:pPr>
      <w:rPr>
        <w:rFonts w:ascii="Symbol" w:hAnsi="Symbol"/>
      </w:rPr>
    </w:lvl>
    <w:lvl w:ilvl="7" w:tplc="3410DB5E">
      <w:start w:val="1"/>
      <w:numFmt w:val="bullet"/>
      <w:lvlText w:val=""/>
      <w:lvlJc w:val="left"/>
      <w:pPr>
        <w:ind w:left="720" w:hanging="360"/>
      </w:pPr>
      <w:rPr>
        <w:rFonts w:ascii="Symbol" w:hAnsi="Symbol"/>
      </w:rPr>
    </w:lvl>
    <w:lvl w:ilvl="8" w:tplc="5ED20668">
      <w:start w:val="1"/>
      <w:numFmt w:val="bullet"/>
      <w:lvlText w:val=""/>
      <w:lvlJc w:val="left"/>
      <w:pPr>
        <w:ind w:left="720" w:hanging="360"/>
      </w:pPr>
      <w:rPr>
        <w:rFonts w:ascii="Symbol" w:hAnsi="Symbol"/>
      </w:rPr>
    </w:lvl>
  </w:abstractNum>
  <w:abstractNum w:abstractNumId="21" w15:restartNumberingAfterBreak="0">
    <w:nsid w:val="35D268AF"/>
    <w:multiLevelType w:val="multilevel"/>
    <w:tmpl w:val="BB28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C5112"/>
    <w:multiLevelType w:val="hybridMultilevel"/>
    <w:tmpl w:val="AFFCED10"/>
    <w:lvl w:ilvl="0" w:tplc="31BEAFA4">
      <w:start w:val="1"/>
      <w:numFmt w:val="bullet"/>
      <w:lvlText w:val=""/>
      <w:lvlJc w:val="left"/>
      <w:pPr>
        <w:ind w:left="720" w:hanging="360"/>
      </w:pPr>
      <w:rPr>
        <w:rFonts w:ascii="Symbol" w:hAnsi="Symbol"/>
      </w:rPr>
    </w:lvl>
    <w:lvl w:ilvl="1" w:tplc="A97A16FC">
      <w:start w:val="1"/>
      <w:numFmt w:val="bullet"/>
      <w:lvlText w:val=""/>
      <w:lvlJc w:val="left"/>
      <w:pPr>
        <w:ind w:left="720" w:hanging="360"/>
      </w:pPr>
      <w:rPr>
        <w:rFonts w:ascii="Symbol" w:hAnsi="Symbol"/>
      </w:rPr>
    </w:lvl>
    <w:lvl w:ilvl="2" w:tplc="2160D792">
      <w:start w:val="1"/>
      <w:numFmt w:val="bullet"/>
      <w:lvlText w:val=""/>
      <w:lvlJc w:val="left"/>
      <w:pPr>
        <w:ind w:left="720" w:hanging="360"/>
      </w:pPr>
      <w:rPr>
        <w:rFonts w:ascii="Symbol" w:hAnsi="Symbol"/>
      </w:rPr>
    </w:lvl>
    <w:lvl w:ilvl="3" w:tplc="7CA66D96">
      <w:start w:val="1"/>
      <w:numFmt w:val="bullet"/>
      <w:lvlText w:val=""/>
      <w:lvlJc w:val="left"/>
      <w:pPr>
        <w:ind w:left="720" w:hanging="360"/>
      </w:pPr>
      <w:rPr>
        <w:rFonts w:ascii="Symbol" w:hAnsi="Symbol"/>
      </w:rPr>
    </w:lvl>
    <w:lvl w:ilvl="4" w:tplc="A7F0373A">
      <w:start w:val="1"/>
      <w:numFmt w:val="bullet"/>
      <w:lvlText w:val=""/>
      <w:lvlJc w:val="left"/>
      <w:pPr>
        <w:ind w:left="720" w:hanging="360"/>
      </w:pPr>
      <w:rPr>
        <w:rFonts w:ascii="Symbol" w:hAnsi="Symbol"/>
      </w:rPr>
    </w:lvl>
    <w:lvl w:ilvl="5" w:tplc="2D903FF0">
      <w:start w:val="1"/>
      <w:numFmt w:val="bullet"/>
      <w:lvlText w:val=""/>
      <w:lvlJc w:val="left"/>
      <w:pPr>
        <w:ind w:left="720" w:hanging="360"/>
      </w:pPr>
      <w:rPr>
        <w:rFonts w:ascii="Symbol" w:hAnsi="Symbol"/>
      </w:rPr>
    </w:lvl>
    <w:lvl w:ilvl="6" w:tplc="35FC6CF8">
      <w:start w:val="1"/>
      <w:numFmt w:val="bullet"/>
      <w:lvlText w:val=""/>
      <w:lvlJc w:val="left"/>
      <w:pPr>
        <w:ind w:left="720" w:hanging="360"/>
      </w:pPr>
      <w:rPr>
        <w:rFonts w:ascii="Symbol" w:hAnsi="Symbol"/>
      </w:rPr>
    </w:lvl>
    <w:lvl w:ilvl="7" w:tplc="D03C3B4A">
      <w:start w:val="1"/>
      <w:numFmt w:val="bullet"/>
      <w:lvlText w:val=""/>
      <w:lvlJc w:val="left"/>
      <w:pPr>
        <w:ind w:left="720" w:hanging="360"/>
      </w:pPr>
      <w:rPr>
        <w:rFonts w:ascii="Symbol" w:hAnsi="Symbol"/>
      </w:rPr>
    </w:lvl>
    <w:lvl w:ilvl="8" w:tplc="04A8EF7E">
      <w:start w:val="1"/>
      <w:numFmt w:val="bullet"/>
      <w:lvlText w:val=""/>
      <w:lvlJc w:val="left"/>
      <w:pPr>
        <w:ind w:left="720" w:hanging="360"/>
      </w:pPr>
      <w:rPr>
        <w:rFonts w:ascii="Symbol" w:hAnsi="Symbol"/>
      </w:rPr>
    </w:lvl>
  </w:abstractNum>
  <w:abstractNum w:abstractNumId="23" w15:restartNumberingAfterBreak="0">
    <w:nsid w:val="36DB256D"/>
    <w:multiLevelType w:val="multilevel"/>
    <w:tmpl w:val="198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5D16DB"/>
    <w:multiLevelType w:val="hybridMultilevel"/>
    <w:tmpl w:val="02D87574"/>
    <w:lvl w:ilvl="0" w:tplc="4378DFB4">
      <w:start w:val="1"/>
      <w:numFmt w:val="bullet"/>
      <w:lvlText w:val=""/>
      <w:lvlJc w:val="left"/>
      <w:pPr>
        <w:ind w:left="720" w:hanging="360"/>
      </w:pPr>
      <w:rPr>
        <w:rFonts w:ascii="Symbol" w:hAnsi="Symbol"/>
      </w:rPr>
    </w:lvl>
    <w:lvl w:ilvl="1" w:tplc="84A05C42">
      <w:start w:val="1"/>
      <w:numFmt w:val="bullet"/>
      <w:lvlText w:val=""/>
      <w:lvlJc w:val="left"/>
      <w:pPr>
        <w:ind w:left="720" w:hanging="360"/>
      </w:pPr>
      <w:rPr>
        <w:rFonts w:ascii="Symbol" w:hAnsi="Symbol"/>
      </w:rPr>
    </w:lvl>
    <w:lvl w:ilvl="2" w:tplc="A9AA5F92">
      <w:start w:val="1"/>
      <w:numFmt w:val="bullet"/>
      <w:lvlText w:val=""/>
      <w:lvlJc w:val="left"/>
      <w:pPr>
        <w:ind w:left="720" w:hanging="360"/>
      </w:pPr>
      <w:rPr>
        <w:rFonts w:ascii="Symbol" w:hAnsi="Symbol"/>
      </w:rPr>
    </w:lvl>
    <w:lvl w:ilvl="3" w:tplc="CBE24A28">
      <w:start w:val="1"/>
      <w:numFmt w:val="bullet"/>
      <w:lvlText w:val=""/>
      <w:lvlJc w:val="left"/>
      <w:pPr>
        <w:ind w:left="720" w:hanging="360"/>
      </w:pPr>
      <w:rPr>
        <w:rFonts w:ascii="Symbol" w:hAnsi="Symbol"/>
      </w:rPr>
    </w:lvl>
    <w:lvl w:ilvl="4" w:tplc="5BA89CBC">
      <w:start w:val="1"/>
      <w:numFmt w:val="bullet"/>
      <w:lvlText w:val=""/>
      <w:lvlJc w:val="left"/>
      <w:pPr>
        <w:ind w:left="720" w:hanging="360"/>
      </w:pPr>
      <w:rPr>
        <w:rFonts w:ascii="Symbol" w:hAnsi="Symbol"/>
      </w:rPr>
    </w:lvl>
    <w:lvl w:ilvl="5" w:tplc="89F88398">
      <w:start w:val="1"/>
      <w:numFmt w:val="bullet"/>
      <w:lvlText w:val=""/>
      <w:lvlJc w:val="left"/>
      <w:pPr>
        <w:ind w:left="720" w:hanging="360"/>
      </w:pPr>
      <w:rPr>
        <w:rFonts w:ascii="Symbol" w:hAnsi="Symbol"/>
      </w:rPr>
    </w:lvl>
    <w:lvl w:ilvl="6" w:tplc="F7C4AA64">
      <w:start w:val="1"/>
      <w:numFmt w:val="bullet"/>
      <w:lvlText w:val=""/>
      <w:lvlJc w:val="left"/>
      <w:pPr>
        <w:ind w:left="720" w:hanging="360"/>
      </w:pPr>
      <w:rPr>
        <w:rFonts w:ascii="Symbol" w:hAnsi="Symbol"/>
      </w:rPr>
    </w:lvl>
    <w:lvl w:ilvl="7" w:tplc="4270517E">
      <w:start w:val="1"/>
      <w:numFmt w:val="bullet"/>
      <w:lvlText w:val=""/>
      <w:lvlJc w:val="left"/>
      <w:pPr>
        <w:ind w:left="720" w:hanging="360"/>
      </w:pPr>
      <w:rPr>
        <w:rFonts w:ascii="Symbol" w:hAnsi="Symbol"/>
      </w:rPr>
    </w:lvl>
    <w:lvl w:ilvl="8" w:tplc="C2909C94">
      <w:start w:val="1"/>
      <w:numFmt w:val="bullet"/>
      <w:lvlText w:val=""/>
      <w:lvlJc w:val="left"/>
      <w:pPr>
        <w:ind w:left="720" w:hanging="360"/>
      </w:pPr>
      <w:rPr>
        <w:rFonts w:ascii="Symbol" w:hAnsi="Symbol"/>
      </w:rPr>
    </w:lvl>
  </w:abstractNum>
  <w:abstractNum w:abstractNumId="25" w15:restartNumberingAfterBreak="0">
    <w:nsid w:val="394C5EF3"/>
    <w:multiLevelType w:val="hybridMultilevel"/>
    <w:tmpl w:val="B5B8FC92"/>
    <w:lvl w:ilvl="0" w:tplc="02E6AD1C">
      <w:start w:val="1"/>
      <w:numFmt w:val="bullet"/>
      <w:lvlText w:val=""/>
      <w:lvlJc w:val="left"/>
      <w:pPr>
        <w:ind w:left="720" w:hanging="360"/>
      </w:pPr>
      <w:rPr>
        <w:rFonts w:ascii="Symbol" w:hAnsi="Symbol"/>
      </w:rPr>
    </w:lvl>
    <w:lvl w:ilvl="1" w:tplc="ACBC3290">
      <w:start w:val="1"/>
      <w:numFmt w:val="bullet"/>
      <w:lvlText w:val=""/>
      <w:lvlJc w:val="left"/>
      <w:pPr>
        <w:ind w:left="720" w:hanging="360"/>
      </w:pPr>
      <w:rPr>
        <w:rFonts w:ascii="Symbol" w:hAnsi="Symbol"/>
      </w:rPr>
    </w:lvl>
    <w:lvl w:ilvl="2" w:tplc="0D40AF20">
      <w:start w:val="1"/>
      <w:numFmt w:val="bullet"/>
      <w:lvlText w:val=""/>
      <w:lvlJc w:val="left"/>
      <w:pPr>
        <w:ind w:left="720" w:hanging="360"/>
      </w:pPr>
      <w:rPr>
        <w:rFonts w:ascii="Symbol" w:hAnsi="Symbol"/>
      </w:rPr>
    </w:lvl>
    <w:lvl w:ilvl="3" w:tplc="084CA1D0">
      <w:start w:val="1"/>
      <w:numFmt w:val="bullet"/>
      <w:lvlText w:val=""/>
      <w:lvlJc w:val="left"/>
      <w:pPr>
        <w:ind w:left="720" w:hanging="360"/>
      </w:pPr>
      <w:rPr>
        <w:rFonts w:ascii="Symbol" w:hAnsi="Symbol"/>
      </w:rPr>
    </w:lvl>
    <w:lvl w:ilvl="4" w:tplc="179625E0">
      <w:start w:val="1"/>
      <w:numFmt w:val="bullet"/>
      <w:lvlText w:val=""/>
      <w:lvlJc w:val="left"/>
      <w:pPr>
        <w:ind w:left="720" w:hanging="360"/>
      </w:pPr>
      <w:rPr>
        <w:rFonts w:ascii="Symbol" w:hAnsi="Symbol"/>
      </w:rPr>
    </w:lvl>
    <w:lvl w:ilvl="5" w:tplc="6BDA1372">
      <w:start w:val="1"/>
      <w:numFmt w:val="bullet"/>
      <w:lvlText w:val=""/>
      <w:lvlJc w:val="left"/>
      <w:pPr>
        <w:ind w:left="720" w:hanging="360"/>
      </w:pPr>
      <w:rPr>
        <w:rFonts w:ascii="Symbol" w:hAnsi="Symbol"/>
      </w:rPr>
    </w:lvl>
    <w:lvl w:ilvl="6" w:tplc="6054CE4C">
      <w:start w:val="1"/>
      <w:numFmt w:val="bullet"/>
      <w:lvlText w:val=""/>
      <w:lvlJc w:val="left"/>
      <w:pPr>
        <w:ind w:left="720" w:hanging="360"/>
      </w:pPr>
      <w:rPr>
        <w:rFonts w:ascii="Symbol" w:hAnsi="Symbol"/>
      </w:rPr>
    </w:lvl>
    <w:lvl w:ilvl="7" w:tplc="D8B4E97A">
      <w:start w:val="1"/>
      <w:numFmt w:val="bullet"/>
      <w:lvlText w:val=""/>
      <w:lvlJc w:val="left"/>
      <w:pPr>
        <w:ind w:left="720" w:hanging="360"/>
      </w:pPr>
      <w:rPr>
        <w:rFonts w:ascii="Symbol" w:hAnsi="Symbol"/>
      </w:rPr>
    </w:lvl>
    <w:lvl w:ilvl="8" w:tplc="6E66D886">
      <w:start w:val="1"/>
      <w:numFmt w:val="bullet"/>
      <w:lvlText w:val=""/>
      <w:lvlJc w:val="left"/>
      <w:pPr>
        <w:ind w:left="720" w:hanging="360"/>
      </w:pPr>
      <w:rPr>
        <w:rFonts w:ascii="Symbol" w:hAnsi="Symbol"/>
      </w:rPr>
    </w:lvl>
  </w:abstractNum>
  <w:abstractNum w:abstractNumId="26" w15:restartNumberingAfterBreak="0">
    <w:nsid w:val="3BDC28E5"/>
    <w:multiLevelType w:val="multilevel"/>
    <w:tmpl w:val="416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1B205B"/>
    <w:multiLevelType w:val="multilevel"/>
    <w:tmpl w:val="F79C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313BFF"/>
    <w:multiLevelType w:val="multilevel"/>
    <w:tmpl w:val="C8E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7B74C4"/>
    <w:multiLevelType w:val="hybridMultilevel"/>
    <w:tmpl w:val="A9747058"/>
    <w:lvl w:ilvl="0" w:tplc="6DDE3DDA">
      <w:start w:val="1"/>
      <w:numFmt w:val="bullet"/>
      <w:lvlText w:val=""/>
      <w:lvlJc w:val="left"/>
      <w:pPr>
        <w:ind w:left="720" w:hanging="360"/>
      </w:pPr>
      <w:rPr>
        <w:rFonts w:ascii="Symbol" w:hAnsi="Symbol"/>
      </w:rPr>
    </w:lvl>
    <w:lvl w:ilvl="1" w:tplc="34E6DF92">
      <w:start w:val="1"/>
      <w:numFmt w:val="bullet"/>
      <w:lvlText w:val=""/>
      <w:lvlJc w:val="left"/>
      <w:pPr>
        <w:ind w:left="720" w:hanging="360"/>
      </w:pPr>
      <w:rPr>
        <w:rFonts w:ascii="Symbol" w:hAnsi="Symbol"/>
      </w:rPr>
    </w:lvl>
    <w:lvl w:ilvl="2" w:tplc="84345E84">
      <w:start w:val="1"/>
      <w:numFmt w:val="bullet"/>
      <w:lvlText w:val=""/>
      <w:lvlJc w:val="left"/>
      <w:pPr>
        <w:ind w:left="720" w:hanging="360"/>
      </w:pPr>
      <w:rPr>
        <w:rFonts w:ascii="Symbol" w:hAnsi="Symbol"/>
      </w:rPr>
    </w:lvl>
    <w:lvl w:ilvl="3" w:tplc="841CCA38">
      <w:start w:val="1"/>
      <w:numFmt w:val="bullet"/>
      <w:lvlText w:val=""/>
      <w:lvlJc w:val="left"/>
      <w:pPr>
        <w:ind w:left="720" w:hanging="360"/>
      </w:pPr>
      <w:rPr>
        <w:rFonts w:ascii="Symbol" w:hAnsi="Symbol"/>
      </w:rPr>
    </w:lvl>
    <w:lvl w:ilvl="4" w:tplc="7B304300">
      <w:start w:val="1"/>
      <w:numFmt w:val="bullet"/>
      <w:lvlText w:val=""/>
      <w:lvlJc w:val="left"/>
      <w:pPr>
        <w:ind w:left="720" w:hanging="360"/>
      </w:pPr>
      <w:rPr>
        <w:rFonts w:ascii="Symbol" w:hAnsi="Symbol"/>
      </w:rPr>
    </w:lvl>
    <w:lvl w:ilvl="5" w:tplc="E684FC36">
      <w:start w:val="1"/>
      <w:numFmt w:val="bullet"/>
      <w:lvlText w:val=""/>
      <w:lvlJc w:val="left"/>
      <w:pPr>
        <w:ind w:left="720" w:hanging="360"/>
      </w:pPr>
      <w:rPr>
        <w:rFonts w:ascii="Symbol" w:hAnsi="Symbol"/>
      </w:rPr>
    </w:lvl>
    <w:lvl w:ilvl="6" w:tplc="35A8C34A">
      <w:start w:val="1"/>
      <w:numFmt w:val="bullet"/>
      <w:lvlText w:val=""/>
      <w:lvlJc w:val="left"/>
      <w:pPr>
        <w:ind w:left="720" w:hanging="360"/>
      </w:pPr>
      <w:rPr>
        <w:rFonts w:ascii="Symbol" w:hAnsi="Symbol"/>
      </w:rPr>
    </w:lvl>
    <w:lvl w:ilvl="7" w:tplc="7C286F6E">
      <w:start w:val="1"/>
      <w:numFmt w:val="bullet"/>
      <w:lvlText w:val=""/>
      <w:lvlJc w:val="left"/>
      <w:pPr>
        <w:ind w:left="720" w:hanging="360"/>
      </w:pPr>
      <w:rPr>
        <w:rFonts w:ascii="Symbol" w:hAnsi="Symbol"/>
      </w:rPr>
    </w:lvl>
    <w:lvl w:ilvl="8" w:tplc="466CF45C">
      <w:start w:val="1"/>
      <w:numFmt w:val="bullet"/>
      <w:lvlText w:val=""/>
      <w:lvlJc w:val="left"/>
      <w:pPr>
        <w:ind w:left="720" w:hanging="360"/>
      </w:pPr>
      <w:rPr>
        <w:rFonts w:ascii="Symbol" w:hAnsi="Symbol"/>
      </w:rPr>
    </w:lvl>
  </w:abstractNum>
  <w:abstractNum w:abstractNumId="30" w15:restartNumberingAfterBreak="0">
    <w:nsid w:val="4C383440"/>
    <w:multiLevelType w:val="multilevel"/>
    <w:tmpl w:val="90E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77256E"/>
    <w:multiLevelType w:val="multilevel"/>
    <w:tmpl w:val="4E6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853B72"/>
    <w:multiLevelType w:val="hybridMultilevel"/>
    <w:tmpl w:val="863AEF5E"/>
    <w:lvl w:ilvl="0" w:tplc="9448068E">
      <w:start w:val="1"/>
      <w:numFmt w:val="bullet"/>
      <w:lvlText w:val=""/>
      <w:lvlJc w:val="left"/>
      <w:pPr>
        <w:ind w:left="720" w:hanging="360"/>
      </w:pPr>
      <w:rPr>
        <w:rFonts w:ascii="Symbol" w:hAnsi="Symbol"/>
      </w:rPr>
    </w:lvl>
    <w:lvl w:ilvl="1" w:tplc="EBE8C2A0">
      <w:start w:val="1"/>
      <w:numFmt w:val="bullet"/>
      <w:lvlText w:val=""/>
      <w:lvlJc w:val="left"/>
      <w:pPr>
        <w:ind w:left="720" w:hanging="360"/>
      </w:pPr>
      <w:rPr>
        <w:rFonts w:ascii="Symbol" w:hAnsi="Symbol"/>
      </w:rPr>
    </w:lvl>
    <w:lvl w:ilvl="2" w:tplc="056EAACE">
      <w:start w:val="1"/>
      <w:numFmt w:val="bullet"/>
      <w:lvlText w:val=""/>
      <w:lvlJc w:val="left"/>
      <w:pPr>
        <w:ind w:left="720" w:hanging="360"/>
      </w:pPr>
      <w:rPr>
        <w:rFonts w:ascii="Symbol" w:hAnsi="Symbol"/>
      </w:rPr>
    </w:lvl>
    <w:lvl w:ilvl="3" w:tplc="4622EA58">
      <w:start w:val="1"/>
      <w:numFmt w:val="bullet"/>
      <w:lvlText w:val=""/>
      <w:lvlJc w:val="left"/>
      <w:pPr>
        <w:ind w:left="720" w:hanging="360"/>
      </w:pPr>
      <w:rPr>
        <w:rFonts w:ascii="Symbol" w:hAnsi="Symbol"/>
      </w:rPr>
    </w:lvl>
    <w:lvl w:ilvl="4" w:tplc="CE063168">
      <w:start w:val="1"/>
      <w:numFmt w:val="bullet"/>
      <w:lvlText w:val=""/>
      <w:lvlJc w:val="left"/>
      <w:pPr>
        <w:ind w:left="720" w:hanging="360"/>
      </w:pPr>
      <w:rPr>
        <w:rFonts w:ascii="Symbol" w:hAnsi="Symbol"/>
      </w:rPr>
    </w:lvl>
    <w:lvl w:ilvl="5" w:tplc="C556FC78">
      <w:start w:val="1"/>
      <w:numFmt w:val="bullet"/>
      <w:lvlText w:val=""/>
      <w:lvlJc w:val="left"/>
      <w:pPr>
        <w:ind w:left="720" w:hanging="360"/>
      </w:pPr>
      <w:rPr>
        <w:rFonts w:ascii="Symbol" w:hAnsi="Symbol"/>
      </w:rPr>
    </w:lvl>
    <w:lvl w:ilvl="6" w:tplc="555C1D00">
      <w:start w:val="1"/>
      <w:numFmt w:val="bullet"/>
      <w:lvlText w:val=""/>
      <w:lvlJc w:val="left"/>
      <w:pPr>
        <w:ind w:left="720" w:hanging="360"/>
      </w:pPr>
      <w:rPr>
        <w:rFonts w:ascii="Symbol" w:hAnsi="Symbol"/>
      </w:rPr>
    </w:lvl>
    <w:lvl w:ilvl="7" w:tplc="DC46EE4C">
      <w:start w:val="1"/>
      <w:numFmt w:val="bullet"/>
      <w:lvlText w:val=""/>
      <w:lvlJc w:val="left"/>
      <w:pPr>
        <w:ind w:left="720" w:hanging="360"/>
      </w:pPr>
      <w:rPr>
        <w:rFonts w:ascii="Symbol" w:hAnsi="Symbol"/>
      </w:rPr>
    </w:lvl>
    <w:lvl w:ilvl="8" w:tplc="8A6843AA">
      <w:start w:val="1"/>
      <w:numFmt w:val="bullet"/>
      <w:lvlText w:val=""/>
      <w:lvlJc w:val="left"/>
      <w:pPr>
        <w:ind w:left="720" w:hanging="360"/>
      </w:pPr>
      <w:rPr>
        <w:rFonts w:ascii="Symbol" w:hAnsi="Symbol"/>
      </w:rPr>
    </w:lvl>
  </w:abstractNum>
  <w:abstractNum w:abstractNumId="34" w15:restartNumberingAfterBreak="0">
    <w:nsid w:val="51B01FE8"/>
    <w:multiLevelType w:val="multilevel"/>
    <w:tmpl w:val="78A4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113885"/>
    <w:multiLevelType w:val="hybridMultilevel"/>
    <w:tmpl w:val="F7CE218E"/>
    <w:lvl w:ilvl="0" w:tplc="94D09322">
      <w:start w:val="1"/>
      <w:numFmt w:val="bullet"/>
      <w:lvlText w:val=""/>
      <w:lvlJc w:val="left"/>
      <w:pPr>
        <w:ind w:left="720" w:hanging="360"/>
      </w:pPr>
      <w:rPr>
        <w:rFonts w:ascii="Symbol" w:hAnsi="Symbol"/>
      </w:rPr>
    </w:lvl>
    <w:lvl w:ilvl="1" w:tplc="228A48C8">
      <w:start w:val="1"/>
      <w:numFmt w:val="bullet"/>
      <w:lvlText w:val=""/>
      <w:lvlJc w:val="left"/>
      <w:pPr>
        <w:ind w:left="720" w:hanging="360"/>
      </w:pPr>
      <w:rPr>
        <w:rFonts w:ascii="Symbol" w:hAnsi="Symbol"/>
      </w:rPr>
    </w:lvl>
    <w:lvl w:ilvl="2" w:tplc="A7889522">
      <w:start w:val="1"/>
      <w:numFmt w:val="bullet"/>
      <w:lvlText w:val=""/>
      <w:lvlJc w:val="left"/>
      <w:pPr>
        <w:ind w:left="720" w:hanging="360"/>
      </w:pPr>
      <w:rPr>
        <w:rFonts w:ascii="Symbol" w:hAnsi="Symbol"/>
      </w:rPr>
    </w:lvl>
    <w:lvl w:ilvl="3" w:tplc="CAA009EE">
      <w:start w:val="1"/>
      <w:numFmt w:val="bullet"/>
      <w:lvlText w:val=""/>
      <w:lvlJc w:val="left"/>
      <w:pPr>
        <w:ind w:left="720" w:hanging="360"/>
      </w:pPr>
      <w:rPr>
        <w:rFonts w:ascii="Symbol" w:hAnsi="Symbol"/>
      </w:rPr>
    </w:lvl>
    <w:lvl w:ilvl="4" w:tplc="634CAF4E">
      <w:start w:val="1"/>
      <w:numFmt w:val="bullet"/>
      <w:lvlText w:val=""/>
      <w:lvlJc w:val="left"/>
      <w:pPr>
        <w:ind w:left="720" w:hanging="360"/>
      </w:pPr>
      <w:rPr>
        <w:rFonts w:ascii="Symbol" w:hAnsi="Symbol"/>
      </w:rPr>
    </w:lvl>
    <w:lvl w:ilvl="5" w:tplc="CE8EB95C">
      <w:start w:val="1"/>
      <w:numFmt w:val="bullet"/>
      <w:lvlText w:val=""/>
      <w:lvlJc w:val="left"/>
      <w:pPr>
        <w:ind w:left="720" w:hanging="360"/>
      </w:pPr>
      <w:rPr>
        <w:rFonts w:ascii="Symbol" w:hAnsi="Symbol"/>
      </w:rPr>
    </w:lvl>
    <w:lvl w:ilvl="6" w:tplc="9C981FBE">
      <w:start w:val="1"/>
      <w:numFmt w:val="bullet"/>
      <w:lvlText w:val=""/>
      <w:lvlJc w:val="left"/>
      <w:pPr>
        <w:ind w:left="720" w:hanging="360"/>
      </w:pPr>
      <w:rPr>
        <w:rFonts w:ascii="Symbol" w:hAnsi="Symbol"/>
      </w:rPr>
    </w:lvl>
    <w:lvl w:ilvl="7" w:tplc="15D2663C">
      <w:start w:val="1"/>
      <w:numFmt w:val="bullet"/>
      <w:lvlText w:val=""/>
      <w:lvlJc w:val="left"/>
      <w:pPr>
        <w:ind w:left="720" w:hanging="360"/>
      </w:pPr>
      <w:rPr>
        <w:rFonts w:ascii="Symbol" w:hAnsi="Symbol"/>
      </w:rPr>
    </w:lvl>
    <w:lvl w:ilvl="8" w:tplc="A3CEBD18">
      <w:start w:val="1"/>
      <w:numFmt w:val="bullet"/>
      <w:lvlText w:val=""/>
      <w:lvlJc w:val="left"/>
      <w:pPr>
        <w:ind w:left="720" w:hanging="360"/>
      </w:pPr>
      <w:rPr>
        <w:rFonts w:ascii="Symbol" w:hAnsi="Symbol"/>
      </w:rPr>
    </w:lvl>
  </w:abstractNum>
  <w:abstractNum w:abstractNumId="36" w15:restartNumberingAfterBreak="0">
    <w:nsid w:val="56400D3B"/>
    <w:multiLevelType w:val="multilevel"/>
    <w:tmpl w:val="605C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F563C3"/>
    <w:multiLevelType w:val="hybridMultilevel"/>
    <w:tmpl w:val="1B563ADC"/>
    <w:lvl w:ilvl="0" w:tplc="8C18060A">
      <w:start w:val="1"/>
      <w:numFmt w:val="bullet"/>
      <w:lvlText w:val=""/>
      <w:lvlJc w:val="left"/>
      <w:pPr>
        <w:ind w:left="720" w:hanging="360"/>
      </w:pPr>
      <w:rPr>
        <w:rFonts w:ascii="Symbol" w:hAnsi="Symbol"/>
      </w:rPr>
    </w:lvl>
    <w:lvl w:ilvl="1" w:tplc="03EA6AF8">
      <w:start w:val="1"/>
      <w:numFmt w:val="bullet"/>
      <w:lvlText w:val=""/>
      <w:lvlJc w:val="left"/>
      <w:pPr>
        <w:ind w:left="720" w:hanging="360"/>
      </w:pPr>
      <w:rPr>
        <w:rFonts w:ascii="Symbol" w:hAnsi="Symbol"/>
      </w:rPr>
    </w:lvl>
    <w:lvl w:ilvl="2" w:tplc="0E38D4CE">
      <w:start w:val="1"/>
      <w:numFmt w:val="bullet"/>
      <w:lvlText w:val=""/>
      <w:lvlJc w:val="left"/>
      <w:pPr>
        <w:ind w:left="720" w:hanging="360"/>
      </w:pPr>
      <w:rPr>
        <w:rFonts w:ascii="Symbol" w:hAnsi="Symbol"/>
      </w:rPr>
    </w:lvl>
    <w:lvl w:ilvl="3" w:tplc="9618B776">
      <w:start w:val="1"/>
      <w:numFmt w:val="bullet"/>
      <w:lvlText w:val=""/>
      <w:lvlJc w:val="left"/>
      <w:pPr>
        <w:ind w:left="720" w:hanging="360"/>
      </w:pPr>
      <w:rPr>
        <w:rFonts w:ascii="Symbol" w:hAnsi="Symbol"/>
      </w:rPr>
    </w:lvl>
    <w:lvl w:ilvl="4" w:tplc="C14E86C8">
      <w:start w:val="1"/>
      <w:numFmt w:val="bullet"/>
      <w:lvlText w:val=""/>
      <w:lvlJc w:val="left"/>
      <w:pPr>
        <w:ind w:left="720" w:hanging="360"/>
      </w:pPr>
      <w:rPr>
        <w:rFonts w:ascii="Symbol" w:hAnsi="Symbol"/>
      </w:rPr>
    </w:lvl>
    <w:lvl w:ilvl="5" w:tplc="14F44760">
      <w:start w:val="1"/>
      <w:numFmt w:val="bullet"/>
      <w:lvlText w:val=""/>
      <w:lvlJc w:val="left"/>
      <w:pPr>
        <w:ind w:left="720" w:hanging="360"/>
      </w:pPr>
      <w:rPr>
        <w:rFonts w:ascii="Symbol" w:hAnsi="Symbol"/>
      </w:rPr>
    </w:lvl>
    <w:lvl w:ilvl="6" w:tplc="BD5017E4">
      <w:start w:val="1"/>
      <w:numFmt w:val="bullet"/>
      <w:lvlText w:val=""/>
      <w:lvlJc w:val="left"/>
      <w:pPr>
        <w:ind w:left="720" w:hanging="360"/>
      </w:pPr>
      <w:rPr>
        <w:rFonts w:ascii="Symbol" w:hAnsi="Symbol"/>
      </w:rPr>
    </w:lvl>
    <w:lvl w:ilvl="7" w:tplc="D01675D6">
      <w:start w:val="1"/>
      <w:numFmt w:val="bullet"/>
      <w:lvlText w:val=""/>
      <w:lvlJc w:val="left"/>
      <w:pPr>
        <w:ind w:left="720" w:hanging="360"/>
      </w:pPr>
      <w:rPr>
        <w:rFonts w:ascii="Symbol" w:hAnsi="Symbol"/>
      </w:rPr>
    </w:lvl>
    <w:lvl w:ilvl="8" w:tplc="064E4066">
      <w:start w:val="1"/>
      <w:numFmt w:val="bullet"/>
      <w:lvlText w:val=""/>
      <w:lvlJc w:val="left"/>
      <w:pPr>
        <w:ind w:left="720" w:hanging="360"/>
      </w:pPr>
      <w:rPr>
        <w:rFonts w:ascii="Symbol" w:hAnsi="Symbol"/>
      </w:rPr>
    </w:lvl>
  </w:abstractNum>
  <w:abstractNum w:abstractNumId="38" w15:restartNumberingAfterBreak="0">
    <w:nsid w:val="73C3540F"/>
    <w:multiLevelType w:val="multilevel"/>
    <w:tmpl w:val="F7F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732EB2"/>
    <w:multiLevelType w:val="multilevel"/>
    <w:tmpl w:val="431AB6A6"/>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
      <w:lvlJc w:val="left"/>
      <w:pPr>
        <w:tabs>
          <w:tab w:val="num" w:pos="1193"/>
        </w:tabs>
        <w:ind w:left="1193" w:hanging="360"/>
      </w:pPr>
      <w:rPr>
        <w:rFonts w:ascii="Symbol" w:hAnsi="Symbol" w:hint="default"/>
        <w:sz w:val="20"/>
      </w:rPr>
    </w:lvl>
    <w:lvl w:ilvl="2" w:tentative="1">
      <w:start w:val="1"/>
      <w:numFmt w:val="bullet"/>
      <w:lvlText w:val=""/>
      <w:lvlJc w:val="left"/>
      <w:pPr>
        <w:tabs>
          <w:tab w:val="num" w:pos="1913"/>
        </w:tabs>
        <w:ind w:left="1913" w:hanging="360"/>
      </w:pPr>
      <w:rPr>
        <w:rFonts w:ascii="Symbol" w:hAnsi="Symbol" w:hint="default"/>
        <w:sz w:val="20"/>
      </w:rPr>
    </w:lvl>
    <w:lvl w:ilvl="3" w:tentative="1">
      <w:start w:val="1"/>
      <w:numFmt w:val="bullet"/>
      <w:lvlText w:val=""/>
      <w:lvlJc w:val="left"/>
      <w:pPr>
        <w:tabs>
          <w:tab w:val="num" w:pos="2633"/>
        </w:tabs>
        <w:ind w:left="2633" w:hanging="360"/>
      </w:pPr>
      <w:rPr>
        <w:rFonts w:ascii="Symbol" w:hAnsi="Symbol" w:hint="default"/>
        <w:sz w:val="20"/>
      </w:rPr>
    </w:lvl>
    <w:lvl w:ilvl="4" w:tentative="1">
      <w:start w:val="1"/>
      <w:numFmt w:val="bullet"/>
      <w:lvlText w:val=""/>
      <w:lvlJc w:val="left"/>
      <w:pPr>
        <w:tabs>
          <w:tab w:val="num" w:pos="3353"/>
        </w:tabs>
        <w:ind w:left="3353" w:hanging="360"/>
      </w:pPr>
      <w:rPr>
        <w:rFonts w:ascii="Symbol" w:hAnsi="Symbol" w:hint="default"/>
        <w:sz w:val="20"/>
      </w:rPr>
    </w:lvl>
    <w:lvl w:ilvl="5" w:tentative="1">
      <w:start w:val="1"/>
      <w:numFmt w:val="bullet"/>
      <w:lvlText w:val=""/>
      <w:lvlJc w:val="left"/>
      <w:pPr>
        <w:tabs>
          <w:tab w:val="num" w:pos="4073"/>
        </w:tabs>
        <w:ind w:left="4073" w:hanging="360"/>
      </w:pPr>
      <w:rPr>
        <w:rFonts w:ascii="Symbol" w:hAnsi="Symbol" w:hint="default"/>
        <w:sz w:val="20"/>
      </w:rPr>
    </w:lvl>
    <w:lvl w:ilvl="6" w:tentative="1">
      <w:start w:val="1"/>
      <w:numFmt w:val="bullet"/>
      <w:lvlText w:val=""/>
      <w:lvlJc w:val="left"/>
      <w:pPr>
        <w:tabs>
          <w:tab w:val="num" w:pos="4793"/>
        </w:tabs>
        <w:ind w:left="4793" w:hanging="360"/>
      </w:pPr>
      <w:rPr>
        <w:rFonts w:ascii="Symbol" w:hAnsi="Symbol" w:hint="default"/>
        <w:sz w:val="20"/>
      </w:rPr>
    </w:lvl>
    <w:lvl w:ilvl="7" w:tentative="1">
      <w:start w:val="1"/>
      <w:numFmt w:val="bullet"/>
      <w:lvlText w:val=""/>
      <w:lvlJc w:val="left"/>
      <w:pPr>
        <w:tabs>
          <w:tab w:val="num" w:pos="5513"/>
        </w:tabs>
        <w:ind w:left="5513" w:hanging="360"/>
      </w:pPr>
      <w:rPr>
        <w:rFonts w:ascii="Symbol" w:hAnsi="Symbol" w:hint="default"/>
        <w:sz w:val="20"/>
      </w:rPr>
    </w:lvl>
    <w:lvl w:ilvl="8" w:tentative="1">
      <w:start w:val="1"/>
      <w:numFmt w:val="bullet"/>
      <w:lvlText w:val=""/>
      <w:lvlJc w:val="left"/>
      <w:pPr>
        <w:tabs>
          <w:tab w:val="num" w:pos="6233"/>
        </w:tabs>
        <w:ind w:left="6233" w:hanging="360"/>
      </w:pPr>
      <w:rPr>
        <w:rFonts w:ascii="Symbol" w:hAnsi="Symbol" w:hint="default"/>
        <w:sz w:val="20"/>
      </w:rPr>
    </w:lvl>
  </w:abstractNum>
  <w:num w:numId="1" w16cid:durableId="66651442">
    <w:abstractNumId w:val="5"/>
  </w:num>
  <w:num w:numId="2" w16cid:durableId="1839534886">
    <w:abstractNumId w:val="9"/>
  </w:num>
  <w:num w:numId="3" w16cid:durableId="429472673">
    <w:abstractNumId w:val="16"/>
  </w:num>
  <w:num w:numId="4" w16cid:durableId="1326128148">
    <w:abstractNumId w:val="12"/>
  </w:num>
  <w:num w:numId="5" w16cid:durableId="332490756">
    <w:abstractNumId w:val="10"/>
  </w:num>
  <w:num w:numId="6" w16cid:durableId="942761491">
    <w:abstractNumId w:val="0"/>
  </w:num>
  <w:num w:numId="7" w16cid:durableId="417361770">
    <w:abstractNumId w:val="9"/>
  </w:num>
  <w:num w:numId="8" w16cid:durableId="587933413">
    <w:abstractNumId w:val="10"/>
  </w:num>
  <w:num w:numId="9" w16cid:durableId="1693071593">
    <w:abstractNumId w:val="31"/>
  </w:num>
  <w:num w:numId="10" w16cid:durableId="1862011606">
    <w:abstractNumId w:val="5"/>
  </w:num>
  <w:num w:numId="11" w16cid:durableId="776102209">
    <w:abstractNumId w:val="22"/>
  </w:num>
  <w:num w:numId="12" w16cid:durableId="814953752">
    <w:abstractNumId w:val="33"/>
  </w:num>
  <w:num w:numId="13" w16cid:durableId="1059984771">
    <w:abstractNumId w:val="7"/>
  </w:num>
  <w:num w:numId="14" w16cid:durableId="1905142093">
    <w:abstractNumId w:val="37"/>
  </w:num>
  <w:num w:numId="15" w16cid:durableId="1801722319">
    <w:abstractNumId w:val="15"/>
  </w:num>
  <w:num w:numId="16" w16cid:durableId="130484648">
    <w:abstractNumId w:val="25"/>
  </w:num>
  <w:num w:numId="17" w16cid:durableId="2134327050">
    <w:abstractNumId w:val="1"/>
  </w:num>
  <w:num w:numId="18" w16cid:durableId="1580407416">
    <w:abstractNumId w:val="35"/>
  </w:num>
  <w:num w:numId="19" w16cid:durableId="29886128">
    <w:abstractNumId w:val="20"/>
  </w:num>
  <w:num w:numId="20" w16cid:durableId="394278283">
    <w:abstractNumId w:val="29"/>
  </w:num>
  <w:num w:numId="21" w16cid:durableId="1452897225">
    <w:abstractNumId w:val="2"/>
  </w:num>
  <w:num w:numId="22" w16cid:durableId="209191320">
    <w:abstractNumId w:val="18"/>
  </w:num>
  <w:num w:numId="23" w16cid:durableId="886339651">
    <w:abstractNumId w:val="24"/>
  </w:num>
  <w:num w:numId="24" w16cid:durableId="217788577">
    <w:abstractNumId w:val="3"/>
  </w:num>
  <w:num w:numId="25" w16cid:durableId="1436973953">
    <w:abstractNumId w:val="39"/>
  </w:num>
  <w:num w:numId="26" w16cid:durableId="618876509">
    <w:abstractNumId w:val="32"/>
  </w:num>
  <w:num w:numId="27" w16cid:durableId="2079208297">
    <w:abstractNumId w:val="11"/>
  </w:num>
  <w:num w:numId="28" w16cid:durableId="1254434198">
    <w:abstractNumId w:val="26"/>
  </w:num>
  <w:num w:numId="29" w16cid:durableId="1209024590">
    <w:abstractNumId w:val="8"/>
  </w:num>
  <w:num w:numId="30" w16cid:durableId="331176751">
    <w:abstractNumId w:val="19"/>
  </w:num>
  <w:num w:numId="31" w16cid:durableId="1619216183">
    <w:abstractNumId w:val="38"/>
  </w:num>
  <w:num w:numId="32" w16cid:durableId="1271015656">
    <w:abstractNumId w:val="6"/>
  </w:num>
  <w:num w:numId="33" w16cid:durableId="1227571935">
    <w:abstractNumId w:val="4"/>
  </w:num>
  <w:num w:numId="34" w16cid:durableId="348605732">
    <w:abstractNumId w:val="13"/>
  </w:num>
  <w:num w:numId="35" w16cid:durableId="808133235">
    <w:abstractNumId w:val="14"/>
  </w:num>
  <w:num w:numId="36" w16cid:durableId="1056197349">
    <w:abstractNumId w:val="28"/>
  </w:num>
  <w:num w:numId="37" w16cid:durableId="508713343">
    <w:abstractNumId w:val="17"/>
  </w:num>
  <w:num w:numId="38" w16cid:durableId="1017540817">
    <w:abstractNumId w:val="21"/>
  </w:num>
  <w:num w:numId="39" w16cid:durableId="1769161083">
    <w:abstractNumId w:val="30"/>
  </w:num>
  <w:num w:numId="40" w16cid:durableId="223181129">
    <w:abstractNumId w:val="34"/>
  </w:num>
  <w:num w:numId="41" w16cid:durableId="1716275256">
    <w:abstractNumId w:val="23"/>
  </w:num>
  <w:num w:numId="42" w16cid:durableId="545534593">
    <w:abstractNumId w:val="36"/>
  </w:num>
  <w:num w:numId="43" w16cid:durableId="198326810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6"/>
    <w:rsid w:val="0000011C"/>
    <w:rsid w:val="00000E5C"/>
    <w:rsid w:val="00040022"/>
    <w:rsid w:val="000445A8"/>
    <w:rsid w:val="00055660"/>
    <w:rsid w:val="000621E7"/>
    <w:rsid w:val="00094B81"/>
    <w:rsid w:val="00097246"/>
    <w:rsid w:val="000A090C"/>
    <w:rsid w:val="000A6F4B"/>
    <w:rsid w:val="000B20AB"/>
    <w:rsid w:val="000B2E7B"/>
    <w:rsid w:val="000C0C13"/>
    <w:rsid w:val="000C6FDF"/>
    <w:rsid w:val="000D6BB2"/>
    <w:rsid w:val="00100018"/>
    <w:rsid w:val="0012473C"/>
    <w:rsid w:val="00132C89"/>
    <w:rsid w:val="001340B4"/>
    <w:rsid w:val="0014140D"/>
    <w:rsid w:val="001544D8"/>
    <w:rsid w:val="00154C5A"/>
    <w:rsid w:val="001565F1"/>
    <w:rsid w:val="00166F3D"/>
    <w:rsid w:val="00175CD8"/>
    <w:rsid w:val="00176422"/>
    <w:rsid w:val="00195654"/>
    <w:rsid w:val="001A1228"/>
    <w:rsid w:val="001B3112"/>
    <w:rsid w:val="001B34A2"/>
    <w:rsid w:val="001B76F2"/>
    <w:rsid w:val="001C7D34"/>
    <w:rsid w:val="001E5E29"/>
    <w:rsid w:val="001F4D7D"/>
    <w:rsid w:val="001F5CBA"/>
    <w:rsid w:val="0020169C"/>
    <w:rsid w:val="00213A01"/>
    <w:rsid w:val="0021790F"/>
    <w:rsid w:val="002327B4"/>
    <w:rsid w:val="00235FEB"/>
    <w:rsid w:val="00254B4E"/>
    <w:rsid w:val="002567C1"/>
    <w:rsid w:val="00271057"/>
    <w:rsid w:val="00272815"/>
    <w:rsid w:val="00282A75"/>
    <w:rsid w:val="00284111"/>
    <w:rsid w:val="0028755E"/>
    <w:rsid w:val="00287ABB"/>
    <w:rsid w:val="002A1161"/>
    <w:rsid w:val="002A3C73"/>
    <w:rsid w:val="002B1879"/>
    <w:rsid w:val="002C1C4B"/>
    <w:rsid w:val="002C5216"/>
    <w:rsid w:val="002D6C06"/>
    <w:rsid w:val="002E07A6"/>
    <w:rsid w:val="002E25FA"/>
    <w:rsid w:val="002F6B86"/>
    <w:rsid w:val="003008D8"/>
    <w:rsid w:val="00310A36"/>
    <w:rsid w:val="00325150"/>
    <w:rsid w:val="003316C8"/>
    <w:rsid w:val="00335B4C"/>
    <w:rsid w:val="00342313"/>
    <w:rsid w:val="003462D6"/>
    <w:rsid w:val="0035250C"/>
    <w:rsid w:val="00353F8D"/>
    <w:rsid w:val="0035444D"/>
    <w:rsid w:val="00356656"/>
    <w:rsid w:val="003575C3"/>
    <w:rsid w:val="00367C46"/>
    <w:rsid w:val="00367CAF"/>
    <w:rsid w:val="003721A2"/>
    <w:rsid w:val="00385CFE"/>
    <w:rsid w:val="0039205F"/>
    <w:rsid w:val="00394BE3"/>
    <w:rsid w:val="00395107"/>
    <w:rsid w:val="003A1330"/>
    <w:rsid w:val="003A2BD6"/>
    <w:rsid w:val="003B0977"/>
    <w:rsid w:val="003B7C2E"/>
    <w:rsid w:val="003C01A4"/>
    <w:rsid w:val="003C6F67"/>
    <w:rsid w:val="003D3594"/>
    <w:rsid w:val="003D48E4"/>
    <w:rsid w:val="003D51C5"/>
    <w:rsid w:val="003E383E"/>
    <w:rsid w:val="003F3320"/>
    <w:rsid w:val="00404434"/>
    <w:rsid w:val="004052E3"/>
    <w:rsid w:val="00410891"/>
    <w:rsid w:val="004152C0"/>
    <w:rsid w:val="0041536E"/>
    <w:rsid w:val="004246B8"/>
    <w:rsid w:val="00442DAF"/>
    <w:rsid w:val="00443677"/>
    <w:rsid w:val="0044387C"/>
    <w:rsid w:val="00447014"/>
    <w:rsid w:val="00452453"/>
    <w:rsid w:val="00455705"/>
    <w:rsid w:val="00457A08"/>
    <w:rsid w:val="0046424A"/>
    <w:rsid w:val="004647AA"/>
    <w:rsid w:val="00466995"/>
    <w:rsid w:val="00477ACC"/>
    <w:rsid w:val="00481E9B"/>
    <w:rsid w:val="00497432"/>
    <w:rsid w:val="004B0184"/>
    <w:rsid w:val="004B4C3E"/>
    <w:rsid w:val="004B51B1"/>
    <w:rsid w:val="004D45D4"/>
    <w:rsid w:val="004E4AFC"/>
    <w:rsid w:val="004F4CDC"/>
    <w:rsid w:val="005025CB"/>
    <w:rsid w:val="00503C89"/>
    <w:rsid w:val="005078BC"/>
    <w:rsid w:val="00507A9B"/>
    <w:rsid w:val="00514DE8"/>
    <w:rsid w:val="00520CD5"/>
    <w:rsid w:val="00522E63"/>
    <w:rsid w:val="0052587E"/>
    <w:rsid w:val="00525CB9"/>
    <w:rsid w:val="00532724"/>
    <w:rsid w:val="00535EA7"/>
    <w:rsid w:val="00540AD5"/>
    <w:rsid w:val="00540F59"/>
    <w:rsid w:val="005505C0"/>
    <w:rsid w:val="00561DE6"/>
    <w:rsid w:val="005638EC"/>
    <w:rsid w:val="005663A7"/>
    <w:rsid w:val="005717BE"/>
    <w:rsid w:val="00573099"/>
    <w:rsid w:val="0057557A"/>
    <w:rsid w:val="00577BF1"/>
    <w:rsid w:val="0058575E"/>
    <w:rsid w:val="00586275"/>
    <w:rsid w:val="0058763F"/>
    <w:rsid w:val="005937D3"/>
    <w:rsid w:val="005A3A02"/>
    <w:rsid w:val="005A480D"/>
    <w:rsid w:val="005B157A"/>
    <w:rsid w:val="005B53A8"/>
    <w:rsid w:val="005D6078"/>
    <w:rsid w:val="005E65F1"/>
    <w:rsid w:val="005F36A2"/>
    <w:rsid w:val="00602283"/>
    <w:rsid w:val="006059B0"/>
    <w:rsid w:val="00611C19"/>
    <w:rsid w:val="00615FF3"/>
    <w:rsid w:val="006233D5"/>
    <w:rsid w:val="006309CD"/>
    <w:rsid w:val="00637832"/>
    <w:rsid w:val="00645C7A"/>
    <w:rsid w:val="006511BB"/>
    <w:rsid w:val="00654839"/>
    <w:rsid w:val="00655EE2"/>
    <w:rsid w:val="00657578"/>
    <w:rsid w:val="0066113C"/>
    <w:rsid w:val="00663D52"/>
    <w:rsid w:val="00664C81"/>
    <w:rsid w:val="00675323"/>
    <w:rsid w:val="00675C4F"/>
    <w:rsid w:val="00681CC8"/>
    <w:rsid w:val="00685E72"/>
    <w:rsid w:val="00686385"/>
    <w:rsid w:val="00691692"/>
    <w:rsid w:val="00694E01"/>
    <w:rsid w:val="00695DF3"/>
    <w:rsid w:val="006A0EA7"/>
    <w:rsid w:val="006A1F0B"/>
    <w:rsid w:val="006B231A"/>
    <w:rsid w:val="006B4A31"/>
    <w:rsid w:val="006D628A"/>
    <w:rsid w:val="006E72A5"/>
    <w:rsid w:val="006F7191"/>
    <w:rsid w:val="00702830"/>
    <w:rsid w:val="00706BE3"/>
    <w:rsid w:val="007253AD"/>
    <w:rsid w:val="00725853"/>
    <w:rsid w:val="0073194F"/>
    <w:rsid w:val="00734680"/>
    <w:rsid w:val="00743965"/>
    <w:rsid w:val="00746990"/>
    <w:rsid w:val="00760B8D"/>
    <w:rsid w:val="00764080"/>
    <w:rsid w:val="00764252"/>
    <w:rsid w:val="00764438"/>
    <w:rsid w:val="007734E7"/>
    <w:rsid w:val="00785927"/>
    <w:rsid w:val="007937B6"/>
    <w:rsid w:val="0079770F"/>
    <w:rsid w:val="007A0294"/>
    <w:rsid w:val="007A2F98"/>
    <w:rsid w:val="007A4E8F"/>
    <w:rsid w:val="007B0808"/>
    <w:rsid w:val="007B1C7F"/>
    <w:rsid w:val="007B32A6"/>
    <w:rsid w:val="007C7DF8"/>
    <w:rsid w:val="007D29CD"/>
    <w:rsid w:val="007D72A0"/>
    <w:rsid w:val="007D7D06"/>
    <w:rsid w:val="007F0A77"/>
    <w:rsid w:val="008007EB"/>
    <w:rsid w:val="00806427"/>
    <w:rsid w:val="008075AB"/>
    <w:rsid w:val="008077E3"/>
    <w:rsid w:val="008104F3"/>
    <w:rsid w:val="0081266B"/>
    <w:rsid w:val="00830783"/>
    <w:rsid w:val="008329DB"/>
    <w:rsid w:val="0083425F"/>
    <w:rsid w:val="00840FB6"/>
    <w:rsid w:val="00847F19"/>
    <w:rsid w:val="00850F87"/>
    <w:rsid w:val="00853B89"/>
    <w:rsid w:val="00864A3C"/>
    <w:rsid w:val="00867958"/>
    <w:rsid w:val="00872963"/>
    <w:rsid w:val="00873005"/>
    <w:rsid w:val="00873F6C"/>
    <w:rsid w:val="00877715"/>
    <w:rsid w:val="00880E44"/>
    <w:rsid w:val="0088292E"/>
    <w:rsid w:val="00883230"/>
    <w:rsid w:val="008A2131"/>
    <w:rsid w:val="008A41D0"/>
    <w:rsid w:val="008A4A86"/>
    <w:rsid w:val="008C3923"/>
    <w:rsid w:val="008C51F2"/>
    <w:rsid w:val="008D525A"/>
    <w:rsid w:val="008D76FC"/>
    <w:rsid w:val="008E7D4E"/>
    <w:rsid w:val="008F6897"/>
    <w:rsid w:val="00901C91"/>
    <w:rsid w:val="00905302"/>
    <w:rsid w:val="009059E7"/>
    <w:rsid w:val="00916FC9"/>
    <w:rsid w:val="0092615F"/>
    <w:rsid w:val="00930410"/>
    <w:rsid w:val="00930D58"/>
    <w:rsid w:val="009408D3"/>
    <w:rsid w:val="00943497"/>
    <w:rsid w:val="00943F93"/>
    <w:rsid w:val="009506FA"/>
    <w:rsid w:val="00964AD7"/>
    <w:rsid w:val="00966E05"/>
    <w:rsid w:val="00971D0C"/>
    <w:rsid w:val="0097685A"/>
    <w:rsid w:val="009876C1"/>
    <w:rsid w:val="009933C6"/>
    <w:rsid w:val="009A03B2"/>
    <w:rsid w:val="009C3C0E"/>
    <w:rsid w:val="009C5D04"/>
    <w:rsid w:val="009C7397"/>
    <w:rsid w:val="009E18EA"/>
    <w:rsid w:val="009E31D0"/>
    <w:rsid w:val="009F2543"/>
    <w:rsid w:val="009F3365"/>
    <w:rsid w:val="009F347D"/>
    <w:rsid w:val="00A01E0D"/>
    <w:rsid w:val="00A05991"/>
    <w:rsid w:val="00A065B1"/>
    <w:rsid w:val="00A109EC"/>
    <w:rsid w:val="00A273FF"/>
    <w:rsid w:val="00A349DA"/>
    <w:rsid w:val="00A424EC"/>
    <w:rsid w:val="00A42CD4"/>
    <w:rsid w:val="00A53629"/>
    <w:rsid w:val="00A610A3"/>
    <w:rsid w:val="00A6451F"/>
    <w:rsid w:val="00A64744"/>
    <w:rsid w:val="00A738CE"/>
    <w:rsid w:val="00A8397C"/>
    <w:rsid w:val="00A85820"/>
    <w:rsid w:val="00AB7CBF"/>
    <w:rsid w:val="00AC28FF"/>
    <w:rsid w:val="00AC5697"/>
    <w:rsid w:val="00AC6166"/>
    <w:rsid w:val="00AE5DA5"/>
    <w:rsid w:val="00AF0537"/>
    <w:rsid w:val="00AF179F"/>
    <w:rsid w:val="00AF31A7"/>
    <w:rsid w:val="00AF5523"/>
    <w:rsid w:val="00B051B7"/>
    <w:rsid w:val="00B31FF6"/>
    <w:rsid w:val="00B41BAA"/>
    <w:rsid w:val="00B43F2E"/>
    <w:rsid w:val="00B46BC0"/>
    <w:rsid w:val="00B72EB9"/>
    <w:rsid w:val="00B8582B"/>
    <w:rsid w:val="00B87DF3"/>
    <w:rsid w:val="00B90A0A"/>
    <w:rsid w:val="00B963DA"/>
    <w:rsid w:val="00BA4D8B"/>
    <w:rsid w:val="00BD3AB0"/>
    <w:rsid w:val="00BD67BD"/>
    <w:rsid w:val="00BE5005"/>
    <w:rsid w:val="00BE69A5"/>
    <w:rsid w:val="00BE7A80"/>
    <w:rsid w:val="00BF2FE0"/>
    <w:rsid w:val="00C066B0"/>
    <w:rsid w:val="00C15178"/>
    <w:rsid w:val="00C25A1F"/>
    <w:rsid w:val="00C30CBD"/>
    <w:rsid w:val="00C32FCC"/>
    <w:rsid w:val="00C414DD"/>
    <w:rsid w:val="00C417B6"/>
    <w:rsid w:val="00C51BDF"/>
    <w:rsid w:val="00C64B8D"/>
    <w:rsid w:val="00C64BEA"/>
    <w:rsid w:val="00C72B0F"/>
    <w:rsid w:val="00C741F0"/>
    <w:rsid w:val="00C763BB"/>
    <w:rsid w:val="00C82B8A"/>
    <w:rsid w:val="00CB0550"/>
    <w:rsid w:val="00CB50C0"/>
    <w:rsid w:val="00CB5F4F"/>
    <w:rsid w:val="00CE7941"/>
    <w:rsid w:val="00CF55F5"/>
    <w:rsid w:val="00D078BE"/>
    <w:rsid w:val="00D10FD9"/>
    <w:rsid w:val="00D13F8A"/>
    <w:rsid w:val="00D149A2"/>
    <w:rsid w:val="00D31464"/>
    <w:rsid w:val="00D37F62"/>
    <w:rsid w:val="00D4218F"/>
    <w:rsid w:val="00D44061"/>
    <w:rsid w:val="00D6337C"/>
    <w:rsid w:val="00D662B8"/>
    <w:rsid w:val="00D66B71"/>
    <w:rsid w:val="00D918D5"/>
    <w:rsid w:val="00D94172"/>
    <w:rsid w:val="00DC00C3"/>
    <w:rsid w:val="00DC119E"/>
    <w:rsid w:val="00DD2783"/>
    <w:rsid w:val="00DD6C74"/>
    <w:rsid w:val="00DE3F34"/>
    <w:rsid w:val="00E018A2"/>
    <w:rsid w:val="00E1223D"/>
    <w:rsid w:val="00E2089F"/>
    <w:rsid w:val="00E3641C"/>
    <w:rsid w:val="00E36462"/>
    <w:rsid w:val="00E530B1"/>
    <w:rsid w:val="00E53562"/>
    <w:rsid w:val="00E53D3F"/>
    <w:rsid w:val="00E54EEC"/>
    <w:rsid w:val="00E5707B"/>
    <w:rsid w:val="00E625A3"/>
    <w:rsid w:val="00E74709"/>
    <w:rsid w:val="00E779DD"/>
    <w:rsid w:val="00E9118D"/>
    <w:rsid w:val="00E92AB8"/>
    <w:rsid w:val="00EA6F7A"/>
    <w:rsid w:val="00EB72B9"/>
    <w:rsid w:val="00EC2104"/>
    <w:rsid w:val="00ED4A95"/>
    <w:rsid w:val="00EE3465"/>
    <w:rsid w:val="00EF231D"/>
    <w:rsid w:val="00F02AEC"/>
    <w:rsid w:val="00F258A8"/>
    <w:rsid w:val="00F30817"/>
    <w:rsid w:val="00F32B42"/>
    <w:rsid w:val="00F35436"/>
    <w:rsid w:val="00F41EC8"/>
    <w:rsid w:val="00F420D7"/>
    <w:rsid w:val="00F42967"/>
    <w:rsid w:val="00F5245E"/>
    <w:rsid w:val="00F53761"/>
    <w:rsid w:val="00F57320"/>
    <w:rsid w:val="00F62AC9"/>
    <w:rsid w:val="00F75DFB"/>
    <w:rsid w:val="00F771F3"/>
    <w:rsid w:val="00F87973"/>
    <w:rsid w:val="00FA49C3"/>
    <w:rsid w:val="00FA5FA1"/>
    <w:rsid w:val="00FB190F"/>
    <w:rsid w:val="00FB6E76"/>
    <w:rsid w:val="00FC524F"/>
    <w:rsid w:val="00FC7CDD"/>
    <w:rsid w:val="00FD0841"/>
    <w:rsid w:val="00FD65A9"/>
    <w:rsid w:val="00FF19F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016F"/>
  <w15:chartTrackingRefBased/>
  <w15:docId w15:val="{E8301B4D-0FDF-47C6-B172-7E32FD9A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EC"/>
    <w:rPr>
      <w:rFonts w:ascii="Arial" w:hAnsi="Arial"/>
    </w:rPr>
  </w:style>
  <w:style w:type="paragraph" w:styleId="Heading1">
    <w:name w:val="heading 1"/>
    <w:basedOn w:val="Normal"/>
    <w:next w:val="Normal"/>
    <w:link w:val="Heading1Char"/>
    <w:uiPriority w:val="9"/>
    <w:qFormat/>
    <w:rsid w:val="004647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647AA"/>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B31FF6"/>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356656"/>
    <w:pPr>
      <w:keepNext/>
      <w:keepLines/>
      <w:spacing w:before="360" w:line="240" w:lineRule="atLeast"/>
      <w:outlineLvl w:val="3"/>
    </w:pPr>
    <w:rPr>
      <w:rFonts w:eastAsia="Cambria" w:cs="Times New Roman"/>
      <w:bCs/>
      <w:color w:val="001871"/>
      <w:sz w:val="24"/>
    </w:rPr>
  </w:style>
  <w:style w:type="paragraph" w:styleId="Heading5">
    <w:name w:val="heading 5"/>
    <w:basedOn w:val="Normal"/>
    <w:next w:val="Normal"/>
    <w:link w:val="Heading5Char"/>
    <w:autoRedefine/>
    <w:uiPriority w:val="9"/>
    <w:rsid w:val="004647AA"/>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647AA"/>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685E72"/>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520CD5"/>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685E72"/>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4647AA"/>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4647AA"/>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B31FF6"/>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56656"/>
    <w:rPr>
      <w:rFonts w:ascii="Arial" w:eastAsia="Cambria" w:hAnsi="Arial" w:cs="Times New Roman"/>
      <w:bCs/>
      <w:color w:val="001871"/>
      <w:sz w:val="24"/>
    </w:rPr>
  </w:style>
  <w:style w:type="character" w:customStyle="1" w:styleId="Heading5Char">
    <w:name w:val="Heading 5 Char"/>
    <w:basedOn w:val="DefaultParagraphFont"/>
    <w:link w:val="Heading5"/>
    <w:uiPriority w:val="9"/>
    <w:rsid w:val="004647A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4647AA"/>
    <w:rPr>
      <w:rFonts w:ascii="Arial" w:eastAsia="Times New Roman" w:hAnsi="Arial" w:cs="Times New Roman"/>
      <w:bCs/>
      <w:color w:val="001871"/>
      <w:sz w:val="24"/>
      <w:szCs w:val="21"/>
    </w:rPr>
  </w:style>
  <w:style w:type="paragraph" w:styleId="Date">
    <w:name w:val="Date"/>
    <w:basedOn w:val="Normal"/>
    <w:next w:val="Normal"/>
    <w:link w:val="DateChar"/>
    <w:uiPriority w:val="99"/>
    <w:rsid w:val="004647AA"/>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4647AA"/>
    <w:rPr>
      <w:rFonts w:ascii="Arial" w:eastAsia="Cambria" w:hAnsi="Arial" w:cs="Times New Roman"/>
      <w:color w:val="333F4A"/>
      <w:sz w:val="28"/>
    </w:rPr>
  </w:style>
  <w:style w:type="paragraph" w:styleId="Footer">
    <w:name w:val="footer"/>
    <w:basedOn w:val="Normal"/>
    <w:link w:val="FooterChar"/>
    <w:uiPriority w:val="99"/>
    <w:rsid w:val="004647AA"/>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4647AA"/>
    <w:rPr>
      <w:rFonts w:ascii="Arial" w:eastAsia="Cambria" w:hAnsi="Arial" w:cs="Times New Roman"/>
      <w:color w:val="333F4A"/>
      <w:sz w:val="17"/>
    </w:rPr>
  </w:style>
  <w:style w:type="paragraph" w:styleId="Header">
    <w:name w:val="header"/>
    <w:basedOn w:val="Normal"/>
    <w:link w:val="HeaderChar"/>
    <w:uiPriority w:val="99"/>
    <w:rsid w:val="004647AA"/>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4647AA"/>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4647AA"/>
    <w:rPr>
      <w:rFonts w:ascii="Arial" w:hAnsi="Arial"/>
      <w:color w:val="0000FF"/>
      <w:u w:val="single"/>
    </w:rPr>
  </w:style>
  <w:style w:type="paragraph" w:customStyle="1" w:styleId="LegalCopy">
    <w:name w:val="Legal Copy"/>
    <w:basedOn w:val="Footer"/>
    <w:rsid w:val="004647AA"/>
  </w:style>
  <w:style w:type="paragraph" w:customStyle="1" w:styleId="LegalSubheading">
    <w:name w:val="Legal Subheading"/>
    <w:basedOn w:val="Normal"/>
    <w:rsid w:val="004647AA"/>
    <w:pPr>
      <w:outlineLvl w:val="1"/>
    </w:pPr>
    <w:rPr>
      <w:sz w:val="17"/>
    </w:rPr>
  </w:style>
  <w:style w:type="paragraph" w:styleId="ListBullet">
    <w:name w:val="List Bullet"/>
    <w:basedOn w:val="Normal"/>
    <w:autoRedefine/>
    <w:uiPriority w:val="2"/>
    <w:qFormat/>
    <w:rsid w:val="004647AA"/>
    <w:pPr>
      <w:numPr>
        <w:numId w:val="8"/>
      </w:numPr>
      <w:spacing w:before="120" w:after="180" w:line="240" w:lineRule="atLeast"/>
    </w:pPr>
    <w:rPr>
      <w:rFonts w:eastAsia="Cambria" w:cs="Times New Roman"/>
    </w:rPr>
  </w:style>
  <w:style w:type="paragraph" w:styleId="ListBullet2">
    <w:name w:val="List Bullet 2"/>
    <w:basedOn w:val="Normal"/>
    <w:uiPriority w:val="2"/>
    <w:qFormat/>
    <w:rsid w:val="004647AA"/>
    <w:pPr>
      <w:numPr>
        <w:ilvl w:val="1"/>
        <w:numId w:val="8"/>
      </w:numPr>
      <w:spacing w:before="120" w:after="180" w:line="240" w:lineRule="atLeast"/>
    </w:pPr>
    <w:rPr>
      <w:rFonts w:eastAsia="Cambria" w:cs="Times New Roman"/>
      <w:color w:val="333F48"/>
    </w:rPr>
  </w:style>
  <w:style w:type="paragraph" w:styleId="ListBullet3">
    <w:name w:val="List Bullet 3"/>
    <w:basedOn w:val="Normal"/>
    <w:uiPriority w:val="2"/>
    <w:qFormat/>
    <w:rsid w:val="004647AA"/>
    <w:pPr>
      <w:numPr>
        <w:numId w:val="7"/>
      </w:numPr>
      <w:spacing w:before="120" w:after="180" w:line="240" w:lineRule="atLeast"/>
    </w:pPr>
    <w:rPr>
      <w:rFonts w:eastAsia="Cambria" w:cs="Times New Roman"/>
      <w:color w:val="333F48"/>
    </w:rPr>
  </w:style>
  <w:style w:type="numbering" w:customStyle="1" w:styleId="ListBullets">
    <w:name w:val="ListBullets"/>
    <w:uiPriority w:val="99"/>
    <w:locked/>
    <w:rsid w:val="004647AA"/>
    <w:pPr>
      <w:numPr>
        <w:numId w:val="5"/>
      </w:numPr>
    </w:pPr>
  </w:style>
  <w:style w:type="paragraph" w:customStyle="1" w:styleId="Numberbullet">
    <w:name w:val="Number bullet"/>
    <w:basedOn w:val="ListBullet"/>
    <w:uiPriority w:val="3"/>
    <w:qFormat/>
    <w:rsid w:val="004647AA"/>
    <w:pPr>
      <w:numPr>
        <w:numId w:val="10"/>
      </w:numPr>
    </w:pPr>
  </w:style>
  <w:style w:type="paragraph" w:customStyle="1" w:styleId="Numberbullet2">
    <w:name w:val="Number bullet 2"/>
    <w:basedOn w:val="ListBullet2"/>
    <w:uiPriority w:val="3"/>
    <w:qFormat/>
    <w:rsid w:val="004647AA"/>
    <w:pPr>
      <w:numPr>
        <w:numId w:val="10"/>
      </w:numPr>
    </w:pPr>
  </w:style>
  <w:style w:type="paragraph" w:customStyle="1" w:styleId="Numberbullet3">
    <w:name w:val="Number bullet 3"/>
    <w:basedOn w:val="Normal"/>
    <w:uiPriority w:val="3"/>
    <w:qFormat/>
    <w:rsid w:val="004647AA"/>
    <w:pPr>
      <w:numPr>
        <w:numId w:val="9"/>
      </w:numPr>
      <w:spacing w:before="120" w:after="180" w:line="240" w:lineRule="atLeast"/>
    </w:pPr>
    <w:rPr>
      <w:rFonts w:eastAsia="Cambria" w:cs="Times New Roman"/>
      <w:color w:val="333F48"/>
    </w:rPr>
  </w:style>
  <w:style w:type="numbering" w:customStyle="1" w:styleId="NumberBullet0">
    <w:name w:val="NumberBullet"/>
    <w:uiPriority w:val="99"/>
    <w:locked/>
    <w:rsid w:val="004647AA"/>
  </w:style>
  <w:style w:type="paragraph" w:styleId="Subtitle">
    <w:name w:val="Subtitle"/>
    <w:basedOn w:val="Normal"/>
    <w:link w:val="SubtitleChar"/>
    <w:uiPriority w:val="11"/>
    <w:rsid w:val="004647AA"/>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4647AA"/>
    <w:rPr>
      <w:rFonts w:ascii="Arial" w:eastAsia="Times New Roman" w:hAnsi="Arial" w:cs="Times New Roman"/>
      <w:bCs/>
      <w:iCs/>
      <w:color w:val="006BA6"/>
      <w:sz w:val="40"/>
      <w:szCs w:val="24"/>
    </w:rPr>
  </w:style>
  <w:style w:type="table" w:styleId="TableGrid">
    <w:name w:val="Table Grid"/>
    <w:basedOn w:val="TableNormal"/>
    <w:uiPriority w:val="59"/>
    <w:rsid w:val="004647AA"/>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4647AA"/>
    <w:pPr>
      <w:spacing w:before="120" w:after="360" w:line="240" w:lineRule="atLeast"/>
      <w:jc w:val="center"/>
    </w:pPr>
    <w:rPr>
      <w:rFonts w:eastAsia="Cambria" w:cs="Times New Roman"/>
      <w:b/>
      <w:color w:val="333F48"/>
      <w:sz w:val="28"/>
    </w:rPr>
  </w:style>
  <w:style w:type="paragraph" w:styleId="Title">
    <w:name w:val="Title"/>
    <w:link w:val="TitleChar"/>
    <w:uiPriority w:val="10"/>
    <w:rsid w:val="004647AA"/>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4647AA"/>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4647AA"/>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647AA"/>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647AA"/>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4647AA"/>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4647AA"/>
    <w:rPr>
      <w:rFonts w:ascii="Arial" w:eastAsia="Cambria" w:hAnsi="Arial" w:cs="Times New Roman"/>
      <w:color w:val="333F48"/>
      <w:sz w:val="16"/>
    </w:rPr>
  </w:style>
  <w:style w:type="character" w:styleId="FootnoteReference">
    <w:name w:val="footnote reference"/>
    <w:basedOn w:val="DefaultParagraphFont"/>
    <w:uiPriority w:val="99"/>
    <w:unhideWhenUsed/>
    <w:rsid w:val="004647AA"/>
    <w:rPr>
      <w:vertAlign w:val="superscript"/>
    </w:rPr>
  </w:style>
  <w:style w:type="paragraph" w:customStyle="1" w:styleId="NonTOCheading2">
    <w:name w:val="Non TOC heading 2"/>
    <w:basedOn w:val="Normal"/>
    <w:next w:val="Normal"/>
    <w:rsid w:val="004647AA"/>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4647AA"/>
    <w:pPr>
      <w:pBdr>
        <w:bottom w:val="none" w:sz="0" w:space="0" w:color="auto"/>
      </w:pBdr>
      <w:spacing w:line="240" w:lineRule="atLeast"/>
    </w:pPr>
  </w:style>
  <w:style w:type="paragraph" w:customStyle="1" w:styleId="Tabledescription">
    <w:name w:val="Table description"/>
    <w:basedOn w:val="Normal"/>
    <w:next w:val="Normal"/>
    <w:rsid w:val="004647AA"/>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4647AA"/>
    <w:pPr>
      <w:keepNext/>
      <w:spacing w:before="120" w:after="180" w:line="240" w:lineRule="atLeast"/>
    </w:pPr>
    <w:rPr>
      <w:rFonts w:eastAsia="Cambria" w:cs="Times New Roman"/>
      <w:b/>
      <w:color w:val="333F48"/>
    </w:rPr>
  </w:style>
  <w:style w:type="paragraph" w:customStyle="1" w:styleId="Address">
    <w:name w:val="Address"/>
    <w:basedOn w:val="Normal"/>
    <w:rsid w:val="004647AA"/>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4647AA"/>
    <w:pPr>
      <w:tabs>
        <w:tab w:val="left" w:pos="425"/>
      </w:tabs>
    </w:pPr>
  </w:style>
  <w:style w:type="paragraph" w:customStyle="1" w:styleId="ListBullet-donotcross">
    <w:name w:val="List Bullet - do not (cross)"/>
    <w:basedOn w:val="ListBullet"/>
    <w:autoRedefine/>
    <w:uiPriority w:val="1"/>
    <w:qFormat/>
    <w:rsid w:val="004647AA"/>
    <w:pPr>
      <w:ind w:left="357" w:hanging="357"/>
    </w:pPr>
    <w:rPr>
      <w:rFonts w:eastAsiaTheme="minorHAnsi" w:cstheme="minorBidi"/>
      <w:szCs w:val="22"/>
    </w:rPr>
  </w:style>
  <w:style w:type="table" w:customStyle="1" w:styleId="TGABlack2023">
    <w:name w:val="TGA Black 2023"/>
    <w:basedOn w:val="TableTGAblue2023"/>
    <w:uiPriority w:val="99"/>
    <w:rsid w:val="004647AA"/>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uiPriority w:val="9"/>
    <w:rsid w:val="004647AA"/>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685E72"/>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520CD5"/>
    <w:rPr>
      <w:rFonts w:ascii="Arial" w:eastAsiaTheme="majorEastAsia" w:hAnsi="Arial" w:cstheme="majorBidi"/>
      <w:color w:val="000000" w:themeColor="text1"/>
      <w:sz w:val="22"/>
    </w:rPr>
  </w:style>
  <w:style w:type="character" w:customStyle="1" w:styleId="Heading9Char">
    <w:name w:val="Heading 9 Char"/>
    <w:basedOn w:val="DefaultParagraphFont"/>
    <w:link w:val="Heading9"/>
    <w:uiPriority w:val="9"/>
    <w:semiHidden/>
    <w:rsid w:val="00685E72"/>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685E7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685E72"/>
    <w:rPr>
      <w:rFonts w:ascii="Tahoma" w:eastAsia="Cambria" w:hAnsi="Tahoma" w:cs="Tahoma"/>
      <w:sz w:val="16"/>
      <w:szCs w:val="16"/>
    </w:rPr>
  </w:style>
  <w:style w:type="paragraph" w:styleId="BalloonText">
    <w:name w:val="Balloon Text"/>
    <w:basedOn w:val="Normal"/>
    <w:link w:val="BalloonTextChar"/>
    <w:uiPriority w:val="99"/>
    <w:semiHidden/>
    <w:unhideWhenUsed/>
    <w:rsid w:val="00685E7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85E72"/>
    <w:rPr>
      <w:rFonts w:ascii="Tahoma" w:eastAsia="Cambria" w:hAnsi="Tahoma" w:cs="Tahoma"/>
      <w:sz w:val="16"/>
      <w:szCs w:val="16"/>
    </w:rPr>
  </w:style>
  <w:style w:type="paragraph" w:styleId="TOC4">
    <w:name w:val="toc 4"/>
    <w:basedOn w:val="Normal"/>
    <w:next w:val="Normal"/>
    <w:autoRedefine/>
    <w:uiPriority w:val="39"/>
    <w:semiHidden/>
    <w:unhideWhenUsed/>
    <w:rsid w:val="00685E7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685E7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685E7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685E72"/>
    <w:pPr>
      <w:spacing w:before="120" w:after="100" w:line="240" w:lineRule="atLeast"/>
      <w:ind w:left="2211"/>
    </w:pPr>
    <w:rPr>
      <w:rFonts w:ascii="Cambria" w:eastAsia="Cambria" w:hAnsi="Cambria" w:cs="Times New Roman"/>
    </w:rPr>
  </w:style>
  <w:style w:type="character" w:styleId="FollowedHyperlink">
    <w:name w:val="FollowedHyperlink"/>
    <w:basedOn w:val="DefaultParagraphFont"/>
    <w:semiHidden/>
    <w:unhideWhenUsed/>
    <w:rsid w:val="00685E72"/>
    <w:rPr>
      <w:color w:val="800080"/>
      <w:u w:val="single"/>
    </w:rPr>
  </w:style>
  <w:style w:type="paragraph" w:customStyle="1" w:styleId="HeaderNoLine0">
    <w:name w:val="Header No Line"/>
    <w:basedOn w:val="Header"/>
    <w:rsid w:val="00685E72"/>
    <w:pPr>
      <w:pBdr>
        <w:bottom w:val="none" w:sz="0" w:space="0" w:color="auto"/>
      </w:pBdr>
    </w:pPr>
    <w:rPr>
      <w:rFonts w:ascii="Cambria" w:hAnsi="Cambria"/>
      <w:color w:val="auto"/>
    </w:rPr>
  </w:style>
  <w:style w:type="table" w:styleId="LightShading-Accent2">
    <w:name w:val="Light Shading Accent 2"/>
    <w:basedOn w:val="TableNormal"/>
    <w:uiPriority w:val="60"/>
    <w:rsid w:val="00685E7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685E7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4647AA"/>
    <w:rPr>
      <w:color w:val="808080"/>
    </w:rPr>
  </w:style>
  <w:style w:type="paragraph" w:customStyle="1" w:styleId="Reference">
    <w:name w:val="Reference"/>
    <w:basedOn w:val="Normal"/>
    <w:rsid w:val="00685E72"/>
    <w:pPr>
      <w:spacing w:before="40" w:after="0" w:line="240" w:lineRule="atLeast"/>
      <w:ind w:left="170" w:hanging="170"/>
    </w:pPr>
    <w:rPr>
      <w:rFonts w:ascii="Cambria" w:eastAsia="Cambria" w:hAnsi="Cambria" w:cs="Times New Roman"/>
      <w:sz w:val="19"/>
    </w:rPr>
  </w:style>
  <w:style w:type="paragraph" w:styleId="EndnoteText">
    <w:name w:val="endnote text"/>
    <w:basedOn w:val="FootnoteText"/>
    <w:link w:val="EndnoteTextChar"/>
    <w:semiHidden/>
    <w:unhideWhenUsed/>
    <w:rsid w:val="00685E7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685E72"/>
    <w:rPr>
      <w:rFonts w:eastAsia="Cambria"/>
      <w:szCs w:val="22"/>
    </w:rPr>
  </w:style>
  <w:style w:type="table" w:customStyle="1" w:styleId="TableTGAblue">
    <w:name w:val="Table TGA blue"/>
    <w:basedOn w:val="TableNormal"/>
    <w:uiPriority w:val="99"/>
    <w:qFormat/>
    <w:rsid w:val="00685E7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685E7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unhideWhenUsed/>
    <w:qFormat/>
    <w:rsid w:val="004647AA"/>
    <w:pPr>
      <w:outlineLvl w:val="9"/>
    </w:pPr>
    <w:rPr>
      <w:lang w:val="en-US"/>
    </w:rPr>
  </w:style>
  <w:style w:type="numbering" w:customStyle="1" w:styleId="NumberBullet1">
    <w:name w:val="NumberBullet1"/>
    <w:uiPriority w:val="99"/>
    <w:rsid w:val="00685E72"/>
  </w:style>
  <w:style w:type="numbering" w:customStyle="1" w:styleId="ListBullets1">
    <w:name w:val="ListBullets1"/>
    <w:uiPriority w:val="99"/>
    <w:rsid w:val="00685E72"/>
  </w:style>
  <w:style w:type="character" w:styleId="EndnoteReference">
    <w:name w:val="endnote reference"/>
    <w:basedOn w:val="DefaultParagraphFont"/>
    <w:uiPriority w:val="99"/>
    <w:semiHidden/>
    <w:unhideWhenUsed/>
    <w:rsid w:val="00685E72"/>
    <w:rPr>
      <w:vertAlign w:val="superscript"/>
    </w:rPr>
  </w:style>
  <w:style w:type="table" w:customStyle="1" w:styleId="LightShading1">
    <w:name w:val="Light Shading1"/>
    <w:basedOn w:val="TableNormal"/>
    <w:uiPriority w:val="60"/>
    <w:rsid w:val="00685E7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otation">
    <w:name w:val="Quotation"/>
    <w:basedOn w:val="Normal"/>
    <w:next w:val="Normal"/>
    <w:autoRedefine/>
    <w:uiPriority w:val="4"/>
    <w:qFormat/>
    <w:rsid w:val="00B90A0A"/>
    <w:pPr>
      <w:spacing w:before="120" w:after="180" w:line="240" w:lineRule="atLeast"/>
      <w:ind w:left="425"/>
    </w:pPr>
    <w:rPr>
      <w:rFonts w:eastAsia="Cambria" w:cs="Times New Roman"/>
    </w:rPr>
  </w:style>
  <w:style w:type="character" w:styleId="CommentReference">
    <w:name w:val="annotation reference"/>
    <w:basedOn w:val="DefaultParagraphFont"/>
    <w:uiPriority w:val="99"/>
    <w:semiHidden/>
    <w:unhideWhenUsed/>
    <w:rsid w:val="00685E72"/>
    <w:rPr>
      <w:sz w:val="16"/>
      <w:szCs w:val="16"/>
    </w:rPr>
  </w:style>
  <w:style w:type="paragraph" w:styleId="CommentText">
    <w:name w:val="annotation text"/>
    <w:basedOn w:val="Normal"/>
    <w:link w:val="CommentTextChar"/>
    <w:uiPriority w:val="99"/>
    <w:unhideWhenUsed/>
    <w:rsid w:val="00685E7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685E7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85E72"/>
    <w:rPr>
      <w:b/>
      <w:bCs/>
    </w:rPr>
  </w:style>
  <w:style w:type="character" w:customStyle="1" w:styleId="CommentSubjectChar">
    <w:name w:val="Comment Subject Char"/>
    <w:basedOn w:val="CommentTextChar"/>
    <w:link w:val="CommentSubject"/>
    <w:uiPriority w:val="99"/>
    <w:semiHidden/>
    <w:rsid w:val="00685E72"/>
    <w:rPr>
      <w:rFonts w:ascii="Cambria" w:eastAsia="Cambria" w:hAnsi="Cambria" w:cs="Times New Roman"/>
      <w:b/>
      <w:bCs/>
    </w:rPr>
  </w:style>
  <w:style w:type="paragraph" w:styleId="ListParagraph">
    <w:name w:val="List Paragraph"/>
    <w:basedOn w:val="ListBullet"/>
    <w:autoRedefine/>
    <w:uiPriority w:val="34"/>
    <w:qFormat/>
    <w:rsid w:val="004647AA"/>
    <w:pPr>
      <w:ind w:left="357" w:hanging="357"/>
      <w:contextualSpacing/>
    </w:pPr>
  </w:style>
  <w:style w:type="table" w:styleId="LightList-Accent1">
    <w:name w:val="Light List Accent 1"/>
    <w:basedOn w:val="TableNormal"/>
    <w:uiPriority w:val="61"/>
    <w:rsid w:val="00685E7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9">
    <w:name w:val="toc 9"/>
    <w:basedOn w:val="Normal"/>
    <w:next w:val="Normal"/>
    <w:autoRedefine/>
    <w:uiPriority w:val="39"/>
    <w:semiHidden/>
    <w:unhideWhenUsed/>
    <w:rsid w:val="00685E72"/>
    <w:pPr>
      <w:spacing w:before="120" w:after="100" w:line="240" w:lineRule="atLeast"/>
      <w:ind w:left="1760"/>
    </w:pPr>
    <w:rPr>
      <w:rFonts w:ascii="Cambria" w:eastAsia="Cambria" w:hAnsi="Cambria" w:cs="Times New Roman"/>
    </w:rPr>
  </w:style>
  <w:style w:type="paragraph" w:customStyle="1" w:styleId="TableTitle0">
    <w:name w:val="Table Title"/>
    <w:basedOn w:val="Normal"/>
    <w:next w:val="Normal"/>
    <w:autoRedefine/>
    <w:qFormat/>
    <w:rsid w:val="00B90A0A"/>
    <w:pPr>
      <w:spacing w:before="180" w:after="180" w:line="240" w:lineRule="atLeast"/>
    </w:pPr>
    <w:rPr>
      <w:rFonts w:eastAsia="Cambria" w:cs="Times New Roman"/>
      <w:b/>
    </w:rPr>
  </w:style>
  <w:style w:type="character" w:styleId="Strong">
    <w:name w:val="Strong"/>
    <w:basedOn w:val="DefaultParagraphFont"/>
    <w:uiPriority w:val="22"/>
    <w:qFormat/>
    <w:rsid w:val="00520CD5"/>
    <w:rPr>
      <w:rFonts w:ascii="Arial" w:hAnsi="Arial"/>
      <w:b/>
      <w:bCs/>
      <w:color w:val="000000" w:themeColor="text1"/>
    </w:rPr>
  </w:style>
  <w:style w:type="paragraph" w:customStyle="1" w:styleId="Default">
    <w:name w:val="Default"/>
    <w:rsid w:val="00685E7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685E72"/>
    <w:rPr>
      <w:rFonts w:ascii="Cambria" w:hAnsi="Cambria" w:hint="default"/>
      <w:b w:val="0"/>
      <w:bCs w:val="0"/>
      <w:i w:val="0"/>
      <w:iCs w:val="0"/>
      <w:color w:val="000000"/>
      <w:sz w:val="22"/>
      <w:szCs w:val="22"/>
    </w:rPr>
  </w:style>
  <w:style w:type="character" w:customStyle="1" w:styleId="fontstyle21">
    <w:name w:val="fontstyle21"/>
    <w:basedOn w:val="DefaultParagraphFont"/>
    <w:rsid w:val="00685E72"/>
    <w:rPr>
      <w:rFonts w:ascii="Cambria-Bold" w:hAnsi="Cambria-Bold" w:hint="default"/>
      <w:b/>
      <w:bCs/>
      <w:i w:val="0"/>
      <w:iCs w:val="0"/>
      <w:color w:val="000000"/>
      <w:sz w:val="22"/>
      <w:szCs w:val="22"/>
    </w:rPr>
  </w:style>
  <w:style w:type="paragraph" w:styleId="Revision">
    <w:name w:val="Revision"/>
    <w:hidden/>
    <w:uiPriority w:val="99"/>
    <w:semiHidden/>
    <w:rsid w:val="00685E72"/>
    <w:pPr>
      <w:spacing w:after="0" w:line="240" w:lineRule="auto"/>
    </w:pPr>
    <w:rPr>
      <w:rFonts w:ascii="Cambria" w:eastAsia="Cambria" w:hAnsi="Cambria" w:cs="Times New Roman"/>
      <w:sz w:val="22"/>
    </w:rPr>
  </w:style>
  <w:style w:type="paragraph" w:customStyle="1" w:styleId="ListBulleta">
    <w:name w:val="List Bullet a)"/>
    <w:basedOn w:val="ListBullet"/>
    <w:autoRedefine/>
    <w:uiPriority w:val="1"/>
    <w:qFormat/>
    <w:rsid w:val="00520CD5"/>
    <w:pPr>
      <w:numPr>
        <w:numId w:val="3"/>
      </w:numPr>
    </w:pPr>
  </w:style>
  <w:style w:type="paragraph" w:customStyle="1" w:styleId="ListBulleti">
    <w:name w:val="List Bullet i)"/>
    <w:basedOn w:val="ListBullet"/>
    <w:autoRedefine/>
    <w:uiPriority w:val="1"/>
    <w:qFormat/>
    <w:rsid w:val="00520CD5"/>
    <w:pPr>
      <w:numPr>
        <w:numId w:val="4"/>
      </w:numPr>
    </w:pPr>
  </w:style>
  <w:style w:type="character" w:customStyle="1" w:styleId="Style1">
    <w:name w:val="Style1"/>
    <w:basedOn w:val="DefaultParagraphFont"/>
    <w:uiPriority w:val="1"/>
    <w:rsid w:val="00685E72"/>
    <w:rPr>
      <w:rFonts w:ascii="Cambria" w:hAnsi="Cambria"/>
      <w:sz w:val="22"/>
    </w:rPr>
  </w:style>
  <w:style w:type="paragraph" w:styleId="NormalWeb">
    <w:name w:val="Normal (Web)"/>
    <w:basedOn w:val="Normal"/>
    <w:uiPriority w:val="99"/>
    <w:semiHidden/>
    <w:unhideWhenUsed/>
    <w:rsid w:val="00685E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85E72"/>
    <w:rPr>
      <w:color w:val="605E5C"/>
      <w:shd w:val="clear" w:color="auto" w:fill="E1DFDD"/>
    </w:rPr>
  </w:style>
  <w:style w:type="paragraph" w:styleId="NoSpacing">
    <w:name w:val="No Spacing"/>
    <w:autoRedefine/>
    <w:uiPriority w:val="1"/>
    <w:qFormat/>
    <w:rsid w:val="00520CD5"/>
    <w:pPr>
      <w:spacing w:after="0" w:line="240" w:lineRule="auto"/>
    </w:pPr>
    <w:rPr>
      <w:rFonts w:ascii="Arial" w:hAnsi="Arial"/>
      <w:color w:val="000000" w:themeColor="text1"/>
      <w:sz w:val="22"/>
    </w:rPr>
  </w:style>
  <w:style w:type="character" w:styleId="SubtleReference">
    <w:name w:val="Subtle Reference"/>
    <w:basedOn w:val="DefaultParagraphFont"/>
    <w:uiPriority w:val="31"/>
    <w:qFormat/>
    <w:rsid w:val="00520CD5"/>
    <w:rPr>
      <w:rFonts w:ascii="Arial" w:hAnsi="Arial"/>
      <w:smallCaps/>
      <w:color w:val="0D0D0D" w:themeColor="text1" w:themeTint="F2"/>
    </w:rPr>
  </w:style>
  <w:style w:type="paragraph" w:styleId="Quote">
    <w:name w:val="Quote"/>
    <w:basedOn w:val="Normal"/>
    <w:next w:val="Normal"/>
    <w:link w:val="QuoteChar"/>
    <w:autoRedefine/>
    <w:uiPriority w:val="29"/>
    <w:qFormat/>
    <w:rsid w:val="00E530B1"/>
    <w:pPr>
      <w:spacing w:before="200" w:after="160"/>
      <w:ind w:left="864" w:right="864"/>
      <w:jc w:val="center"/>
    </w:pPr>
    <w:rPr>
      <w:i/>
      <w:iCs/>
    </w:rPr>
  </w:style>
  <w:style w:type="character" w:customStyle="1" w:styleId="QuoteChar">
    <w:name w:val="Quote Char"/>
    <w:basedOn w:val="DefaultParagraphFont"/>
    <w:link w:val="Quote"/>
    <w:uiPriority w:val="29"/>
    <w:rsid w:val="00E530B1"/>
    <w:rPr>
      <w:i/>
      <w:iCs/>
      <w:color w:val="000000" w:themeColor="text1"/>
      <w:sz w:val="22"/>
    </w:rPr>
  </w:style>
  <w:style w:type="character" w:styleId="SubtleEmphasis">
    <w:name w:val="Subtle Emphasis"/>
    <w:basedOn w:val="DefaultParagraphFont"/>
    <w:uiPriority w:val="19"/>
    <w:qFormat/>
    <w:rsid w:val="00520CD5"/>
    <w:rPr>
      <w:rFonts w:ascii="Arial" w:hAnsi="Arial"/>
      <w:i/>
      <w:iCs/>
      <w:color w:val="000000" w:themeColor="text1"/>
    </w:rPr>
  </w:style>
  <w:style w:type="character" w:styleId="IntenseEmphasis">
    <w:name w:val="Intense Emphasis"/>
    <w:basedOn w:val="DefaultParagraphFont"/>
    <w:uiPriority w:val="21"/>
    <w:qFormat/>
    <w:rsid w:val="00520CD5"/>
    <w:rPr>
      <w:rFonts w:ascii="Arial" w:hAnsi="Arial"/>
      <w:i/>
      <w:iCs/>
      <w:color w:val="auto"/>
    </w:rPr>
  </w:style>
  <w:style w:type="character" w:styleId="Emphasis">
    <w:name w:val="Emphasis"/>
    <w:basedOn w:val="DefaultParagraphFont"/>
    <w:uiPriority w:val="20"/>
    <w:qFormat/>
    <w:rsid w:val="00520CD5"/>
    <w:rPr>
      <w:rFonts w:ascii="Arial" w:hAnsi="Arial"/>
      <w:i/>
      <w:iCs/>
    </w:rPr>
  </w:style>
  <w:style w:type="character" w:styleId="IntenseReference">
    <w:name w:val="Intense Reference"/>
    <w:basedOn w:val="DefaultParagraphFont"/>
    <w:uiPriority w:val="32"/>
    <w:qFormat/>
    <w:rsid w:val="00520CD5"/>
    <w:rPr>
      <w:rFonts w:ascii="Arial" w:hAnsi="Arial"/>
      <w:b/>
      <w:bCs/>
      <w:smallCaps/>
      <w:color w:val="1F3864" w:themeColor="accent1" w:themeShade="80"/>
      <w:spacing w:val="5"/>
    </w:rPr>
  </w:style>
  <w:style w:type="character" w:styleId="BookTitle">
    <w:name w:val="Book Title"/>
    <w:basedOn w:val="DefaultParagraphFont"/>
    <w:uiPriority w:val="33"/>
    <w:qFormat/>
    <w:rsid w:val="00520CD5"/>
    <w:rPr>
      <w:rFonts w:ascii="Arial" w:hAnsi="Arial"/>
      <w:b/>
      <w:bCs/>
      <w:i/>
      <w:iCs/>
      <w:spacing w:val="5"/>
    </w:rPr>
  </w:style>
  <w:style w:type="paragraph" w:customStyle="1" w:styleId="Legislation">
    <w:name w:val="Legislation"/>
    <w:basedOn w:val="Normal"/>
    <w:qFormat/>
    <w:rsid w:val="004647AA"/>
    <w:pPr>
      <w:jc w:val="center"/>
    </w:pPr>
    <w:rPr>
      <w:i/>
      <w:color w:val="333F48"/>
    </w:rPr>
  </w:style>
  <w:style w:type="paragraph" w:customStyle="1" w:styleId="Legislation-list">
    <w:name w:val="Legislation-list"/>
    <w:basedOn w:val="Numberbullet"/>
    <w:rsid w:val="004647AA"/>
    <w:pPr>
      <w:numPr>
        <w:numId w:val="6"/>
      </w:numPr>
      <w:jc w:val="center"/>
    </w:pPr>
    <w:rPr>
      <w:i/>
    </w:rPr>
  </w:style>
  <w:style w:type="paragraph" w:customStyle="1" w:styleId="paragraph">
    <w:name w:val="paragraph"/>
    <w:basedOn w:val="Normal"/>
    <w:rsid w:val="00725853"/>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725853"/>
  </w:style>
  <w:style w:type="character" w:customStyle="1" w:styleId="eop">
    <w:name w:val="eop"/>
    <w:basedOn w:val="DefaultParagraphFont"/>
    <w:rsid w:val="00725853"/>
  </w:style>
  <w:style w:type="character" w:customStyle="1" w:styleId="superscript">
    <w:name w:val="superscript"/>
    <w:basedOn w:val="DefaultParagraphFont"/>
    <w:rsid w:val="00EB72B9"/>
  </w:style>
  <w:style w:type="character" w:customStyle="1" w:styleId="scxw167762494">
    <w:name w:val="scxw167762494"/>
    <w:basedOn w:val="DefaultParagraphFont"/>
    <w:rsid w:val="00FB190F"/>
  </w:style>
  <w:style w:type="numbering" w:customStyle="1" w:styleId="ListBullets2">
    <w:name w:val="ListBullets2"/>
    <w:uiPriority w:val="99"/>
    <w:locked/>
    <w:rsid w:val="00850F87"/>
    <w:pPr>
      <w:numPr>
        <w:numId w:val="1"/>
      </w:numPr>
    </w:pPr>
  </w:style>
  <w:style w:type="character" w:customStyle="1" w:styleId="tabchar">
    <w:name w:val="tabchar"/>
    <w:basedOn w:val="DefaultParagraphFont"/>
    <w:rsid w:val="000C6FDF"/>
  </w:style>
  <w:style w:type="character" w:customStyle="1" w:styleId="scxw150408294">
    <w:name w:val="scxw150408294"/>
    <w:basedOn w:val="DefaultParagraphFont"/>
    <w:rsid w:val="000C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9203">
      <w:bodyDiv w:val="1"/>
      <w:marLeft w:val="0"/>
      <w:marRight w:val="0"/>
      <w:marTop w:val="0"/>
      <w:marBottom w:val="0"/>
      <w:divBdr>
        <w:top w:val="none" w:sz="0" w:space="0" w:color="auto"/>
        <w:left w:val="none" w:sz="0" w:space="0" w:color="auto"/>
        <w:bottom w:val="none" w:sz="0" w:space="0" w:color="auto"/>
        <w:right w:val="none" w:sz="0" w:space="0" w:color="auto"/>
      </w:divBdr>
    </w:div>
    <w:div w:id="1207181011">
      <w:bodyDiv w:val="1"/>
      <w:marLeft w:val="0"/>
      <w:marRight w:val="0"/>
      <w:marTop w:val="0"/>
      <w:marBottom w:val="0"/>
      <w:divBdr>
        <w:top w:val="none" w:sz="0" w:space="0" w:color="auto"/>
        <w:left w:val="none" w:sz="0" w:space="0" w:color="auto"/>
        <w:bottom w:val="none" w:sz="0" w:space="0" w:color="auto"/>
        <w:right w:val="none" w:sz="0" w:space="0" w:color="auto"/>
      </w:divBdr>
    </w:div>
    <w:div w:id="1619141667">
      <w:bodyDiv w:val="1"/>
      <w:marLeft w:val="0"/>
      <w:marRight w:val="0"/>
      <w:marTop w:val="0"/>
      <w:marBottom w:val="0"/>
      <w:divBdr>
        <w:top w:val="none" w:sz="0" w:space="0" w:color="auto"/>
        <w:left w:val="none" w:sz="0" w:space="0" w:color="auto"/>
        <w:bottom w:val="none" w:sz="0" w:space="0" w:color="auto"/>
        <w:right w:val="none" w:sz="0" w:space="0" w:color="auto"/>
      </w:divBdr>
    </w:div>
    <w:div w:id="21421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bs.tga.gov.au/" TargetMode="External"/><Relationship Id="rId21" Type="http://schemas.openxmlformats.org/officeDocument/2006/relationships/hyperlink" Target="https://www.tga.gov.au/committee/advisory-committee-chemicals-scheduling-accs" TargetMode="External"/><Relationship Id="rId42" Type="http://schemas.openxmlformats.org/officeDocument/2006/relationships/hyperlink" Target="https://www.tga.gov.au/resources/artg" TargetMode="External"/><Relationship Id="rId63" Type="http://schemas.openxmlformats.org/officeDocument/2006/relationships/hyperlink" Target="https://daen.tga.gov.au/medicines-search/" TargetMode="External"/><Relationship Id="rId84" Type="http://schemas.openxmlformats.org/officeDocument/2006/relationships/hyperlink" Target="https://www.ebs.tga.gov.au/" TargetMode="External"/><Relationship Id="rId138" Type="http://schemas.openxmlformats.org/officeDocument/2006/relationships/hyperlink" Target="https://health-products.canada.ca/dpd-bdpp/" TargetMode="External"/><Relationship Id="rId159" Type="http://schemas.openxmlformats.org/officeDocument/2006/relationships/hyperlink" Target="https://www.medsafe.govt.nz/profs/class/classintro.asp" TargetMode="External"/><Relationship Id="rId170" Type="http://schemas.openxmlformats.org/officeDocument/2006/relationships/hyperlink" Target="https://www.accessdata.fda.gov/scripts/cder/daf/" TargetMode="External"/><Relationship Id="rId191" Type="http://schemas.openxmlformats.org/officeDocument/2006/relationships/hyperlink" Target="https://www.epa.govt.nz/database-search/new-zealand-inventory-of-chemicals-nzioc/view/FC858637-B53D-4F4A-93EB-96F0A2DEBFBB/" TargetMode="External"/><Relationship Id="rId205" Type="http://schemas.openxmlformats.org/officeDocument/2006/relationships/hyperlink" Target="http://www.chinapesticide.org.cn/eng/dataCenter" TargetMode="External"/><Relationship Id="rId226" Type="http://schemas.openxmlformats.org/officeDocument/2006/relationships/hyperlink" Target="https://consultations.tga.gov.au/tga/scheduling-pre-meeting-march-2026" TargetMode="External"/><Relationship Id="rId107" Type="http://schemas.openxmlformats.org/officeDocument/2006/relationships/hyperlink" Target="https://apvma.gov.au/node/10946" TargetMode="External"/><Relationship Id="rId11" Type="http://schemas.openxmlformats.org/officeDocument/2006/relationships/footer" Target="footer2.xml"/><Relationship Id="rId32" Type="http://schemas.openxmlformats.org/officeDocument/2006/relationships/hyperlink" Target="https://services.industrialchemicals.gov.au/search-inventory/" TargetMode="External"/><Relationship Id="rId53" Type="http://schemas.openxmlformats.org/officeDocument/2006/relationships/hyperlink" Target="https://www.tga.gov.au/resources/health-professional-information-and-resources/australian-categorisation-system-prescribing-medicines-pregnancy/prescribing-medicines-pregnancy-database" TargetMode="External"/><Relationship Id="rId74" Type="http://schemas.openxmlformats.org/officeDocument/2006/relationships/hyperlink" Target="https://services.industrialchemicals.gov.au/search-inventory/" TargetMode="External"/><Relationship Id="rId128" Type="http://schemas.openxmlformats.org/officeDocument/2006/relationships/hyperlink" Target="https://ec.europa.eu/growth/tools-databases/cosing/" TargetMode="External"/><Relationship Id="rId149" Type="http://schemas.openxmlformats.org/officeDocument/2006/relationships/hyperlink" Target="https://www.medsafe.govt.nz/profs/class/classintro.asp" TargetMode="External"/><Relationship Id="rId5" Type="http://schemas.openxmlformats.org/officeDocument/2006/relationships/webSettings" Target="webSettings.xml"/><Relationship Id="rId95" Type="http://schemas.openxmlformats.org/officeDocument/2006/relationships/hyperlink" Target="https://www.tga.gov.au/resources/health-professional-information-and-resources/australian-categorisation-system-prescribing-medicines-pregnancy/prescribing-medicines-pregnancy-database" TargetMode="External"/><Relationship Id="rId160" Type="http://schemas.openxmlformats.org/officeDocument/2006/relationships/hyperlink" Target="https://www.accessdata.fda.gov/scripts/cder/daf/" TargetMode="External"/><Relationship Id="rId181" Type="http://schemas.openxmlformats.org/officeDocument/2006/relationships/hyperlink" Target="https://permits.apvma.gov.au/PER94609.PDF" TargetMode="External"/><Relationship Id="rId216" Type="http://schemas.openxmlformats.org/officeDocument/2006/relationships/hyperlink" Target="https://www.accessdata.fda.gov/scripts/cder/ob/index.cfm" TargetMode="External"/><Relationship Id="rId237" Type="http://schemas.openxmlformats.org/officeDocument/2006/relationships/footer" Target="footer5.xml"/><Relationship Id="rId22" Type="http://schemas.openxmlformats.org/officeDocument/2006/relationships/hyperlink" Target="mailto:medicines.scheduling@health.gov.au" TargetMode="External"/><Relationship Id="rId43" Type="http://schemas.openxmlformats.org/officeDocument/2006/relationships/hyperlink" Target="https://www.legislation.gov.au/F2025L01486/asmade/text" TargetMode="External"/><Relationship Id="rId64" Type="http://schemas.openxmlformats.org/officeDocument/2006/relationships/hyperlink" Target="https://portal.apvma.gov.au/pubcris" TargetMode="External"/><Relationship Id="rId118" Type="http://schemas.openxmlformats.org/officeDocument/2006/relationships/hyperlink" Target="https://www.tga.gov.au/resources/artg" TargetMode="External"/><Relationship Id="rId139" Type="http://schemas.openxmlformats.org/officeDocument/2006/relationships/hyperlink" Target="https://www.medsafe.govt.nz/profs/class/classintro.asp" TargetMode="External"/><Relationship Id="rId85" Type="http://schemas.openxmlformats.org/officeDocument/2006/relationships/hyperlink" Target="https://www.tga.gov.au/resources/artg" TargetMode="External"/><Relationship Id="rId150" Type="http://schemas.openxmlformats.org/officeDocument/2006/relationships/hyperlink" Target="https://www.accessdata.fda.gov/scripts/cder/daf/" TargetMode="External"/><Relationship Id="rId171" Type="http://schemas.openxmlformats.org/officeDocument/2006/relationships/hyperlink" Target="https://www.accessdata.fda.gov/scripts/cder/ob/index.cfm" TargetMode="External"/><Relationship Id="rId192" Type="http://schemas.openxmlformats.org/officeDocument/2006/relationships/hyperlink" Target="https://www.epa.govt.nz/assets/FileAPI/hsno-ar/APP204297/Cosmetic-Products-Group-Standard-2020-consolidated-and-effective-1-January-2026.pdf" TargetMode="External"/><Relationship Id="rId206" Type="http://schemas.openxmlformats.org/officeDocument/2006/relationships/hyperlink" Target="https://www.ebs.tga.gov.au/" TargetMode="External"/><Relationship Id="rId227" Type="http://schemas.openxmlformats.org/officeDocument/2006/relationships/hyperlink" Target="https://www.tga.gov.au/about-tga/advisory-bodies-and-committees/advisory-committee-medicines-scheduling-acms" TargetMode="External"/><Relationship Id="rId12" Type="http://schemas.openxmlformats.org/officeDocument/2006/relationships/header" Target="header3.xml"/><Relationship Id="rId33" Type="http://schemas.openxmlformats.org/officeDocument/2006/relationships/hyperlink" Target="https://health-products.canada.ca/dpd-bdpp/" TargetMode="External"/><Relationship Id="rId108" Type="http://schemas.openxmlformats.org/officeDocument/2006/relationships/hyperlink" Target="https://services.industrialchemicals.gov.au/search-inventory/" TargetMode="External"/><Relationship Id="rId129" Type="http://schemas.openxmlformats.org/officeDocument/2006/relationships/hyperlink" Target="https://health-products.canada.ca/dpd-bdpp/" TargetMode="External"/><Relationship Id="rId54" Type="http://schemas.openxmlformats.org/officeDocument/2006/relationships/hyperlink" Target="https://www.legislation.gov.au/Details/F2021L01888" TargetMode="External"/><Relationship Id="rId75" Type="http://schemas.openxmlformats.org/officeDocument/2006/relationships/hyperlink" Target="https://www.ebs.tga.gov.au/" TargetMode="External"/><Relationship Id="rId96" Type="http://schemas.openxmlformats.org/officeDocument/2006/relationships/hyperlink" Target="https://www.legislation.gov.au/F2021L01888/latest/text" TargetMode="External"/><Relationship Id="rId140" Type="http://schemas.openxmlformats.org/officeDocument/2006/relationships/hyperlink" Target="https://www.accessdata.fda.gov/scripts/cder/daf/" TargetMode="External"/><Relationship Id="rId161" Type="http://schemas.openxmlformats.org/officeDocument/2006/relationships/hyperlink" Target="https://www.accessdata.fda.gov/scripts/cder/ob/index.cfm" TargetMode="External"/><Relationship Id="rId182" Type="http://schemas.openxmlformats.org/officeDocument/2006/relationships/hyperlink" Target="https://apvma.gov.au/node/10946" TargetMode="External"/><Relationship Id="rId217" Type="http://schemas.openxmlformats.org/officeDocument/2006/relationships/hyperlink" Target="https://precision.fda.gov/uniisearch" TargetMode="External"/><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hyperlink" Target="https://www.tga.gov.au/resources/publication/scheduling-decisions-final/notice-final-decision-amend-current-poisons-standard-relation-melatonin" TargetMode="External"/><Relationship Id="rId119" Type="http://schemas.openxmlformats.org/officeDocument/2006/relationships/hyperlink" Target="https://www.legislation.gov.au/F2025L01486/asmade/text" TargetMode="External"/><Relationship Id="rId44" Type="http://schemas.openxmlformats.org/officeDocument/2006/relationships/hyperlink" Target="https://www.tga.gov.au/prescribing-medicines-pregnancy-database" TargetMode="External"/><Relationship Id="rId65" Type="http://schemas.openxmlformats.org/officeDocument/2006/relationships/hyperlink" Target="https://webarchive.nla.gov.au/awa/20231105111024/https:/apvma.gov.au/node/10946" TargetMode="External"/><Relationship Id="rId86" Type="http://schemas.openxmlformats.org/officeDocument/2006/relationships/hyperlink" Target="https://www.legislation.gov.au/F2025L01486/asmade/text" TargetMode="External"/><Relationship Id="rId130" Type="http://schemas.openxmlformats.org/officeDocument/2006/relationships/hyperlink" Target="https://www.medsafe.govt.nz/profs/class/classintro.asp" TargetMode="External"/><Relationship Id="rId151" Type="http://schemas.openxmlformats.org/officeDocument/2006/relationships/hyperlink" Target="https://www.accessdata.fda.gov/scripts/cder/ob/index.cfm" TargetMode="External"/><Relationship Id="rId172" Type="http://schemas.openxmlformats.org/officeDocument/2006/relationships/hyperlink" Target="https://ec.europa.eu/growth/tools-databases/cosing/" TargetMode="External"/><Relationship Id="rId193" Type="http://schemas.openxmlformats.org/officeDocument/2006/relationships/hyperlink" Target="https://ec.europa.eu/transparency/regcomitology/index.cfm?do=Search.archive&amp;reset=1" TargetMode="External"/><Relationship Id="rId207" Type="http://schemas.openxmlformats.org/officeDocument/2006/relationships/hyperlink" Target="https://www.tga.gov.au/resources/artg" TargetMode="External"/><Relationship Id="rId228" Type="http://schemas.openxmlformats.org/officeDocument/2006/relationships/hyperlink" Target="https://www.tga.gov.au/about-tga/advisory-bodies-and-committees/advisory-committee-chemicals-scheduling-accs" TargetMode="External"/><Relationship Id="rId13" Type="http://schemas.openxmlformats.org/officeDocument/2006/relationships/footer" Target="footer3.xml"/><Relationship Id="rId109" Type="http://schemas.openxmlformats.org/officeDocument/2006/relationships/hyperlink" Target="https://www.ebs.tga.gov.au/" TargetMode="External"/><Relationship Id="rId34" Type="http://schemas.openxmlformats.org/officeDocument/2006/relationships/hyperlink" Target="https://www.medsafe.govt.nz/regulatory/melatonin-application.asp" TargetMode="External"/><Relationship Id="rId55" Type="http://schemas.openxmlformats.org/officeDocument/2006/relationships/hyperlink" Target="https://daen.tga.gov.au/medicines-search/" TargetMode="External"/><Relationship Id="rId76" Type="http://schemas.openxmlformats.org/officeDocument/2006/relationships/hyperlink" Target="https://www.tga.gov.au/resources/artg" TargetMode="External"/><Relationship Id="rId97" Type="http://schemas.openxmlformats.org/officeDocument/2006/relationships/hyperlink" Target="https://daen.tga.gov.au/medicines-search/" TargetMode="External"/><Relationship Id="rId120" Type="http://schemas.openxmlformats.org/officeDocument/2006/relationships/hyperlink" Target="https://www.tga.gov.au/resources/health-professional-information-and-resources/australian-categorisation-system-prescribing-medicines-pregnancy/prescribing-medicines-pregnancy-database" TargetMode="External"/><Relationship Id="rId141" Type="http://schemas.openxmlformats.org/officeDocument/2006/relationships/hyperlink" Target="https://www.accessdata.fda.gov/scripts/cder/ob/index.cfm" TargetMode="External"/><Relationship Id="rId7" Type="http://schemas.openxmlformats.org/officeDocument/2006/relationships/endnotes" Target="endnotes.xml"/><Relationship Id="rId162" Type="http://schemas.openxmlformats.org/officeDocument/2006/relationships/hyperlink" Target="https://ec.europa.eu/growth/tools-databases/cosing/" TargetMode="External"/><Relationship Id="rId183" Type="http://schemas.openxmlformats.org/officeDocument/2006/relationships/hyperlink" Target="https://services.industrialchemicals.gov.au/search-inventory/" TargetMode="External"/><Relationship Id="rId218" Type="http://schemas.openxmlformats.org/officeDocument/2006/relationships/hyperlink" Target="https://ec.europa.eu/health/documents/community-register/html/reg_index_inn.htm" TargetMode="External"/><Relationship Id="rId239" Type="http://schemas.openxmlformats.org/officeDocument/2006/relationships/theme" Target="theme/theme1.xml"/><Relationship Id="rId24" Type="http://schemas.openxmlformats.org/officeDocument/2006/relationships/hyperlink" Target="https://www.ebs.tga.gov.au/" TargetMode="External"/><Relationship Id="rId45" Type="http://schemas.openxmlformats.org/officeDocument/2006/relationships/hyperlink" Target="https://www.legislation.gov.au/F2021L01888/latest/text" TargetMode="External"/><Relationship Id="rId66" Type="http://schemas.openxmlformats.org/officeDocument/2006/relationships/hyperlink" Target="https://services.industrialchemicals.gov.au/search-inventory/" TargetMode="External"/><Relationship Id="rId87" Type="http://schemas.openxmlformats.org/officeDocument/2006/relationships/hyperlink" Target="https://www.tga.gov.au/resources/health-professional-information-and-resources/australian-categorisation-system-prescribing-medicines-pregnancy/prescribing-medicines-pregnancy-database" TargetMode="External"/><Relationship Id="rId110" Type="http://schemas.openxmlformats.org/officeDocument/2006/relationships/hyperlink" Target="https://www.tga.gov.au/resources/artg" TargetMode="External"/><Relationship Id="rId131" Type="http://schemas.openxmlformats.org/officeDocument/2006/relationships/hyperlink" Target="https://www.accessdata.fda.gov/scripts/cder/daf/" TargetMode="External"/><Relationship Id="rId152" Type="http://schemas.openxmlformats.org/officeDocument/2006/relationships/hyperlink" Target="https://ec.europa.eu/growth/tools-databases/cosing/" TargetMode="External"/><Relationship Id="rId173" Type="http://schemas.openxmlformats.org/officeDocument/2006/relationships/hyperlink" Target="https://www.ebs.tga.gov.au/" TargetMode="External"/><Relationship Id="rId194" Type="http://schemas.openxmlformats.org/officeDocument/2006/relationships/hyperlink" Target="https://www.medsafe.govt.nz/profs/class/classintro.asp" TargetMode="External"/><Relationship Id="rId208" Type="http://schemas.openxmlformats.org/officeDocument/2006/relationships/hyperlink" Target="https://www.legislation.gov.au/Search/Therapeutic%20Goods%20$LB$Permissible%20Ingredients$RB$%20Determination" TargetMode="External"/><Relationship Id="rId229" Type="http://schemas.openxmlformats.org/officeDocument/2006/relationships/hyperlink" Target="https://www.tga.gov.au/resources/publication/scheduling-submissions" TargetMode="External"/><Relationship Id="rId14" Type="http://schemas.openxmlformats.org/officeDocument/2006/relationships/hyperlink" Target="mailto:tga.copyright@tga.gov.au" TargetMode="External"/><Relationship Id="rId35" Type="http://schemas.openxmlformats.org/officeDocument/2006/relationships/hyperlink" Target="https://www.medsafe.govt.nz/profs/class/classintro.asp" TargetMode="External"/><Relationship Id="rId56" Type="http://schemas.openxmlformats.org/officeDocument/2006/relationships/hyperlink" Target="https://portal.apvma.gov.au/pubcris" TargetMode="External"/><Relationship Id="rId77" Type="http://schemas.openxmlformats.org/officeDocument/2006/relationships/hyperlink" Target="https://www.legislation.gov.au/F2025L01486/asmade/text" TargetMode="External"/><Relationship Id="rId100" Type="http://schemas.openxmlformats.org/officeDocument/2006/relationships/hyperlink" Target="https://www.ebs.tga.gov.au/" TargetMode="External"/><Relationship Id="rId8" Type="http://schemas.openxmlformats.org/officeDocument/2006/relationships/header" Target="header1.xml"/><Relationship Id="rId98" Type="http://schemas.openxmlformats.org/officeDocument/2006/relationships/hyperlink" Target="https://portal.apvma.gov.au/pubcris" TargetMode="External"/><Relationship Id="rId121" Type="http://schemas.openxmlformats.org/officeDocument/2006/relationships/hyperlink" Target="https://www.legislation.gov.au/F2021L01888/latest/text" TargetMode="External"/><Relationship Id="rId142" Type="http://schemas.openxmlformats.org/officeDocument/2006/relationships/hyperlink" Target="https://ec.europa.eu/growth/tools-databases/cosing/" TargetMode="External"/><Relationship Id="rId163" Type="http://schemas.openxmlformats.org/officeDocument/2006/relationships/hyperlink" Target="https://health-products.canada.ca/dpd-bdpp/" TargetMode="External"/><Relationship Id="rId184" Type="http://schemas.openxmlformats.org/officeDocument/2006/relationships/hyperlink" Target="https://cdnservices.industrialchemicals.gov.au/statements/IMAP_1181%20-%20IMAP%20Assessment%20-%2018%20September%202014.pdf" TargetMode="External"/><Relationship Id="rId219" Type="http://schemas.openxmlformats.org/officeDocument/2006/relationships/hyperlink" Target="https://ec.europa.eu/growth/tools-databases/cosing/" TargetMode="External"/><Relationship Id="rId230" Type="http://schemas.openxmlformats.org/officeDocument/2006/relationships/hyperlink" Target="https://www.tga.gov.au/resources/resource/forms/scheduling-consultation-coversheets" TargetMode="External"/><Relationship Id="rId25" Type="http://schemas.openxmlformats.org/officeDocument/2006/relationships/hyperlink" Target="https://www.tga.gov.au/resources/artg" TargetMode="External"/><Relationship Id="rId46" Type="http://schemas.openxmlformats.org/officeDocument/2006/relationships/hyperlink" Target="https://daen.tga.gov.au/medicines-search/" TargetMode="External"/><Relationship Id="rId67" Type="http://schemas.openxmlformats.org/officeDocument/2006/relationships/hyperlink" Target="https://www.ebs.tga.gov.au/" TargetMode="External"/><Relationship Id="rId88" Type="http://schemas.openxmlformats.org/officeDocument/2006/relationships/hyperlink" Target="https://www.legislation.gov.au/F2021L01888/latest/text" TargetMode="External"/><Relationship Id="rId111" Type="http://schemas.openxmlformats.org/officeDocument/2006/relationships/hyperlink" Target="https://www.legislation.gov.au/F2025L01486/asmade/text" TargetMode="External"/><Relationship Id="rId132" Type="http://schemas.openxmlformats.org/officeDocument/2006/relationships/hyperlink" Target="https://www.accessdata.fda.gov/scripts/cder/ob/index.cfm" TargetMode="External"/><Relationship Id="rId153" Type="http://schemas.openxmlformats.org/officeDocument/2006/relationships/hyperlink" Target="https://health-products.canada.ca/dpd-bdpp/" TargetMode="External"/><Relationship Id="rId174" Type="http://schemas.openxmlformats.org/officeDocument/2006/relationships/hyperlink" Target="https://www.tga.gov.au/artg" TargetMode="External"/><Relationship Id="rId195" Type="http://schemas.openxmlformats.org/officeDocument/2006/relationships/hyperlink" Target="https://www.accessdata.fda.gov/scripts/cder/ob/index.cfm" TargetMode="External"/><Relationship Id="rId209" Type="http://schemas.openxmlformats.org/officeDocument/2006/relationships/hyperlink" Target="https://www.tga.gov.au/prescribing-medicines-pregnancy-database" TargetMode="External"/><Relationship Id="rId190" Type="http://schemas.openxmlformats.org/officeDocument/2006/relationships/hyperlink" Target="https://www.echa.europa.eu/web/guest/cosmetics-restricted-substances/-/legislationlist/details/EU-COSM_PROD-ANX_III_RESTRIC-100.005.123-VSK-598416" TargetMode="External"/><Relationship Id="rId204" Type="http://schemas.openxmlformats.org/officeDocument/2006/relationships/hyperlink" Target="https://sitem.herts.ac.uk/aeru/ppdb/en/Reports/3559.htm" TargetMode="External"/><Relationship Id="rId220" Type="http://schemas.openxmlformats.org/officeDocument/2006/relationships/hyperlink" Target="https://www.medsafe.govt.nz/profs/class/classintro.asp" TargetMode="External"/><Relationship Id="rId225" Type="http://schemas.openxmlformats.org/officeDocument/2006/relationships/hyperlink" Target="https://pesticide-registry.canada.ca/en/active-ingredient-search.html" TargetMode="External"/><Relationship Id="rId15" Type="http://schemas.openxmlformats.org/officeDocument/2006/relationships/hyperlink" Target="https://consultations.tga.gov.au/tga/scheduling-pre-meeting-march-2026" TargetMode="External"/><Relationship Id="rId36" Type="http://schemas.openxmlformats.org/officeDocument/2006/relationships/hyperlink" Target="https://www.medicines.org.uk/emc" TargetMode="External"/><Relationship Id="rId57" Type="http://schemas.openxmlformats.org/officeDocument/2006/relationships/hyperlink" Target="https://services.industrialchemicals.gov.au/search-inventory/" TargetMode="External"/><Relationship Id="rId106" Type="http://schemas.openxmlformats.org/officeDocument/2006/relationships/hyperlink" Target="https://portal.apvma.gov.au/pubcris" TargetMode="External"/><Relationship Id="rId127" Type="http://schemas.openxmlformats.org/officeDocument/2006/relationships/hyperlink" Target="https://www.accessdata.fda.gov/scripts/cder/daf/" TargetMode="External"/><Relationship Id="rId10" Type="http://schemas.openxmlformats.org/officeDocument/2006/relationships/footer" Target="footer1.xml"/><Relationship Id="rId31" Type="http://schemas.openxmlformats.org/officeDocument/2006/relationships/hyperlink" Target="https://webarchive.nla.gov.au/awa/20231105111024/https:/apvma.gov.au/node/10946" TargetMode="External"/><Relationship Id="rId52" Type="http://schemas.openxmlformats.org/officeDocument/2006/relationships/hyperlink" Target="https://www.legislation.gov.au/F2025L01486/asmade/text" TargetMode="External"/><Relationship Id="rId73" Type="http://schemas.openxmlformats.org/officeDocument/2006/relationships/hyperlink" Target="https://www.apvma.gov.au/registrations-and-permits/search-registered-chemical-products-and-permits/using-pubcris" TargetMode="External"/><Relationship Id="rId78" Type="http://schemas.openxmlformats.org/officeDocument/2006/relationships/hyperlink" Target="https://www.tga.gov.au/resources/health-professional-information-and-resources/australian-categorisation-system-prescribing-medicines-pregnancy/prescribing-medicines-pregnancy-database" TargetMode="External"/><Relationship Id="rId94" Type="http://schemas.openxmlformats.org/officeDocument/2006/relationships/hyperlink" Target="https://www.legislation.gov.au/F2025L01486/asmade/text" TargetMode="External"/><Relationship Id="rId99" Type="http://schemas.openxmlformats.org/officeDocument/2006/relationships/hyperlink" Target="https://services.industrialchemicals.gov.au/search-inventory/" TargetMode="External"/><Relationship Id="rId101" Type="http://schemas.openxmlformats.org/officeDocument/2006/relationships/hyperlink" Target="https://www.tga.gov.au/resources/artg" TargetMode="External"/><Relationship Id="rId122" Type="http://schemas.openxmlformats.org/officeDocument/2006/relationships/hyperlink" Target="https://daen.tga.gov.au/medicines-search/" TargetMode="External"/><Relationship Id="rId143" Type="http://schemas.openxmlformats.org/officeDocument/2006/relationships/hyperlink" Target="https://health-products.canada.ca/dpd-bdpp/" TargetMode="External"/><Relationship Id="rId148" Type="http://schemas.openxmlformats.org/officeDocument/2006/relationships/hyperlink" Target="https://health-products.canada.ca/dpd-bdpp/" TargetMode="External"/><Relationship Id="rId164" Type="http://schemas.openxmlformats.org/officeDocument/2006/relationships/hyperlink" Target="https://www.medsafe.govt.nz/profs/class/classintro.asp" TargetMode="External"/><Relationship Id="rId169" Type="http://schemas.openxmlformats.org/officeDocument/2006/relationships/hyperlink" Target="https://www.medsafe.govt.nz/profs/class/classintro.asp" TargetMode="External"/><Relationship Id="rId185" Type="http://schemas.openxmlformats.org/officeDocument/2006/relationships/hyperlink" Target="https://ordspub.epa.gov/ords/pesticides/f?p=CHEMICALSEARCH:3::::21,3,31,7,12,25:P3_XCHEMICAL_ID:3187"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s://portal.apvma.gov.au/permits?p_auth=9mZDs7jy&amp;p_p_id=permitsportlet_WAR_permitsportlet&amp;p_p_lifecycle=1&amp;p_p_state=normal&amp;p_p_mode=view&amp;p_p_col_id=column-1&amp;p_p_col_pos=1&amp;p_p_col_count=3&amp;_permitsportlet_WAR_permitsportlet_javax.portlet.action=search" TargetMode="External"/><Relationship Id="rId210" Type="http://schemas.openxmlformats.org/officeDocument/2006/relationships/hyperlink" Target="https://www.legislation.gov.au/Details/F2021L01888" TargetMode="External"/><Relationship Id="rId215" Type="http://schemas.openxmlformats.org/officeDocument/2006/relationships/hyperlink" Target="https://www.accessdata.fda.gov/scripts/cder/daf/" TargetMode="External"/><Relationship Id="rId236" Type="http://schemas.openxmlformats.org/officeDocument/2006/relationships/header" Target="header5.xml"/><Relationship Id="rId26" Type="http://schemas.openxmlformats.org/officeDocument/2006/relationships/hyperlink" Target="https://www.legislation.gov.au/F2025L01486/latest/text" TargetMode="External"/><Relationship Id="rId231" Type="http://schemas.openxmlformats.org/officeDocument/2006/relationships/header" Target="header4.xml"/><Relationship Id="rId47" Type="http://schemas.openxmlformats.org/officeDocument/2006/relationships/hyperlink" Target="https://portal.apvma.gov.au/pubcris" TargetMode="External"/><Relationship Id="rId68" Type="http://schemas.openxmlformats.org/officeDocument/2006/relationships/hyperlink" Target="https://www.tga.gov.au/resources/artg" TargetMode="External"/><Relationship Id="rId89" Type="http://schemas.openxmlformats.org/officeDocument/2006/relationships/hyperlink" Target="https://daen.tga.gov.au/medicines-search/" TargetMode="External"/><Relationship Id="rId112" Type="http://schemas.openxmlformats.org/officeDocument/2006/relationships/hyperlink" Target="https://www.tga.gov.au/resources/health-professional-information-and-resources/australian-categorisation-system-prescribing-medicines-pregnancy/prescribing-medicines-pregnancy-database" TargetMode="External"/><Relationship Id="rId133" Type="http://schemas.openxmlformats.org/officeDocument/2006/relationships/hyperlink" Target="https://ec.europa.eu/growth/tools-databases/cosing/" TargetMode="External"/><Relationship Id="rId154" Type="http://schemas.openxmlformats.org/officeDocument/2006/relationships/hyperlink" Target="https://www.medsafe.govt.nz/profs/class/classintro.asp" TargetMode="External"/><Relationship Id="rId175" Type="http://schemas.openxmlformats.org/officeDocument/2006/relationships/hyperlink" Target="https://www.legislation.gov.au/F2025L01486/latest/text" TargetMode="External"/><Relationship Id="rId196" Type="http://schemas.openxmlformats.org/officeDocument/2006/relationships/hyperlink" Target="https://www.accessdata.fda.gov/scripts/cder/daf/index.cfm?event=BasicSearch.process" TargetMode="External"/><Relationship Id="rId200" Type="http://schemas.openxmlformats.org/officeDocument/2006/relationships/hyperlink" Target="https://canada:%20Pest%20Management%20Regulatory%20Agency%20(PMRA)/" TargetMode="External"/><Relationship Id="rId16" Type="http://schemas.openxmlformats.org/officeDocument/2006/relationships/hyperlink" Target="https://www.tga.gov.au/committee/advisory-committee-medicines-scheduling-acms" TargetMode="External"/><Relationship Id="rId221" Type="http://schemas.openxmlformats.org/officeDocument/2006/relationships/hyperlink" Target="https://health-products.canada.ca/dpd-bdpp/index-eng.jsp" TargetMode="External"/><Relationship Id="rId37" Type="http://schemas.openxmlformats.org/officeDocument/2006/relationships/hyperlink" Target="https://ec.europa.eu/health/documents/community-register/html/reg_index_inn.htm" TargetMode="External"/><Relationship Id="rId58" Type="http://schemas.openxmlformats.org/officeDocument/2006/relationships/hyperlink" Target="https://www.ebs.tga.gov.au/" TargetMode="External"/><Relationship Id="rId79" Type="http://schemas.openxmlformats.org/officeDocument/2006/relationships/hyperlink" Target="https://www.legislation.gov.au/F2021L01888/latest/text" TargetMode="External"/><Relationship Id="rId102" Type="http://schemas.openxmlformats.org/officeDocument/2006/relationships/hyperlink" Target="https://www.legislation.gov.au/F2025L01486/asmade/text" TargetMode="External"/><Relationship Id="rId123" Type="http://schemas.openxmlformats.org/officeDocument/2006/relationships/hyperlink" Target="https://portal.apvma.gov.au/pubcris" TargetMode="External"/><Relationship Id="rId144" Type="http://schemas.openxmlformats.org/officeDocument/2006/relationships/hyperlink" Target="https://www.medsafe.govt.nz/profs/class/classintro.asp" TargetMode="External"/><Relationship Id="rId90" Type="http://schemas.openxmlformats.org/officeDocument/2006/relationships/hyperlink" Target="https://portal.apvma.gov.au/pubcris" TargetMode="External"/><Relationship Id="rId165" Type="http://schemas.openxmlformats.org/officeDocument/2006/relationships/hyperlink" Target="https://www.accessdata.fda.gov/scripts/cder/daf/" TargetMode="External"/><Relationship Id="rId186" Type="http://schemas.openxmlformats.org/officeDocument/2006/relationships/hyperlink" Target="https://ec.europa.eu/growth/tools-databases/cosing/details/35766" TargetMode="External"/><Relationship Id="rId211" Type="http://schemas.openxmlformats.org/officeDocument/2006/relationships/hyperlink" Target="https://apps.tga.gov.au/Prod/daen/daen-entry.aspx" TargetMode="External"/><Relationship Id="rId232" Type="http://schemas.openxmlformats.org/officeDocument/2006/relationships/footer" Target="footer4.xml"/><Relationship Id="rId27" Type="http://schemas.openxmlformats.org/officeDocument/2006/relationships/hyperlink" Target="https://www.tga.gov.au/resources/health-professional-information-and-resources/australian-categorisation-system-prescribing-medicines-pregnancy/prescribing-medicines-pregnancy-database" TargetMode="External"/><Relationship Id="rId48" Type="http://schemas.openxmlformats.org/officeDocument/2006/relationships/hyperlink" Target="https://apvma.gov.au/node/10946" TargetMode="External"/><Relationship Id="rId69" Type="http://schemas.openxmlformats.org/officeDocument/2006/relationships/hyperlink" Target="https://www.legislation.gov.au/F2025L01486/asmade/text" TargetMode="External"/><Relationship Id="rId113" Type="http://schemas.openxmlformats.org/officeDocument/2006/relationships/hyperlink" Target="https://www.legislation.gov.au/Details/F2021L01888" TargetMode="External"/><Relationship Id="rId134" Type="http://schemas.openxmlformats.org/officeDocument/2006/relationships/hyperlink" Target="https://health-products.canada.ca/dpd-bdpp/" TargetMode="External"/><Relationship Id="rId80" Type="http://schemas.openxmlformats.org/officeDocument/2006/relationships/hyperlink" Target="https://daen.tga.gov.au/medicines-search/" TargetMode="External"/><Relationship Id="rId155" Type="http://schemas.openxmlformats.org/officeDocument/2006/relationships/hyperlink" Target="https://www.accessdata.fda.gov/scripts/cder/daf/" TargetMode="External"/><Relationship Id="rId176" Type="http://schemas.openxmlformats.org/officeDocument/2006/relationships/hyperlink" Target="https://www.tga.gov.au/prescribing-medicines-pregnancy-database" TargetMode="External"/><Relationship Id="rId197" Type="http://schemas.openxmlformats.org/officeDocument/2006/relationships/hyperlink" Target="https://health-products.canada.ca/dpd-bdpp/dispatch-repartition" TargetMode="External"/><Relationship Id="rId201" Type="http://schemas.openxmlformats.org/officeDocument/2006/relationships/hyperlink" Target="https://echa.europa.eu/information-on-chemicals" TargetMode="External"/><Relationship Id="rId222" Type="http://schemas.openxmlformats.org/officeDocument/2006/relationships/hyperlink" Target="https://iaspub.epa.gov/apex/pesticides/f?p=CHEMICALSEARCH:1:" TargetMode="External"/><Relationship Id="rId17" Type="http://schemas.openxmlformats.org/officeDocument/2006/relationships/hyperlink" Target="https://www.tga.gov.au/committee/advisory-committee-chemicals-scheduling-accs" TargetMode="External"/><Relationship Id="rId38" Type="http://schemas.openxmlformats.org/officeDocument/2006/relationships/hyperlink" Target="https://www.hpra.ie/find-a-medicine/for-human-use/authorised-medicines?data=eyJpZCI6bnVsbCwic2tpcCI6MCwidGFrZSI6MTAsInF1ZXJ5IjpudWxs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 TargetMode="External"/><Relationship Id="rId59" Type="http://schemas.openxmlformats.org/officeDocument/2006/relationships/hyperlink" Target="https://www.legislation.gov.au/Search/Therapeutic%20Goods%20$LB$Permissible%20Ingredients$RB$%20Determination" TargetMode="External"/><Relationship Id="rId103" Type="http://schemas.openxmlformats.org/officeDocument/2006/relationships/hyperlink" Target="https://www.tga.gov.au/resources/health-professional-information-and-resources/australian-categorisation-system-prescribing-medicines-pregnancy/prescribing-medicines-pregnancy-database" TargetMode="External"/><Relationship Id="rId124" Type="http://schemas.openxmlformats.org/officeDocument/2006/relationships/hyperlink" Target="https://services.industrialchemicals.gov.au/search-inventory/" TargetMode="External"/><Relationship Id="rId70" Type="http://schemas.openxmlformats.org/officeDocument/2006/relationships/hyperlink" Target="https://www.tga.gov.au/resources/health-professional-information-and-resources/australian-categorisation-system-prescribing-medicines-pregnancy/prescribing-medicines-pregnancy-database" TargetMode="External"/><Relationship Id="rId91" Type="http://schemas.openxmlformats.org/officeDocument/2006/relationships/hyperlink" Target="https://services.industrialchemicals.gov.au/search-inventory/" TargetMode="External"/><Relationship Id="rId145" Type="http://schemas.openxmlformats.org/officeDocument/2006/relationships/hyperlink" Target="https://www.accessdata.fda.gov/scripts/cder/daf/" TargetMode="External"/><Relationship Id="rId166" Type="http://schemas.openxmlformats.org/officeDocument/2006/relationships/hyperlink" Target="https://www.accessdata.fda.gov/scripts/cder/ob/index.cfm" TargetMode="External"/><Relationship Id="rId187" Type="http://schemas.openxmlformats.org/officeDocument/2006/relationships/hyperlink" Target="https://echa.europa.eu/substance-information/-/substanceinfo/100.005.123" TargetMode="External"/><Relationship Id="rId1" Type="http://schemas.openxmlformats.org/officeDocument/2006/relationships/customXml" Target="../customXml/item1.xml"/><Relationship Id="rId212" Type="http://schemas.openxmlformats.org/officeDocument/2006/relationships/hyperlink" Target="https://portal.apvma.gov.au/pubcris" TargetMode="External"/><Relationship Id="rId233" Type="http://schemas.openxmlformats.org/officeDocument/2006/relationships/hyperlink" Target="https://www.tga.gov.au/resources/publication/scheduling-decisions-interim/notice-interim-decisions-proposed-amendments-poisons-standard-acms-accs-and-joint-acms-accs-meetings-november-2020/41-azelaic-acid" TargetMode="External"/><Relationship Id="rId28" Type="http://schemas.openxmlformats.org/officeDocument/2006/relationships/hyperlink" Target="https://www.legislation.gov.au/F2021L01888/latest/text" TargetMode="External"/><Relationship Id="rId49" Type="http://schemas.openxmlformats.org/officeDocument/2006/relationships/hyperlink" Target="https://services.industrialchemicals.gov.au/search-inventory/" TargetMode="External"/><Relationship Id="rId114" Type="http://schemas.openxmlformats.org/officeDocument/2006/relationships/hyperlink" Target="https://apps.tga.gov.au/Prod/daen/daen-entry.aspx" TargetMode="External"/><Relationship Id="rId60" Type="http://schemas.openxmlformats.org/officeDocument/2006/relationships/hyperlink" Target="https://www.legislation.gov.au/F2025L01486/asmade/text" TargetMode="External"/><Relationship Id="rId81" Type="http://schemas.openxmlformats.org/officeDocument/2006/relationships/hyperlink" Target="https://portal.apvma.gov.au/pubcris" TargetMode="External"/><Relationship Id="rId135" Type="http://schemas.openxmlformats.org/officeDocument/2006/relationships/hyperlink" Target="https://www.medsafe.govt.nz/profs/class/classintro.asp" TargetMode="External"/><Relationship Id="rId156" Type="http://schemas.openxmlformats.org/officeDocument/2006/relationships/hyperlink" Target="https://www.accessdata.fda.gov/scripts/cder/ob/index.cfm" TargetMode="External"/><Relationship Id="rId177" Type="http://schemas.openxmlformats.org/officeDocument/2006/relationships/hyperlink" Target="https://www.legislation.gov.au/Details/F2021L01888" TargetMode="External"/><Relationship Id="rId198" Type="http://schemas.openxmlformats.org/officeDocument/2006/relationships/hyperlink" Target="https://services.industrialchemicals.gov.au/search-inventory/" TargetMode="External"/><Relationship Id="rId202" Type="http://schemas.openxmlformats.org/officeDocument/2006/relationships/hyperlink" Target="https://www.efsa.europa.eu/en" TargetMode="External"/><Relationship Id="rId223" Type="http://schemas.openxmlformats.org/officeDocument/2006/relationships/hyperlink" Target="https://echa.europa.eu/search-for-chemicals" TargetMode="External"/><Relationship Id="rId18" Type="http://schemas.openxmlformats.org/officeDocument/2006/relationships/hyperlink" Target="mailto:medicines.scheduling@health.gov.au" TargetMode="External"/><Relationship Id="rId39" Type="http://schemas.openxmlformats.org/officeDocument/2006/relationships/hyperlink" Target="https://www.accessdata.fda.gov/scripts/cder/daf/" TargetMode="External"/><Relationship Id="rId50" Type="http://schemas.openxmlformats.org/officeDocument/2006/relationships/hyperlink" Target="https://www.ebs.tga.gov.au/" TargetMode="External"/><Relationship Id="rId104" Type="http://schemas.openxmlformats.org/officeDocument/2006/relationships/hyperlink" Target="https://www.legislation.gov.au/Details/F2021L01888" TargetMode="External"/><Relationship Id="rId125" Type="http://schemas.openxmlformats.org/officeDocument/2006/relationships/hyperlink" Target="https://health-products.canada.ca/dpd-bdpp/" TargetMode="External"/><Relationship Id="rId146" Type="http://schemas.openxmlformats.org/officeDocument/2006/relationships/hyperlink" Target="https://www.accessdata.fda.gov/scripts/cder/ob/index.cfm" TargetMode="External"/><Relationship Id="rId167" Type="http://schemas.openxmlformats.org/officeDocument/2006/relationships/hyperlink" Target="https://ec.europa.eu/growth/tools-databases/cosing/" TargetMode="External"/><Relationship Id="rId188" Type="http://schemas.openxmlformats.org/officeDocument/2006/relationships/hyperlink" Target="https://medicines.health.europa.eu/veterinary/en" TargetMode="External"/><Relationship Id="rId71" Type="http://schemas.openxmlformats.org/officeDocument/2006/relationships/hyperlink" Target="https://www.legislation.gov.au/F2021L01888/latest/text" TargetMode="External"/><Relationship Id="rId92" Type="http://schemas.openxmlformats.org/officeDocument/2006/relationships/hyperlink" Target="https://www.ebs.tga.gov.au/" TargetMode="External"/><Relationship Id="rId213" Type="http://schemas.openxmlformats.org/officeDocument/2006/relationships/hyperlink" Target="https://apvma.gov.au/node/10946" TargetMode="External"/><Relationship Id="rId234" Type="http://schemas.openxmlformats.org/officeDocument/2006/relationships/hyperlink" Target="mailto:info@tga.gov.au" TargetMode="External"/><Relationship Id="rId2" Type="http://schemas.openxmlformats.org/officeDocument/2006/relationships/numbering" Target="numbering.xml"/><Relationship Id="rId29" Type="http://schemas.openxmlformats.org/officeDocument/2006/relationships/hyperlink" Target="https://daen.tga.gov.au/medicines-terms-condition/" TargetMode="External"/><Relationship Id="rId40" Type="http://schemas.openxmlformats.org/officeDocument/2006/relationships/hyperlink" Target="https://www.accessdata.fda.gov/scripts/cder/ob/search_product.cfm" TargetMode="External"/><Relationship Id="rId115" Type="http://schemas.openxmlformats.org/officeDocument/2006/relationships/hyperlink" Target="https://portal.apvma.gov.au/pubcris" TargetMode="External"/><Relationship Id="rId136" Type="http://schemas.openxmlformats.org/officeDocument/2006/relationships/hyperlink" Target="https://www.accessdata.fda.gov/scripts/cder/daf/" TargetMode="External"/><Relationship Id="rId157" Type="http://schemas.openxmlformats.org/officeDocument/2006/relationships/hyperlink" Target="https://ec.europa.eu/growth/tools-databases/cosing/" TargetMode="External"/><Relationship Id="rId178" Type="http://schemas.openxmlformats.org/officeDocument/2006/relationships/hyperlink" Target="https://daen.tga.gov.au/medicines-search/" TargetMode="External"/><Relationship Id="rId61" Type="http://schemas.openxmlformats.org/officeDocument/2006/relationships/hyperlink" Target="https://www.tga.gov.au/resources/health-professional-information-and-resources/australian-categorisation-system-prescribing-medicines-pregnancy/prescribing-medicines-pregnancy-database" TargetMode="External"/><Relationship Id="rId82" Type="http://schemas.openxmlformats.org/officeDocument/2006/relationships/hyperlink" Target="https://webarchive.nla.gov.au/awa/20231105111024/https:/apvma.gov.au/node/10946" TargetMode="External"/><Relationship Id="rId199" Type="http://schemas.openxmlformats.org/officeDocument/2006/relationships/hyperlink" Target="https://compliance.health.gov.au/artg/" TargetMode="External"/><Relationship Id="rId203" Type="http://schemas.openxmlformats.org/officeDocument/2006/relationships/hyperlink" Target="https://www.epa.govt.nz/hazardous-substances/substance-approvals-and-group-standards/individual-substance-approvals/pre-april-2021-high-risk-substance-approvals/pesticide-active-ingredients/" TargetMode="External"/><Relationship Id="rId19" Type="http://schemas.openxmlformats.org/officeDocument/2006/relationships/hyperlink" Target="https://consultations.tga.gov.au/tga/scheduling-pre-meeting-march-2026" TargetMode="External"/><Relationship Id="rId224" Type="http://schemas.openxmlformats.org/officeDocument/2006/relationships/hyperlink" Target="https://www.epa.govt.nz/database-search/new-zealand-inventory-of-chemicals-nzioc/DatabaseSearchForm/?SiteDatabaseSearchFilters=36&amp;Keyword=acequinocyl&amp;DatabaseType=NZIOC" TargetMode="External"/><Relationship Id="rId30" Type="http://schemas.openxmlformats.org/officeDocument/2006/relationships/hyperlink" Target="https://portal.apvma.gov.au/pubcris" TargetMode="External"/><Relationship Id="rId105" Type="http://schemas.openxmlformats.org/officeDocument/2006/relationships/hyperlink" Target="https://daen.tga.gov.au/medicines-search/" TargetMode="External"/><Relationship Id="rId126" Type="http://schemas.openxmlformats.org/officeDocument/2006/relationships/hyperlink" Target="https://www.medsafe.govt.nz/profs/class/classintro.asp" TargetMode="External"/><Relationship Id="rId147" Type="http://schemas.openxmlformats.org/officeDocument/2006/relationships/hyperlink" Target="https://ec.europa.eu/growth/tools-databases/cosing/" TargetMode="External"/><Relationship Id="rId168" Type="http://schemas.openxmlformats.org/officeDocument/2006/relationships/hyperlink" Target="https://health-products.canada.ca/dpd-bdpp/" TargetMode="External"/><Relationship Id="rId51" Type="http://schemas.openxmlformats.org/officeDocument/2006/relationships/hyperlink" Target="https://www.tga.gov.au/resources/artg" TargetMode="External"/><Relationship Id="rId72" Type="http://schemas.openxmlformats.org/officeDocument/2006/relationships/hyperlink" Target="https://daen.tga.gov.au/medicines-search/" TargetMode="External"/><Relationship Id="rId93" Type="http://schemas.openxmlformats.org/officeDocument/2006/relationships/hyperlink" Target="https://www.tga.gov.au/resources/artg" TargetMode="External"/><Relationship Id="rId189" Type="http://schemas.openxmlformats.org/officeDocument/2006/relationships/hyperlink" Target="https://asean.org/wp-content/uploads/2023/08/Annex-III_Release_5-Jun-2023.pdf" TargetMode="External"/><Relationship Id="rId3" Type="http://schemas.openxmlformats.org/officeDocument/2006/relationships/styles" Target="styles.xml"/><Relationship Id="rId214" Type="http://schemas.openxmlformats.org/officeDocument/2006/relationships/hyperlink" Target="https://services.industrialchemicals.gov.au/search-inventory/" TargetMode="External"/><Relationship Id="rId235" Type="http://schemas.openxmlformats.org/officeDocument/2006/relationships/hyperlink" Target="https://www.tga.gov.au" TargetMode="External"/><Relationship Id="rId116" Type="http://schemas.openxmlformats.org/officeDocument/2006/relationships/hyperlink" Target="https://services.industrialchemicals.gov.au/search-inventory/" TargetMode="External"/><Relationship Id="rId137" Type="http://schemas.openxmlformats.org/officeDocument/2006/relationships/hyperlink" Target="https://ec.europa.eu/growth/tools-databases/cosing/" TargetMode="External"/><Relationship Id="rId158" Type="http://schemas.openxmlformats.org/officeDocument/2006/relationships/hyperlink" Target="https://health-products.canada.ca/dpd-bdpp/" TargetMode="External"/><Relationship Id="rId20" Type="http://schemas.openxmlformats.org/officeDocument/2006/relationships/hyperlink" Target="https://www.tga.gov.au/committee/advisory-committee-medicines-scheduling-acms" TargetMode="External"/><Relationship Id="rId41" Type="http://schemas.openxmlformats.org/officeDocument/2006/relationships/hyperlink" Target="https://www.ebs.tga.gov.au/" TargetMode="External"/><Relationship Id="rId62" Type="http://schemas.openxmlformats.org/officeDocument/2006/relationships/hyperlink" Target="https://www.legislation.gov.au/F2021L01888/latest/text" TargetMode="External"/><Relationship Id="rId83" Type="http://schemas.openxmlformats.org/officeDocument/2006/relationships/hyperlink" Target="https://services.industrialchemicals.gov.au/search-inventory/" TargetMode="External"/><Relationship Id="rId179" Type="http://schemas.openxmlformats.org/officeDocument/2006/relationships/hyperlink" Target="https://portal.apvma.gov.au/pubcr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dsafe.govt.nz/regulatory/melatonin-application.asp" TargetMode="External"/><Relationship Id="rId7" Type="http://schemas.openxmlformats.org/officeDocument/2006/relationships/hyperlink" Target="https://www.canada.ca/en/health-canada/services/drugs-health-products/drug-products/drug-product-database/terminology.html" TargetMode="External"/><Relationship Id="rId2" Type="http://schemas.openxmlformats.org/officeDocument/2006/relationships/hyperlink" Target="https://www.ncbi.nlm.nih.gov/books/NBK534823/" TargetMode="External"/><Relationship Id="rId1" Type="http://schemas.openxmlformats.org/officeDocument/2006/relationships/hyperlink" Target="https://www.ncbi.nlm.nih.gov/sites/books/NBK546664/" TargetMode="External"/><Relationship Id="rId6" Type="http://schemas.openxmlformats.org/officeDocument/2006/relationships/hyperlink" Target="https://nyfzx.cn/showPDBI.aspx?id=4048" TargetMode="External"/><Relationship Id="rId5" Type="http://schemas.openxmlformats.org/officeDocument/2006/relationships/hyperlink" Target="https://www.canada.ca/en/health-canada/services/drugs-health-products/drug-products/prescription-drug-list/notices-changes/addition-melatonin.html" TargetMode="External"/><Relationship Id="rId4" Type="http://schemas.openxmlformats.org/officeDocument/2006/relationships/hyperlink" Target="https://go.drugbank.com/drugs/DB0106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WE\OneDrive%20-%20Department%20of%20Health\March%202026\Template%20-%20Pre-meeting%20public%20notice%20-%20May%20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8CBC-B2FD-424B-98E3-6D577660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Pre-meeting public notice - May 2024.DOTM</Template>
  <TotalTime>561</TotalTime>
  <Pages>70</Pages>
  <Words>25629</Words>
  <Characters>146344</Characters>
  <Application>Microsoft Office Word</Application>
  <DocSecurity>0</DocSecurity>
  <Lines>5420</Lines>
  <Paragraphs>2965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Vivi</dc:creator>
  <cp:keywords/>
  <dc:description/>
  <cp:lastModifiedBy>MARTIN, Quinn</cp:lastModifiedBy>
  <cp:revision>214</cp:revision>
  <dcterms:created xsi:type="dcterms:W3CDTF">2025-12-22T02:45:00Z</dcterms:created>
  <dcterms:modified xsi:type="dcterms:W3CDTF">2025-12-23T05:28:00Z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69e909bb,d7ca87d,297a6753,22d011b9,6d41b1b3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4a0019cc,2099501a,6fc9e98d,204e41f1,41c5844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2025-12-18T03:42:46Z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92f55ec8-0538-448a-b48c-962024cf906f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