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48DDCE9" w14:textId="77777777" w:rsidTr="00ED0C8B">
        <w:tc>
          <w:tcPr>
            <w:tcW w:w="8720" w:type="dxa"/>
          </w:tcPr>
          <w:p w14:paraId="6D68B252" w14:textId="5169B522" w:rsidR="001D480A" w:rsidRPr="009401F6" w:rsidRDefault="00A70372" w:rsidP="0063119A">
            <w:pPr>
              <w:pStyle w:val="Title"/>
            </w:pPr>
            <w:r w:rsidRPr="0063119A">
              <w:t xml:space="preserve">TGO </w:t>
            </w:r>
            <w:r w:rsidR="00897EB0" w:rsidRPr="0063119A">
              <w:t>110</w:t>
            </w:r>
            <w:r w:rsidRPr="0063119A">
              <w:t xml:space="preserve"> – Standard for </w:t>
            </w:r>
            <w:r w:rsidR="0063119A" w:rsidRPr="0063119A">
              <w:t>V</w:t>
            </w:r>
            <w:r w:rsidR="00897EB0" w:rsidRPr="0063119A">
              <w:t xml:space="preserve">aporiser </w:t>
            </w:r>
            <w:r w:rsidR="0063119A" w:rsidRPr="0063119A">
              <w:t>N</w:t>
            </w:r>
            <w:r w:rsidR="00897EB0" w:rsidRPr="0063119A">
              <w:t>icotine</w:t>
            </w:r>
            <w:r w:rsidR="004A5A78" w:rsidRPr="0063119A">
              <w:t xml:space="preserve"> </w:t>
            </w:r>
          </w:p>
        </w:tc>
      </w:tr>
      <w:tr w:rsidR="00ED0C8B" w:rsidRPr="009401F6" w14:paraId="6A391ED9" w14:textId="77777777" w:rsidTr="00ED0C8B">
        <w:trPr>
          <w:trHeight w:val="1387"/>
        </w:trPr>
        <w:tc>
          <w:tcPr>
            <w:tcW w:w="8720" w:type="dxa"/>
          </w:tcPr>
          <w:p w14:paraId="3160D0DB" w14:textId="77777777" w:rsidR="001D480A" w:rsidRPr="009401F6" w:rsidRDefault="00A70372" w:rsidP="00ED0C8B">
            <w:pPr>
              <w:pStyle w:val="Subtitle"/>
              <w:ind w:left="0"/>
              <w:rPr>
                <w:lang w:eastAsia="en-AU"/>
              </w:rPr>
            </w:pPr>
            <w:r>
              <w:rPr>
                <w:lang w:eastAsia="en-AU"/>
              </w:rPr>
              <w:t>Consultation paper</w:t>
            </w:r>
          </w:p>
        </w:tc>
      </w:tr>
      <w:tr w:rsidR="00ED0C8B" w:rsidRPr="009401F6" w14:paraId="2DECE59E" w14:textId="77777777" w:rsidTr="00ED0C8B">
        <w:tc>
          <w:tcPr>
            <w:tcW w:w="8720" w:type="dxa"/>
          </w:tcPr>
          <w:p w14:paraId="2C615B00" w14:textId="57E38F9D" w:rsidR="00ED0C8B" w:rsidRPr="009401F6" w:rsidRDefault="00ED0C8B" w:rsidP="003E7D5F">
            <w:pPr>
              <w:pStyle w:val="Date"/>
              <w:rPr>
                <w:lang w:eastAsia="en-AU"/>
              </w:rPr>
            </w:pPr>
            <w:r w:rsidRPr="009401F6">
              <w:rPr>
                <w:lang w:eastAsia="en-AU"/>
              </w:rPr>
              <w:t xml:space="preserve">Version 1.0, </w:t>
            </w:r>
            <w:r w:rsidR="003E7D5F">
              <w:rPr>
                <w:lang w:eastAsia="en-AU"/>
              </w:rPr>
              <w:t>February</w:t>
            </w:r>
            <w:r w:rsidR="003E7D5F" w:rsidRPr="009401F6">
              <w:rPr>
                <w:lang w:eastAsia="en-AU"/>
              </w:rPr>
              <w:t xml:space="preserve"> </w:t>
            </w:r>
            <w:r w:rsidR="00A70372">
              <w:rPr>
                <w:lang w:eastAsia="en-AU"/>
              </w:rPr>
              <w:t>2021</w:t>
            </w:r>
          </w:p>
        </w:tc>
      </w:tr>
    </w:tbl>
    <w:p w14:paraId="7431B756" w14:textId="77777777" w:rsidR="00BA6FF1" w:rsidRPr="009401F6" w:rsidRDefault="00BA6FF1" w:rsidP="007C7B5B">
      <w:pPr>
        <w:rPr>
          <w:lang w:eastAsia="en-AU"/>
        </w:rPr>
      </w:pPr>
    </w:p>
    <w:p w14:paraId="32534F63"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119473B" w14:textId="77777777" w:rsidR="00BA6FF1" w:rsidRPr="005D4EA1" w:rsidRDefault="00BA6FF1" w:rsidP="00FE1941">
      <w:pPr>
        <w:pStyle w:val="LegalSubheading"/>
        <w:pageBreakBefore/>
      </w:pPr>
      <w:r w:rsidRPr="00691723">
        <w:lastRenderedPageBreak/>
        <w:t>Copyright</w:t>
      </w:r>
    </w:p>
    <w:p w14:paraId="01CE7A1B" w14:textId="2D4F488E" w:rsidR="00611B57" w:rsidRDefault="00EA453A" w:rsidP="00FE1941">
      <w:pPr>
        <w:pStyle w:val="LegalCopy"/>
        <w:spacing w:after="0"/>
      </w:pPr>
      <w:r w:rsidRPr="009401F6">
        <w:t>© Commonwealth of Australia 20</w:t>
      </w:r>
      <w:r w:rsidR="0084156C">
        <w:t>2</w:t>
      </w:r>
      <w:r w:rsidR="009C2C1A">
        <w:t>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692EFEDA" w14:textId="77777777" w:rsidR="008D2B09" w:rsidRPr="009401F6" w:rsidRDefault="008D2B09" w:rsidP="00611B57">
      <w:pPr>
        <w:pStyle w:val="LegalSubheading"/>
      </w:pPr>
      <w:r w:rsidRPr="009401F6">
        <w:t>Confidentiality</w:t>
      </w:r>
    </w:p>
    <w:p w14:paraId="4AF3CF02"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06595A18" w14:textId="77777777" w:rsidR="00B92C72" w:rsidRPr="009401F6" w:rsidRDefault="00B92C72" w:rsidP="00B92C72">
          <w:pPr>
            <w:pStyle w:val="NonTOCheading2"/>
          </w:pPr>
          <w:r w:rsidRPr="009401F6">
            <w:t>Contents</w:t>
          </w:r>
        </w:p>
        <w:p w14:paraId="53BAFA6A" w14:textId="36052939" w:rsidR="00843455"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63843075" w:history="1">
            <w:r w:rsidR="00843455" w:rsidRPr="0007234E">
              <w:rPr>
                <w:rStyle w:val="Hyperlink"/>
                <w:noProof/>
              </w:rPr>
              <w:t>Overview</w:t>
            </w:r>
            <w:r w:rsidR="00843455">
              <w:rPr>
                <w:noProof/>
                <w:webHidden/>
              </w:rPr>
              <w:tab/>
            </w:r>
            <w:r w:rsidR="00843455">
              <w:rPr>
                <w:noProof/>
                <w:webHidden/>
              </w:rPr>
              <w:fldChar w:fldCharType="begin"/>
            </w:r>
            <w:r w:rsidR="00843455">
              <w:rPr>
                <w:noProof/>
                <w:webHidden/>
              </w:rPr>
              <w:instrText xml:space="preserve"> PAGEREF _Toc63843075 \h </w:instrText>
            </w:r>
            <w:r w:rsidR="00843455">
              <w:rPr>
                <w:noProof/>
                <w:webHidden/>
              </w:rPr>
            </w:r>
            <w:r w:rsidR="00843455">
              <w:rPr>
                <w:noProof/>
                <w:webHidden/>
              </w:rPr>
              <w:fldChar w:fldCharType="separate"/>
            </w:r>
            <w:r w:rsidR="00EC2D1B">
              <w:rPr>
                <w:noProof/>
                <w:webHidden/>
              </w:rPr>
              <w:t>6</w:t>
            </w:r>
            <w:r w:rsidR="00843455">
              <w:rPr>
                <w:noProof/>
                <w:webHidden/>
              </w:rPr>
              <w:fldChar w:fldCharType="end"/>
            </w:r>
          </w:hyperlink>
        </w:p>
        <w:p w14:paraId="472594DE" w14:textId="0877A90C" w:rsidR="00843455" w:rsidRDefault="00B0216E">
          <w:pPr>
            <w:pStyle w:val="TOC2"/>
            <w:rPr>
              <w:rFonts w:asciiTheme="minorHAnsi" w:eastAsiaTheme="minorEastAsia" w:hAnsiTheme="minorHAnsi" w:cstheme="minorBidi"/>
              <w:b w:val="0"/>
              <w:noProof/>
              <w:sz w:val="22"/>
              <w:szCs w:val="22"/>
              <w:lang w:eastAsia="en-AU"/>
            </w:rPr>
          </w:pPr>
          <w:hyperlink w:anchor="_Toc63843076" w:history="1">
            <w:r w:rsidR="00843455" w:rsidRPr="0007234E">
              <w:rPr>
                <w:rStyle w:val="Hyperlink"/>
                <w:noProof/>
              </w:rPr>
              <w:t>Scope</w:t>
            </w:r>
            <w:r w:rsidR="00843455">
              <w:rPr>
                <w:noProof/>
                <w:webHidden/>
              </w:rPr>
              <w:tab/>
            </w:r>
            <w:r w:rsidR="00843455">
              <w:rPr>
                <w:noProof/>
                <w:webHidden/>
              </w:rPr>
              <w:fldChar w:fldCharType="begin"/>
            </w:r>
            <w:r w:rsidR="00843455">
              <w:rPr>
                <w:noProof/>
                <w:webHidden/>
              </w:rPr>
              <w:instrText xml:space="preserve"> PAGEREF _Toc63843076 \h </w:instrText>
            </w:r>
            <w:r w:rsidR="00843455">
              <w:rPr>
                <w:noProof/>
                <w:webHidden/>
              </w:rPr>
            </w:r>
            <w:r w:rsidR="00843455">
              <w:rPr>
                <w:noProof/>
                <w:webHidden/>
              </w:rPr>
              <w:fldChar w:fldCharType="separate"/>
            </w:r>
            <w:r w:rsidR="00EC2D1B">
              <w:rPr>
                <w:noProof/>
                <w:webHidden/>
              </w:rPr>
              <w:t>6</w:t>
            </w:r>
            <w:r w:rsidR="00843455">
              <w:rPr>
                <w:noProof/>
                <w:webHidden/>
              </w:rPr>
              <w:fldChar w:fldCharType="end"/>
            </w:r>
          </w:hyperlink>
        </w:p>
        <w:p w14:paraId="07CCD2C2" w14:textId="0BF7016D" w:rsidR="00843455" w:rsidRDefault="00B0216E">
          <w:pPr>
            <w:pStyle w:val="TOC2"/>
            <w:rPr>
              <w:rFonts w:asciiTheme="minorHAnsi" w:eastAsiaTheme="minorEastAsia" w:hAnsiTheme="minorHAnsi" w:cstheme="minorBidi"/>
              <w:b w:val="0"/>
              <w:noProof/>
              <w:sz w:val="22"/>
              <w:szCs w:val="22"/>
              <w:lang w:eastAsia="en-AU"/>
            </w:rPr>
          </w:pPr>
          <w:hyperlink w:anchor="_Toc63843077" w:history="1">
            <w:r w:rsidR="00843455" w:rsidRPr="0007234E">
              <w:rPr>
                <w:rStyle w:val="Hyperlink"/>
                <w:noProof/>
              </w:rPr>
              <w:t>Providing feedback</w:t>
            </w:r>
            <w:r w:rsidR="00843455">
              <w:rPr>
                <w:noProof/>
                <w:webHidden/>
              </w:rPr>
              <w:tab/>
            </w:r>
            <w:r w:rsidR="00843455">
              <w:rPr>
                <w:noProof/>
                <w:webHidden/>
              </w:rPr>
              <w:fldChar w:fldCharType="begin"/>
            </w:r>
            <w:r w:rsidR="00843455">
              <w:rPr>
                <w:noProof/>
                <w:webHidden/>
              </w:rPr>
              <w:instrText xml:space="preserve"> PAGEREF _Toc63843077 \h </w:instrText>
            </w:r>
            <w:r w:rsidR="00843455">
              <w:rPr>
                <w:noProof/>
                <w:webHidden/>
              </w:rPr>
            </w:r>
            <w:r w:rsidR="00843455">
              <w:rPr>
                <w:noProof/>
                <w:webHidden/>
              </w:rPr>
              <w:fldChar w:fldCharType="separate"/>
            </w:r>
            <w:r w:rsidR="00EC2D1B">
              <w:rPr>
                <w:noProof/>
                <w:webHidden/>
              </w:rPr>
              <w:t>7</w:t>
            </w:r>
            <w:r w:rsidR="00843455">
              <w:rPr>
                <w:noProof/>
                <w:webHidden/>
              </w:rPr>
              <w:fldChar w:fldCharType="end"/>
            </w:r>
          </w:hyperlink>
        </w:p>
        <w:p w14:paraId="57BE023D" w14:textId="60D32065" w:rsidR="00843455" w:rsidRDefault="00B0216E">
          <w:pPr>
            <w:pStyle w:val="TOC2"/>
            <w:rPr>
              <w:rFonts w:asciiTheme="minorHAnsi" w:eastAsiaTheme="minorEastAsia" w:hAnsiTheme="minorHAnsi" w:cstheme="minorBidi"/>
              <w:b w:val="0"/>
              <w:noProof/>
              <w:sz w:val="22"/>
              <w:szCs w:val="22"/>
              <w:lang w:eastAsia="en-AU"/>
            </w:rPr>
          </w:pPr>
          <w:hyperlink w:anchor="_Toc63843078" w:history="1">
            <w:r w:rsidR="00843455" w:rsidRPr="0007234E">
              <w:rPr>
                <w:rStyle w:val="Hyperlink"/>
                <w:noProof/>
              </w:rPr>
              <w:t>What happens next</w:t>
            </w:r>
            <w:r w:rsidR="00843455">
              <w:rPr>
                <w:noProof/>
                <w:webHidden/>
              </w:rPr>
              <w:tab/>
            </w:r>
            <w:r w:rsidR="00843455">
              <w:rPr>
                <w:noProof/>
                <w:webHidden/>
              </w:rPr>
              <w:fldChar w:fldCharType="begin"/>
            </w:r>
            <w:r w:rsidR="00843455">
              <w:rPr>
                <w:noProof/>
                <w:webHidden/>
              </w:rPr>
              <w:instrText xml:space="preserve"> PAGEREF _Toc63843078 \h </w:instrText>
            </w:r>
            <w:r w:rsidR="00843455">
              <w:rPr>
                <w:noProof/>
                <w:webHidden/>
              </w:rPr>
            </w:r>
            <w:r w:rsidR="00843455">
              <w:rPr>
                <w:noProof/>
                <w:webHidden/>
              </w:rPr>
              <w:fldChar w:fldCharType="separate"/>
            </w:r>
            <w:r w:rsidR="00EC2D1B">
              <w:rPr>
                <w:noProof/>
                <w:webHidden/>
              </w:rPr>
              <w:t>7</w:t>
            </w:r>
            <w:r w:rsidR="00843455">
              <w:rPr>
                <w:noProof/>
                <w:webHidden/>
              </w:rPr>
              <w:fldChar w:fldCharType="end"/>
            </w:r>
          </w:hyperlink>
        </w:p>
        <w:p w14:paraId="2F68CCFB" w14:textId="207054A9" w:rsidR="00843455" w:rsidRDefault="00B0216E">
          <w:pPr>
            <w:pStyle w:val="TOC1"/>
            <w:rPr>
              <w:rFonts w:asciiTheme="minorHAnsi" w:eastAsiaTheme="minorEastAsia" w:hAnsiTheme="minorHAnsi" w:cstheme="minorBidi"/>
              <w:b w:val="0"/>
              <w:noProof/>
              <w:sz w:val="22"/>
              <w:szCs w:val="22"/>
              <w:lang w:eastAsia="en-AU"/>
            </w:rPr>
          </w:pPr>
          <w:hyperlink w:anchor="_Toc63843079" w:history="1">
            <w:r w:rsidR="00843455" w:rsidRPr="0007234E">
              <w:rPr>
                <w:rStyle w:val="Hyperlink"/>
                <w:noProof/>
              </w:rPr>
              <w:t>Background</w:t>
            </w:r>
            <w:r w:rsidR="00843455">
              <w:rPr>
                <w:noProof/>
                <w:webHidden/>
              </w:rPr>
              <w:tab/>
            </w:r>
            <w:r w:rsidR="00843455">
              <w:rPr>
                <w:noProof/>
                <w:webHidden/>
              </w:rPr>
              <w:fldChar w:fldCharType="begin"/>
            </w:r>
            <w:r w:rsidR="00843455">
              <w:rPr>
                <w:noProof/>
                <w:webHidden/>
              </w:rPr>
              <w:instrText xml:space="preserve"> PAGEREF _Toc63843079 \h </w:instrText>
            </w:r>
            <w:r w:rsidR="00843455">
              <w:rPr>
                <w:noProof/>
                <w:webHidden/>
              </w:rPr>
            </w:r>
            <w:r w:rsidR="00843455">
              <w:rPr>
                <w:noProof/>
                <w:webHidden/>
              </w:rPr>
              <w:fldChar w:fldCharType="separate"/>
            </w:r>
            <w:r w:rsidR="00EC2D1B">
              <w:rPr>
                <w:noProof/>
                <w:webHidden/>
              </w:rPr>
              <w:t>8</w:t>
            </w:r>
            <w:r w:rsidR="00843455">
              <w:rPr>
                <w:noProof/>
                <w:webHidden/>
              </w:rPr>
              <w:fldChar w:fldCharType="end"/>
            </w:r>
          </w:hyperlink>
        </w:p>
        <w:p w14:paraId="628C8575" w14:textId="685778EC" w:rsidR="00843455" w:rsidRDefault="00B0216E">
          <w:pPr>
            <w:pStyle w:val="TOC2"/>
            <w:rPr>
              <w:rFonts w:asciiTheme="minorHAnsi" w:eastAsiaTheme="minorEastAsia" w:hAnsiTheme="minorHAnsi" w:cstheme="minorBidi"/>
              <w:b w:val="0"/>
              <w:noProof/>
              <w:sz w:val="22"/>
              <w:szCs w:val="22"/>
              <w:lang w:eastAsia="en-AU"/>
            </w:rPr>
          </w:pPr>
          <w:hyperlink w:anchor="_Toc63843080" w:history="1">
            <w:r w:rsidR="00843455" w:rsidRPr="0007234E">
              <w:rPr>
                <w:rStyle w:val="Hyperlink"/>
                <w:noProof/>
              </w:rPr>
              <w:t>Regulation of vaporiser nicotine</w:t>
            </w:r>
            <w:r w:rsidR="00843455">
              <w:rPr>
                <w:noProof/>
                <w:webHidden/>
              </w:rPr>
              <w:tab/>
            </w:r>
            <w:r w:rsidR="00843455">
              <w:rPr>
                <w:noProof/>
                <w:webHidden/>
              </w:rPr>
              <w:fldChar w:fldCharType="begin"/>
            </w:r>
            <w:r w:rsidR="00843455">
              <w:rPr>
                <w:noProof/>
                <w:webHidden/>
              </w:rPr>
              <w:instrText xml:space="preserve"> PAGEREF _Toc63843080 \h </w:instrText>
            </w:r>
            <w:r w:rsidR="00843455">
              <w:rPr>
                <w:noProof/>
                <w:webHidden/>
              </w:rPr>
            </w:r>
            <w:r w:rsidR="00843455">
              <w:rPr>
                <w:noProof/>
                <w:webHidden/>
              </w:rPr>
              <w:fldChar w:fldCharType="separate"/>
            </w:r>
            <w:r w:rsidR="00EC2D1B">
              <w:rPr>
                <w:noProof/>
                <w:webHidden/>
              </w:rPr>
              <w:t>8</w:t>
            </w:r>
            <w:r w:rsidR="00843455">
              <w:rPr>
                <w:noProof/>
                <w:webHidden/>
              </w:rPr>
              <w:fldChar w:fldCharType="end"/>
            </w:r>
          </w:hyperlink>
        </w:p>
        <w:p w14:paraId="43E8D642" w14:textId="744F6904" w:rsidR="00843455" w:rsidRDefault="00B0216E">
          <w:pPr>
            <w:pStyle w:val="TOC3"/>
            <w:rPr>
              <w:rFonts w:asciiTheme="minorHAnsi" w:eastAsiaTheme="minorEastAsia" w:hAnsiTheme="minorHAnsi" w:cstheme="minorBidi"/>
              <w:b w:val="0"/>
              <w:noProof/>
              <w:szCs w:val="22"/>
              <w:lang w:eastAsia="en-AU"/>
            </w:rPr>
          </w:pPr>
          <w:hyperlink w:anchor="_Toc63843081" w:history="1">
            <w:r w:rsidR="00843455" w:rsidRPr="0007234E">
              <w:rPr>
                <w:rStyle w:val="Hyperlink"/>
                <w:noProof/>
              </w:rPr>
              <w:t>Accessing unapproved vaporiser nicotine products in Australia</w:t>
            </w:r>
            <w:r w:rsidR="00843455">
              <w:rPr>
                <w:noProof/>
                <w:webHidden/>
              </w:rPr>
              <w:tab/>
            </w:r>
            <w:r w:rsidR="00843455">
              <w:rPr>
                <w:noProof/>
                <w:webHidden/>
              </w:rPr>
              <w:fldChar w:fldCharType="begin"/>
            </w:r>
            <w:r w:rsidR="00843455">
              <w:rPr>
                <w:noProof/>
                <w:webHidden/>
              </w:rPr>
              <w:instrText xml:space="preserve"> PAGEREF _Toc63843081 \h </w:instrText>
            </w:r>
            <w:r w:rsidR="00843455">
              <w:rPr>
                <w:noProof/>
                <w:webHidden/>
              </w:rPr>
            </w:r>
            <w:r w:rsidR="00843455">
              <w:rPr>
                <w:noProof/>
                <w:webHidden/>
              </w:rPr>
              <w:fldChar w:fldCharType="separate"/>
            </w:r>
            <w:r w:rsidR="00EC2D1B">
              <w:rPr>
                <w:noProof/>
                <w:webHidden/>
              </w:rPr>
              <w:t>8</w:t>
            </w:r>
            <w:r w:rsidR="00843455">
              <w:rPr>
                <w:noProof/>
                <w:webHidden/>
              </w:rPr>
              <w:fldChar w:fldCharType="end"/>
            </w:r>
          </w:hyperlink>
        </w:p>
        <w:p w14:paraId="56708C60" w14:textId="53E71F0D" w:rsidR="00843455" w:rsidRDefault="00B0216E">
          <w:pPr>
            <w:pStyle w:val="TOC2"/>
            <w:rPr>
              <w:rFonts w:asciiTheme="minorHAnsi" w:eastAsiaTheme="minorEastAsia" w:hAnsiTheme="minorHAnsi" w:cstheme="minorBidi"/>
              <w:b w:val="0"/>
              <w:noProof/>
              <w:sz w:val="22"/>
              <w:szCs w:val="22"/>
              <w:lang w:eastAsia="en-AU"/>
            </w:rPr>
          </w:pPr>
          <w:hyperlink w:anchor="_Toc63843082" w:history="1">
            <w:r w:rsidR="00843455" w:rsidRPr="0007234E">
              <w:rPr>
                <w:rStyle w:val="Hyperlink"/>
                <w:noProof/>
              </w:rPr>
              <w:t>TGO for unapproved vaporiser nicotine products</w:t>
            </w:r>
            <w:r w:rsidR="00843455">
              <w:rPr>
                <w:noProof/>
                <w:webHidden/>
              </w:rPr>
              <w:tab/>
            </w:r>
            <w:r w:rsidR="00843455">
              <w:rPr>
                <w:noProof/>
                <w:webHidden/>
              </w:rPr>
              <w:fldChar w:fldCharType="begin"/>
            </w:r>
            <w:r w:rsidR="00843455">
              <w:rPr>
                <w:noProof/>
                <w:webHidden/>
              </w:rPr>
              <w:instrText xml:space="preserve"> PAGEREF _Toc63843082 \h </w:instrText>
            </w:r>
            <w:r w:rsidR="00843455">
              <w:rPr>
                <w:noProof/>
                <w:webHidden/>
              </w:rPr>
            </w:r>
            <w:r w:rsidR="00843455">
              <w:rPr>
                <w:noProof/>
                <w:webHidden/>
              </w:rPr>
              <w:fldChar w:fldCharType="separate"/>
            </w:r>
            <w:r w:rsidR="00EC2D1B">
              <w:rPr>
                <w:noProof/>
                <w:webHidden/>
              </w:rPr>
              <w:t>8</w:t>
            </w:r>
            <w:r w:rsidR="00843455">
              <w:rPr>
                <w:noProof/>
                <w:webHidden/>
              </w:rPr>
              <w:fldChar w:fldCharType="end"/>
            </w:r>
          </w:hyperlink>
        </w:p>
        <w:p w14:paraId="36C61604" w14:textId="75E9DAAA" w:rsidR="00843455" w:rsidRDefault="00B0216E">
          <w:pPr>
            <w:pStyle w:val="TOC2"/>
            <w:rPr>
              <w:rFonts w:asciiTheme="minorHAnsi" w:eastAsiaTheme="minorEastAsia" w:hAnsiTheme="minorHAnsi" w:cstheme="minorBidi"/>
              <w:b w:val="0"/>
              <w:noProof/>
              <w:sz w:val="22"/>
              <w:szCs w:val="22"/>
              <w:lang w:eastAsia="en-AU"/>
            </w:rPr>
          </w:pPr>
          <w:hyperlink w:anchor="_Toc63843083" w:history="1">
            <w:r w:rsidR="00843455" w:rsidRPr="0007234E">
              <w:rPr>
                <w:rStyle w:val="Hyperlink"/>
                <w:noProof/>
              </w:rPr>
              <w:t>What TGO 110 can and cannot do</w:t>
            </w:r>
            <w:r w:rsidR="00843455">
              <w:rPr>
                <w:noProof/>
                <w:webHidden/>
              </w:rPr>
              <w:tab/>
            </w:r>
            <w:r w:rsidR="00843455">
              <w:rPr>
                <w:noProof/>
                <w:webHidden/>
              </w:rPr>
              <w:fldChar w:fldCharType="begin"/>
            </w:r>
            <w:r w:rsidR="00843455">
              <w:rPr>
                <w:noProof/>
                <w:webHidden/>
              </w:rPr>
              <w:instrText xml:space="preserve"> PAGEREF _Toc63843083 \h </w:instrText>
            </w:r>
            <w:r w:rsidR="00843455">
              <w:rPr>
                <w:noProof/>
                <w:webHidden/>
              </w:rPr>
            </w:r>
            <w:r w:rsidR="00843455">
              <w:rPr>
                <w:noProof/>
                <w:webHidden/>
              </w:rPr>
              <w:fldChar w:fldCharType="separate"/>
            </w:r>
            <w:r w:rsidR="00EC2D1B">
              <w:rPr>
                <w:noProof/>
                <w:webHidden/>
              </w:rPr>
              <w:t>9</w:t>
            </w:r>
            <w:r w:rsidR="00843455">
              <w:rPr>
                <w:noProof/>
                <w:webHidden/>
              </w:rPr>
              <w:fldChar w:fldCharType="end"/>
            </w:r>
          </w:hyperlink>
        </w:p>
        <w:p w14:paraId="68477ACE" w14:textId="73C0564F" w:rsidR="00843455" w:rsidRDefault="00B0216E">
          <w:pPr>
            <w:pStyle w:val="TOC3"/>
            <w:rPr>
              <w:rFonts w:asciiTheme="minorHAnsi" w:eastAsiaTheme="minorEastAsia" w:hAnsiTheme="minorHAnsi" w:cstheme="minorBidi"/>
              <w:b w:val="0"/>
              <w:noProof/>
              <w:szCs w:val="22"/>
              <w:lang w:eastAsia="en-AU"/>
            </w:rPr>
          </w:pPr>
          <w:hyperlink w:anchor="_Toc63843084" w:history="1">
            <w:r w:rsidR="00843455" w:rsidRPr="0007234E">
              <w:rPr>
                <w:rStyle w:val="Hyperlink"/>
                <w:noProof/>
              </w:rPr>
              <w:t>Vaping devices</w:t>
            </w:r>
            <w:r w:rsidR="00843455">
              <w:rPr>
                <w:noProof/>
                <w:webHidden/>
              </w:rPr>
              <w:tab/>
            </w:r>
            <w:r w:rsidR="00843455">
              <w:rPr>
                <w:noProof/>
                <w:webHidden/>
              </w:rPr>
              <w:fldChar w:fldCharType="begin"/>
            </w:r>
            <w:r w:rsidR="00843455">
              <w:rPr>
                <w:noProof/>
                <w:webHidden/>
              </w:rPr>
              <w:instrText xml:space="preserve"> PAGEREF _Toc63843084 \h </w:instrText>
            </w:r>
            <w:r w:rsidR="00843455">
              <w:rPr>
                <w:noProof/>
                <w:webHidden/>
              </w:rPr>
            </w:r>
            <w:r w:rsidR="00843455">
              <w:rPr>
                <w:noProof/>
                <w:webHidden/>
              </w:rPr>
              <w:fldChar w:fldCharType="separate"/>
            </w:r>
            <w:r w:rsidR="00EC2D1B">
              <w:rPr>
                <w:noProof/>
                <w:webHidden/>
              </w:rPr>
              <w:t>9</w:t>
            </w:r>
            <w:r w:rsidR="00843455">
              <w:rPr>
                <w:noProof/>
                <w:webHidden/>
              </w:rPr>
              <w:fldChar w:fldCharType="end"/>
            </w:r>
          </w:hyperlink>
        </w:p>
        <w:p w14:paraId="193F2B7F" w14:textId="208BC9D6" w:rsidR="00843455" w:rsidRDefault="00B0216E">
          <w:pPr>
            <w:pStyle w:val="TOC2"/>
            <w:rPr>
              <w:rFonts w:asciiTheme="minorHAnsi" w:eastAsiaTheme="minorEastAsia" w:hAnsiTheme="minorHAnsi" w:cstheme="minorBidi"/>
              <w:b w:val="0"/>
              <w:noProof/>
              <w:sz w:val="22"/>
              <w:szCs w:val="22"/>
              <w:lang w:eastAsia="en-AU"/>
            </w:rPr>
          </w:pPr>
          <w:hyperlink w:anchor="_Toc63843085" w:history="1">
            <w:r w:rsidR="00843455" w:rsidRPr="0007234E">
              <w:rPr>
                <w:rStyle w:val="Hyperlink"/>
                <w:noProof/>
              </w:rPr>
              <w:t>Vaporiser nicotine products from other countries</w:t>
            </w:r>
            <w:r w:rsidR="00843455">
              <w:rPr>
                <w:noProof/>
                <w:webHidden/>
              </w:rPr>
              <w:tab/>
            </w:r>
            <w:r w:rsidR="00843455">
              <w:rPr>
                <w:noProof/>
                <w:webHidden/>
              </w:rPr>
              <w:fldChar w:fldCharType="begin"/>
            </w:r>
            <w:r w:rsidR="00843455">
              <w:rPr>
                <w:noProof/>
                <w:webHidden/>
              </w:rPr>
              <w:instrText xml:space="preserve"> PAGEREF _Toc63843085 \h </w:instrText>
            </w:r>
            <w:r w:rsidR="00843455">
              <w:rPr>
                <w:noProof/>
                <w:webHidden/>
              </w:rPr>
            </w:r>
            <w:r w:rsidR="00843455">
              <w:rPr>
                <w:noProof/>
                <w:webHidden/>
              </w:rPr>
              <w:fldChar w:fldCharType="separate"/>
            </w:r>
            <w:r w:rsidR="00EC2D1B">
              <w:rPr>
                <w:noProof/>
                <w:webHidden/>
              </w:rPr>
              <w:t>10</w:t>
            </w:r>
            <w:r w:rsidR="00843455">
              <w:rPr>
                <w:noProof/>
                <w:webHidden/>
              </w:rPr>
              <w:fldChar w:fldCharType="end"/>
            </w:r>
          </w:hyperlink>
        </w:p>
        <w:p w14:paraId="277467E0" w14:textId="2D73A16C" w:rsidR="00843455" w:rsidRDefault="00B0216E">
          <w:pPr>
            <w:pStyle w:val="TOC3"/>
            <w:rPr>
              <w:rFonts w:asciiTheme="minorHAnsi" w:eastAsiaTheme="minorEastAsia" w:hAnsiTheme="minorHAnsi" w:cstheme="minorBidi"/>
              <w:b w:val="0"/>
              <w:noProof/>
              <w:szCs w:val="22"/>
              <w:lang w:eastAsia="en-AU"/>
            </w:rPr>
          </w:pPr>
          <w:hyperlink w:anchor="_Toc63843086" w:history="1">
            <w:r w:rsidR="00843455" w:rsidRPr="0007234E">
              <w:rPr>
                <w:rStyle w:val="Hyperlink"/>
                <w:noProof/>
              </w:rPr>
              <w:t>Products imported under the Personal Importation Scheme and TGO110</w:t>
            </w:r>
            <w:r w:rsidR="00843455">
              <w:rPr>
                <w:noProof/>
                <w:webHidden/>
              </w:rPr>
              <w:tab/>
            </w:r>
            <w:r w:rsidR="00843455">
              <w:rPr>
                <w:noProof/>
                <w:webHidden/>
              </w:rPr>
              <w:fldChar w:fldCharType="begin"/>
            </w:r>
            <w:r w:rsidR="00843455">
              <w:rPr>
                <w:noProof/>
                <w:webHidden/>
              </w:rPr>
              <w:instrText xml:space="preserve"> PAGEREF _Toc63843086 \h </w:instrText>
            </w:r>
            <w:r w:rsidR="00843455">
              <w:rPr>
                <w:noProof/>
                <w:webHidden/>
              </w:rPr>
            </w:r>
            <w:r w:rsidR="00843455">
              <w:rPr>
                <w:noProof/>
                <w:webHidden/>
              </w:rPr>
              <w:fldChar w:fldCharType="separate"/>
            </w:r>
            <w:r w:rsidR="00EC2D1B">
              <w:rPr>
                <w:noProof/>
                <w:webHidden/>
              </w:rPr>
              <w:t>10</w:t>
            </w:r>
            <w:r w:rsidR="00843455">
              <w:rPr>
                <w:noProof/>
                <w:webHidden/>
              </w:rPr>
              <w:fldChar w:fldCharType="end"/>
            </w:r>
          </w:hyperlink>
        </w:p>
        <w:p w14:paraId="37C1D3D1" w14:textId="2D386C90" w:rsidR="00843455" w:rsidRDefault="00B0216E">
          <w:pPr>
            <w:pStyle w:val="TOC3"/>
            <w:rPr>
              <w:rFonts w:asciiTheme="minorHAnsi" w:eastAsiaTheme="minorEastAsia" w:hAnsiTheme="minorHAnsi" w:cstheme="minorBidi"/>
              <w:b w:val="0"/>
              <w:noProof/>
              <w:szCs w:val="22"/>
              <w:lang w:eastAsia="en-AU"/>
            </w:rPr>
          </w:pPr>
          <w:hyperlink w:anchor="_Toc63843087" w:history="1">
            <w:r w:rsidR="00843455" w:rsidRPr="0007234E">
              <w:rPr>
                <w:rStyle w:val="Hyperlink"/>
                <w:noProof/>
              </w:rPr>
              <w:t>Manufacturing practices</w:t>
            </w:r>
            <w:r w:rsidR="00843455">
              <w:rPr>
                <w:noProof/>
                <w:webHidden/>
              </w:rPr>
              <w:tab/>
            </w:r>
            <w:r w:rsidR="00843455">
              <w:rPr>
                <w:noProof/>
                <w:webHidden/>
              </w:rPr>
              <w:fldChar w:fldCharType="begin"/>
            </w:r>
            <w:r w:rsidR="00843455">
              <w:rPr>
                <w:noProof/>
                <w:webHidden/>
              </w:rPr>
              <w:instrText xml:space="preserve"> PAGEREF _Toc63843087 \h </w:instrText>
            </w:r>
            <w:r w:rsidR="00843455">
              <w:rPr>
                <w:noProof/>
                <w:webHidden/>
              </w:rPr>
            </w:r>
            <w:r w:rsidR="00843455">
              <w:rPr>
                <w:noProof/>
                <w:webHidden/>
              </w:rPr>
              <w:fldChar w:fldCharType="separate"/>
            </w:r>
            <w:r w:rsidR="00EC2D1B">
              <w:rPr>
                <w:noProof/>
                <w:webHidden/>
              </w:rPr>
              <w:t>10</w:t>
            </w:r>
            <w:r w:rsidR="00843455">
              <w:rPr>
                <w:noProof/>
                <w:webHidden/>
              </w:rPr>
              <w:fldChar w:fldCharType="end"/>
            </w:r>
          </w:hyperlink>
        </w:p>
        <w:p w14:paraId="21E7D1CB" w14:textId="4B3DC20B" w:rsidR="00843455" w:rsidRDefault="00B0216E">
          <w:pPr>
            <w:pStyle w:val="TOC3"/>
            <w:rPr>
              <w:rFonts w:asciiTheme="minorHAnsi" w:eastAsiaTheme="minorEastAsia" w:hAnsiTheme="minorHAnsi" w:cstheme="minorBidi"/>
              <w:b w:val="0"/>
              <w:noProof/>
              <w:szCs w:val="22"/>
              <w:lang w:eastAsia="en-AU"/>
            </w:rPr>
          </w:pPr>
          <w:hyperlink w:anchor="_Toc63843088" w:history="1">
            <w:r w:rsidR="00843455" w:rsidRPr="0007234E">
              <w:rPr>
                <w:rStyle w:val="Hyperlink"/>
                <w:noProof/>
              </w:rPr>
              <w:t>Consumer products from the UK, EU, US, Canada and NZ</w:t>
            </w:r>
            <w:r w:rsidR="00843455">
              <w:rPr>
                <w:noProof/>
                <w:webHidden/>
              </w:rPr>
              <w:tab/>
            </w:r>
            <w:r w:rsidR="00843455">
              <w:rPr>
                <w:noProof/>
                <w:webHidden/>
              </w:rPr>
              <w:fldChar w:fldCharType="begin"/>
            </w:r>
            <w:r w:rsidR="00843455">
              <w:rPr>
                <w:noProof/>
                <w:webHidden/>
              </w:rPr>
              <w:instrText xml:space="preserve"> PAGEREF _Toc63843088 \h </w:instrText>
            </w:r>
            <w:r w:rsidR="00843455">
              <w:rPr>
                <w:noProof/>
                <w:webHidden/>
              </w:rPr>
            </w:r>
            <w:r w:rsidR="00843455">
              <w:rPr>
                <w:noProof/>
                <w:webHidden/>
              </w:rPr>
              <w:fldChar w:fldCharType="separate"/>
            </w:r>
            <w:r w:rsidR="00EC2D1B">
              <w:rPr>
                <w:noProof/>
                <w:webHidden/>
              </w:rPr>
              <w:t>10</w:t>
            </w:r>
            <w:r w:rsidR="00843455">
              <w:rPr>
                <w:noProof/>
                <w:webHidden/>
              </w:rPr>
              <w:fldChar w:fldCharType="end"/>
            </w:r>
          </w:hyperlink>
        </w:p>
        <w:p w14:paraId="55681C8E" w14:textId="7119CEA9" w:rsidR="00843455" w:rsidRDefault="00B0216E">
          <w:pPr>
            <w:pStyle w:val="TOC1"/>
            <w:rPr>
              <w:rFonts w:asciiTheme="minorHAnsi" w:eastAsiaTheme="minorEastAsia" w:hAnsiTheme="minorHAnsi" w:cstheme="minorBidi"/>
              <w:b w:val="0"/>
              <w:noProof/>
              <w:sz w:val="22"/>
              <w:szCs w:val="22"/>
              <w:lang w:eastAsia="en-AU"/>
            </w:rPr>
          </w:pPr>
          <w:hyperlink w:anchor="_Toc63843089" w:history="1">
            <w:r w:rsidR="00843455" w:rsidRPr="0007234E">
              <w:rPr>
                <w:rStyle w:val="Hyperlink"/>
                <w:noProof/>
              </w:rPr>
              <w:t>Part 1: Proposed scope of TGO 110</w:t>
            </w:r>
            <w:r w:rsidR="00843455">
              <w:rPr>
                <w:noProof/>
                <w:webHidden/>
              </w:rPr>
              <w:tab/>
            </w:r>
            <w:r w:rsidR="00843455">
              <w:rPr>
                <w:noProof/>
                <w:webHidden/>
              </w:rPr>
              <w:fldChar w:fldCharType="begin"/>
            </w:r>
            <w:r w:rsidR="00843455">
              <w:rPr>
                <w:noProof/>
                <w:webHidden/>
              </w:rPr>
              <w:instrText xml:space="preserve"> PAGEREF _Toc63843089 \h </w:instrText>
            </w:r>
            <w:r w:rsidR="00843455">
              <w:rPr>
                <w:noProof/>
                <w:webHidden/>
              </w:rPr>
            </w:r>
            <w:r w:rsidR="00843455">
              <w:rPr>
                <w:noProof/>
                <w:webHidden/>
              </w:rPr>
              <w:fldChar w:fldCharType="separate"/>
            </w:r>
            <w:r w:rsidR="00EC2D1B">
              <w:rPr>
                <w:noProof/>
                <w:webHidden/>
              </w:rPr>
              <w:t>12</w:t>
            </w:r>
            <w:r w:rsidR="00843455">
              <w:rPr>
                <w:noProof/>
                <w:webHidden/>
              </w:rPr>
              <w:fldChar w:fldCharType="end"/>
            </w:r>
          </w:hyperlink>
        </w:p>
        <w:p w14:paraId="161C5C30" w14:textId="7B89476D" w:rsidR="00843455" w:rsidRDefault="00B0216E">
          <w:pPr>
            <w:pStyle w:val="TOC2"/>
            <w:rPr>
              <w:rFonts w:asciiTheme="minorHAnsi" w:eastAsiaTheme="minorEastAsia" w:hAnsiTheme="minorHAnsi" w:cstheme="minorBidi"/>
              <w:b w:val="0"/>
              <w:noProof/>
              <w:sz w:val="22"/>
              <w:szCs w:val="22"/>
              <w:lang w:eastAsia="en-AU"/>
            </w:rPr>
          </w:pPr>
          <w:hyperlink w:anchor="_Toc63843090"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_Toc63843090 \h </w:instrText>
            </w:r>
            <w:r w:rsidR="00843455">
              <w:rPr>
                <w:noProof/>
                <w:webHidden/>
              </w:rPr>
            </w:r>
            <w:r w:rsidR="00843455">
              <w:rPr>
                <w:noProof/>
                <w:webHidden/>
              </w:rPr>
              <w:fldChar w:fldCharType="separate"/>
            </w:r>
            <w:r w:rsidR="00EC2D1B">
              <w:rPr>
                <w:noProof/>
                <w:webHidden/>
              </w:rPr>
              <w:t>12</w:t>
            </w:r>
            <w:r w:rsidR="00843455">
              <w:rPr>
                <w:noProof/>
                <w:webHidden/>
              </w:rPr>
              <w:fldChar w:fldCharType="end"/>
            </w:r>
          </w:hyperlink>
        </w:p>
        <w:p w14:paraId="590966CB" w14:textId="34A9687B" w:rsidR="00843455" w:rsidRDefault="00B0216E">
          <w:pPr>
            <w:pStyle w:val="TOC2"/>
            <w:rPr>
              <w:rFonts w:asciiTheme="minorHAnsi" w:eastAsiaTheme="minorEastAsia" w:hAnsiTheme="minorHAnsi" w:cstheme="minorBidi"/>
              <w:b w:val="0"/>
              <w:noProof/>
              <w:sz w:val="22"/>
              <w:szCs w:val="22"/>
              <w:lang w:eastAsia="en-AU"/>
            </w:rPr>
          </w:pPr>
          <w:hyperlink w:anchor="_Toc63843091"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_Toc63843091 \h </w:instrText>
            </w:r>
            <w:r w:rsidR="00843455">
              <w:rPr>
                <w:noProof/>
                <w:webHidden/>
              </w:rPr>
            </w:r>
            <w:r w:rsidR="00843455">
              <w:rPr>
                <w:noProof/>
                <w:webHidden/>
              </w:rPr>
              <w:fldChar w:fldCharType="separate"/>
            </w:r>
            <w:r w:rsidR="00EC2D1B">
              <w:rPr>
                <w:noProof/>
                <w:webHidden/>
              </w:rPr>
              <w:t>13</w:t>
            </w:r>
            <w:r w:rsidR="00843455">
              <w:rPr>
                <w:noProof/>
                <w:webHidden/>
              </w:rPr>
              <w:fldChar w:fldCharType="end"/>
            </w:r>
          </w:hyperlink>
        </w:p>
        <w:p w14:paraId="58B94CEA" w14:textId="4240C7F3" w:rsidR="00843455" w:rsidRDefault="00B0216E">
          <w:pPr>
            <w:pStyle w:val="TOC2"/>
            <w:rPr>
              <w:rFonts w:asciiTheme="minorHAnsi" w:eastAsiaTheme="minorEastAsia" w:hAnsiTheme="minorHAnsi" w:cstheme="minorBidi"/>
              <w:b w:val="0"/>
              <w:noProof/>
              <w:sz w:val="22"/>
              <w:szCs w:val="22"/>
              <w:lang w:eastAsia="en-AU"/>
            </w:rPr>
          </w:pPr>
          <w:hyperlink w:anchor="_Toc63843092"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_Toc63843092 \h </w:instrText>
            </w:r>
            <w:r w:rsidR="00843455">
              <w:rPr>
                <w:noProof/>
                <w:webHidden/>
              </w:rPr>
            </w:r>
            <w:r w:rsidR="00843455">
              <w:rPr>
                <w:noProof/>
                <w:webHidden/>
              </w:rPr>
              <w:fldChar w:fldCharType="separate"/>
            </w:r>
            <w:r w:rsidR="00EC2D1B">
              <w:rPr>
                <w:noProof/>
                <w:webHidden/>
              </w:rPr>
              <w:t>13</w:t>
            </w:r>
            <w:r w:rsidR="00843455">
              <w:rPr>
                <w:noProof/>
                <w:webHidden/>
              </w:rPr>
              <w:fldChar w:fldCharType="end"/>
            </w:r>
          </w:hyperlink>
        </w:p>
        <w:p w14:paraId="57C89EAC" w14:textId="51ADEFBF" w:rsidR="00843455" w:rsidRDefault="00B0216E">
          <w:pPr>
            <w:pStyle w:val="TOC2"/>
            <w:rPr>
              <w:rFonts w:asciiTheme="minorHAnsi" w:eastAsiaTheme="minorEastAsia" w:hAnsiTheme="minorHAnsi" w:cstheme="minorBidi"/>
              <w:b w:val="0"/>
              <w:noProof/>
              <w:sz w:val="22"/>
              <w:szCs w:val="22"/>
              <w:lang w:eastAsia="en-AU"/>
            </w:rPr>
          </w:pPr>
          <w:hyperlink w:anchor="_Toc63843093"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_Toc63843093 \h </w:instrText>
            </w:r>
            <w:r w:rsidR="00843455">
              <w:rPr>
                <w:noProof/>
                <w:webHidden/>
              </w:rPr>
            </w:r>
            <w:r w:rsidR="00843455">
              <w:rPr>
                <w:noProof/>
                <w:webHidden/>
              </w:rPr>
              <w:fldChar w:fldCharType="separate"/>
            </w:r>
            <w:r w:rsidR="00EC2D1B">
              <w:rPr>
                <w:noProof/>
                <w:webHidden/>
              </w:rPr>
              <w:t>14</w:t>
            </w:r>
            <w:r w:rsidR="00843455">
              <w:rPr>
                <w:noProof/>
                <w:webHidden/>
              </w:rPr>
              <w:fldChar w:fldCharType="end"/>
            </w:r>
          </w:hyperlink>
        </w:p>
        <w:p w14:paraId="467C1B61" w14:textId="5FEFCB02" w:rsidR="00843455" w:rsidRDefault="00B0216E">
          <w:pPr>
            <w:pStyle w:val="TOC1"/>
            <w:rPr>
              <w:rFonts w:asciiTheme="minorHAnsi" w:eastAsiaTheme="minorEastAsia" w:hAnsiTheme="minorHAnsi" w:cstheme="minorBidi"/>
              <w:b w:val="0"/>
              <w:noProof/>
              <w:sz w:val="22"/>
              <w:szCs w:val="22"/>
              <w:lang w:eastAsia="en-AU"/>
            </w:rPr>
          </w:pPr>
          <w:hyperlink w:anchor="_Toc63843094" w:history="1">
            <w:r w:rsidR="00843455" w:rsidRPr="0007234E">
              <w:rPr>
                <w:rStyle w:val="Hyperlink"/>
                <w:noProof/>
              </w:rPr>
              <w:t>Part 2: Potential requirements for unapproved vaporiser nicotine products</w:t>
            </w:r>
            <w:r w:rsidR="00843455">
              <w:rPr>
                <w:noProof/>
                <w:webHidden/>
              </w:rPr>
              <w:tab/>
            </w:r>
            <w:r w:rsidR="00843455">
              <w:rPr>
                <w:noProof/>
                <w:webHidden/>
              </w:rPr>
              <w:fldChar w:fldCharType="begin"/>
            </w:r>
            <w:r w:rsidR="00843455">
              <w:rPr>
                <w:noProof/>
                <w:webHidden/>
              </w:rPr>
              <w:instrText xml:space="preserve"> PAGEREF _Toc63843094 \h </w:instrText>
            </w:r>
            <w:r w:rsidR="00843455">
              <w:rPr>
                <w:noProof/>
                <w:webHidden/>
              </w:rPr>
            </w:r>
            <w:r w:rsidR="00843455">
              <w:rPr>
                <w:noProof/>
                <w:webHidden/>
              </w:rPr>
              <w:fldChar w:fldCharType="separate"/>
            </w:r>
            <w:r w:rsidR="00EC2D1B">
              <w:rPr>
                <w:noProof/>
                <w:webHidden/>
              </w:rPr>
              <w:t>15</w:t>
            </w:r>
            <w:r w:rsidR="00843455">
              <w:rPr>
                <w:noProof/>
                <w:webHidden/>
              </w:rPr>
              <w:fldChar w:fldCharType="end"/>
            </w:r>
          </w:hyperlink>
        </w:p>
        <w:p w14:paraId="22332B7C" w14:textId="4F01028B" w:rsidR="00843455" w:rsidRDefault="00B0216E">
          <w:pPr>
            <w:pStyle w:val="TOC2"/>
            <w:rPr>
              <w:rFonts w:asciiTheme="minorHAnsi" w:eastAsiaTheme="minorEastAsia" w:hAnsiTheme="minorHAnsi" w:cstheme="minorBidi"/>
              <w:b w:val="0"/>
              <w:noProof/>
              <w:sz w:val="22"/>
              <w:szCs w:val="22"/>
              <w:lang w:eastAsia="en-AU"/>
            </w:rPr>
          </w:pPr>
          <w:hyperlink w:anchor="_Toc63843095" w:history="1">
            <w:r w:rsidR="00843455" w:rsidRPr="0007234E">
              <w:rPr>
                <w:rStyle w:val="Hyperlink"/>
                <w:noProof/>
              </w:rPr>
              <w:t>Introduction</w:t>
            </w:r>
            <w:r w:rsidR="00843455">
              <w:rPr>
                <w:noProof/>
                <w:webHidden/>
              </w:rPr>
              <w:tab/>
            </w:r>
            <w:r w:rsidR="00843455">
              <w:rPr>
                <w:noProof/>
                <w:webHidden/>
              </w:rPr>
              <w:fldChar w:fldCharType="begin"/>
            </w:r>
            <w:r w:rsidR="00843455">
              <w:rPr>
                <w:noProof/>
                <w:webHidden/>
              </w:rPr>
              <w:instrText xml:space="preserve"> PAGEREF _Toc63843095 \h </w:instrText>
            </w:r>
            <w:r w:rsidR="00843455">
              <w:rPr>
                <w:noProof/>
                <w:webHidden/>
              </w:rPr>
            </w:r>
            <w:r w:rsidR="00843455">
              <w:rPr>
                <w:noProof/>
                <w:webHidden/>
              </w:rPr>
              <w:fldChar w:fldCharType="separate"/>
            </w:r>
            <w:r w:rsidR="00EC2D1B">
              <w:rPr>
                <w:noProof/>
                <w:webHidden/>
              </w:rPr>
              <w:t>15</w:t>
            </w:r>
            <w:r w:rsidR="00843455">
              <w:rPr>
                <w:noProof/>
                <w:webHidden/>
              </w:rPr>
              <w:fldChar w:fldCharType="end"/>
            </w:r>
          </w:hyperlink>
        </w:p>
        <w:p w14:paraId="20180652" w14:textId="51041A7F" w:rsidR="00843455" w:rsidRDefault="00B0216E">
          <w:pPr>
            <w:pStyle w:val="TOC3"/>
            <w:rPr>
              <w:rFonts w:asciiTheme="minorHAnsi" w:eastAsiaTheme="minorEastAsia" w:hAnsiTheme="minorHAnsi" w:cstheme="minorBidi"/>
              <w:b w:val="0"/>
              <w:noProof/>
              <w:szCs w:val="22"/>
              <w:lang w:eastAsia="en-AU"/>
            </w:rPr>
          </w:pPr>
          <w:hyperlink w:anchor="_Toc63843096" w:history="1">
            <w:r w:rsidR="00843455" w:rsidRPr="0007234E">
              <w:rPr>
                <w:rStyle w:val="Hyperlink"/>
                <w:noProof/>
              </w:rPr>
              <w:t>Primary objectives of TGO 110</w:t>
            </w:r>
            <w:r w:rsidR="00843455">
              <w:rPr>
                <w:noProof/>
                <w:webHidden/>
              </w:rPr>
              <w:tab/>
            </w:r>
            <w:r w:rsidR="00843455">
              <w:rPr>
                <w:noProof/>
                <w:webHidden/>
              </w:rPr>
              <w:fldChar w:fldCharType="begin"/>
            </w:r>
            <w:r w:rsidR="00843455">
              <w:rPr>
                <w:noProof/>
                <w:webHidden/>
              </w:rPr>
              <w:instrText xml:space="preserve"> PAGEREF _Toc63843096 \h </w:instrText>
            </w:r>
            <w:r w:rsidR="00843455">
              <w:rPr>
                <w:noProof/>
                <w:webHidden/>
              </w:rPr>
            </w:r>
            <w:r w:rsidR="00843455">
              <w:rPr>
                <w:noProof/>
                <w:webHidden/>
              </w:rPr>
              <w:fldChar w:fldCharType="separate"/>
            </w:r>
            <w:r w:rsidR="00EC2D1B">
              <w:rPr>
                <w:noProof/>
                <w:webHidden/>
              </w:rPr>
              <w:t>15</w:t>
            </w:r>
            <w:r w:rsidR="00843455">
              <w:rPr>
                <w:noProof/>
                <w:webHidden/>
              </w:rPr>
              <w:fldChar w:fldCharType="end"/>
            </w:r>
          </w:hyperlink>
        </w:p>
        <w:p w14:paraId="54B73C33" w14:textId="7A558D04" w:rsidR="00843455" w:rsidRDefault="00B0216E">
          <w:pPr>
            <w:pStyle w:val="TOC3"/>
            <w:rPr>
              <w:rFonts w:asciiTheme="minorHAnsi" w:eastAsiaTheme="minorEastAsia" w:hAnsiTheme="minorHAnsi" w:cstheme="minorBidi"/>
              <w:b w:val="0"/>
              <w:noProof/>
              <w:szCs w:val="22"/>
              <w:lang w:eastAsia="en-AU"/>
            </w:rPr>
          </w:pPr>
          <w:hyperlink w:anchor="_Toc63843097" w:history="1">
            <w:r w:rsidR="00843455" w:rsidRPr="0007234E">
              <w:rPr>
                <w:rStyle w:val="Hyperlink"/>
                <w:noProof/>
              </w:rPr>
              <w:t>Other relevant considerations</w:t>
            </w:r>
            <w:r w:rsidR="00843455">
              <w:rPr>
                <w:noProof/>
                <w:webHidden/>
              </w:rPr>
              <w:tab/>
            </w:r>
            <w:r w:rsidR="00843455">
              <w:rPr>
                <w:noProof/>
                <w:webHidden/>
              </w:rPr>
              <w:fldChar w:fldCharType="begin"/>
            </w:r>
            <w:r w:rsidR="00843455">
              <w:rPr>
                <w:noProof/>
                <w:webHidden/>
              </w:rPr>
              <w:instrText xml:space="preserve"> PAGEREF _Toc63843097 \h </w:instrText>
            </w:r>
            <w:r w:rsidR="00843455">
              <w:rPr>
                <w:noProof/>
                <w:webHidden/>
              </w:rPr>
            </w:r>
            <w:r w:rsidR="00843455">
              <w:rPr>
                <w:noProof/>
                <w:webHidden/>
              </w:rPr>
              <w:fldChar w:fldCharType="separate"/>
            </w:r>
            <w:r w:rsidR="00EC2D1B">
              <w:rPr>
                <w:noProof/>
                <w:webHidden/>
              </w:rPr>
              <w:t>15</w:t>
            </w:r>
            <w:r w:rsidR="00843455">
              <w:rPr>
                <w:noProof/>
                <w:webHidden/>
              </w:rPr>
              <w:fldChar w:fldCharType="end"/>
            </w:r>
          </w:hyperlink>
        </w:p>
        <w:p w14:paraId="148D4426" w14:textId="4DEDFFE6" w:rsidR="00843455" w:rsidRDefault="00B0216E">
          <w:pPr>
            <w:pStyle w:val="TOC2"/>
            <w:rPr>
              <w:rFonts w:asciiTheme="minorHAnsi" w:eastAsiaTheme="minorEastAsia" w:hAnsiTheme="minorHAnsi" w:cstheme="minorBidi"/>
              <w:b w:val="0"/>
              <w:noProof/>
              <w:sz w:val="22"/>
              <w:szCs w:val="22"/>
              <w:lang w:eastAsia="en-AU"/>
            </w:rPr>
          </w:pPr>
          <w:hyperlink w:anchor="_Toc63843098" w:history="1">
            <w:r w:rsidR="00843455" w:rsidRPr="0007234E">
              <w:rPr>
                <w:rStyle w:val="Hyperlink"/>
                <w:noProof/>
              </w:rPr>
              <w:t>Labelling – ingredient lists</w:t>
            </w:r>
            <w:r w:rsidR="00843455">
              <w:rPr>
                <w:noProof/>
                <w:webHidden/>
              </w:rPr>
              <w:tab/>
            </w:r>
            <w:r w:rsidR="00843455">
              <w:rPr>
                <w:noProof/>
                <w:webHidden/>
              </w:rPr>
              <w:fldChar w:fldCharType="begin"/>
            </w:r>
            <w:r w:rsidR="00843455">
              <w:rPr>
                <w:noProof/>
                <w:webHidden/>
              </w:rPr>
              <w:instrText xml:space="preserve"> PAGEREF _Toc63843098 \h </w:instrText>
            </w:r>
            <w:r w:rsidR="00843455">
              <w:rPr>
                <w:noProof/>
                <w:webHidden/>
              </w:rPr>
            </w:r>
            <w:r w:rsidR="00843455">
              <w:rPr>
                <w:noProof/>
                <w:webHidden/>
              </w:rPr>
              <w:fldChar w:fldCharType="separate"/>
            </w:r>
            <w:r w:rsidR="00EC2D1B">
              <w:rPr>
                <w:noProof/>
                <w:webHidden/>
              </w:rPr>
              <w:t>15</w:t>
            </w:r>
            <w:r w:rsidR="00843455">
              <w:rPr>
                <w:noProof/>
                <w:webHidden/>
              </w:rPr>
              <w:fldChar w:fldCharType="end"/>
            </w:r>
          </w:hyperlink>
        </w:p>
        <w:p w14:paraId="0A7C348F" w14:textId="2759A666" w:rsidR="00843455" w:rsidRDefault="00B0216E">
          <w:pPr>
            <w:pStyle w:val="TOC3"/>
            <w:rPr>
              <w:rFonts w:asciiTheme="minorHAnsi" w:eastAsiaTheme="minorEastAsia" w:hAnsiTheme="minorHAnsi" w:cstheme="minorBidi"/>
              <w:b w:val="0"/>
              <w:noProof/>
              <w:szCs w:val="22"/>
              <w:lang w:eastAsia="en-AU"/>
            </w:rPr>
          </w:pPr>
          <w:hyperlink w:anchor="_Toc63843099"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_Toc63843099 \h </w:instrText>
            </w:r>
            <w:r w:rsidR="00843455">
              <w:rPr>
                <w:noProof/>
                <w:webHidden/>
              </w:rPr>
            </w:r>
            <w:r w:rsidR="00843455">
              <w:rPr>
                <w:noProof/>
                <w:webHidden/>
              </w:rPr>
              <w:fldChar w:fldCharType="separate"/>
            </w:r>
            <w:r w:rsidR="00EC2D1B">
              <w:rPr>
                <w:noProof/>
                <w:webHidden/>
              </w:rPr>
              <w:t>15</w:t>
            </w:r>
            <w:r w:rsidR="00843455">
              <w:rPr>
                <w:noProof/>
                <w:webHidden/>
              </w:rPr>
              <w:fldChar w:fldCharType="end"/>
            </w:r>
          </w:hyperlink>
        </w:p>
        <w:p w14:paraId="59F901C1" w14:textId="3EC896B5" w:rsidR="00843455" w:rsidRDefault="00B0216E">
          <w:pPr>
            <w:pStyle w:val="TOC3"/>
            <w:rPr>
              <w:rFonts w:asciiTheme="minorHAnsi" w:eastAsiaTheme="minorEastAsia" w:hAnsiTheme="minorHAnsi" w:cstheme="minorBidi"/>
              <w:b w:val="0"/>
              <w:noProof/>
              <w:szCs w:val="22"/>
              <w:lang w:eastAsia="en-AU"/>
            </w:rPr>
          </w:pPr>
          <w:hyperlink w:anchor="_Toc63843100"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_Toc63843100 \h </w:instrText>
            </w:r>
            <w:r w:rsidR="00843455">
              <w:rPr>
                <w:noProof/>
                <w:webHidden/>
              </w:rPr>
            </w:r>
            <w:r w:rsidR="00843455">
              <w:rPr>
                <w:noProof/>
                <w:webHidden/>
              </w:rPr>
              <w:fldChar w:fldCharType="separate"/>
            </w:r>
            <w:r w:rsidR="00EC2D1B">
              <w:rPr>
                <w:noProof/>
                <w:webHidden/>
              </w:rPr>
              <w:t>16</w:t>
            </w:r>
            <w:r w:rsidR="00843455">
              <w:rPr>
                <w:noProof/>
                <w:webHidden/>
              </w:rPr>
              <w:fldChar w:fldCharType="end"/>
            </w:r>
          </w:hyperlink>
        </w:p>
        <w:p w14:paraId="40C51E9B" w14:textId="72B45768" w:rsidR="00843455" w:rsidRDefault="00B0216E">
          <w:pPr>
            <w:pStyle w:val="TOC3"/>
            <w:rPr>
              <w:rFonts w:asciiTheme="minorHAnsi" w:eastAsiaTheme="minorEastAsia" w:hAnsiTheme="minorHAnsi" w:cstheme="minorBidi"/>
              <w:b w:val="0"/>
              <w:noProof/>
              <w:szCs w:val="22"/>
              <w:lang w:eastAsia="en-AU"/>
            </w:rPr>
          </w:pPr>
          <w:hyperlink w:anchor="_Toc63843101"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_Toc63843101 \h </w:instrText>
            </w:r>
            <w:r w:rsidR="00843455">
              <w:rPr>
                <w:noProof/>
                <w:webHidden/>
              </w:rPr>
            </w:r>
            <w:r w:rsidR="00843455">
              <w:rPr>
                <w:noProof/>
                <w:webHidden/>
              </w:rPr>
              <w:fldChar w:fldCharType="separate"/>
            </w:r>
            <w:r w:rsidR="00EC2D1B">
              <w:rPr>
                <w:noProof/>
                <w:webHidden/>
              </w:rPr>
              <w:t>16</w:t>
            </w:r>
            <w:r w:rsidR="00843455">
              <w:rPr>
                <w:noProof/>
                <w:webHidden/>
              </w:rPr>
              <w:fldChar w:fldCharType="end"/>
            </w:r>
          </w:hyperlink>
        </w:p>
        <w:p w14:paraId="653403D0" w14:textId="2E94869F" w:rsidR="00843455" w:rsidRDefault="00B0216E">
          <w:pPr>
            <w:pStyle w:val="TOC3"/>
            <w:rPr>
              <w:rFonts w:asciiTheme="minorHAnsi" w:eastAsiaTheme="minorEastAsia" w:hAnsiTheme="minorHAnsi" w:cstheme="minorBidi"/>
              <w:b w:val="0"/>
              <w:noProof/>
              <w:szCs w:val="22"/>
              <w:lang w:eastAsia="en-AU"/>
            </w:rPr>
          </w:pPr>
          <w:hyperlink w:anchor="_Toc63843102"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_Toc63843102 \h </w:instrText>
            </w:r>
            <w:r w:rsidR="00843455">
              <w:rPr>
                <w:noProof/>
                <w:webHidden/>
              </w:rPr>
            </w:r>
            <w:r w:rsidR="00843455">
              <w:rPr>
                <w:noProof/>
                <w:webHidden/>
              </w:rPr>
              <w:fldChar w:fldCharType="separate"/>
            </w:r>
            <w:r w:rsidR="00EC2D1B">
              <w:rPr>
                <w:noProof/>
                <w:webHidden/>
              </w:rPr>
              <w:t>16</w:t>
            </w:r>
            <w:r w:rsidR="00843455">
              <w:rPr>
                <w:noProof/>
                <w:webHidden/>
              </w:rPr>
              <w:fldChar w:fldCharType="end"/>
            </w:r>
          </w:hyperlink>
        </w:p>
        <w:p w14:paraId="178324CC" w14:textId="64D12D2E" w:rsidR="00843455" w:rsidRDefault="00B0216E">
          <w:pPr>
            <w:pStyle w:val="TOC3"/>
            <w:rPr>
              <w:rFonts w:asciiTheme="minorHAnsi" w:eastAsiaTheme="minorEastAsia" w:hAnsiTheme="minorHAnsi" w:cstheme="minorBidi"/>
              <w:b w:val="0"/>
              <w:noProof/>
              <w:szCs w:val="22"/>
              <w:lang w:eastAsia="en-AU"/>
            </w:rPr>
          </w:pPr>
          <w:hyperlink w:anchor="_Toc63843103"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_Toc63843103 \h </w:instrText>
            </w:r>
            <w:r w:rsidR="00843455">
              <w:rPr>
                <w:noProof/>
                <w:webHidden/>
              </w:rPr>
            </w:r>
            <w:r w:rsidR="00843455">
              <w:rPr>
                <w:noProof/>
                <w:webHidden/>
              </w:rPr>
              <w:fldChar w:fldCharType="separate"/>
            </w:r>
            <w:r w:rsidR="00EC2D1B">
              <w:rPr>
                <w:noProof/>
                <w:webHidden/>
              </w:rPr>
              <w:t>16</w:t>
            </w:r>
            <w:r w:rsidR="00843455">
              <w:rPr>
                <w:noProof/>
                <w:webHidden/>
              </w:rPr>
              <w:fldChar w:fldCharType="end"/>
            </w:r>
          </w:hyperlink>
        </w:p>
        <w:p w14:paraId="1D275E9C" w14:textId="3ECE3296" w:rsidR="00843455" w:rsidRDefault="00B0216E">
          <w:pPr>
            <w:pStyle w:val="TOC2"/>
            <w:rPr>
              <w:rFonts w:asciiTheme="minorHAnsi" w:eastAsiaTheme="minorEastAsia" w:hAnsiTheme="minorHAnsi" w:cstheme="minorBidi"/>
              <w:b w:val="0"/>
              <w:noProof/>
              <w:sz w:val="22"/>
              <w:szCs w:val="22"/>
              <w:lang w:eastAsia="en-AU"/>
            </w:rPr>
          </w:pPr>
          <w:hyperlink w:anchor="_Toc63843104" w:history="1">
            <w:r w:rsidR="00843455" w:rsidRPr="0007234E">
              <w:rPr>
                <w:rStyle w:val="Hyperlink"/>
                <w:noProof/>
              </w:rPr>
              <w:t>Labelling – nicotine concentration</w:t>
            </w:r>
            <w:r w:rsidR="00843455">
              <w:rPr>
                <w:noProof/>
                <w:webHidden/>
              </w:rPr>
              <w:tab/>
            </w:r>
            <w:r w:rsidR="00843455">
              <w:rPr>
                <w:noProof/>
                <w:webHidden/>
              </w:rPr>
              <w:fldChar w:fldCharType="begin"/>
            </w:r>
            <w:r w:rsidR="00843455">
              <w:rPr>
                <w:noProof/>
                <w:webHidden/>
              </w:rPr>
              <w:instrText xml:space="preserve"> PAGEREF _Toc63843104 \h </w:instrText>
            </w:r>
            <w:r w:rsidR="00843455">
              <w:rPr>
                <w:noProof/>
                <w:webHidden/>
              </w:rPr>
            </w:r>
            <w:r w:rsidR="00843455">
              <w:rPr>
                <w:noProof/>
                <w:webHidden/>
              </w:rPr>
              <w:fldChar w:fldCharType="separate"/>
            </w:r>
            <w:r w:rsidR="00EC2D1B">
              <w:rPr>
                <w:noProof/>
                <w:webHidden/>
              </w:rPr>
              <w:t>17</w:t>
            </w:r>
            <w:r w:rsidR="00843455">
              <w:rPr>
                <w:noProof/>
                <w:webHidden/>
              </w:rPr>
              <w:fldChar w:fldCharType="end"/>
            </w:r>
          </w:hyperlink>
        </w:p>
        <w:p w14:paraId="0A653881" w14:textId="2E53C47B" w:rsidR="00843455" w:rsidRDefault="00B0216E">
          <w:pPr>
            <w:pStyle w:val="TOC3"/>
            <w:rPr>
              <w:rFonts w:asciiTheme="minorHAnsi" w:eastAsiaTheme="minorEastAsia" w:hAnsiTheme="minorHAnsi" w:cstheme="minorBidi"/>
              <w:b w:val="0"/>
              <w:noProof/>
              <w:szCs w:val="22"/>
              <w:lang w:eastAsia="en-AU"/>
            </w:rPr>
          </w:pPr>
          <w:hyperlink w:anchor="_Toc63843105"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_Toc63843105 \h </w:instrText>
            </w:r>
            <w:r w:rsidR="00843455">
              <w:rPr>
                <w:noProof/>
                <w:webHidden/>
              </w:rPr>
            </w:r>
            <w:r w:rsidR="00843455">
              <w:rPr>
                <w:noProof/>
                <w:webHidden/>
              </w:rPr>
              <w:fldChar w:fldCharType="separate"/>
            </w:r>
            <w:r w:rsidR="00EC2D1B">
              <w:rPr>
                <w:noProof/>
                <w:webHidden/>
              </w:rPr>
              <w:t>17</w:t>
            </w:r>
            <w:r w:rsidR="00843455">
              <w:rPr>
                <w:noProof/>
                <w:webHidden/>
              </w:rPr>
              <w:fldChar w:fldCharType="end"/>
            </w:r>
          </w:hyperlink>
        </w:p>
        <w:p w14:paraId="68355852" w14:textId="6AA41068" w:rsidR="00843455" w:rsidRDefault="00B0216E">
          <w:pPr>
            <w:pStyle w:val="TOC3"/>
            <w:rPr>
              <w:rFonts w:asciiTheme="minorHAnsi" w:eastAsiaTheme="minorEastAsia" w:hAnsiTheme="minorHAnsi" w:cstheme="minorBidi"/>
              <w:b w:val="0"/>
              <w:noProof/>
              <w:szCs w:val="22"/>
              <w:lang w:eastAsia="en-AU"/>
            </w:rPr>
          </w:pPr>
          <w:hyperlink w:anchor="_Toc63843106"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_Toc63843106 \h </w:instrText>
            </w:r>
            <w:r w:rsidR="00843455">
              <w:rPr>
                <w:noProof/>
                <w:webHidden/>
              </w:rPr>
            </w:r>
            <w:r w:rsidR="00843455">
              <w:rPr>
                <w:noProof/>
                <w:webHidden/>
              </w:rPr>
              <w:fldChar w:fldCharType="separate"/>
            </w:r>
            <w:r w:rsidR="00EC2D1B">
              <w:rPr>
                <w:noProof/>
                <w:webHidden/>
              </w:rPr>
              <w:t>17</w:t>
            </w:r>
            <w:r w:rsidR="00843455">
              <w:rPr>
                <w:noProof/>
                <w:webHidden/>
              </w:rPr>
              <w:fldChar w:fldCharType="end"/>
            </w:r>
          </w:hyperlink>
        </w:p>
        <w:p w14:paraId="618A291D" w14:textId="20C26851" w:rsidR="00843455" w:rsidRDefault="00B0216E">
          <w:pPr>
            <w:pStyle w:val="TOC3"/>
            <w:rPr>
              <w:rFonts w:asciiTheme="minorHAnsi" w:eastAsiaTheme="minorEastAsia" w:hAnsiTheme="minorHAnsi" w:cstheme="minorBidi"/>
              <w:b w:val="0"/>
              <w:noProof/>
              <w:szCs w:val="22"/>
              <w:lang w:eastAsia="en-AU"/>
            </w:rPr>
          </w:pPr>
          <w:hyperlink w:anchor="_Toc63843107"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_Toc63843107 \h </w:instrText>
            </w:r>
            <w:r w:rsidR="00843455">
              <w:rPr>
                <w:noProof/>
                <w:webHidden/>
              </w:rPr>
            </w:r>
            <w:r w:rsidR="00843455">
              <w:rPr>
                <w:noProof/>
                <w:webHidden/>
              </w:rPr>
              <w:fldChar w:fldCharType="separate"/>
            </w:r>
            <w:r w:rsidR="00EC2D1B">
              <w:rPr>
                <w:noProof/>
                <w:webHidden/>
              </w:rPr>
              <w:t>17</w:t>
            </w:r>
            <w:r w:rsidR="00843455">
              <w:rPr>
                <w:noProof/>
                <w:webHidden/>
              </w:rPr>
              <w:fldChar w:fldCharType="end"/>
            </w:r>
          </w:hyperlink>
        </w:p>
        <w:p w14:paraId="0C5829E3" w14:textId="1081F713" w:rsidR="00843455" w:rsidRDefault="00B0216E">
          <w:pPr>
            <w:pStyle w:val="TOC3"/>
            <w:rPr>
              <w:rFonts w:asciiTheme="minorHAnsi" w:eastAsiaTheme="minorEastAsia" w:hAnsiTheme="minorHAnsi" w:cstheme="minorBidi"/>
              <w:b w:val="0"/>
              <w:noProof/>
              <w:szCs w:val="22"/>
              <w:lang w:eastAsia="en-AU"/>
            </w:rPr>
          </w:pPr>
          <w:hyperlink w:anchor="_Toc63843108"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_Toc63843108 \h </w:instrText>
            </w:r>
            <w:r w:rsidR="00843455">
              <w:rPr>
                <w:noProof/>
                <w:webHidden/>
              </w:rPr>
            </w:r>
            <w:r w:rsidR="00843455">
              <w:rPr>
                <w:noProof/>
                <w:webHidden/>
              </w:rPr>
              <w:fldChar w:fldCharType="separate"/>
            </w:r>
            <w:r w:rsidR="00EC2D1B">
              <w:rPr>
                <w:noProof/>
                <w:webHidden/>
              </w:rPr>
              <w:t>18</w:t>
            </w:r>
            <w:r w:rsidR="00843455">
              <w:rPr>
                <w:noProof/>
                <w:webHidden/>
              </w:rPr>
              <w:fldChar w:fldCharType="end"/>
            </w:r>
          </w:hyperlink>
        </w:p>
        <w:p w14:paraId="2D4B8F9B" w14:textId="4852B4F4" w:rsidR="00843455" w:rsidRDefault="00B0216E">
          <w:pPr>
            <w:pStyle w:val="TOC3"/>
            <w:rPr>
              <w:rFonts w:asciiTheme="minorHAnsi" w:eastAsiaTheme="minorEastAsia" w:hAnsiTheme="minorHAnsi" w:cstheme="minorBidi"/>
              <w:b w:val="0"/>
              <w:noProof/>
              <w:szCs w:val="22"/>
              <w:lang w:eastAsia="en-AU"/>
            </w:rPr>
          </w:pPr>
          <w:hyperlink w:anchor="_Toc63843109"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_Toc63843109 \h </w:instrText>
            </w:r>
            <w:r w:rsidR="00843455">
              <w:rPr>
                <w:noProof/>
                <w:webHidden/>
              </w:rPr>
            </w:r>
            <w:r w:rsidR="00843455">
              <w:rPr>
                <w:noProof/>
                <w:webHidden/>
              </w:rPr>
              <w:fldChar w:fldCharType="separate"/>
            </w:r>
            <w:r w:rsidR="00EC2D1B">
              <w:rPr>
                <w:noProof/>
                <w:webHidden/>
              </w:rPr>
              <w:t>18</w:t>
            </w:r>
            <w:r w:rsidR="00843455">
              <w:rPr>
                <w:noProof/>
                <w:webHidden/>
              </w:rPr>
              <w:fldChar w:fldCharType="end"/>
            </w:r>
          </w:hyperlink>
        </w:p>
        <w:p w14:paraId="46D0F23E" w14:textId="2B3FEED3" w:rsidR="00843455" w:rsidRDefault="00B0216E">
          <w:pPr>
            <w:pStyle w:val="TOC2"/>
            <w:rPr>
              <w:rFonts w:asciiTheme="minorHAnsi" w:eastAsiaTheme="minorEastAsia" w:hAnsiTheme="minorHAnsi" w:cstheme="minorBidi"/>
              <w:b w:val="0"/>
              <w:noProof/>
              <w:sz w:val="22"/>
              <w:szCs w:val="22"/>
              <w:lang w:eastAsia="en-AU"/>
            </w:rPr>
          </w:pPr>
          <w:hyperlink w:anchor="_Toc63843110" w:history="1">
            <w:r w:rsidR="00843455" w:rsidRPr="0007234E">
              <w:rPr>
                <w:rStyle w:val="Hyperlink"/>
                <w:noProof/>
              </w:rPr>
              <w:t>Labelling – warning statements</w:t>
            </w:r>
            <w:r w:rsidR="00843455">
              <w:rPr>
                <w:noProof/>
                <w:webHidden/>
              </w:rPr>
              <w:tab/>
            </w:r>
            <w:r w:rsidR="00843455">
              <w:rPr>
                <w:noProof/>
                <w:webHidden/>
              </w:rPr>
              <w:fldChar w:fldCharType="begin"/>
            </w:r>
            <w:r w:rsidR="00843455">
              <w:rPr>
                <w:noProof/>
                <w:webHidden/>
              </w:rPr>
              <w:instrText xml:space="preserve"> PAGEREF _Toc63843110 \h </w:instrText>
            </w:r>
            <w:r w:rsidR="00843455">
              <w:rPr>
                <w:noProof/>
                <w:webHidden/>
              </w:rPr>
            </w:r>
            <w:r w:rsidR="00843455">
              <w:rPr>
                <w:noProof/>
                <w:webHidden/>
              </w:rPr>
              <w:fldChar w:fldCharType="separate"/>
            </w:r>
            <w:r w:rsidR="00EC2D1B">
              <w:rPr>
                <w:noProof/>
                <w:webHidden/>
              </w:rPr>
              <w:t>18</w:t>
            </w:r>
            <w:r w:rsidR="00843455">
              <w:rPr>
                <w:noProof/>
                <w:webHidden/>
              </w:rPr>
              <w:fldChar w:fldCharType="end"/>
            </w:r>
          </w:hyperlink>
        </w:p>
        <w:p w14:paraId="58EA128F" w14:textId="53876682" w:rsidR="00843455" w:rsidRDefault="00B0216E">
          <w:pPr>
            <w:pStyle w:val="TOC3"/>
            <w:rPr>
              <w:rFonts w:asciiTheme="minorHAnsi" w:eastAsiaTheme="minorEastAsia" w:hAnsiTheme="minorHAnsi" w:cstheme="minorBidi"/>
              <w:b w:val="0"/>
              <w:noProof/>
              <w:szCs w:val="22"/>
              <w:lang w:eastAsia="en-AU"/>
            </w:rPr>
          </w:pPr>
          <w:hyperlink w:anchor="_Toc63843111"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_Toc63843111 \h </w:instrText>
            </w:r>
            <w:r w:rsidR="00843455">
              <w:rPr>
                <w:noProof/>
                <w:webHidden/>
              </w:rPr>
            </w:r>
            <w:r w:rsidR="00843455">
              <w:rPr>
                <w:noProof/>
                <w:webHidden/>
              </w:rPr>
              <w:fldChar w:fldCharType="separate"/>
            </w:r>
            <w:r w:rsidR="00EC2D1B">
              <w:rPr>
                <w:noProof/>
                <w:webHidden/>
              </w:rPr>
              <w:t>18</w:t>
            </w:r>
            <w:r w:rsidR="00843455">
              <w:rPr>
                <w:noProof/>
                <w:webHidden/>
              </w:rPr>
              <w:fldChar w:fldCharType="end"/>
            </w:r>
          </w:hyperlink>
        </w:p>
        <w:p w14:paraId="26D6D037" w14:textId="44DDC2C6" w:rsidR="00843455" w:rsidRDefault="00B0216E">
          <w:pPr>
            <w:pStyle w:val="TOC3"/>
            <w:rPr>
              <w:rFonts w:asciiTheme="minorHAnsi" w:eastAsiaTheme="minorEastAsia" w:hAnsiTheme="minorHAnsi" w:cstheme="minorBidi"/>
              <w:b w:val="0"/>
              <w:noProof/>
              <w:szCs w:val="22"/>
              <w:lang w:eastAsia="en-AU"/>
            </w:rPr>
          </w:pPr>
          <w:hyperlink w:anchor="_Toc63843112"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_Toc63843112 \h </w:instrText>
            </w:r>
            <w:r w:rsidR="00843455">
              <w:rPr>
                <w:noProof/>
                <w:webHidden/>
              </w:rPr>
            </w:r>
            <w:r w:rsidR="00843455">
              <w:rPr>
                <w:noProof/>
                <w:webHidden/>
              </w:rPr>
              <w:fldChar w:fldCharType="separate"/>
            </w:r>
            <w:r w:rsidR="00EC2D1B">
              <w:rPr>
                <w:noProof/>
                <w:webHidden/>
              </w:rPr>
              <w:t>18</w:t>
            </w:r>
            <w:r w:rsidR="00843455">
              <w:rPr>
                <w:noProof/>
                <w:webHidden/>
              </w:rPr>
              <w:fldChar w:fldCharType="end"/>
            </w:r>
          </w:hyperlink>
        </w:p>
        <w:p w14:paraId="19FEA6C6" w14:textId="4D8C4D3C" w:rsidR="00843455" w:rsidRDefault="00B0216E">
          <w:pPr>
            <w:pStyle w:val="TOC3"/>
            <w:rPr>
              <w:rFonts w:asciiTheme="minorHAnsi" w:eastAsiaTheme="minorEastAsia" w:hAnsiTheme="minorHAnsi" w:cstheme="minorBidi"/>
              <w:b w:val="0"/>
              <w:noProof/>
              <w:szCs w:val="22"/>
              <w:lang w:eastAsia="en-AU"/>
            </w:rPr>
          </w:pPr>
          <w:hyperlink w:anchor="_Toc63843113"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_Toc63843113 \h </w:instrText>
            </w:r>
            <w:r w:rsidR="00843455">
              <w:rPr>
                <w:noProof/>
                <w:webHidden/>
              </w:rPr>
            </w:r>
            <w:r w:rsidR="00843455">
              <w:rPr>
                <w:noProof/>
                <w:webHidden/>
              </w:rPr>
              <w:fldChar w:fldCharType="separate"/>
            </w:r>
            <w:r w:rsidR="00EC2D1B">
              <w:rPr>
                <w:noProof/>
                <w:webHidden/>
              </w:rPr>
              <w:t>19</w:t>
            </w:r>
            <w:r w:rsidR="00843455">
              <w:rPr>
                <w:noProof/>
                <w:webHidden/>
              </w:rPr>
              <w:fldChar w:fldCharType="end"/>
            </w:r>
          </w:hyperlink>
        </w:p>
        <w:p w14:paraId="5950B6C5" w14:textId="2B5ED340" w:rsidR="00843455" w:rsidRDefault="00B0216E">
          <w:pPr>
            <w:pStyle w:val="TOC3"/>
            <w:rPr>
              <w:rFonts w:asciiTheme="minorHAnsi" w:eastAsiaTheme="minorEastAsia" w:hAnsiTheme="minorHAnsi" w:cstheme="minorBidi"/>
              <w:b w:val="0"/>
              <w:noProof/>
              <w:szCs w:val="22"/>
              <w:lang w:eastAsia="en-AU"/>
            </w:rPr>
          </w:pPr>
          <w:hyperlink w:anchor="_Toc63843114"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_Toc63843114 \h </w:instrText>
            </w:r>
            <w:r w:rsidR="00843455">
              <w:rPr>
                <w:noProof/>
                <w:webHidden/>
              </w:rPr>
            </w:r>
            <w:r w:rsidR="00843455">
              <w:rPr>
                <w:noProof/>
                <w:webHidden/>
              </w:rPr>
              <w:fldChar w:fldCharType="separate"/>
            </w:r>
            <w:r w:rsidR="00EC2D1B">
              <w:rPr>
                <w:noProof/>
                <w:webHidden/>
              </w:rPr>
              <w:t>19</w:t>
            </w:r>
            <w:r w:rsidR="00843455">
              <w:rPr>
                <w:noProof/>
                <w:webHidden/>
              </w:rPr>
              <w:fldChar w:fldCharType="end"/>
            </w:r>
          </w:hyperlink>
        </w:p>
        <w:p w14:paraId="0880904B" w14:textId="6FBD29D4" w:rsidR="00843455" w:rsidRDefault="00B0216E">
          <w:pPr>
            <w:pStyle w:val="TOC3"/>
            <w:rPr>
              <w:rFonts w:asciiTheme="minorHAnsi" w:eastAsiaTheme="minorEastAsia" w:hAnsiTheme="minorHAnsi" w:cstheme="minorBidi"/>
              <w:b w:val="0"/>
              <w:noProof/>
              <w:szCs w:val="22"/>
              <w:lang w:eastAsia="en-AU"/>
            </w:rPr>
          </w:pPr>
          <w:hyperlink w:anchor="_Toc63843115"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_Toc63843115 \h </w:instrText>
            </w:r>
            <w:r w:rsidR="00843455">
              <w:rPr>
                <w:noProof/>
                <w:webHidden/>
              </w:rPr>
            </w:r>
            <w:r w:rsidR="00843455">
              <w:rPr>
                <w:noProof/>
                <w:webHidden/>
              </w:rPr>
              <w:fldChar w:fldCharType="separate"/>
            </w:r>
            <w:r w:rsidR="00EC2D1B">
              <w:rPr>
                <w:noProof/>
                <w:webHidden/>
              </w:rPr>
              <w:t>19</w:t>
            </w:r>
            <w:r w:rsidR="00843455">
              <w:rPr>
                <w:noProof/>
                <w:webHidden/>
              </w:rPr>
              <w:fldChar w:fldCharType="end"/>
            </w:r>
          </w:hyperlink>
        </w:p>
        <w:p w14:paraId="472C2FDD" w14:textId="0ED65512" w:rsidR="00843455" w:rsidRDefault="00B0216E">
          <w:pPr>
            <w:pStyle w:val="TOC2"/>
            <w:rPr>
              <w:rFonts w:asciiTheme="minorHAnsi" w:eastAsiaTheme="minorEastAsia" w:hAnsiTheme="minorHAnsi" w:cstheme="minorBidi"/>
              <w:b w:val="0"/>
              <w:noProof/>
              <w:sz w:val="22"/>
              <w:szCs w:val="22"/>
              <w:lang w:eastAsia="en-AU"/>
            </w:rPr>
          </w:pPr>
          <w:hyperlink w:anchor="_Toc63843116" w:history="1">
            <w:r w:rsidR="00843455" w:rsidRPr="0007234E">
              <w:rPr>
                <w:rStyle w:val="Hyperlink"/>
                <w:noProof/>
              </w:rPr>
              <w:t>Ingredients – prohibiting certain ingredients</w:t>
            </w:r>
            <w:r w:rsidR="00843455">
              <w:rPr>
                <w:noProof/>
                <w:webHidden/>
              </w:rPr>
              <w:tab/>
            </w:r>
            <w:r w:rsidR="00843455">
              <w:rPr>
                <w:noProof/>
                <w:webHidden/>
              </w:rPr>
              <w:fldChar w:fldCharType="begin"/>
            </w:r>
            <w:r w:rsidR="00843455">
              <w:rPr>
                <w:noProof/>
                <w:webHidden/>
              </w:rPr>
              <w:instrText xml:space="preserve"> PAGEREF _Toc63843116 \h </w:instrText>
            </w:r>
            <w:r w:rsidR="00843455">
              <w:rPr>
                <w:noProof/>
                <w:webHidden/>
              </w:rPr>
            </w:r>
            <w:r w:rsidR="00843455">
              <w:rPr>
                <w:noProof/>
                <w:webHidden/>
              </w:rPr>
              <w:fldChar w:fldCharType="separate"/>
            </w:r>
            <w:r w:rsidR="00EC2D1B">
              <w:rPr>
                <w:noProof/>
                <w:webHidden/>
              </w:rPr>
              <w:t>19</w:t>
            </w:r>
            <w:r w:rsidR="00843455">
              <w:rPr>
                <w:noProof/>
                <w:webHidden/>
              </w:rPr>
              <w:fldChar w:fldCharType="end"/>
            </w:r>
          </w:hyperlink>
        </w:p>
        <w:p w14:paraId="053507FB" w14:textId="075DA26D" w:rsidR="00843455" w:rsidRDefault="00B0216E">
          <w:pPr>
            <w:pStyle w:val="TOC3"/>
            <w:rPr>
              <w:rFonts w:asciiTheme="minorHAnsi" w:eastAsiaTheme="minorEastAsia" w:hAnsiTheme="minorHAnsi" w:cstheme="minorBidi"/>
              <w:b w:val="0"/>
              <w:noProof/>
              <w:szCs w:val="22"/>
              <w:lang w:eastAsia="en-AU"/>
            </w:rPr>
          </w:pPr>
          <w:hyperlink w:anchor="_Toc63843117"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_Toc63843117 \h </w:instrText>
            </w:r>
            <w:r w:rsidR="00843455">
              <w:rPr>
                <w:noProof/>
                <w:webHidden/>
              </w:rPr>
            </w:r>
            <w:r w:rsidR="00843455">
              <w:rPr>
                <w:noProof/>
                <w:webHidden/>
              </w:rPr>
              <w:fldChar w:fldCharType="separate"/>
            </w:r>
            <w:r w:rsidR="00EC2D1B">
              <w:rPr>
                <w:noProof/>
                <w:webHidden/>
              </w:rPr>
              <w:t>20</w:t>
            </w:r>
            <w:r w:rsidR="00843455">
              <w:rPr>
                <w:noProof/>
                <w:webHidden/>
              </w:rPr>
              <w:fldChar w:fldCharType="end"/>
            </w:r>
          </w:hyperlink>
        </w:p>
        <w:p w14:paraId="5E7FE1BA" w14:textId="36059DC7" w:rsidR="00843455" w:rsidRDefault="00B0216E">
          <w:pPr>
            <w:pStyle w:val="TOC3"/>
            <w:rPr>
              <w:rFonts w:asciiTheme="minorHAnsi" w:eastAsiaTheme="minorEastAsia" w:hAnsiTheme="minorHAnsi" w:cstheme="minorBidi"/>
              <w:b w:val="0"/>
              <w:noProof/>
              <w:szCs w:val="22"/>
              <w:lang w:eastAsia="en-AU"/>
            </w:rPr>
          </w:pPr>
          <w:hyperlink w:anchor="_Toc63843118"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_Toc63843118 \h </w:instrText>
            </w:r>
            <w:r w:rsidR="00843455">
              <w:rPr>
                <w:noProof/>
                <w:webHidden/>
              </w:rPr>
            </w:r>
            <w:r w:rsidR="00843455">
              <w:rPr>
                <w:noProof/>
                <w:webHidden/>
              </w:rPr>
              <w:fldChar w:fldCharType="separate"/>
            </w:r>
            <w:r w:rsidR="00EC2D1B">
              <w:rPr>
                <w:noProof/>
                <w:webHidden/>
              </w:rPr>
              <w:t>20</w:t>
            </w:r>
            <w:r w:rsidR="00843455">
              <w:rPr>
                <w:noProof/>
                <w:webHidden/>
              </w:rPr>
              <w:fldChar w:fldCharType="end"/>
            </w:r>
          </w:hyperlink>
        </w:p>
        <w:p w14:paraId="6B038997" w14:textId="4B8E8173" w:rsidR="00843455" w:rsidRDefault="00B0216E">
          <w:pPr>
            <w:pStyle w:val="TOC3"/>
            <w:rPr>
              <w:rFonts w:asciiTheme="minorHAnsi" w:eastAsiaTheme="minorEastAsia" w:hAnsiTheme="minorHAnsi" w:cstheme="minorBidi"/>
              <w:b w:val="0"/>
              <w:noProof/>
              <w:szCs w:val="22"/>
              <w:lang w:eastAsia="en-AU"/>
            </w:rPr>
          </w:pPr>
          <w:hyperlink w:anchor="_Toc63843119"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_Toc63843119 \h </w:instrText>
            </w:r>
            <w:r w:rsidR="00843455">
              <w:rPr>
                <w:noProof/>
                <w:webHidden/>
              </w:rPr>
            </w:r>
            <w:r w:rsidR="00843455">
              <w:rPr>
                <w:noProof/>
                <w:webHidden/>
              </w:rPr>
              <w:fldChar w:fldCharType="separate"/>
            </w:r>
            <w:r w:rsidR="00EC2D1B">
              <w:rPr>
                <w:noProof/>
                <w:webHidden/>
              </w:rPr>
              <w:t>20</w:t>
            </w:r>
            <w:r w:rsidR="00843455">
              <w:rPr>
                <w:noProof/>
                <w:webHidden/>
              </w:rPr>
              <w:fldChar w:fldCharType="end"/>
            </w:r>
          </w:hyperlink>
        </w:p>
        <w:p w14:paraId="01C24AB7" w14:textId="55E0728D" w:rsidR="00843455" w:rsidRDefault="00B0216E">
          <w:pPr>
            <w:pStyle w:val="TOC3"/>
            <w:rPr>
              <w:rFonts w:asciiTheme="minorHAnsi" w:eastAsiaTheme="minorEastAsia" w:hAnsiTheme="minorHAnsi" w:cstheme="minorBidi"/>
              <w:b w:val="0"/>
              <w:noProof/>
              <w:szCs w:val="22"/>
              <w:lang w:eastAsia="en-AU"/>
            </w:rPr>
          </w:pPr>
          <w:hyperlink w:anchor="_Toc63843120"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_Toc63843120 \h </w:instrText>
            </w:r>
            <w:r w:rsidR="00843455">
              <w:rPr>
                <w:noProof/>
                <w:webHidden/>
              </w:rPr>
            </w:r>
            <w:r w:rsidR="00843455">
              <w:rPr>
                <w:noProof/>
                <w:webHidden/>
              </w:rPr>
              <w:fldChar w:fldCharType="separate"/>
            </w:r>
            <w:r w:rsidR="00EC2D1B">
              <w:rPr>
                <w:noProof/>
                <w:webHidden/>
              </w:rPr>
              <w:t>22</w:t>
            </w:r>
            <w:r w:rsidR="00843455">
              <w:rPr>
                <w:noProof/>
                <w:webHidden/>
              </w:rPr>
              <w:fldChar w:fldCharType="end"/>
            </w:r>
          </w:hyperlink>
        </w:p>
        <w:p w14:paraId="15B8EE7A" w14:textId="0E535CD5" w:rsidR="00843455" w:rsidRDefault="00B0216E">
          <w:pPr>
            <w:pStyle w:val="TOC3"/>
            <w:rPr>
              <w:rFonts w:asciiTheme="minorHAnsi" w:eastAsiaTheme="minorEastAsia" w:hAnsiTheme="minorHAnsi" w:cstheme="minorBidi"/>
              <w:b w:val="0"/>
              <w:noProof/>
              <w:szCs w:val="22"/>
              <w:lang w:eastAsia="en-AU"/>
            </w:rPr>
          </w:pPr>
          <w:hyperlink w:anchor="_Toc63843121"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_Toc63843121 \h </w:instrText>
            </w:r>
            <w:r w:rsidR="00843455">
              <w:rPr>
                <w:noProof/>
                <w:webHidden/>
              </w:rPr>
            </w:r>
            <w:r w:rsidR="00843455">
              <w:rPr>
                <w:noProof/>
                <w:webHidden/>
              </w:rPr>
              <w:fldChar w:fldCharType="separate"/>
            </w:r>
            <w:r w:rsidR="00EC2D1B">
              <w:rPr>
                <w:noProof/>
                <w:webHidden/>
              </w:rPr>
              <w:t>23</w:t>
            </w:r>
            <w:r w:rsidR="00843455">
              <w:rPr>
                <w:noProof/>
                <w:webHidden/>
              </w:rPr>
              <w:fldChar w:fldCharType="end"/>
            </w:r>
          </w:hyperlink>
        </w:p>
        <w:p w14:paraId="72A1874D" w14:textId="73CAE4BA" w:rsidR="00843455" w:rsidRDefault="00B0216E">
          <w:pPr>
            <w:pStyle w:val="TOC2"/>
            <w:rPr>
              <w:rFonts w:asciiTheme="minorHAnsi" w:eastAsiaTheme="minorEastAsia" w:hAnsiTheme="minorHAnsi" w:cstheme="minorBidi"/>
              <w:b w:val="0"/>
              <w:noProof/>
              <w:sz w:val="22"/>
              <w:szCs w:val="22"/>
              <w:lang w:eastAsia="en-AU"/>
            </w:rPr>
          </w:pPr>
          <w:hyperlink w:anchor="_Toc63843122" w:history="1">
            <w:r w:rsidR="00843455" w:rsidRPr="0007234E">
              <w:rPr>
                <w:rStyle w:val="Hyperlink"/>
                <w:noProof/>
              </w:rPr>
              <w:t>Ingredients - flavours</w:t>
            </w:r>
            <w:r w:rsidR="00843455">
              <w:rPr>
                <w:noProof/>
                <w:webHidden/>
              </w:rPr>
              <w:tab/>
            </w:r>
            <w:r w:rsidR="00843455">
              <w:rPr>
                <w:noProof/>
                <w:webHidden/>
              </w:rPr>
              <w:fldChar w:fldCharType="begin"/>
            </w:r>
            <w:r w:rsidR="00843455">
              <w:rPr>
                <w:noProof/>
                <w:webHidden/>
              </w:rPr>
              <w:instrText xml:space="preserve"> PAGEREF _Toc63843122 \h </w:instrText>
            </w:r>
            <w:r w:rsidR="00843455">
              <w:rPr>
                <w:noProof/>
                <w:webHidden/>
              </w:rPr>
            </w:r>
            <w:r w:rsidR="00843455">
              <w:rPr>
                <w:noProof/>
                <w:webHidden/>
              </w:rPr>
              <w:fldChar w:fldCharType="separate"/>
            </w:r>
            <w:r w:rsidR="00EC2D1B">
              <w:rPr>
                <w:noProof/>
                <w:webHidden/>
              </w:rPr>
              <w:t>23</w:t>
            </w:r>
            <w:r w:rsidR="00843455">
              <w:rPr>
                <w:noProof/>
                <w:webHidden/>
              </w:rPr>
              <w:fldChar w:fldCharType="end"/>
            </w:r>
          </w:hyperlink>
        </w:p>
        <w:p w14:paraId="39D082AB" w14:textId="1F16328F" w:rsidR="00843455" w:rsidRDefault="00B0216E">
          <w:pPr>
            <w:pStyle w:val="TOC3"/>
            <w:rPr>
              <w:rFonts w:asciiTheme="minorHAnsi" w:eastAsiaTheme="minorEastAsia" w:hAnsiTheme="minorHAnsi" w:cstheme="minorBidi"/>
              <w:b w:val="0"/>
              <w:noProof/>
              <w:szCs w:val="22"/>
              <w:lang w:eastAsia="en-AU"/>
            </w:rPr>
          </w:pPr>
          <w:hyperlink w:anchor="_Toc63843123"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_Toc63843123 \h </w:instrText>
            </w:r>
            <w:r w:rsidR="00843455">
              <w:rPr>
                <w:noProof/>
                <w:webHidden/>
              </w:rPr>
            </w:r>
            <w:r w:rsidR="00843455">
              <w:rPr>
                <w:noProof/>
                <w:webHidden/>
              </w:rPr>
              <w:fldChar w:fldCharType="separate"/>
            </w:r>
            <w:r w:rsidR="00EC2D1B">
              <w:rPr>
                <w:noProof/>
                <w:webHidden/>
              </w:rPr>
              <w:t>23</w:t>
            </w:r>
            <w:r w:rsidR="00843455">
              <w:rPr>
                <w:noProof/>
                <w:webHidden/>
              </w:rPr>
              <w:fldChar w:fldCharType="end"/>
            </w:r>
          </w:hyperlink>
        </w:p>
        <w:p w14:paraId="0F31B0F7" w14:textId="5C7D08DF" w:rsidR="00843455" w:rsidRDefault="00B0216E">
          <w:pPr>
            <w:pStyle w:val="TOC3"/>
            <w:rPr>
              <w:rFonts w:asciiTheme="minorHAnsi" w:eastAsiaTheme="minorEastAsia" w:hAnsiTheme="minorHAnsi" w:cstheme="minorBidi"/>
              <w:b w:val="0"/>
              <w:noProof/>
              <w:szCs w:val="22"/>
              <w:lang w:eastAsia="en-AU"/>
            </w:rPr>
          </w:pPr>
          <w:hyperlink w:anchor="_Toc63843124"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_Toc63843124 \h </w:instrText>
            </w:r>
            <w:r w:rsidR="00843455">
              <w:rPr>
                <w:noProof/>
                <w:webHidden/>
              </w:rPr>
            </w:r>
            <w:r w:rsidR="00843455">
              <w:rPr>
                <w:noProof/>
                <w:webHidden/>
              </w:rPr>
              <w:fldChar w:fldCharType="separate"/>
            </w:r>
            <w:r w:rsidR="00EC2D1B">
              <w:rPr>
                <w:noProof/>
                <w:webHidden/>
              </w:rPr>
              <w:t>23</w:t>
            </w:r>
            <w:r w:rsidR="00843455">
              <w:rPr>
                <w:noProof/>
                <w:webHidden/>
              </w:rPr>
              <w:fldChar w:fldCharType="end"/>
            </w:r>
          </w:hyperlink>
        </w:p>
        <w:p w14:paraId="005EBB37" w14:textId="2ADAFD06" w:rsidR="00843455" w:rsidRDefault="00B0216E">
          <w:pPr>
            <w:pStyle w:val="TOC3"/>
            <w:rPr>
              <w:rFonts w:asciiTheme="minorHAnsi" w:eastAsiaTheme="minorEastAsia" w:hAnsiTheme="minorHAnsi" w:cstheme="minorBidi"/>
              <w:b w:val="0"/>
              <w:noProof/>
              <w:szCs w:val="22"/>
              <w:lang w:eastAsia="en-AU"/>
            </w:rPr>
          </w:pPr>
          <w:hyperlink w:anchor="_Toc63843125"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_Toc63843125 \h </w:instrText>
            </w:r>
            <w:r w:rsidR="00843455">
              <w:rPr>
                <w:noProof/>
                <w:webHidden/>
              </w:rPr>
            </w:r>
            <w:r w:rsidR="00843455">
              <w:rPr>
                <w:noProof/>
                <w:webHidden/>
              </w:rPr>
              <w:fldChar w:fldCharType="separate"/>
            </w:r>
            <w:r w:rsidR="00EC2D1B">
              <w:rPr>
                <w:noProof/>
                <w:webHidden/>
              </w:rPr>
              <w:t>23</w:t>
            </w:r>
            <w:r w:rsidR="00843455">
              <w:rPr>
                <w:noProof/>
                <w:webHidden/>
              </w:rPr>
              <w:fldChar w:fldCharType="end"/>
            </w:r>
          </w:hyperlink>
        </w:p>
        <w:p w14:paraId="4D40EB65" w14:textId="630B38AA" w:rsidR="00843455" w:rsidRDefault="00B0216E">
          <w:pPr>
            <w:pStyle w:val="TOC3"/>
            <w:rPr>
              <w:rFonts w:asciiTheme="minorHAnsi" w:eastAsiaTheme="minorEastAsia" w:hAnsiTheme="minorHAnsi" w:cstheme="minorBidi"/>
              <w:b w:val="0"/>
              <w:noProof/>
              <w:szCs w:val="22"/>
              <w:lang w:eastAsia="en-AU"/>
            </w:rPr>
          </w:pPr>
          <w:hyperlink w:anchor="_Toc63843126"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_Toc63843126 \h </w:instrText>
            </w:r>
            <w:r w:rsidR="00843455">
              <w:rPr>
                <w:noProof/>
                <w:webHidden/>
              </w:rPr>
            </w:r>
            <w:r w:rsidR="00843455">
              <w:rPr>
                <w:noProof/>
                <w:webHidden/>
              </w:rPr>
              <w:fldChar w:fldCharType="separate"/>
            </w:r>
            <w:r w:rsidR="00EC2D1B">
              <w:rPr>
                <w:noProof/>
                <w:webHidden/>
              </w:rPr>
              <w:t>24</w:t>
            </w:r>
            <w:r w:rsidR="00843455">
              <w:rPr>
                <w:noProof/>
                <w:webHidden/>
              </w:rPr>
              <w:fldChar w:fldCharType="end"/>
            </w:r>
          </w:hyperlink>
        </w:p>
        <w:p w14:paraId="4E93674C" w14:textId="488ED558" w:rsidR="00843455" w:rsidRDefault="00B0216E">
          <w:pPr>
            <w:pStyle w:val="TOC3"/>
            <w:rPr>
              <w:rFonts w:asciiTheme="minorHAnsi" w:eastAsiaTheme="minorEastAsia" w:hAnsiTheme="minorHAnsi" w:cstheme="minorBidi"/>
              <w:b w:val="0"/>
              <w:noProof/>
              <w:szCs w:val="22"/>
              <w:lang w:eastAsia="en-AU"/>
            </w:rPr>
          </w:pPr>
          <w:hyperlink w:anchor="_Toc63843127"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_Toc63843127 \h </w:instrText>
            </w:r>
            <w:r w:rsidR="00843455">
              <w:rPr>
                <w:noProof/>
                <w:webHidden/>
              </w:rPr>
            </w:r>
            <w:r w:rsidR="00843455">
              <w:rPr>
                <w:noProof/>
                <w:webHidden/>
              </w:rPr>
              <w:fldChar w:fldCharType="separate"/>
            </w:r>
            <w:r w:rsidR="00EC2D1B">
              <w:rPr>
                <w:noProof/>
                <w:webHidden/>
              </w:rPr>
              <w:t>24</w:t>
            </w:r>
            <w:r w:rsidR="00843455">
              <w:rPr>
                <w:noProof/>
                <w:webHidden/>
              </w:rPr>
              <w:fldChar w:fldCharType="end"/>
            </w:r>
          </w:hyperlink>
        </w:p>
        <w:p w14:paraId="07EE9C2A" w14:textId="73BB8D37" w:rsidR="00843455" w:rsidRDefault="00B0216E">
          <w:pPr>
            <w:pStyle w:val="TOC2"/>
            <w:rPr>
              <w:rFonts w:asciiTheme="minorHAnsi" w:eastAsiaTheme="minorEastAsia" w:hAnsiTheme="minorHAnsi" w:cstheme="minorBidi"/>
              <w:b w:val="0"/>
              <w:noProof/>
              <w:sz w:val="22"/>
              <w:szCs w:val="22"/>
              <w:lang w:eastAsia="en-AU"/>
            </w:rPr>
          </w:pPr>
          <w:hyperlink w:anchor="_Toc63843128" w:history="1">
            <w:r w:rsidR="00843455" w:rsidRPr="0007234E">
              <w:rPr>
                <w:rStyle w:val="Hyperlink"/>
                <w:noProof/>
              </w:rPr>
              <w:t>Packaging – child-resistant packaging</w:t>
            </w:r>
            <w:r w:rsidR="00843455">
              <w:rPr>
                <w:noProof/>
                <w:webHidden/>
              </w:rPr>
              <w:tab/>
            </w:r>
            <w:r w:rsidR="00843455">
              <w:rPr>
                <w:noProof/>
                <w:webHidden/>
              </w:rPr>
              <w:fldChar w:fldCharType="begin"/>
            </w:r>
            <w:r w:rsidR="00843455">
              <w:rPr>
                <w:noProof/>
                <w:webHidden/>
              </w:rPr>
              <w:instrText xml:space="preserve"> PAGEREF _Toc63843128 \h </w:instrText>
            </w:r>
            <w:r w:rsidR="00843455">
              <w:rPr>
                <w:noProof/>
                <w:webHidden/>
              </w:rPr>
            </w:r>
            <w:r w:rsidR="00843455">
              <w:rPr>
                <w:noProof/>
                <w:webHidden/>
              </w:rPr>
              <w:fldChar w:fldCharType="separate"/>
            </w:r>
            <w:r w:rsidR="00EC2D1B">
              <w:rPr>
                <w:noProof/>
                <w:webHidden/>
              </w:rPr>
              <w:t>24</w:t>
            </w:r>
            <w:r w:rsidR="00843455">
              <w:rPr>
                <w:noProof/>
                <w:webHidden/>
              </w:rPr>
              <w:fldChar w:fldCharType="end"/>
            </w:r>
          </w:hyperlink>
        </w:p>
        <w:p w14:paraId="67E9AAA8" w14:textId="14FF6006" w:rsidR="00843455" w:rsidRDefault="00B0216E">
          <w:pPr>
            <w:pStyle w:val="TOC3"/>
            <w:rPr>
              <w:rFonts w:asciiTheme="minorHAnsi" w:eastAsiaTheme="minorEastAsia" w:hAnsiTheme="minorHAnsi" w:cstheme="minorBidi"/>
              <w:b w:val="0"/>
              <w:noProof/>
              <w:szCs w:val="22"/>
              <w:lang w:eastAsia="en-AU"/>
            </w:rPr>
          </w:pPr>
          <w:hyperlink w:anchor="_Toc63843129"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_Toc63843129 \h </w:instrText>
            </w:r>
            <w:r w:rsidR="00843455">
              <w:rPr>
                <w:noProof/>
                <w:webHidden/>
              </w:rPr>
            </w:r>
            <w:r w:rsidR="00843455">
              <w:rPr>
                <w:noProof/>
                <w:webHidden/>
              </w:rPr>
              <w:fldChar w:fldCharType="separate"/>
            </w:r>
            <w:r w:rsidR="00EC2D1B">
              <w:rPr>
                <w:noProof/>
                <w:webHidden/>
              </w:rPr>
              <w:t>25</w:t>
            </w:r>
            <w:r w:rsidR="00843455">
              <w:rPr>
                <w:noProof/>
                <w:webHidden/>
              </w:rPr>
              <w:fldChar w:fldCharType="end"/>
            </w:r>
          </w:hyperlink>
        </w:p>
        <w:p w14:paraId="0A44E01A" w14:textId="52D23226" w:rsidR="00843455" w:rsidRDefault="00B0216E">
          <w:pPr>
            <w:pStyle w:val="TOC3"/>
            <w:rPr>
              <w:rFonts w:asciiTheme="minorHAnsi" w:eastAsiaTheme="minorEastAsia" w:hAnsiTheme="minorHAnsi" w:cstheme="minorBidi"/>
              <w:b w:val="0"/>
              <w:noProof/>
              <w:szCs w:val="22"/>
              <w:lang w:eastAsia="en-AU"/>
            </w:rPr>
          </w:pPr>
          <w:hyperlink w:anchor="_Toc63843130"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_Toc63843130 \h </w:instrText>
            </w:r>
            <w:r w:rsidR="00843455">
              <w:rPr>
                <w:noProof/>
                <w:webHidden/>
              </w:rPr>
            </w:r>
            <w:r w:rsidR="00843455">
              <w:rPr>
                <w:noProof/>
                <w:webHidden/>
              </w:rPr>
              <w:fldChar w:fldCharType="separate"/>
            </w:r>
            <w:r w:rsidR="00EC2D1B">
              <w:rPr>
                <w:noProof/>
                <w:webHidden/>
              </w:rPr>
              <w:t>26</w:t>
            </w:r>
            <w:r w:rsidR="00843455">
              <w:rPr>
                <w:noProof/>
                <w:webHidden/>
              </w:rPr>
              <w:fldChar w:fldCharType="end"/>
            </w:r>
          </w:hyperlink>
        </w:p>
        <w:p w14:paraId="0F55FC99" w14:textId="0D2BC92F" w:rsidR="00843455" w:rsidRDefault="00B0216E">
          <w:pPr>
            <w:pStyle w:val="TOC3"/>
            <w:rPr>
              <w:rFonts w:asciiTheme="minorHAnsi" w:eastAsiaTheme="minorEastAsia" w:hAnsiTheme="minorHAnsi" w:cstheme="minorBidi"/>
              <w:b w:val="0"/>
              <w:noProof/>
              <w:szCs w:val="22"/>
              <w:lang w:eastAsia="en-AU"/>
            </w:rPr>
          </w:pPr>
          <w:hyperlink w:anchor="_Toc63843131"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_Toc63843131 \h </w:instrText>
            </w:r>
            <w:r w:rsidR="00843455">
              <w:rPr>
                <w:noProof/>
                <w:webHidden/>
              </w:rPr>
            </w:r>
            <w:r w:rsidR="00843455">
              <w:rPr>
                <w:noProof/>
                <w:webHidden/>
              </w:rPr>
              <w:fldChar w:fldCharType="separate"/>
            </w:r>
            <w:r w:rsidR="00EC2D1B">
              <w:rPr>
                <w:noProof/>
                <w:webHidden/>
              </w:rPr>
              <w:t>26</w:t>
            </w:r>
            <w:r w:rsidR="00843455">
              <w:rPr>
                <w:noProof/>
                <w:webHidden/>
              </w:rPr>
              <w:fldChar w:fldCharType="end"/>
            </w:r>
          </w:hyperlink>
        </w:p>
        <w:p w14:paraId="70C82111" w14:textId="7AAF4A4A" w:rsidR="00843455" w:rsidRDefault="00B0216E">
          <w:pPr>
            <w:pStyle w:val="TOC3"/>
            <w:rPr>
              <w:rFonts w:asciiTheme="minorHAnsi" w:eastAsiaTheme="minorEastAsia" w:hAnsiTheme="minorHAnsi" w:cstheme="minorBidi"/>
              <w:b w:val="0"/>
              <w:noProof/>
              <w:szCs w:val="22"/>
              <w:lang w:eastAsia="en-AU"/>
            </w:rPr>
          </w:pPr>
          <w:hyperlink w:anchor="_Toc63843132"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_Toc63843132 \h </w:instrText>
            </w:r>
            <w:r w:rsidR="00843455">
              <w:rPr>
                <w:noProof/>
                <w:webHidden/>
              </w:rPr>
            </w:r>
            <w:r w:rsidR="00843455">
              <w:rPr>
                <w:noProof/>
                <w:webHidden/>
              </w:rPr>
              <w:fldChar w:fldCharType="separate"/>
            </w:r>
            <w:r w:rsidR="00EC2D1B">
              <w:rPr>
                <w:noProof/>
                <w:webHidden/>
              </w:rPr>
              <w:t>26</w:t>
            </w:r>
            <w:r w:rsidR="00843455">
              <w:rPr>
                <w:noProof/>
                <w:webHidden/>
              </w:rPr>
              <w:fldChar w:fldCharType="end"/>
            </w:r>
          </w:hyperlink>
        </w:p>
        <w:p w14:paraId="48A97ED0" w14:textId="4618157B" w:rsidR="00843455" w:rsidRDefault="00B0216E">
          <w:pPr>
            <w:pStyle w:val="TOC3"/>
            <w:rPr>
              <w:rFonts w:asciiTheme="minorHAnsi" w:eastAsiaTheme="minorEastAsia" w:hAnsiTheme="minorHAnsi" w:cstheme="minorBidi"/>
              <w:b w:val="0"/>
              <w:noProof/>
              <w:szCs w:val="22"/>
              <w:lang w:eastAsia="en-AU"/>
            </w:rPr>
          </w:pPr>
          <w:hyperlink w:anchor="_Toc63843133"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_Toc63843133 \h </w:instrText>
            </w:r>
            <w:r w:rsidR="00843455">
              <w:rPr>
                <w:noProof/>
                <w:webHidden/>
              </w:rPr>
            </w:r>
            <w:r w:rsidR="00843455">
              <w:rPr>
                <w:noProof/>
                <w:webHidden/>
              </w:rPr>
              <w:fldChar w:fldCharType="separate"/>
            </w:r>
            <w:r w:rsidR="00EC2D1B">
              <w:rPr>
                <w:noProof/>
                <w:webHidden/>
              </w:rPr>
              <w:t>27</w:t>
            </w:r>
            <w:r w:rsidR="00843455">
              <w:rPr>
                <w:noProof/>
                <w:webHidden/>
              </w:rPr>
              <w:fldChar w:fldCharType="end"/>
            </w:r>
          </w:hyperlink>
        </w:p>
        <w:p w14:paraId="2972D24C" w14:textId="0CE6C269" w:rsidR="00843455" w:rsidRDefault="00B0216E">
          <w:pPr>
            <w:pStyle w:val="TOC2"/>
            <w:rPr>
              <w:rFonts w:asciiTheme="minorHAnsi" w:eastAsiaTheme="minorEastAsia" w:hAnsiTheme="minorHAnsi" w:cstheme="minorBidi"/>
              <w:b w:val="0"/>
              <w:noProof/>
              <w:sz w:val="22"/>
              <w:szCs w:val="22"/>
              <w:lang w:eastAsia="en-AU"/>
            </w:rPr>
          </w:pPr>
          <w:hyperlink w:anchor="_Toc63843134" w:history="1">
            <w:r w:rsidR="00843455" w:rsidRPr="0007234E">
              <w:rPr>
                <w:rStyle w:val="Hyperlink"/>
                <w:noProof/>
              </w:rPr>
              <w:t>Packaging – tamper-proof/evident packaging</w:t>
            </w:r>
            <w:r w:rsidR="00843455">
              <w:rPr>
                <w:noProof/>
                <w:webHidden/>
              </w:rPr>
              <w:tab/>
            </w:r>
            <w:r w:rsidR="00843455">
              <w:rPr>
                <w:noProof/>
                <w:webHidden/>
              </w:rPr>
              <w:fldChar w:fldCharType="begin"/>
            </w:r>
            <w:r w:rsidR="00843455">
              <w:rPr>
                <w:noProof/>
                <w:webHidden/>
              </w:rPr>
              <w:instrText xml:space="preserve"> PAGEREF _Toc63843134 \h </w:instrText>
            </w:r>
            <w:r w:rsidR="00843455">
              <w:rPr>
                <w:noProof/>
                <w:webHidden/>
              </w:rPr>
            </w:r>
            <w:r w:rsidR="00843455">
              <w:rPr>
                <w:noProof/>
                <w:webHidden/>
              </w:rPr>
              <w:fldChar w:fldCharType="separate"/>
            </w:r>
            <w:r w:rsidR="00EC2D1B">
              <w:rPr>
                <w:noProof/>
                <w:webHidden/>
              </w:rPr>
              <w:t>27</w:t>
            </w:r>
            <w:r w:rsidR="00843455">
              <w:rPr>
                <w:noProof/>
                <w:webHidden/>
              </w:rPr>
              <w:fldChar w:fldCharType="end"/>
            </w:r>
          </w:hyperlink>
        </w:p>
        <w:p w14:paraId="34FA7431" w14:textId="178A533C" w:rsidR="00843455" w:rsidRDefault="00B0216E">
          <w:pPr>
            <w:pStyle w:val="TOC3"/>
            <w:rPr>
              <w:rFonts w:asciiTheme="minorHAnsi" w:eastAsiaTheme="minorEastAsia" w:hAnsiTheme="minorHAnsi" w:cstheme="minorBidi"/>
              <w:b w:val="0"/>
              <w:noProof/>
              <w:szCs w:val="22"/>
              <w:lang w:eastAsia="en-AU"/>
            </w:rPr>
          </w:pPr>
          <w:hyperlink w:anchor="_Toc63843135"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_Toc63843135 \h </w:instrText>
            </w:r>
            <w:r w:rsidR="00843455">
              <w:rPr>
                <w:noProof/>
                <w:webHidden/>
              </w:rPr>
            </w:r>
            <w:r w:rsidR="00843455">
              <w:rPr>
                <w:noProof/>
                <w:webHidden/>
              </w:rPr>
              <w:fldChar w:fldCharType="separate"/>
            </w:r>
            <w:r w:rsidR="00EC2D1B">
              <w:rPr>
                <w:noProof/>
                <w:webHidden/>
              </w:rPr>
              <w:t>27</w:t>
            </w:r>
            <w:r w:rsidR="00843455">
              <w:rPr>
                <w:noProof/>
                <w:webHidden/>
              </w:rPr>
              <w:fldChar w:fldCharType="end"/>
            </w:r>
          </w:hyperlink>
        </w:p>
        <w:p w14:paraId="074859B1" w14:textId="3843B85E" w:rsidR="00843455" w:rsidRDefault="00B0216E">
          <w:pPr>
            <w:pStyle w:val="TOC3"/>
            <w:rPr>
              <w:rFonts w:asciiTheme="minorHAnsi" w:eastAsiaTheme="minorEastAsia" w:hAnsiTheme="minorHAnsi" w:cstheme="minorBidi"/>
              <w:b w:val="0"/>
              <w:noProof/>
              <w:szCs w:val="22"/>
              <w:lang w:eastAsia="en-AU"/>
            </w:rPr>
          </w:pPr>
          <w:hyperlink w:anchor="_Toc63843136"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_Toc63843136 \h </w:instrText>
            </w:r>
            <w:r w:rsidR="00843455">
              <w:rPr>
                <w:noProof/>
                <w:webHidden/>
              </w:rPr>
            </w:r>
            <w:r w:rsidR="00843455">
              <w:rPr>
                <w:noProof/>
                <w:webHidden/>
              </w:rPr>
              <w:fldChar w:fldCharType="separate"/>
            </w:r>
            <w:r w:rsidR="00EC2D1B">
              <w:rPr>
                <w:noProof/>
                <w:webHidden/>
              </w:rPr>
              <w:t>27</w:t>
            </w:r>
            <w:r w:rsidR="00843455">
              <w:rPr>
                <w:noProof/>
                <w:webHidden/>
              </w:rPr>
              <w:fldChar w:fldCharType="end"/>
            </w:r>
          </w:hyperlink>
        </w:p>
        <w:p w14:paraId="7DA57F43" w14:textId="151FA722" w:rsidR="00843455" w:rsidRDefault="00B0216E">
          <w:pPr>
            <w:pStyle w:val="TOC3"/>
            <w:rPr>
              <w:rFonts w:asciiTheme="minorHAnsi" w:eastAsiaTheme="minorEastAsia" w:hAnsiTheme="minorHAnsi" w:cstheme="minorBidi"/>
              <w:b w:val="0"/>
              <w:noProof/>
              <w:szCs w:val="22"/>
              <w:lang w:eastAsia="en-AU"/>
            </w:rPr>
          </w:pPr>
          <w:hyperlink w:anchor="_Toc63843137" w:history="1">
            <w:r w:rsidR="00843455" w:rsidRPr="0007234E">
              <w:rPr>
                <w:rStyle w:val="Hyperlink"/>
                <w:noProof/>
              </w:rPr>
              <w:t>Discussion</w:t>
            </w:r>
            <w:r w:rsidR="00843455">
              <w:rPr>
                <w:noProof/>
                <w:webHidden/>
              </w:rPr>
              <w:tab/>
            </w:r>
            <w:r w:rsidR="00843455">
              <w:rPr>
                <w:noProof/>
                <w:webHidden/>
              </w:rPr>
              <w:fldChar w:fldCharType="begin"/>
            </w:r>
            <w:r w:rsidR="00843455">
              <w:rPr>
                <w:noProof/>
                <w:webHidden/>
              </w:rPr>
              <w:instrText xml:space="preserve"> PAGEREF _Toc63843137 \h </w:instrText>
            </w:r>
            <w:r w:rsidR="00843455">
              <w:rPr>
                <w:noProof/>
                <w:webHidden/>
              </w:rPr>
            </w:r>
            <w:r w:rsidR="00843455">
              <w:rPr>
                <w:noProof/>
                <w:webHidden/>
              </w:rPr>
              <w:fldChar w:fldCharType="separate"/>
            </w:r>
            <w:r w:rsidR="00EC2D1B">
              <w:rPr>
                <w:noProof/>
                <w:webHidden/>
              </w:rPr>
              <w:t>27</w:t>
            </w:r>
            <w:r w:rsidR="00843455">
              <w:rPr>
                <w:noProof/>
                <w:webHidden/>
              </w:rPr>
              <w:fldChar w:fldCharType="end"/>
            </w:r>
          </w:hyperlink>
        </w:p>
        <w:p w14:paraId="511034BC" w14:textId="128FBA7E" w:rsidR="00843455" w:rsidRDefault="00B0216E">
          <w:pPr>
            <w:pStyle w:val="TOC3"/>
            <w:rPr>
              <w:rFonts w:asciiTheme="minorHAnsi" w:eastAsiaTheme="minorEastAsia" w:hAnsiTheme="minorHAnsi" w:cstheme="minorBidi"/>
              <w:b w:val="0"/>
              <w:noProof/>
              <w:szCs w:val="22"/>
              <w:lang w:eastAsia="en-AU"/>
            </w:rPr>
          </w:pPr>
          <w:hyperlink w:anchor="_Toc63843138" w:history="1">
            <w:r w:rsidR="00843455" w:rsidRPr="0007234E">
              <w:rPr>
                <w:rStyle w:val="Hyperlink"/>
                <w:noProof/>
              </w:rPr>
              <w:t>TGA proposal</w:t>
            </w:r>
            <w:r w:rsidR="00843455">
              <w:rPr>
                <w:noProof/>
                <w:webHidden/>
              </w:rPr>
              <w:tab/>
            </w:r>
            <w:r w:rsidR="00843455">
              <w:rPr>
                <w:noProof/>
                <w:webHidden/>
              </w:rPr>
              <w:fldChar w:fldCharType="begin"/>
            </w:r>
            <w:r w:rsidR="00843455">
              <w:rPr>
                <w:noProof/>
                <w:webHidden/>
              </w:rPr>
              <w:instrText xml:space="preserve"> PAGEREF _Toc63843138 \h </w:instrText>
            </w:r>
            <w:r w:rsidR="00843455">
              <w:rPr>
                <w:noProof/>
                <w:webHidden/>
              </w:rPr>
            </w:r>
            <w:r w:rsidR="00843455">
              <w:rPr>
                <w:noProof/>
                <w:webHidden/>
              </w:rPr>
              <w:fldChar w:fldCharType="separate"/>
            </w:r>
            <w:r w:rsidR="00EC2D1B">
              <w:rPr>
                <w:noProof/>
                <w:webHidden/>
              </w:rPr>
              <w:t>27</w:t>
            </w:r>
            <w:r w:rsidR="00843455">
              <w:rPr>
                <w:noProof/>
                <w:webHidden/>
              </w:rPr>
              <w:fldChar w:fldCharType="end"/>
            </w:r>
          </w:hyperlink>
        </w:p>
        <w:p w14:paraId="75C3F2D3" w14:textId="6DD0E9BC" w:rsidR="00843455" w:rsidRDefault="00B0216E">
          <w:pPr>
            <w:pStyle w:val="TOC3"/>
            <w:rPr>
              <w:rFonts w:asciiTheme="minorHAnsi" w:eastAsiaTheme="minorEastAsia" w:hAnsiTheme="minorHAnsi" w:cstheme="minorBidi"/>
              <w:b w:val="0"/>
              <w:noProof/>
              <w:szCs w:val="22"/>
              <w:lang w:eastAsia="en-AU"/>
            </w:rPr>
          </w:pPr>
          <w:hyperlink w:anchor="_Toc63843139"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_Toc63843139 \h </w:instrText>
            </w:r>
            <w:r w:rsidR="00843455">
              <w:rPr>
                <w:noProof/>
                <w:webHidden/>
              </w:rPr>
            </w:r>
            <w:r w:rsidR="00843455">
              <w:rPr>
                <w:noProof/>
                <w:webHidden/>
              </w:rPr>
              <w:fldChar w:fldCharType="separate"/>
            </w:r>
            <w:r w:rsidR="00EC2D1B">
              <w:rPr>
                <w:noProof/>
                <w:webHidden/>
              </w:rPr>
              <w:t>28</w:t>
            </w:r>
            <w:r w:rsidR="00843455">
              <w:rPr>
                <w:noProof/>
                <w:webHidden/>
              </w:rPr>
              <w:fldChar w:fldCharType="end"/>
            </w:r>
          </w:hyperlink>
        </w:p>
        <w:p w14:paraId="79478362" w14:textId="73D2FF3D" w:rsidR="00843455" w:rsidRDefault="00B0216E">
          <w:pPr>
            <w:pStyle w:val="TOC2"/>
            <w:rPr>
              <w:rFonts w:asciiTheme="minorHAnsi" w:eastAsiaTheme="minorEastAsia" w:hAnsiTheme="minorHAnsi" w:cstheme="minorBidi"/>
              <w:b w:val="0"/>
              <w:noProof/>
              <w:sz w:val="22"/>
              <w:szCs w:val="22"/>
              <w:lang w:eastAsia="en-AU"/>
            </w:rPr>
          </w:pPr>
          <w:hyperlink w:anchor="_Toc63843140" w:history="1">
            <w:r w:rsidR="00843455" w:rsidRPr="0007234E">
              <w:rPr>
                <w:rStyle w:val="Hyperlink"/>
                <w:noProof/>
              </w:rPr>
              <w:t>Nicotine concentration</w:t>
            </w:r>
            <w:r w:rsidR="00843455">
              <w:rPr>
                <w:noProof/>
                <w:webHidden/>
              </w:rPr>
              <w:tab/>
            </w:r>
            <w:r w:rsidR="00843455">
              <w:rPr>
                <w:noProof/>
                <w:webHidden/>
              </w:rPr>
              <w:fldChar w:fldCharType="begin"/>
            </w:r>
            <w:r w:rsidR="00843455">
              <w:rPr>
                <w:noProof/>
                <w:webHidden/>
              </w:rPr>
              <w:instrText xml:space="preserve"> PAGEREF _Toc63843140 \h </w:instrText>
            </w:r>
            <w:r w:rsidR="00843455">
              <w:rPr>
                <w:noProof/>
                <w:webHidden/>
              </w:rPr>
            </w:r>
            <w:r w:rsidR="00843455">
              <w:rPr>
                <w:noProof/>
                <w:webHidden/>
              </w:rPr>
              <w:fldChar w:fldCharType="separate"/>
            </w:r>
            <w:r w:rsidR="00EC2D1B">
              <w:rPr>
                <w:noProof/>
                <w:webHidden/>
              </w:rPr>
              <w:t>28</w:t>
            </w:r>
            <w:r w:rsidR="00843455">
              <w:rPr>
                <w:noProof/>
                <w:webHidden/>
              </w:rPr>
              <w:fldChar w:fldCharType="end"/>
            </w:r>
          </w:hyperlink>
        </w:p>
        <w:p w14:paraId="478834D2" w14:textId="7A3E8E45" w:rsidR="00843455" w:rsidRDefault="00B0216E">
          <w:pPr>
            <w:pStyle w:val="TOC3"/>
            <w:rPr>
              <w:rFonts w:asciiTheme="minorHAnsi" w:eastAsiaTheme="minorEastAsia" w:hAnsiTheme="minorHAnsi" w:cstheme="minorBidi"/>
              <w:b w:val="0"/>
              <w:noProof/>
              <w:szCs w:val="22"/>
              <w:lang w:eastAsia="en-AU"/>
            </w:rPr>
          </w:pPr>
          <w:hyperlink w:anchor="_Toc63843141"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_Toc63843141 \h </w:instrText>
            </w:r>
            <w:r w:rsidR="00843455">
              <w:rPr>
                <w:noProof/>
                <w:webHidden/>
              </w:rPr>
            </w:r>
            <w:r w:rsidR="00843455">
              <w:rPr>
                <w:noProof/>
                <w:webHidden/>
              </w:rPr>
              <w:fldChar w:fldCharType="separate"/>
            </w:r>
            <w:r w:rsidR="00EC2D1B">
              <w:rPr>
                <w:noProof/>
                <w:webHidden/>
              </w:rPr>
              <w:t>28</w:t>
            </w:r>
            <w:r w:rsidR="00843455">
              <w:rPr>
                <w:noProof/>
                <w:webHidden/>
              </w:rPr>
              <w:fldChar w:fldCharType="end"/>
            </w:r>
          </w:hyperlink>
        </w:p>
        <w:p w14:paraId="4F5F3D9F" w14:textId="1C97E3F8" w:rsidR="00843455" w:rsidRDefault="00B0216E">
          <w:pPr>
            <w:pStyle w:val="TOC3"/>
            <w:rPr>
              <w:rFonts w:asciiTheme="minorHAnsi" w:eastAsiaTheme="minorEastAsia" w:hAnsiTheme="minorHAnsi" w:cstheme="minorBidi"/>
              <w:b w:val="0"/>
              <w:noProof/>
              <w:szCs w:val="22"/>
              <w:lang w:eastAsia="en-AU"/>
            </w:rPr>
          </w:pPr>
          <w:hyperlink w:anchor="_Toc63843142"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_Toc63843142 \h </w:instrText>
            </w:r>
            <w:r w:rsidR="00843455">
              <w:rPr>
                <w:noProof/>
                <w:webHidden/>
              </w:rPr>
            </w:r>
            <w:r w:rsidR="00843455">
              <w:rPr>
                <w:noProof/>
                <w:webHidden/>
              </w:rPr>
              <w:fldChar w:fldCharType="separate"/>
            </w:r>
            <w:r w:rsidR="00EC2D1B">
              <w:rPr>
                <w:noProof/>
                <w:webHidden/>
              </w:rPr>
              <w:t>28</w:t>
            </w:r>
            <w:r w:rsidR="00843455">
              <w:rPr>
                <w:noProof/>
                <w:webHidden/>
              </w:rPr>
              <w:fldChar w:fldCharType="end"/>
            </w:r>
          </w:hyperlink>
        </w:p>
        <w:p w14:paraId="13CBD4BB" w14:textId="26BF645E" w:rsidR="00843455" w:rsidRDefault="00B0216E">
          <w:pPr>
            <w:pStyle w:val="TOC3"/>
            <w:rPr>
              <w:rFonts w:asciiTheme="minorHAnsi" w:eastAsiaTheme="minorEastAsia" w:hAnsiTheme="minorHAnsi" w:cstheme="minorBidi"/>
              <w:b w:val="0"/>
              <w:noProof/>
              <w:szCs w:val="22"/>
              <w:lang w:eastAsia="en-AU"/>
            </w:rPr>
          </w:pPr>
          <w:hyperlink w:anchor="_Toc63843143"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_Toc63843143 \h </w:instrText>
            </w:r>
            <w:r w:rsidR="00843455">
              <w:rPr>
                <w:noProof/>
                <w:webHidden/>
              </w:rPr>
            </w:r>
            <w:r w:rsidR="00843455">
              <w:rPr>
                <w:noProof/>
                <w:webHidden/>
              </w:rPr>
              <w:fldChar w:fldCharType="separate"/>
            </w:r>
            <w:r w:rsidR="00EC2D1B">
              <w:rPr>
                <w:noProof/>
                <w:webHidden/>
              </w:rPr>
              <w:t>28</w:t>
            </w:r>
            <w:r w:rsidR="00843455">
              <w:rPr>
                <w:noProof/>
                <w:webHidden/>
              </w:rPr>
              <w:fldChar w:fldCharType="end"/>
            </w:r>
          </w:hyperlink>
        </w:p>
        <w:p w14:paraId="0DACC6DB" w14:textId="71A91010" w:rsidR="00843455" w:rsidRDefault="00B0216E">
          <w:pPr>
            <w:pStyle w:val="TOC3"/>
            <w:rPr>
              <w:rFonts w:asciiTheme="minorHAnsi" w:eastAsiaTheme="minorEastAsia" w:hAnsiTheme="minorHAnsi" w:cstheme="minorBidi"/>
              <w:b w:val="0"/>
              <w:noProof/>
              <w:szCs w:val="22"/>
              <w:lang w:eastAsia="en-AU"/>
            </w:rPr>
          </w:pPr>
          <w:hyperlink w:anchor="_Toc63843144"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_Toc63843144 \h </w:instrText>
            </w:r>
            <w:r w:rsidR="00843455">
              <w:rPr>
                <w:noProof/>
                <w:webHidden/>
              </w:rPr>
            </w:r>
            <w:r w:rsidR="00843455">
              <w:rPr>
                <w:noProof/>
                <w:webHidden/>
              </w:rPr>
              <w:fldChar w:fldCharType="separate"/>
            </w:r>
            <w:r w:rsidR="00EC2D1B">
              <w:rPr>
                <w:noProof/>
                <w:webHidden/>
              </w:rPr>
              <w:t>29</w:t>
            </w:r>
            <w:r w:rsidR="00843455">
              <w:rPr>
                <w:noProof/>
                <w:webHidden/>
              </w:rPr>
              <w:fldChar w:fldCharType="end"/>
            </w:r>
          </w:hyperlink>
        </w:p>
        <w:p w14:paraId="38556686" w14:textId="4514A7D8" w:rsidR="00843455" w:rsidRDefault="00B0216E">
          <w:pPr>
            <w:pStyle w:val="TOC3"/>
            <w:rPr>
              <w:rFonts w:asciiTheme="minorHAnsi" w:eastAsiaTheme="minorEastAsia" w:hAnsiTheme="minorHAnsi" w:cstheme="minorBidi"/>
              <w:b w:val="0"/>
              <w:noProof/>
              <w:szCs w:val="22"/>
              <w:lang w:eastAsia="en-AU"/>
            </w:rPr>
          </w:pPr>
          <w:hyperlink w:anchor="_Toc63843145"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_Toc63843145 \h </w:instrText>
            </w:r>
            <w:r w:rsidR="00843455">
              <w:rPr>
                <w:noProof/>
                <w:webHidden/>
              </w:rPr>
            </w:r>
            <w:r w:rsidR="00843455">
              <w:rPr>
                <w:noProof/>
                <w:webHidden/>
              </w:rPr>
              <w:fldChar w:fldCharType="separate"/>
            </w:r>
            <w:r w:rsidR="00EC2D1B">
              <w:rPr>
                <w:noProof/>
                <w:webHidden/>
              </w:rPr>
              <w:t>29</w:t>
            </w:r>
            <w:r w:rsidR="00843455">
              <w:rPr>
                <w:noProof/>
                <w:webHidden/>
              </w:rPr>
              <w:fldChar w:fldCharType="end"/>
            </w:r>
          </w:hyperlink>
        </w:p>
        <w:p w14:paraId="3F4AE78A" w14:textId="636FC081" w:rsidR="00843455" w:rsidRDefault="00B0216E">
          <w:pPr>
            <w:pStyle w:val="TOC2"/>
            <w:rPr>
              <w:rFonts w:asciiTheme="minorHAnsi" w:eastAsiaTheme="minorEastAsia" w:hAnsiTheme="minorHAnsi" w:cstheme="minorBidi"/>
              <w:b w:val="0"/>
              <w:noProof/>
              <w:sz w:val="22"/>
              <w:szCs w:val="22"/>
              <w:lang w:eastAsia="en-AU"/>
            </w:rPr>
          </w:pPr>
          <w:hyperlink w:anchor="_Toc63843146" w:history="1">
            <w:r w:rsidR="00843455" w:rsidRPr="0007234E">
              <w:rPr>
                <w:rStyle w:val="Hyperlink"/>
                <w:noProof/>
              </w:rPr>
              <w:t>Volume</w:t>
            </w:r>
            <w:r w:rsidR="00843455">
              <w:rPr>
                <w:noProof/>
                <w:webHidden/>
              </w:rPr>
              <w:tab/>
            </w:r>
            <w:r w:rsidR="00843455">
              <w:rPr>
                <w:noProof/>
                <w:webHidden/>
              </w:rPr>
              <w:fldChar w:fldCharType="begin"/>
            </w:r>
            <w:r w:rsidR="00843455">
              <w:rPr>
                <w:noProof/>
                <w:webHidden/>
              </w:rPr>
              <w:instrText xml:space="preserve"> PAGEREF _Toc63843146 \h </w:instrText>
            </w:r>
            <w:r w:rsidR="00843455">
              <w:rPr>
                <w:noProof/>
                <w:webHidden/>
              </w:rPr>
            </w:r>
            <w:r w:rsidR="00843455">
              <w:rPr>
                <w:noProof/>
                <w:webHidden/>
              </w:rPr>
              <w:fldChar w:fldCharType="separate"/>
            </w:r>
            <w:r w:rsidR="00EC2D1B">
              <w:rPr>
                <w:noProof/>
                <w:webHidden/>
              </w:rPr>
              <w:t>30</w:t>
            </w:r>
            <w:r w:rsidR="00843455">
              <w:rPr>
                <w:noProof/>
                <w:webHidden/>
              </w:rPr>
              <w:fldChar w:fldCharType="end"/>
            </w:r>
          </w:hyperlink>
        </w:p>
        <w:p w14:paraId="37A17033" w14:textId="51A95534" w:rsidR="00843455" w:rsidRDefault="00B0216E">
          <w:pPr>
            <w:pStyle w:val="TOC3"/>
            <w:rPr>
              <w:rFonts w:asciiTheme="minorHAnsi" w:eastAsiaTheme="minorEastAsia" w:hAnsiTheme="minorHAnsi" w:cstheme="minorBidi"/>
              <w:b w:val="0"/>
              <w:noProof/>
              <w:szCs w:val="22"/>
              <w:lang w:eastAsia="en-AU"/>
            </w:rPr>
          </w:pPr>
          <w:hyperlink w:anchor="_Toc63843147"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_Toc63843147 \h </w:instrText>
            </w:r>
            <w:r w:rsidR="00843455">
              <w:rPr>
                <w:noProof/>
                <w:webHidden/>
              </w:rPr>
            </w:r>
            <w:r w:rsidR="00843455">
              <w:rPr>
                <w:noProof/>
                <w:webHidden/>
              </w:rPr>
              <w:fldChar w:fldCharType="separate"/>
            </w:r>
            <w:r w:rsidR="00EC2D1B">
              <w:rPr>
                <w:noProof/>
                <w:webHidden/>
              </w:rPr>
              <w:t>30</w:t>
            </w:r>
            <w:r w:rsidR="00843455">
              <w:rPr>
                <w:noProof/>
                <w:webHidden/>
              </w:rPr>
              <w:fldChar w:fldCharType="end"/>
            </w:r>
          </w:hyperlink>
        </w:p>
        <w:p w14:paraId="475A30EA" w14:textId="6A45DBA8" w:rsidR="00843455" w:rsidRDefault="00B0216E">
          <w:pPr>
            <w:pStyle w:val="TOC3"/>
            <w:rPr>
              <w:rFonts w:asciiTheme="minorHAnsi" w:eastAsiaTheme="minorEastAsia" w:hAnsiTheme="minorHAnsi" w:cstheme="minorBidi"/>
              <w:b w:val="0"/>
              <w:noProof/>
              <w:szCs w:val="22"/>
              <w:lang w:eastAsia="en-AU"/>
            </w:rPr>
          </w:pPr>
          <w:hyperlink w:anchor="_Toc63843148"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_Toc63843148 \h </w:instrText>
            </w:r>
            <w:r w:rsidR="00843455">
              <w:rPr>
                <w:noProof/>
                <w:webHidden/>
              </w:rPr>
            </w:r>
            <w:r w:rsidR="00843455">
              <w:rPr>
                <w:noProof/>
                <w:webHidden/>
              </w:rPr>
              <w:fldChar w:fldCharType="separate"/>
            </w:r>
            <w:r w:rsidR="00EC2D1B">
              <w:rPr>
                <w:noProof/>
                <w:webHidden/>
              </w:rPr>
              <w:t>30</w:t>
            </w:r>
            <w:r w:rsidR="00843455">
              <w:rPr>
                <w:noProof/>
                <w:webHidden/>
              </w:rPr>
              <w:fldChar w:fldCharType="end"/>
            </w:r>
          </w:hyperlink>
        </w:p>
        <w:p w14:paraId="6A13596C" w14:textId="6C0E36B0" w:rsidR="00843455" w:rsidRDefault="00B0216E">
          <w:pPr>
            <w:pStyle w:val="TOC3"/>
            <w:rPr>
              <w:rFonts w:asciiTheme="minorHAnsi" w:eastAsiaTheme="minorEastAsia" w:hAnsiTheme="minorHAnsi" w:cstheme="minorBidi"/>
              <w:b w:val="0"/>
              <w:noProof/>
              <w:szCs w:val="22"/>
              <w:lang w:eastAsia="en-AU"/>
            </w:rPr>
          </w:pPr>
          <w:hyperlink w:anchor="_Toc63843149"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_Toc63843149 \h </w:instrText>
            </w:r>
            <w:r w:rsidR="00843455">
              <w:rPr>
                <w:noProof/>
                <w:webHidden/>
              </w:rPr>
            </w:r>
            <w:r w:rsidR="00843455">
              <w:rPr>
                <w:noProof/>
                <w:webHidden/>
              </w:rPr>
              <w:fldChar w:fldCharType="separate"/>
            </w:r>
            <w:r w:rsidR="00EC2D1B">
              <w:rPr>
                <w:noProof/>
                <w:webHidden/>
              </w:rPr>
              <w:t>30</w:t>
            </w:r>
            <w:r w:rsidR="00843455">
              <w:rPr>
                <w:noProof/>
                <w:webHidden/>
              </w:rPr>
              <w:fldChar w:fldCharType="end"/>
            </w:r>
          </w:hyperlink>
        </w:p>
        <w:p w14:paraId="035A6AF7" w14:textId="5013837D" w:rsidR="00843455" w:rsidRDefault="00B0216E">
          <w:pPr>
            <w:pStyle w:val="TOC3"/>
            <w:rPr>
              <w:rFonts w:asciiTheme="minorHAnsi" w:eastAsiaTheme="minorEastAsia" w:hAnsiTheme="minorHAnsi" w:cstheme="minorBidi"/>
              <w:b w:val="0"/>
              <w:noProof/>
              <w:szCs w:val="22"/>
              <w:lang w:eastAsia="en-AU"/>
            </w:rPr>
          </w:pPr>
          <w:hyperlink w:anchor="_Toc63843150"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_Toc63843150 \h </w:instrText>
            </w:r>
            <w:r w:rsidR="00843455">
              <w:rPr>
                <w:noProof/>
                <w:webHidden/>
              </w:rPr>
            </w:r>
            <w:r w:rsidR="00843455">
              <w:rPr>
                <w:noProof/>
                <w:webHidden/>
              </w:rPr>
              <w:fldChar w:fldCharType="separate"/>
            </w:r>
            <w:r w:rsidR="00EC2D1B">
              <w:rPr>
                <w:noProof/>
                <w:webHidden/>
              </w:rPr>
              <w:t>30</w:t>
            </w:r>
            <w:r w:rsidR="00843455">
              <w:rPr>
                <w:noProof/>
                <w:webHidden/>
              </w:rPr>
              <w:fldChar w:fldCharType="end"/>
            </w:r>
          </w:hyperlink>
        </w:p>
        <w:p w14:paraId="3EC63A55" w14:textId="0A966A90" w:rsidR="00843455" w:rsidRDefault="00B0216E">
          <w:pPr>
            <w:pStyle w:val="TOC3"/>
            <w:rPr>
              <w:rFonts w:asciiTheme="minorHAnsi" w:eastAsiaTheme="minorEastAsia" w:hAnsiTheme="minorHAnsi" w:cstheme="minorBidi"/>
              <w:b w:val="0"/>
              <w:noProof/>
              <w:szCs w:val="22"/>
              <w:lang w:eastAsia="en-AU"/>
            </w:rPr>
          </w:pPr>
          <w:hyperlink w:anchor="_Toc63843151"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_Toc63843151 \h </w:instrText>
            </w:r>
            <w:r w:rsidR="00843455">
              <w:rPr>
                <w:noProof/>
                <w:webHidden/>
              </w:rPr>
            </w:r>
            <w:r w:rsidR="00843455">
              <w:rPr>
                <w:noProof/>
                <w:webHidden/>
              </w:rPr>
              <w:fldChar w:fldCharType="separate"/>
            </w:r>
            <w:r w:rsidR="00EC2D1B">
              <w:rPr>
                <w:noProof/>
                <w:webHidden/>
              </w:rPr>
              <w:t>31</w:t>
            </w:r>
            <w:r w:rsidR="00843455">
              <w:rPr>
                <w:noProof/>
                <w:webHidden/>
              </w:rPr>
              <w:fldChar w:fldCharType="end"/>
            </w:r>
          </w:hyperlink>
        </w:p>
        <w:p w14:paraId="55B895FC" w14:textId="5CE2269E" w:rsidR="00843455" w:rsidRDefault="00B0216E">
          <w:pPr>
            <w:pStyle w:val="TOC2"/>
            <w:rPr>
              <w:rFonts w:asciiTheme="minorHAnsi" w:eastAsiaTheme="minorEastAsia" w:hAnsiTheme="minorHAnsi" w:cstheme="minorBidi"/>
              <w:b w:val="0"/>
              <w:noProof/>
              <w:sz w:val="22"/>
              <w:szCs w:val="22"/>
              <w:lang w:eastAsia="en-AU"/>
            </w:rPr>
          </w:pPr>
          <w:hyperlink w:anchor="_Toc63843152" w:history="1">
            <w:r w:rsidR="00843455" w:rsidRPr="0007234E">
              <w:rPr>
                <w:rStyle w:val="Hyperlink"/>
                <w:noProof/>
              </w:rPr>
              <w:t>Other questions/ comments</w:t>
            </w:r>
            <w:r w:rsidR="00843455">
              <w:rPr>
                <w:noProof/>
                <w:webHidden/>
              </w:rPr>
              <w:tab/>
            </w:r>
            <w:r w:rsidR="00843455">
              <w:rPr>
                <w:noProof/>
                <w:webHidden/>
              </w:rPr>
              <w:fldChar w:fldCharType="begin"/>
            </w:r>
            <w:r w:rsidR="00843455">
              <w:rPr>
                <w:noProof/>
                <w:webHidden/>
              </w:rPr>
              <w:instrText xml:space="preserve"> PAGEREF _Toc63843152 \h </w:instrText>
            </w:r>
            <w:r w:rsidR="00843455">
              <w:rPr>
                <w:noProof/>
                <w:webHidden/>
              </w:rPr>
            </w:r>
            <w:r w:rsidR="00843455">
              <w:rPr>
                <w:noProof/>
                <w:webHidden/>
              </w:rPr>
              <w:fldChar w:fldCharType="separate"/>
            </w:r>
            <w:r w:rsidR="00EC2D1B">
              <w:rPr>
                <w:noProof/>
                <w:webHidden/>
              </w:rPr>
              <w:t>31</w:t>
            </w:r>
            <w:r w:rsidR="00843455">
              <w:rPr>
                <w:noProof/>
                <w:webHidden/>
              </w:rPr>
              <w:fldChar w:fldCharType="end"/>
            </w:r>
          </w:hyperlink>
        </w:p>
        <w:p w14:paraId="255ECCD9" w14:textId="3A44625B" w:rsidR="00843455" w:rsidRDefault="00B0216E">
          <w:pPr>
            <w:pStyle w:val="TOC1"/>
            <w:rPr>
              <w:rFonts w:asciiTheme="minorHAnsi" w:eastAsiaTheme="minorEastAsia" w:hAnsiTheme="minorHAnsi" w:cstheme="minorBidi"/>
              <w:b w:val="0"/>
              <w:noProof/>
              <w:sz w:val="22"/>
              <w:szCs w:val="22"/>
              <w:lang w:eastAsia="en-AU"/>
            </w:rPr>
          </w:pPr>
          <w:hyperlink w:anchor="_Toc63843153" w:history="1">
            <w:r w:rsidR="00843455" w:rsidRPr="0007234E">
              <w:rPr>
                <w:rStyle w:val="Hyperlink"/>
                <w:noProof/>
              </w:rPr>
              <w:t>Part 3: Related matters</w:t>
            </w:r>
            <w:r w:rsidR="00843455">
              <w:rPr>
                <w:noProof/>
                <w:webHidden/>
              </w:rPr>
              <w:tab/>
            </w:r>
            <w:r w:rsidR="00843455">
              <w:rPr>
                <w:noProof/>
                <w:webHidden/>
              </w:rPr>
              <w:fldChar w:fldCharType="begin"/>
            </w:r>
            <w:r w:rsidR="00843455">
              <w:rPr>
                <w:noProof/>
                <w:webHidden/>
              </w:rPr>
              <w:instrText xml:space="preserve"> PAGEREF _Toc63843153 \h </w:instrText>
            </w:r>
            <w:r w:rsidR="00843455">
              <w:rPr>
                <w:noProof/>
                <w:webHidden/>
              </w:rPr>
            </w:r>
            <w:r w:rsidR="00843455">
              <w:rPr>
                <w:noProof/>
                <w:webHidden/>
              </w:rPr>
              <w:fldChar w:fldCharType="separate"/>
            </w:r>
            <w:r w:rsidR="00EC2D1B">
              <w:rPr>
                <w:noProof/>
                <w:webHidden/>
              </w:rPr>
              <w:t>32</w:t>
            </w:r>
            <w:r w:rsidR="00843455">
              <w:rPr>
                <w:noProof/>
                <w:webHidden/>
              </w:rPr>
              <w:fldChar w:fldCharType="end"/>
            </w:r>
          </w:hyperlink>
        </w:p>
        <w:p w14:paraId="40E574AD" w14:textId="14588553" w:rsidR="00843455" w:rsidRDefault="00B0216E">
          <w:pPr>
            <w:pStyle w:val="TOC2"/>
            <w:rPr>
              <w:rFonts w:asciiTheme="minorHAnsi" w:eastAsiaTheme="minorEastAsia" w:hAnsiTheme="minorHAnsi" w:cstheme="minorBidi"/>
              <w:b w:val="0"/>
              <w:noProof/>
              <w:sz w:val="22"/>
              <w:szCs w:val="22"/>
              <w:lang w:eastAsia="en-AU"/>
            </w:rPr>
          </w:pPr>
          <w:hyperlink w:anchor="_Toc63843154" w:history="1">
            <w:r w:rsidR="00843455" w:rsidRPr="0007234E">
              <w:rPr>
                <w:rStyle w:val="Hyperlink"/>
                <w:noProof/>
              </w:rPr>
              <w:t>Default standards and nicotine purity</w:t>
            </w:r>
            <w:r w:rsidR="00843455">
              <w:rPr>
                <w:noProof/>
                <w:webHidden/>
              </w:rPr>
              <w:tab/>
            </w:r>
            <w:r w:rsidR="00843455">
              <w:rPr>
                <w:noProof/>
                <w:webHidden/>
              </w:rPr>
              <w:fldChar w:fldCharType="begin"/>
            </w:r>
            <w:r w:rsidR="00843455">
              <w:rPr>
                <w:noProof/>
                <w:webHidden/>
              </w:rPr>
              <w:instrText xml:space="preserve"> PAGEREF _Toc63843154 \h </w:instrText>
            </w:r>
            <w:r w:rsidR="00843455">
              <w:rPr>
                <w:noProof/>
                <w:webHidden/>
              </w:rPr>
            </w:r>
            <w:r w:rsidR="00843455">
              <w:rPr>
                <w:noProof/>
                <w:webHidden/>
              </w:rPr>
              <w:fldChar w:fldCharType="separate"/>
            </w:r>
            <w:r w:rsidR="00EC2D1B">
              <w:rPr>
                <w:noProof/>
                <w:webHidden/>
              </w:rPr>
              <w:t>32</w:t>
            </w:r>
            <w:r w:rsidR="00843455">
              <w:rPr>
                <w:noProof/>
                <w:webHidden/>
              </w:rPr>
              <w:fldChar w:fldCharType="end"/>
            </w:r>
          </w:hyperlink>
        </w:p>
        <w:p w14:paraId="3DB9F481" w14:textId="7D199E0B" w:rsidR="00843455" w:rsidRDefault="00B0216E">
          <w:pPr>
            <w:pStyle w:val="TOC3"/>
            <w:rPr>
              <w:rFonts w:asciiTheme="minorHAnsi" w:eastAsiaTheme="minorEastAsia" w:hAnsiTheme="minorHAnsi" w:cstheme="minorBidi"/>
              <w:b w:val="0"/>
              <w:noProof/>
              <w:szCs w:val="22"/>
              <w:lang w:eastAsia="en-AU"/>
            </w:rPr>
          </w:pPr>
          <w:hyperlink w:anchor="_Toc63843155" w:history="1">
            <w:r w:rsidR="00843455" w:rsidRPr="0007234E">
              <w:rPr>
                <w:rStyle w:val="Hyperlink"/>
                <w:noProof/>
              </w:rPr>
              <w:t>Other jurisdictions</w:t>
            </w:r>
            <w:r w:rsidR="00843455">
              <w:rPr>
                <w:noProof/>
                <w:webHidden/>
              </w:rPr>
              <w:tab/>
            </w:r>
            <w:r w:rsidR="00843455">
              <w:rPr>
                <w:noProof/>
                <w:webHidden/>
              </w:rPr>
              <w:fldChar w:fldCharType="begin"/>
            </w:r>
            <w:r w:rsidR="00843455">
              <w:rPr>
                <w:noProof/>
                <w:webHidden/>
              </w:rPr>
              <w:instrText xml:space="preserve"> PAGEREF _Toc63843155 \h </w:instrText>
            </w:r>
            <w:r w:rsidR="00843455">
              <w:rPr>
                <w:noProof/>
                <w:webHidden/>
              </w:rPr>
            </w:r>
            <w:r w:rsidR="00843455">
              <w:rPr>
                <w:noProof/>
                <w:webHidden/>
              </w:rPr>
              <w:fldChar w:fldCharType="separate"/>
            </w:r>
            <w:r w:rsidR="00EC2D1B">
              <w:rPr>
                <w:noProof/>
                <w:webHidden/>
              </w:rPr>
              <w:t>32</w:t>
            </w:r>
            <w:r w:rsidR="00843455">
              <w:rPr>
                <w:noProof/>
                <w:webHidden/>
              </w:rPr>
              <w:fldChar w:fldCharType="end"/>
            </w:r>
          </w:hyperlink>
        </w:p>
        <w:p w14:paraId="21E5C2AB" w14:textId="6F957B91" w:rsidR="00843455" w:rsidRDefault="00B0216E">
          <w:pPr>
            <w:pStyle w:val="TOC3"/>
            <w:rPr>
              <w:rFonts w:asciiTheme="minorHAnsi" w:eastAsiaTheme="minorEastAsia" w:hAnsiTheme="minorHAnsi" w:cstheme="minorBidi"/>
              <w:b w:val="0"/>
              <w:noProof/>
              <w:szCs w:val="22"/>
              <w:lang w:eastAsia="en-AU"/>
            </w:rPr>
          </w:pPr>
          <w:hyperlink w:anchor="_Toc63843156" w:history="1">
            <w:r w:rsidR="00843455" w:rsidRPr="0007234E">
              <w:rPr>
                <w:rStyle w:val="Hyperlink"/>
                <w:noProof/>
              </w:rPr>
              <w:t>Options</w:t>
            </w:r>
            <w:r w:rsidR="00843455">
              <w:rPr>
                <w:noProof/>
                <w:webHidden/>
              </w:rPr>
              <w:tab/>
            </w:r>
            <w:r w:rsidR="00843455">
              <w:rPr>
                <w:noProof/>
                <w:webHidden/>
              </w:rPr>
              <w:fldChar w:fldCharType="begin"/>
            </w:r>
            <w:r w:rsidR="00843455">
              <w:rPr>
                <w:noProof/>
                <w:webHidden/>
              </w:rPr>
              <w:instrText xml:space="preserve"> PAGEREF _Toc63843156 \h </w:instrText>
            </w:r>
            <w:r w:rsidR="00843455">
              <w:rPr>
                <w:noProof/>
                <w:webHidden/>
              </w:rPr>
            </w:r>
            <w:r w:rsidR="00843455">
              <w:rPr>
                <w:noProof/>
                <w:webHidden/>
              </w:rPr>
              <w:fldChar w:fldCharType="separate"/>
            </w:r>
            <w:r w:rsidR="00EC2D1B">
              <w:rPr>
                <w:noProof/>
                <w:webHidden/>
              </w:rPr>
              <w:t>32</w:t>
            </w:r>
            <w:r w:rsidR="00843455">
              <w:rPr>
                <w:noProof/>
                <w:webHidden/>
              </w:rPr>
              <w:fldChar w:fldCharType="end"/>
            </w:r>
          </w:hyperlink>
        </w:p>
        <w:p w14:paraId="0669F0BE" w14:textId="4AF3F146" w:rsidR="00843455" w:rsidRDefault="00B0216E">
          <w:pPr>
            <w:pStyle w:val="TOC3"/>
            <w:rPr>
              <w:rFonts w:asciiTheme="minorHAnsi" w:eastAsiaTheme="minorEastAsia" w:hAnsiTheme="minorHAnsi" w:cstheme="minorBidi"/>
              <w:b w:val="0"/>
              <w:noProof/>
              <w:szCs w:val="22"/>
              <w:lang w:eastAsia="en-AU"/>
            </w:rPr>
          </w:pPr>
          <w:hyperlink w:anchor="_Toc63843157" w:history="1">
            <w:r w:rsidR="00843455" w:rsidRPr="0007234E">
              <w:rPr>
                <w:rStyle w:val="Hyperlink"/>
                <w:noProof/>
              </w:rPr>
              <w:t>Issues</w:t>
            </w:r>
            <w:r w:rsidR="00843455">
              <w:rPr>
                <w:noProof/>
                <w:webHidden/>
              </w:rPr>
              <w:tab/>
            </w:r>
            <w:r w:rsidR="00843455">
              <w:rPr>
                <w:noProof/>
                <w:webHidden/>
              </w:rPr>
              <w:fldChar w:fldCharType="begin"/>
            </w:r>
            <w:r w:rsidR="00843455">
              <w:rPr>
                <w:noProof/>
                <w:webHidden/>
              </w:rPr>
              <w:instrText xml:space="preserve"> PAGEREF _Toc63843157 \h </w:instrText>
            </w:r>
            <w:r w:rsidR="00843455">
              <w:rPr>
                <w:noProof/>
                <w:webHidden/>
              </w:rPr>
            </w:r>
            <w:r w:rsidR="00843455">
              <w:rPr>
                <w:noProof/>
                <w:webHidden/>
              </w:rPr>
              <w:fldChar w:fldCharType="separate"/>
            </w:r>
            <w:r w:rsidR="00EC2D1B">
              <w:rPr>
                <w:noProof/>
                <w:webHidden/>
              </w:rPr>
              <w:t>32</w:t>
            </w:r>
            <w:r w:rsidR="00843455">
              <w:rPr>
                <w:noProof/>
                <w:webHidden/>
              </w:rPr>
              <w:fldChar w:fldCharType="end"/>
            </w:r>
          </w:hyperlink>
        </w:p>
        <w:p w14:paraId="29455B9A" w14:textId="5AF3C863" w:rsidR="00843455" w:rsidRDefault="00B0216E">
          <w:pPr>
            <w:pStyle w:val="TOC3"/>
            <w:rPr>
              <w:rFonts w:asciiTheme="minorHAnsi" w:eastAsiaTheme="minorEastAsia" w:hAnsiTheme="minorHAnsi" w:cstheme="minorBidi"/>
              <w:b w:val="0"/>
              <w:noProof/>
              <w:szCs w:val="22"/>
              <w:lang w:eastAsia="en-AU"/>
            </w:rPr>
          </w:pPr>
          <w:hyperlink w:anchor="_Toc63843158" w:history="1">
            <w:r w:rsidR="00843455" w:rsidRPr="0007234E">
              <w:rPr>
                <w:rStyle w:val="Hyperlink"/>
                <w:noProof/>
              </w:rPr>
              <w:t>Justification</w:t>
            </w:r>
            <w:r w:rsidR="00843455">
              <w:rPr>
                <w:noProof/>
                <w:webHidden/>
              </w:rPr>
              <w:tab/>
            </w:r>
            <w:r w:rsidR="00843455">
              <w:rPr>
                <w:noProof/>
                <w:webHidden/>
              </w:rPr>
              <w:fldChar w:fldCharType="begin"/>
            </w:r>
            <w:r w:rsidR="00843455">
              <w:rPr>
                <w:noProof/>
                <w:webHidden/>
              </w:rPr>
              <w:instrText xml:space="preserve"> PAGEREF _Toc63843158 \h </w:instrText>
            </w:r>
            <w:r w:rsidR="00843455">
              <w:rPr>
                <w:noProof/>
                <w:webHidden/>
              </w:rPr>
            </w:r>
            <w:r w:rsidR="00843455">
              <w:rPr>
                <w:noProof/>
                <w:webHidden/>
              </w:rPr>
              <w:fldChar w:fldCharType="separate"/>
            </w:r>
            <w:r w:rsidR="00EC2D1B">
              <w:rPr>
                <w:noProof/>
                <w:webHidden/>
              </w:rPr>
              <w:t>33</w:t>
            </w:r>
            <w:r w:rsidR="00843455">
              <w:rPr>
                <w:noProof/>
                <w:webHidden/>
              </w:rPr>
              <w:fldChar w:fldCharType="end"/>
            </w:r>
          </w:hyperlink>
        </w:p>
        <w:p w14:paraId="64D7EDB9" w14:textId="0C4A584A" w:rsidR="00843455" w:rsidRDefault="00B0216E">
          <w:pPr>
            <w:pStyle w:val="TOC3"/>
            <w:rPr>
              <w:rFonts w:asciiTheme="minorHAnsi" w:eastAsiaTheme="minorEastAsia" w:hAnsiTheme="minorHAnsi" w:cstheme="minorBidi"/>
              <w:b w:val="0"/>
              <w:noProof/>
              <w:szCs w:val="22"/>
              <w:lang w:eastAsia="en-AU"/>
            </w:rPr>
          </w:pPr>
          <w:hyperlink w:anchor="_Toc63843159"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_Toc63843159 \h </w:instrText>
            </w:r>
            <w:r w:rsidR="00843455">
              <w:rPr>
                <w:noProof/>
                <w:webHidden/>
              </w:rPr>
            </w:r>
            <w:r w:rsidR="00843455">
              <w:rPr>
                <w:noProof/>
                <w:webHidden/>
              </w:rPr>
              <w:fldChar w:fldCharType="separate"/>
            </w:r>
            <w:r w:rsidR="00EC2D1B">
              <w:rPr>
                <w:noProof/>
                <w:webHidden/>
              </w:rPr>
              <w:t>33</w:t>
            </w:r>
            <w:r w:rsidR="00843455">
              <w:rPr>
                <w:noProof/>
                <w:webHidden/>
              </w:rPr>
              <w:fldChar w:fldCharType="end"/>
            </w:r>
          </w:hyperlink>
        </w:p>
        <w:p w14:paraId="4AC7B6AF" w14:textId="330D956C" w:rsidR="00843455" w:rsidRDefault="00B0216E">
          <w:pPr>
            <w:pStyle w:val="TOC2"/>
            <w:rPr>
              <w:rFonts w:asciiTheme="minorHAnsi" w:eastAsiaTheme="minorEastAsia" w:hAnsiTheme="minorHAnsi" w:cstheme="minorBidi"/>
              <w:b w:val="0"/>
              <w:noProof/>
              <w:sz w:val="22"/>
              <w:szCs w:val="22"/>
              <w:lang w:eastAsia="en-AU"/>
            </w:rPr>
          </w:pPr>
          <w:hyperlink w:anchor="_Toc63843160" w:history="1">
            <w:r w:rsidR="00843455" w:rsidRPr="0007234E">
              <w:rPr>
                <w:rStyle w:val="Hyperlink"/>
                <w:noProof/>
              </w:rPr>
              <w:t>Compounding</w:t>
            </w:r>
            <w:r w:rsidR="00843455">
              <w:rPr>
                <w:noProof/>
                <w:webHidden/>
              </w:rPr>
              <w:tab/>
            </w:r>
            <w:r w:rsidR="00843455">
              <w:rPr>
                <w:noProof/>
                <w:webHidden/>
              </w:rPr>
              <w:fldChar w:fldCharType="begin"/>
            </w:r>
            <w:r w:rsidR="00843455">
              <w:rPr>
                <w:noProof/>
                <w:webHidden/>
              </w:rPr>
              <w:instrText xml:space="preserve"> PAGEREF _Toc63843160 \h </w:instrText>
            </w:r>
            <w:r w:rsidR="00843455">
              <w:rPr>
                <w:noProof/>
                <w:webHidden/>
              </w:rPr>
            </w:r>
            <w:r w:rsidR="00843455">
              <w:rPr>
                <w:noProof/>
                <w:webHidden/>
              </w:rPr>
              <w:fldChar w:fldCharType="separate"/>
            </w:r>
            <w:r w:rsidR="00EC2D1B">
              <w:rPr>
                <w:noProof/>
                <w:webHidden/>
              </w:rPr>
              <w:t>33</w:t>
            </w:r>
            <w:r w:rsidR="00843455">
              <w:rPr>
                <w:noProof/>
                <w:webHidden/>
              </w:rPr>
              <w:fldChar w:fldCharType="end"/>
            </w:r>
          </w:hyperlink>
        </w:p>
        <w:p w14:paraId="6AB847AA" w14:textId="590E0B4F" w:rsidR="00843455" w:rsidRDefault="00B0216E">
          <w:pPr>
            <w:pStyle w:val="TOC3"/>
            <w:rPr>
              <w:rFonts w:asciiTheme="minorHAnsi" w:eastAsiaTheme="minorEastAsia" w:hAnsiTheme="minorHAnsi" w:cstheme="minorBidi"/>
              <w:b w:val="0"/>
              <w:noProof/>
              <w:szCs w:val="22"/>
              <w:lang w:eastAsia="en-AU"/>
            </w:rPr>
          </w:pPr>
          <w:hyperlink w:anchor="_Toc63843161" w:history="1">
            <w:r w:rsidR="00843455" w:rsidRPr="0007234E">
              <w:rPr>
                <w:rStyle w:val="Hyperlink"/>
                <w:noProof/>
              </w:rPr>
              <w:t>Questions</w:t>
            </w:r>
            <w:r w:rsidR="00843455">
              <w:rPr>
                <w:noProof/>
                <w:webHidden/>
              </w:rPr>
              <w:tab/>
            </w:r>
            <w:r w:rsidR="00843455">
              <w:rPr>
                <w:noProof/>
                <w:webHidden/>
              </w:rPr>
              <w:fldChar w:fldCharType="begin"/>
            </w:r>
            <w:r w:rsidR="00843455">
              <w:rPr>
                <w:noProof/>
                <w:webHidden/>
              </w:rPr>
              <w:instrText xml:space="preserve"> PAGEREF _Toc63843161 \h </w:instrText>
            </w:r>
            <w:r w:rsidR="00843455">
              <w:rPr>
                <w:noProof/>
                <w:webHidden/>
              </w:rPr>
            </w:r>
            <w:r w:rsidR="00843455">
              <w:rPr>
                <w:noProof/>
                <w:webHidden/>
              </w:rPr>
              <w:fldChar w:fldCharType="separate"/>
            </w:r>
            <w:r w:rsidR="00EC2D1B">
              <w:rPr>
                <w:noProof/>
                <w:webHidden/>
              </w:rPr>
              <w:t>33</w:t>
            </w:r>
            <w:r w:rsidR="00843455">
              <w:rPr>
                <w:noProof/>
                <w:webHidden/>
              </w:rPr>
              <w:fldChar w:fldCharType="end"/>
            </w:r>
          </w:hyperlink>
        </w:p>
        <w:p w14:paraId="3AA23AC5" w14:textId="68264DC5" w:rsidR="00843455" w:rsidRDefault="00B0216E">
          <w:pPr>
            <w:pStyle w:val="TOC2"/>
            <w:rPr>
              <w:rFonts w:asciiTheme="minorHAnsi" w:eastAsiaTheme="minorEastAsia" w:hAnsiTheme="minorHAnsi" w:cstheme="minorBidi"/>
              <w:b w:val="0"/>
              <w:noProof/>
              <w:sz w:val="22"/>
              <w:szCs w:val="22"/>
              <w:lang w:eastAsia="en-AU"/>
            </w:rPr>
          </w:pPr>
          <w:hyperlink w:anchor="_Toc63843162" w:history="1">
            <w:r w:rsidR="00843455" w:rsidRPr="0007234E">
              <w:rPr>
                <w:rStyle w:val="Hyperlink"/>
                <w:noProof/>
              </w:rPr>
              <w:t>Version history</w:t>
            </w:r>
            <w:r w:rsidR="00843455">
              <w:rPr>
                <w:noProof/>
                <w:webHidden/>
              </w:rPr>
              <w:tab/>
            </w:r>
            <w:r w:rsidR="00843455">
              <w:rPr>
                <w:noProof/>
                <w:webHidden/>
              </w:rPr>
              <w:fldChar w:fldCharType="begin"/>
            </w:r>
            <w:r w:rsidR="00843455">
              <w:rPr>
                <w:noProof/>
                <w:webHidden/>
              </w:rPr>
              <w:instrText xml:space="preserve"> PAGEREF _Toc63843162 \h </w:instrText>
            </w:r>
            <w:r w:rsidR="00843455">
              <w:rPr>
                <w:noProof/>
                <w:webHidden/>
              </w:rPr>
            </w:r>
            <w:r w:rsidR="00843455">
              <w:rPr>
                <w:noProof/>
                <w:webHidden/>
              </w:rPr>
              <w:fldChar w:fldCharType="separate"/>
            </w:r>
            <w:r w:rsidR="00EC2D1B">
              <w:rPr>
                <w:noProof/>
                <w:webHidden/>
              </w:rPr>
              <w:t>34</w:t>
            </w:r>
            <w:r w:rsidR="00843455">
              <w:rPr>
                <w:noProof/>
                <w:webHidden/>
              </w:rPr>
              <w:fldChar w:fldCharType="end"/>
            </w:r>
          </w:hyperlink>
        </w:p>
        <w:p w14:paraId="43822240" w14:textId="47138AA7" w:rsidR="00B92C72" w:rsidRPr="009401F6" w:rsidRDefault="006C626D" w:rsidP="0023397F">
          <w:r w:rsidRPr="009401F6">
            <w:fldChar w:fldCharType="end"/>
          </w:r>
        </w:p>
      </w:sdtContent>
    </w:sdt>
    <w:p w14:paraId="7268B9DA" w14:textId="77777777" w:rsidR="00F8365F" w:rsidRPr="009401F6" w:rsidRDefault="00F8365F" w:rsidP="008A07FF">
      <w:r w:rsidRPr="009401F6">
        <w:br w:type="page"/>
      </w:r>
    </w:p>
    <w:p w14:paraId="36AEE0C6" w14:textId="77777777" w:rsidR="001525B4" w:rsidRDefault="00A70372" w:rsidP="00FB59CE">
      <w:pPr>
        <w:pStyle w:val="Heading2"/>
      </w:pPr>
      <w:bookmarkStart w:id="1" w:name="_Toc63843075"/>
      <w:bookmarkEnd w:id="0"/>
      <w:r>
        <w:lastRenderedPageBreak/>
        <w:t>Overview</w:t>
      </w:r>
      <w:bookmarkEnd w:id="1"/>
    </w:p>
    <w:p w14:paraId="44D43935" w14:textId="021F768D" w:rsidR="00573015" w:rsidRDefault="00A70372" w:rsidP="002A0556">
      <w:r w:rsidRPr="00A83877">
        <w:t>The Therapeutic Goods Administrat</w:t>
      </w:r>
      <w:r w:rsidR="00906BCF" w:rsidRPr="00A83877">
        <w:t>ion (TGA) is</w:t>
      </w:r>
      <w:r w:rsidR="009E3F12" w:rsidRPr="00A83877">
        <w:t xml:space="preserve"> seeking </w:t>
      </w:r>
      <w:r w:rsidR="00B4028D" w:rsidRPr="00A83877">
        <w:t>comments</w:t>
      </w:r>
      <w:r w:rsidR="00A52B70" w:rsidRPr="00A83877">
        <w:t xml:space="preserve"> </w:t>
      </w:r>
      <w:r w:rsidR="009A143B" w:rsidRPr="00A83877">
        <w:t xml:space="preserve">on </w:t>
      </w:r>
      <w:r w:rsidR="00E32A39" w:rsidRPr="00A83877">
        <w:t xml:space="preserve">a </w:t>
      </w:r>
      <w:r w:rsidR="00420232">
        <w:t xml:space="preserve">proposed </w:t>
      </w:r>
      <w:r w:rsidR="00B4028D" w:rsidRPr="00A83877">
        <w:t xml:space="preserve">standard </w:t>
      </w:r>
      <w:r w:rsidRPr="00A83877">
        <w:t>for</w:t>
      </w:r>
      <w:r w:rsidR="00DA1734" w:rsidRPr="00A83877">
        <w:t xml:space="preserve"> vaporiser nicotine products</w:t>
      </w:r>
      <w:r w:rsidR="00573015">
        <w:t xml:space="preserve">. </w:t>
      </w:r>
    </w:p>
    <w:p w14:paraId="581B5370" w14:textId="212072C6" w:rsidR="00EE3708" w:rsidRDefault="00DA1734" w:rsidP="00DD4AA7">
      <w:r w:rsidRPr="00A83877">
        <w:t>Vaporiser nicotine products are nicotine-containing products intended to be used in vaping devices such as e-cigarettes, e-</w:t>
      </w:r>
      <w:proofErr w:type="gramStart"/>
      <w:r w:rsidRPr="00A83877">
        <w:t>cigars</w:t>
      </w:r>
      <w:proofErr w:type="gramEnd"/>
      <w:r w:rsidRPr="00A83877">
        <w:t xml:space="preserve"> and other electronic nicotine delivery systems (ENDs). </w:t>
      </w:r>
      <w:r w:rsidR="00B96214" w:rsidRPr="00A83877">
        <w:t>T</w:t>
      </w:r>
      <w:r w:rsidR="00B96214">
        <w:t>his</w:t>
      </w:r>
      <w:r w:rsidR="00B96214" w:rsidRPr="00A83877">
        <w:t xml:space="preserve"> </w:t>
      </w:r>
      <w:r w:rsidRPr="00A83877">
        <w:t>include</w:t>
      </w:r>
      <w:r w:rsidR="00B96214">
        <w:t>s</w:t>
      </w:r>
      <w:r w:rsidRPr="00A83877">
        <w:t xml:space="preserve"> vape liquids, e-liquids and e-juices that contain nicotine and/or nicotine salts. </w:t>
      </w:r>
      <w:r w:rsidR="00DD4AA7">
        <w:t>Th</w:t>
      </w:r>
      <w:r w:rsidR="00B96214">
        <w:t>is</w:t>
      </w:r>
      <w:r w:rsidR="00DD4AA7">
        <w:t xml:space="preserve"> do</w:t>
      </w:r>
      <w:r w:rsidR="00B96214">
        <w:t>es</w:t>
      </w:r>
      <w:r w:rsidR="00DD4AA7">
        <w:t xml:space="preserve"> not include other nicotine replacement therapies (NRTs) containing nicotine, such as patches, gum, lozenges, mouth spray and inhalators nor nicotine-containing products that are not intended for use in ENDs, such as chewing tobacco and snuff.</w:t>
      </w:r>
    </w:p>
    <w:p w14:paraId="34899711" w14:textId="1047B4BD" w:rsidR="00573015" w:rsidRPr="00A83877" w:rsidRDefault="00573015" w:rsidP="00573015">
      <w:r>
        <w:t>This standard relates only to unapproved goods – that is, medicines</w:t>
      </w:r>
      <w:r w:rsidRPr="00A83877">
        <w:t xml:space="preserve"> that have not been approved by the TGA and are not </w:t>
      </w:r>
      <w:r>
        <w:t>registered</w:t>
      </w:r>
      <w:r w:rsidRPr="00A83877">
        <w:t xml:space="preserve"> in the Australian Register of Therapeutic Goods (ARTG)</w:t>
      </w:r>
      <w:r>
        <w:t xml:space="preserve">. While it is anticipated that </w:t>
      </w:r>
      <w:proofErr w:type="gramStart"/>
      <w:r w:rsidR="00213C1E">
        <w:t>a number of</w:t>
      </w:r>
      <w:proofErr w:type="gramEnd"/>
      <w:r w:rsidR="00213C1E">
        <w:t xml:space="preserve"> vaporiser nicotine products may seek approval by the TGA as medicines </w:t>
      </w:r>
      <w:r>
        <w:t xml:space="preserve">in the coming years, it is </w:t>
      </w:r>
      <w:r w:rsidR="00213C1E">
        <w:t xml:space="preserve">also </w:t>
      </w:r>
      <w:r>
        <w:t xml:space="preserve">anticipated that there will be a significant </w:t>
      </w:r>
      <w:r w:rsidR="00240DC3">
        <w:t xml:space="preserve">number of </w:t>
      </w:r>
      <w:r>
        <w:t xml:space="preserve">prescriptions written for unapproved goods for smoking cessation. </w:t>
      </w:r>
    </w:p>
    <w:p w14:paraId="0D94A641" w14:textId="33171611" w:rsidR="006124E4" w:rsidRPr="00A83877" w:rsidRDefault="006124E4" w:rsidP="006124E4">
      <w:r w:rsidRPr="00A83877">
        <w:t>The proposed standard is in the form of a Therapeutic Goods Order (a TGO)</w:t>
      </w:r>
      <w:r w:rsidR="008825E3" w:rsidRPr="00A83877">
        <w:t xml:space="preserve"> and would be TGO 110</w:t>
      </w:r>
      <w:r w:rsidRPr="00A83877">
        <w:t>. TGOs are legal standards</w:t>
      </w:r>
      <w:r w:rsidR="00955A61" w:rsidRPr="00A83877">
        <w:t xml:space="preserve"> made </w:t>
      </w:r>
      <w:r w:rsidR="00EA644C" w:rsidRPr="00A83877">
        <w:t xml:space="preserve">under section 10 of the </w:t>
      </w:r>
      <w:r w:rsidR="00EA644C" w:rsidRPr="00A83877">
        <w:rPr>
          <w:i/>
        </w:rPr>
        <w:t>Therapeutic Goods Act 1989</w:t>
      </w:r>
      <w:r w:rsidR="00955A61" w:rsidRPr="00A83877">
        <w:rPr>
          <w:i/>
        </w:rPr>
        <w:t xml:space="preserve"> </w:t>
      </w:r>
      <w:r w:rsidR="00955A61" w:rsidRPr="00A83877">
        <w:t>(Act)</w:t>
      </w:r>
      <w:r w:rsidRPr="00A83877">
        <w:t xml:space="preserve"> </w:t>
      </w:r>
      <w:r w:rsidR="00955A61" w:rsidRPr="00A83877">
        <w:t xml:space="preserve">which specify </w:t>
      </w:r>
      <w:r w:rsidRPr="00A83877">
        <w:t xml:space="preserve">safety and quality rules </w:t>
      </w:r>
      <w:r w:rsidR="00CA135B" w:rsidRPr="00A83877">
        <w:t>for</w:t>
      </w:r>
      <w:r w:rsidRPr="00A83877">
        <w:t xml:space="preserve"> </w:t>
      </w:r>
      <w:r w:rsidR="00955A61" w:rsidRPr="00A83877">
        <w:t xml:space="preserve">medicines imported into, exported </w:t>
      </w:r>
      <w:proofErr w:type="gramStart"/>
      <w:r w:rsidR="00955A61" w:rsidRPr="00A83877">
        <w:t>from</w:t>
      </w:r>
      <w:proofErr w:type="gramEnd"/>
      <w:r w:rsidR="00955A61" w:rsidRPr="00A83877">
        <w:t xml:space="preserve"> or</w:t>
      </w:r>
      <w:r w:rsidRPr="00A83877">
        <w:t xml:space="preserve"> supplied in Australia</w:t>
      </w:r>
      <w:r w:rsidR="00CA135B" w:rsidRPr="00A83877">
        <w:t>.</w:t>
      </w:r>
      <w:r w:rsidRPr="00A83877">
        <w:t xml:space="preserve"> </w:t>
      </w:r>
      <w:r w:rsidR="00CA135B" w:rsidRPr="00A83877">
        <w:t>TGOs can apply to approved or unapproved products, or both</w:t>
      </w:r>
      <w:r w:rsidR="00B44207">
        <w:t>,</w:t>
      </w:r>
      <w:r w:rsidR="00955A61" w:rsidRPr="00A83877">
        <w:t xml:space="preserve"> and may be limited to a certain type of medicine</w:t>
      </w:r>
      <w:r w:rsidRPr="00A83877">
        <w:t xml:space="preserve">. </w:t>
      </w:r>
      <w:r w:rsidR="00DD4AA7">
        <w:t xml:space="preserve">TGOs cannot specify requirements for vaping devices. </w:t>
      </w:r>
      <w:r w:rsidR="00CA135B" w:rsidRPr="00A83877">
        <w:t>TGOs are made by the Minister or their delegate.</w:t>
      </w:r>
    </w:p>
    <w:p w14:paraId="19D1231D" w14:textId="123067DC" w:rsidR="00573015" w:rsidRDefault="00E32A39" w:rsidP="00955A61">
      <w:r w:rsidRPr="00A83877">
        <w:t>F</w:t>
      </w:r>
      <w:r w:rsidR="007A4350" w:rsidRPr="00A83877">
        <w:t xml:space="preserve">eedback </w:t>
      </w:r>
      <w:r w:rsidRPr="00A83877">
        <w:t xml:space="preserve">is sought </w:t>
      </w:r>
      <w:r w:rsidR="007A4350" w:rsidRPr="00A83877">
        <w:t xml:space="preserve">on a range of </w:t>
      </w:r>
      <w:r w:rsidRPr="00A83877">
        <w:t xml:space="preserve">potential requirements </w:t>
      </w:r>
      <w:r w:rsidR="006124E4" w:rsidRPr="00A83877">
        <w:t xml:space="preserve">that could be included in </w:t>
      </w:r>
      <w:r w:rsidR="00AB7848" w:rsidRPr="00A83877">
        <w:t>TGO 110</w:t>
      </w:r>
      <w:r w:rsidR="007A4350" w:rsidRPr="00A83877">
        <w:t xml:space="preserve">. </w:t>
      </w:r>
    </w:p>
    <w:p w14:paraId="13734517" w14:textId="32706305" w:rsidR="000A3ABD" w:rsidRPr="00A83877" w:rsidRDefault="007A4350" w:rsidP="00955A61">
      <w:r w:rsidRPr="00A83877">
        <w:t xml:space="preserve">The </w:t>
      </w:r>
      <w:r w:rsidR="00AB7848" w:rsidRPr="00A83877">
        <w:t xml:space="preserve">TGA’s </w:t>
      </w:r>
      <w:r w:rsidR="00DA1734" w:rsidRPr="00A83877">
        <w:t>proposed options</w:t>
      </w:r>
      <w:r w:rsidR="00AB7848" w:rsidRPr="00A83877">
        <w:t xml:space="preserve"> </w:t>
      </w:r>
      <w:r w:rsidR="00573015">
        <w:t xml:space="preserve">– which are subject to feedback in the current public consultation - </w:t>
      </w:r>
      <w:r w:rsidR="00DA1734" w:rsidRPr="00A83877">
        <w:t>ar</w:t>
      </w:r>
      <w:r w:rsidRPr="00A83877">
        <w:t xml:space="preserve">e </w:t>
      </w:r>
      <w:r w:rsidR="00AB7848" w:rsidRPr="00A83877">
        <w:t xml:space="preserve">set out </w:t>
      </w:r>
      <w:r w:rsidRPr="00A83877">
        <w:t xml:space="preserve">in </w:t>
      </w:r>
      <w:r w:rsidR="009360F1" w:rsidRPr="00A83877">
        <w:t xml:space="preserve">the </w:t>
      </w:r>
      <w:r w:rsidR="00EE3708" w:rsidRPr="00A83877">
        <w:t>d</w:t>
      </w:r>
      <w:r w:rsidR="000A3ABD" w:rsidRPr="00A83877">
        <w:t>raft Therapeutic Goods (</w:t>
      </w:r>
      <w:r w:rsidR="004A5A78" w:rsidRPr="00A83877">
        <w:t>Standard for Vaporiser Nicotine</w:t>
      </w:r>
      <w:r w:rsidR="000A3ABD" w:rsidRPr="00A83877">
        <w:t xml:space="preserve">) (TGO </w:t>
      </w:r>
      <w:r w:rsidRPr="00A83877">
        <w:t>110</w:t>
      </w:r>
      <w:r w:rsidR="00A53833" w:rsidRPr="00A83877">
        <w:t>) Order 2021 (</w:t>
      </w:r>
      <w:r w:rsidR="000A3ABD" w:rsidRPr="00A83877">
        <w:t xml:space="preserve">draft </w:t>
      </w:r>
      <w:r w:rsidR="00A53833" w:rsidRPr="00A83877">
        <w:t>TGO 110</w:t>
      </w:r>
      <w:r w:rsidR="000577B6" w:rsidRPr="00A83877">
        <w:t>).</w:t>
      </w:r>
      <w:r w:rsidR="00573015">
        <w:t xml:space="preserve"> The draft TGO </w:t>
      </w:r>
      <w:r w:rsidR="00213C1E">
        <w:t xml:space="preserve">is provided </w:t>
      </w:r>
      <w:r w:rsidR="00573015">
        <w:t xml:space="preserve">to </w:t>
      </w:r>
      <w:r w:rsidR="00213C1E">
        <w:t>show you</w:t>
      </w:r>
      <w:r w:rsidR="00573015">
        <w:t xml:space="preserve"> how potential requirements would be documented in a legal instrument.</w:t>
      </w:r>
    </w:p>
    <w:p w14:paraId="5376DEC1" w14:textId="4F698503" w:rsidR="00D25493" w:rsidRPr="00A83877" w:rsidRDefault="00D25493" w:rsidP="00D25493">
      <w:pPr>
        <w:pStyle w:val="Heading3"/>
      </w:pPr>
      <w:bookmarkStart w:id="2" w:name="_Toc63843076"/>
      <w:r w:rsidRPr="00A83877">
        <w:t>Scope</w:t>
      </w:r>
      <w:bookmarkEnd w:id="2"/>
    </w:p>
    <w:p w14:paraId="7B742B7B" w14:textId="5B5A86FD" w:rsidR="00B4028D" w:rsidRPr="00A83877" w:rsidRDefault="00E32A39" w:rsidP="00874B8A">
      <w:r w:rsidRPr="00A83877">
        <w:t>This consultation covers</w:t>
      </w:r>
      <w:r w:rsidR="00F823F5" w:rsidRPr="00A83877">
        <w:t xml:space="preserve"> the following</w:t>
      </w:r>
      <w:r w:rsidR="007A4350" w:rsidRPr="00A83877">
        <w:t xml:space="preserve"> topics:</w:t>
      </w:r>
    </w:p>
    <w:p w14:paraId="6A069C65" w14:textId="62F93C06" w:rsidR="00DA1734" w:rsidRPr="00A83877" w:rsidRDefault="00DA1734" w:rsidP="00DA1734">
      <w:pPr>
        <w:pStyle w:val="ListBullet"/>
      </w:pPr>
      <w:r w:rsidRPr="00A83877">
        <w:t xml:space="preserve">Part 1: </w:t>
      </w:r>
      <w:r w:rsidR="00AF45CB">
        <w:t>Proposed s</w:t>
      </w:r>
      <w:r w:rsidR="00E32A39" w:rsidRPr="00A83877">
        <w:t>cope</w:t>
      </w:r>
      <w:r w:rsidR="006A36EA" w:rsidRPr="00A83877">
        <w:t xml:space="preserve"> of</w:t>
      </w:r>
      <w:r w:rsidRPr="00A83877">
        <w:t xml:space="preserve"> TGO 110.</w:t>
      </w:r>
    </w:p>
    <w:p w14:paraId="6941D0D1" w14:textId="7379B603" w:rsidR="007A4350" w:rsidRPr="00A83877" w:rsidRDefault="007A4350" w:rsidP="00955A61">
      <w:pPr>
        <w:pStyle w:val="ListBullet"/>
      </w:pPr>
      <w:r w:rsidRPr="00A83877">
        <w:t xml:space="preserve">Part </w:t>
      </w:r>
      <w:r w:rsidR="00DA1734" w:rsidRPr="00A83877">
        <w:t>2</w:t>
      </w:r>
      <w:r w:rsidRPr="00A83877">
        <w:t>: Potential requirements for unapproved vaporiser nicotine products</w:t>
      </w:r>
      <w:r w:rsidR="00E32A39" w:rsidRPr="00A83877">
        <w:t>. This c</w:t>
      </w:r>
      <w:r w:rsidR="00DA1734" w:rsidRPr="00A83877">
        <w:t>overs</w:t>
      </w:r>
      <w:r w:rsidR="00F823F5" w:rsidRPr="00A83877">
        <w:t xml:space="preserve"> labelling, ingredients, </w:t>
      </w:r>
      <w:r w:rsidR="009360F1" w:rsidRPr="00A83877">
        <w:t xml:space="preserve">packaging, </w:t>
      </w:r>
      <w:r w:rsidR="00F823F5" w:rsidRPr="00A83877">
        <w:t xml:space="preserve">nicotine concentration and container </w:t>
      </w:r>
      <w:r w:rsidR="009360F1" w:rsidRPr="00A83877">
        <w:t>volume</w:t>
      </w:r>
      <w:r w:rsidR="00F823F5" w:rsidRPr="00A83877">
        <w:t xml:space="preserve">. </w:t>
      </w:r>
    </w:p>
    <w:p w14:paraId="04298A9A" w14:textId="0E808E0C" w:rsidR="00A83877" w:rsidRDefault="00F823F5" w:rsidP="009D6F30">
      <w:pPr>
        <w:pStyle w:val="ListBullet"/>
      </w:pPr>
      <w:r w:rsidRPr="00A83877">
        <w:t>Part 3: Related matters</w:t>
      </w:r>
      <w:r w:rsidR="00E32A39" w:rsidRPr="00A83877">
        <w:t>. This covers</w:t>
      </w:r>
      <w:r w:rsidR="00A83877">
        <w:t xml:space="preserve"> topics related to vaporiser nicotine products, but covered by TGO 110; specifically,</w:t>
      </w:r>
      <w:r w:rsidR="00DA1734" w:rsidRPr="00A83877">
        <w:t xml:space="preserve"> </w:t>
      </w:r>
      <w:r w:rsidR="009360F1" w:rsidRPr="00A83877">
        <w:t xml:space="preserve">default standards (pharmacopoeia) </w:t>
      </w:r>
      <w:r w:rsidR="00E32A39" w:rsidRPr="00A83877">
        <w:t xml:space="preserve">and nicotine purity, </w:t>
      </w:r>
      <w:r w:rsidR="009360F1" w:rsidRPr="00A83877">
        <w:t xml:space="preserve">and </w:t>
      </w:r>
      <w:r w:rsidRPr="00A83877">
        <w:t>compounding</w:t>
      </w:r>
      <w:r w:rsidR="00DA1734" w:rsidRPr="00A83877">
        <w:t xml:space="preserve">. </w:t>
      </w:r>
    </w:p>
    <w:p w14:paraId="6BC744BF" w14:textId="36C6D015" w:rsidR="000E7EA4" w:rsidRPr="00A83877" w:rsidRDefault="000E7EA4" w:rsidP="00A83877">
      <w:pPr>
        <w:pStyle w:val="ListBullet"/>
        <w:numPr>
          <w:ilvl w:val="0"/>
          <w:numId w:val="0"/>
        </w:numPr>
      </w:pPr>
      <w:r w:rsidRPr="00A83877">
        <w:t xml:space="preserve">The following topics are </w:t>
      </w:r>
      <w:r w:rsidRPr="00A83877">
        <w:rPr>
          <w:b/>
        </w:rPr>
        <w:t xml:space="preserve">not within the scope </w:t>
      </w:r>
      <w:r w:rsidRPr="00A83877">
        <w:t>of this consultation:</w:t>
      </w:r>
    </w:p>
    <w:p w14:paraId="4333FEEC" w14:textId="0E205EA6" w:rsidR="005A3A33" w:rsidRPr="00A83877" w:rsidRDefault="000577B6" w:rsidP="00014838">
      <w:pPr>
        <w:pStyle w:val="ListBullet"/>
      </w:pPr>
      <w:r w:rsidRPr="00A83877">
        <w:t>V</w:t>
      </w:r>
      <w:r w:rsidR="00F823F5" w:rsidRPr="00A83877">
        <w:t>aporiser products</w:t>
      </w:r>
      <w:r w:rsidR="005A3A33" w:rsidRPr="00A83877">
        <w:t xml:space="preserve"> that do </w:t>
      </w:r>
      <w:r w:rsidR="005A3A33" w:rsidRPr="00A83877">
        <w:rPr>
          <w:b/>
        </w:rPr>
        <w:t xml:space="preserve">not </w:t>
      </w:r>
      <w:r w:rsidR="005A3A33" w:rsidRPr="00A83877">
        <w:t xml:space="preserve">contain nicotine, which will </w:t>
      </w:r>
      <w:r w:rsidR="005A3A33" w:rsidRPr="00A83877">
        <w:rPr>
          <w:b/>
        </w:rPr>
        <w:t>not</w:t>
      </w:r>
      <w:r w:rsidR="005A3A33" w:rsidRPr="00A83877">
        <w:t xml:space="preserve"> be </w:t>
      </w:r>
      <w:r w:rsidR="00F823F5" w:rsidRPr="00A83877">
        <w:t>covered by TGO 110</w:t>
      </w:r>
      <w:r w:rsidRPr="00A83877">
        <w:t>.</w:t>
      </w:r>
    </w:p>
    <w:p w14:paraId="7A841C58" w14:textId="0A7F21DA" w:rsidR="000E7EA4" w:rsidRPr="00A83877" w:rsidRDefault="000577B6" w:rsidP="00014838">
      <w:pPr>
        <w:pStyle w:val="ListBullet"/>
      </w:pPr>
      <w:r w:rsidRPr="00A83877">
        <w:t>C</w:t>
      </w:r>
      <w:r w:rsidR="00F823F5" w:rsidRPr="00A83877">
        <w:t xml:space="preserve">linical guidelines and </w:t>
      </w:r>
      <w:r w:rsidR="00573015">
        <w:t xml:space="preserve">recommended </w:t>
      </w:r>
      <w:r w:rsidR="00F823F5" w:rsidRPr="00A83877">
        <w:t>dosage regimes</w:t>
      </w:r>
      <w:r w:rsidR="00573015">
        <w:t xml:space="preserve"> for nicotine-containing products for smoking cessation</w:t>
      </w:r>
      <w:r w:rsidRPr="00A83877">
        <w:t>.</w:t>
      </w:r>
    </w:p>
    <w:p w14:paraId="63935990" w14:textId="2EC3BC2C" w:rsidR="00D6214B" w:rsidRPr="00A83877" w:rsidRDefault="000577B6" w:rsidP="000E7EA4">
      <w:pPr>
        <w:pStyle w:val="ListBullet"/>
      </w:pPr>
      <w:r w:rsidRPr="00A83877">
        <w:t>L</w:t>
      </w:r>
      <w:r w:rsidR="001A22F8" w:rsidRPr="00A83877">
        <w:t xml:space="preserve">aws </w:t>
      </w:r>
      <w:r w:rsidR="008825E3" w:rsidRPr="00A83877">
        <w:t xml:space="preserve">about </w:t>
      </w:r>
      <w:r w:rsidR="001A22F8" w:rsidRPr="00A83877">
        <w:t xml:space="preserve">access to </w:t>
      </w:r>
      <w:r w:rsidR="00AB7848" w:rsidRPr="00A83877">
        <w:t>vaporiser nicotine products</w:t>
      </w:r>
      <w:r w:rsidR="001A22F8" w:rsidRPr="00A83877">
        <w:t xml:space="preserve">. </w:t>
      </w:r>
    </w:p>
    <w:p w14:paraId="1BEF9D9F" w14:textId="7B9BF805" w:rsidR="00D25493" w:rsidRPr="00A83877" w:rsidRDefault="000E7EA4" w:rsidP="00D25493">
      <w:pPr>
        <w:pStyle w:val="Heading3"/>
      </w:pPr>
      <w:bookmarkStart w:id="3" w:name="_Toc63843077"/>
      <w:r w:rsidRPr="00A83877">
        <w:lastRenderedPageBreak/>
        <w:t>Providing feedback</w:t>
      </w:r>
      <w:bookmarkEnd w:id="3"/>
    </w:p>
    <w:p w14:paraId="341E15DE" w14:textId="7B6B2EA8" w:rsidR="004B699E" w:rsidRPr="00A83877" w:rsidRDefault="00D25493" w:rsidP="004B699E">
      <w:r w:rsidRPr="00A83877">
        <w:t xml:space="preserve">We invite you to provide your feedback by completing our online survey </w:t>
      </w:r>
      <w:r w:rsidR="00797E8A">
        <w:t xml:space="preserve">on the </w:t>
      </w:r>
      <w:hyperlink r:id="rId13" w:history="1">
        <w:r w:rsidR="00797E8A" w:rsidRPr="00797E8A">
          <w:rPr>
            <w:rStyle w:val="Hyperlink"/>
          </w:rPr>
          <w:t>Department of Health’s Consultation Hub</w:t>
        </w:r>
      </w:hyperlink>
      <w:r w:rsidRPr="00A83877">
        <w:t xml:space="preserve">. </w:t>
      </w:r>
    </w:p>
    <w:p w14:paraId="6C1EEFE6" w14:textId="07D6B5C1" w:rsidR="004B699E" w:rsidRPr="00A83877" w:rsidRDefault="00A61EB2" w:rsidP="004B699E">
      <w:r w:rsidRPr="00A83877">
        <w:t>All responses will be published</w:t>
      </w:r>
      <w:r w:rsidR="004B699E" w:rsidRPr="00A83877">
        <w:t xml:space="preserve"> on the TGA website, unless you specifically request that</w:t>
      </w:r>
      <w:r w:rsidRPr="00A83877">
        <w:t xml:space="preserve"> your response</w:t>
      </w:r>
      <w:r w:rsidR="004B699E" w:rsidRPr="00A83877">
        <w:t xml:space="preserve"> be kept confidential. </w:t>
      </w:r>
    </w:p>
    <w:p w14:paraId="4F7B3813" w14:textId="77777777" w:rsidR="00D25493" w:rsidRPr="00A83877" w:rsidRDefault="00D25493" w:rsidP="00D25493">
      <w:pPr>
        <w:pStyle w:val="Heading3"/>
      </w:pPr>
      <w:bookmarkStart w:id="4" w:name="_Toc63843078"/>
      <w:r w:rsidRPr="00A83877">
        <w:t xml:space="preserve">What happens </w:t>
      </w:r>
      <w:proofErr w:type="gramStart"/>
      <w:r w:rsidRPr="00A83877">
        <w:t>next</w:t>
      </w:r>
      <w:bookmarkEnd w:id="4"/>
      <w:proofErr w:type="gramEnd"/>
    </w:p>
    <w:p w14:paraId="54B9CB7D" w14:textId="524A58D9" w:rsidR="00961BB7" w:rsidRPr="00A83877" w:rsidRDefault="00FE4CA2" w:rsidP="002710E4">
      <w:r w:rsidRPr="00A83877">
        <w:t>We will review all feedback received and</w:t>
      </w:r>
      <w:r>
        <w:t xml:space="preserve">, if appropriate, </w:t>
      </w:r>
      <w:r w:rsidR="00EA644C" w:rsidRPr="00A83877">
        <w:t>revise the</w:t>
      </w:r>
      <w:r w:rsidR="00F03EF6" w:rsidRPr="00A83877">
        <w:t xml:space="preserve"> </w:t>
      </w:r>
      <w:r w:rsidR="00EA644C" w:rsidRPr="00A83877">
        <w:t xml:space="preserve">requirements in draft </w:t>
      </w:r>
      <w:r w:rsidR="00240DC3" w:rsidRPr="00A83877">
        <w:t>TGO</w:t>
      </w:r>
      <w:r w:rsidR="00240DC3">
        <w:t> </w:t>
      </w:r>
      <w:r w:rsidRPr="00413479">
        <w:t>110</w:t>
      </w:r>
      <w:r>
        <w:t xml:space="preserve"> </w:t>
      </w:r>
      <w:r w:rsidR="00EA644C" w:rsidRPr="00A83877">
        <w:t xml:space="preserve">before </w:t>
      </w:r>
      <w:r w:rsidR="00A83877">
        <w:t>providing it</w:t>
      </w:r>
      <w:r w:rsidR="00EA644C" w:rsidRPr="00A83877">
        <w:t xml:space="preserve"> to</w:t>
      </w:r>
      <w:r w:rsidR="00F03EF6" w:rsidRPr="00A83877">
        <w:t xml:space="preserve"> </w:t>
      </w:r>
      <w:r w:rsidR="00A61EB2" w:rsidRPr="00A83877">
        <w:t xml:space="preserve">the Minister or </w:t>
      </w:r>
      <w:r w:rsidR="008825E3" w:rsidRPr="00A83877">
        <w:t>his</w:t>
      </w:r>
      <w:r w:rsidR="00A61EB2" w:rsidRPr="00A83877">
        <w:t xml:space="preserve"> delegate</w:t>
      </w:r>
      <w:r w:rsidR="00EA644C" w:rsidRPr="00A83877">
        <w:t xml:space="preserve"> for </w:t>
      </w:r>
      <w:r w:rsidR="00955A61" w:rsidRPr="00A83877">
        <w:t>approval</w:t>
      </w:r>
      <w:r w:rsidR="00EA644C" w:rsidRPr="00A83877">
        <w:t>.</w:t>
      </w:r>
      <w:r w:rsidR="00A61EB2" w:rsidRPr="00A83877">
        <w:t xml:space="preserve"> </w:t>
      </w:r>
      <w:r w:rsidR="00EA644C" w:rsidRPr="00A83877">
        <w:t xml:space="preserve">We </w:t>
      </w:r>
      <w:r w:rsidR="00E32A39" w:rsidRPr="00A83877">
        <w:t xml:space="preserve">propose </w:t>
      </w:r>
      <w:r w:rsidR="00EA644C" w:rsidRPr="00A83877">
        <w:t xml:space="preserve">to finalise and publish </w:t>
      </w:r>
      <w:r w:rsidR="00955A61" w:rsidRPr="00A83877">
        <w:t>TGO </w:t>
      </w:r>
      <w:r w:rsidR="00A61EB2" w:rsidRPr="00A83877">
        <w:t xml:space="preserve">110 </w:t>
      </w:r>
      <w:r w:rsidR="00573015">
        <w:t xml:space="preserve">in April or May 2021 </w:t>
      </w:r>
      <w:r w:rsidR="00EA644C" w:rsidRPr="00A83877">
        <w:t>to allow enough time for stakeholders to become familiar</w:t>
      </w:r>
      <w:r w:rsidR="00547F01">
        <w:t xml:space="preserve"> with</w:t>
      </w:r>
      <w:r w:rsidR="00573015">
        <w:t xml:space="preserve"> the requirements</w:t>
      </w:r>
      <w:r w:rsidR="007A4692" w:rsidRPr="00A83877">
        <w:t>, and</w:t>
      </w:r>
      <w:r w:rsidR="004728C9">
        <w:t xml:space="preserve"> to</w:t>
      </w:r>
      <w:r w:rsidR="007A4692" w:rsidRPr="00A83877">
        <w:t xml:space="preserve"> </w:t>
      </w:r>
      <w:r w:rsidR="00573015">
        <w:t>organise procurement of compliant products</w:t>
      </w:r>
      <w:r w:rsidR="00240DC3">
        <w:t>,</w:t>
      </w:r>
      <w:r w:rsidR="00573015">
        <w:t xml:space="preserve"> </w:t>
      </w:r>
      <w:r w:rsidR="00EA644C" w:rsidRPr="00A83877">
        <w:t>before the</w:t>
      </w:r>
      <w:r w:rsidR="00573015">
        <w:t xml:space="preserve"> requirements</w:t>
      </w:r>
      <w:r w:rsidR="00E32A39" w:rsidRPr="00A83877">
        <w:t xml:space="preserve"> come into effect on 1 October 2021</w:t>
      </w:r>
      <w:r w:rsidR="001A22F8" w:rsidRPr="00A83877">
        <w:t xml:space="preserve">. </w:t>
      </w:r>
    </w:p>
    <w:p w14:paraId="14FC5E08" w14:textId="4E28FED9" w:rsidR="00D25493" w:rsidRPr="00955A61" w:rsidRDefault="00D25493" w:rsidP="00D25493">
      <w:pPr>
        <w:pBdr>
          <w:top w:val="single" w:sz="4" w:space="1" w:color="auto"/>
          <w:left w:val="single" w:sz="4" w:space="4" w:color="auto"/>
          <w:bottom w:val="single" w:sz="4" w:space="1" w:color="auto"/>
          <w:right w:val="single" w:sz="4" w:space="4" w:color="auto"/>
        </w:pBdr>
        <w:rPr>
          <w:highlight w:val="yellow"/>
        </w:rPr>
      </w:pPr>
      <w:r w:rsidRPr="00955A61">
        <w:rPr>
          <w:highlight w:val="yellow"/>
        </w:rPr>
        <w:br w:type="page"/>
      </w:r>
    </w:p>
    <w:p w14:paraId="30B0239C" w14:textId="0C9D94ED" w:rsidR="00D25493" w:rsidRPr="00A83877" w:rsidRDefault="003E7D5F" w:rsidP="00D25493">
      <w:pPr>
        <w:pStyle w:val="Heading2"/>
      </w:pPr>
      <w:bookmarkStart w:id="5" w:name="_Toc63843079"/>
      <w:r w:rsidRPr="00A83877">
        <w:lastRenderedPageBreak/>
        <w:t>Background</w:t>
      </w:r>
      <w:bookmarkEnd w:id="5"/>
    </w:p>
    <w:p w14:paraId="63EA541D" w14:textId="45471E10" w:rsidR="00005217" w:rsidRPr="00A83877" w:rsidRDefault="00831167" w:rsidP="00955A61">
      <w:pPr>
        <w:pStyle w:val="Heading3"/>
      </w:pPr>
      <w:bookmarkStart w:id="6" w:name="_Toc63843080"/>
      <w:r w:rsidRPr="00A83877">
        <w:t>Regulation of</w:t>
      </w:r>
      <w:r w:rsidR="00594B06" w:rsidRPr="00A83877">
        <w:t xml:space="preserve"> vaporiser nicotine</w:t>
      </w:r>
      <w:bookmarkEnd w:id="6"/>
      <w:r w:rsidR="00594B06" w:rsidRPr="00A83877">
        <w:t xml:space="preserve"> </w:t>
      </w:r>
    </w:p>
    <w:p w14:paraId="5DFFE976" w14:textId="2D59E5D9" w:rsidR="00594B06" w:rsidRPr="00A83877" w:rsidRDefault="001F030F" w:rsidP="00955A61">
      <w:r w:rsidRPr="00A83877">
        <w:t>The TGA recently announced a</w:t>
      </w:r>
      <w:r w:rsidR="00A46237" w:rsidRPr="00A83877">
        <w:t xml:space="preserve"> </w:t>
      </w:r>
      <w:hyperlink r:id="rId14" w:history="1">
        <w:r w:rsidRPr="00A83877">
          <w:rPr>
            <w:rStyle w:val="Hyperlink"/>
          </w:rPr>
          <w:t>decision</w:t>
        </w:r>
      </w:hyperlink>
      <w:r w:rsidR="00A46237" w:rsidRPr="00A83877">
        <w:t xml:space="preserve"> </w:t>
      </w:r>
      <w:r w:rsidRPr="00A83877">
        <w:t xml:space="preserve">that, from 1 October 2021, </w:t>
      </w:r>
      <w:r w:rsidR="00533572" w:rsidRPr="00A83877">
        <w:t xml:space="preserve">consumers will require a doctor’s prescription to </w:t>
      </w:r>
      <w:r w:rsidR="00D61073" w:rsidRPr="00A83877">
        <w:t xml:space="preserve">import </w:t>
      </w:r>
      <w:r w:rsidR="00AB7848" w:rsidRPr="00A83877">
        <w:t>vaporiser nicotine</w:t>
      </w:r>
      <w:r w:rsidR="001E4B2C" w:rsidRPr="00A83877">
        <w:t xml:space="preserve"> </w:t>
      </w:r>
      <w:r w:rsidR="00D61073" w:rsidRPr="00A83877">
        <w:t>into Australia</w:t>
      </w:r>
      <w:r w:rsidR="008B5956" w:rsidRPr="00A83877">
        <w:t>,</w:t>
      </w:r>
      <w:r w:rsidR="00A46237" w:rsidRPr="00A83877">
        <w:t xml:space="preserve"> </w:t>
      </w:r>
      <w:r w:rsidR="008B5956" w:rsidRPr="00A83877">
        <w:t xml:space="preserve">regardless of whether the product is for </w:t>
      </w:r>
      <w:r w:rsidRPr="00A83877">
        <w:t xml:space="preserve">therapeutic </w:t>
      </w:r>
      <w:r w:rsidR="008B5956" w:rsidRPr="00A83877">
        <w:t xml:space="preserve">or other </w:t>
      </w:r>
      <w:r w:rsidRPr="00A83877">
        <w:t>use</w:t>
      </w:r>
      <w:r w:rsidR="004F1B28" w:rsidRPr="00A83877">
        <w:t xml:space="preserve"> (Scheduling decision)</w:t>
      </w:r>
      <w:r w:rsidR="001E4B2C" w:rsidRPr="00A83877">
        <w:t>. This aligns with current</w:t>
      </w:r>
      <w:r w:rsidR="002A347E" w:rsidRPr="00A83877">
        <w:t xml:space="preserve"> State and Territory </w:t>
      </w:r>
      <w:r w:rsidR="001E4B2C" w:rsidRPr="00A83877">
        <w:t>law</w:t>
      </w:r>
      <w:r w:rsidR="002A347E" w:rsidRPr="00A83877">
        <w:t>s</w:t>
      </w:r>
      <w:r w:rsidRPr="00A83877">
        <w:t>,</w:t>
      </w:r>
      <w:r w:rsidR="001E4B2C" w:rsidRPr="00A83877">
        <w:t xml:space="preserve"> </w:t>
      </w:r>
      <w:r w:rsidR="00AB7848" w:rsidRPr="00A83877">
        <w:t xml:space="preserve">which </w:t>
      </w:r>
      <w:r w:rsidR="001E4B2C" w:rsidRPr="00A83877">
        <w:t xml:space="preserve">prohibit the supply of </w:t>
      </w:r>
      <w:r w:rsidRPr="00A83877">
        <w:t>nicotine</w:t>
      </w:r>
      <w:r w:rsidRPr="00A83877">
        <w:noBreakHyphen/>
      </w:r>
      <w:r w:rsidR="001E4B2C" w:rsidRPr="00A83877">
        <w:t>containing e-cigarettes without a valid</w:t>
      </w:r>
      <w:r w:rsidRPr="00A83877">
        <w:t xml:space="preserve"> doctor’s</w:t>
      </w:r>
      <w:r w:rsidR="001E4B2C" w:rsidRPr="00A83877">
        <w:t xml:space="preserve"> prescription.</w:t>
      </w:r>
      <w:r w:rsidR="008B5956" w:rsidRPr="00A83877">
        <w:t xml:space="preserve"> </w:t>
      </w:r>
    </w:p>
    <w:p w14:paraId="3F4143D8" w14:textId="093F552D" w:rsidR="00B96214" w:rsidRDefault="0028009A" w:rsidP="00594B06">
      <w:pPr>
        <w:pStyle w:val="ListBullet"/>
        <w:numPr>
          <w:ilvl w:val="0"/>
          <w:numId w:val="0"/>
        </w:numPr>
      </w:pPr>
      <w:r w:rsidRPr="00A83877">
        <w:t xml:space="preserve">The Scheduling decision </w:t>
      </w:r>
      <w:r w:rsidR="004321BA" w:rsidRPr="00A83877">
        <w:t xml:space="preserve">balances the </w:t>
      </w:r>
      <w:r w:rsidR="00B96214">
        <w:t>importance of</w:t>
      </w:r>
      <w:r w:rsidR="00641147">
        <w:t xml:space="preserve"> </w:t>
      </w:r>
      <w:r w:rsidR="004321BA" w:rsidRPr="00A83877">
        <w:t>need</w:t>
      </w:r>
      <w:r w:rsidR="00B96214">
        <w:t>ing</w:t>
      </w:r>
      <w:r w:rsidR="004321BA" w:rsidRPr="00A83877">
        <w:t xml:space="preserve"> to prevent youth</w:t>
      </w:r>
      <w:r w:rsidRPr="00A83877">
        <w:t xml:space="preserve"> and non-nicotine users from taking</w:t>
      </w:r>
      <w:r w:rsidR="00413479">
        <w:t xml:space="preserve"> </w:t>
      </w:r>
      <w:r w:rsidRPr="00A83877">
        <w:t xml:space="preserve">up use of vaporiser nicotine while allowing current smokers to access these products for smoking cessation on their doctor’s advice. </w:t>
      </w:r>
    </w:p>
    <w:p w14:paraId="5605F709" w14:textId="4460501C" w:rsidR="0028009A" w:rsidRPr="00A83877" w:rsidRDefault="004878D6" w:rsidP="00D250A0">
      <w:pPr>
        <w:pStyle w:val="ListBullet"/>
        <w:numPr>
          <w:ilvl w:val="0"/>
          <w:numId w:val="0"/>
        </w:numPr>
      </w:pPr>
      <w:r w:rsidRPr="00A83877">
        <w:t>In contrast, s</w:t>
      </w:r>
      <w:r w:rsidR="00D250A0" w:rsidRPr="00A83877">
        <w:t>ome</w:t>
      </w:r>
      <w:r w:rsidR="0028009A" w:rsidRPr="00A83877">
        <w:t xml:space="preserve"> countries, including the United Kingdom (UK), </w:t>
      </w:r>
      <w:r w:rsidR="00413479">
        <w:t xml:space="preserve">Member States of the </w:t>
      </w:r>
      <w:r w:rsidR="0028009A" w:rsidRPr="00A83877">
        <w:t xml:space="preserve">European Union </w:t>
      </w:r>
      <w:r w:rsidR="00413479" w:rsidRPr="00993E13">
        <w:t>(EU)</w:t>
      </w:r>
      <w:r w:rsidR="0028009A" w:rsidRPr="00A83877">
        <w:t>, Canada</w:t>
      </w:r>
      <w:r w:rsidR="00A25260" w:rsidRPr="00A83877">
        <w:t>,</w:t>
      </w:r>
      <w:r w:rsidR="0028009A" w:rsidRPr="00A83877">
        <w:t xml:space="preserve"> the United States (US)</w:t>
      </w:r>
      <w:r w:rsidR="00A25260" w:rsidRPr="00A83877">
        <w:t xml:space="preserve"> and New Zealand (NZ)</w:t>
      </w:r>
      <w:r w:rsidR="0028009A" w:rsidRPr="00A83877">
        <w:t>,</w:t>
      </w:r>
      <w:r w:rsidR="00D250A0" w:rsidRPr="00A83877">
        <w:t xml:space="preserve"> </w:t>
      </w:r>
      <w:r w:rsidR="0028009A" w:rsidRPr="00A83877">
        <w:t xml:space="preserve">allow </w:t>
      </w:r>
      <w:r w:rsidR="004321BA" w:rsidRPr="00A83877">
        <w:t xml:space="preserve">vaporier nicotine </w:t>
      </w:r>
      <w:r w:rsidR="00D250A0" w:rsidRPr="00A83877">
        <w:t>products</w:t>
      </w:r>
      <w:r w:rsidR="0028009A" w:rsidRPr="00A83877">
        <w:t xml:space="preserve"> to be sold as consumer good</w:t>
      </w:r>
      <w:r w:rsidR="00413479">
        <w:t>s</w:t>
      </w:r>
      <w:r w:rsidR="0028009A" w:rsidRPr="00A83877">
        <w:t xml:space="preserve"> without a doctor’s prescription. </w:t>
      </w:r>
      <w:r w:rsidR="00A83877">
        <w:t>Some</w:t>
      </w:r>
      <w:r w:rsidR="00D250A0" w:rsidRPr="00A83877">
        <w:t xml:space="preserve"> of these countries have </w:t>
      </w:r>
      <w:r w:rsidR="004321BA" w:rsidRPr="00A83877">
        <w:t xml:space="preserve">implemented </w:t>
      </w:r>
      <w:r w:rsidR="0028009A" w:rsidRPr="00A83877">
        <w:t xml:space="preserve">regulatory </w:t>
      </w:r>
      <w:r w:rsidR="00D250A0" w:rsidRPr="00A83877">
        <w:t>measures</w:t>
      </w:r>
      <w:r w:rsidR="0028009A" w:rsidRPr="00A83877">
        <w:t xml:space="preserve">, such as nicotine concentration limits in the UK, </w:t>
      </w:r>
      <w:r w:rsidR="007A4692" w:rsidRPr="00A83877">
        <w:t xml:space="preserve">the </w:t>
      </w:r>
      <w:r w:rsidR="0028009A" w:rsidRPr="00A83877">
        <w:t xml:space="preserve">EU and Canada, </w:t>
      </w:r>
      <w:r w:rsidR="00A25260" w:rsidRPr="00A83877">
        <w:t>aimed at</w:t>
      </w:r>
      <w:r w:rsidR="0028009A" w:rsidRPr="00A83877">
        <w:t xml:space="preserve"> </w:t>
      </w:r>
      <w:r w:rsidR="00A25260" w:rsidRPr="00A83877">
        <w:t>reducing</w:t>
      </w:r>
      <w:r w:rsidR="00A83877">
        <w:t xml:space="preserve"> </w:t>
      </w:r>
      <w:r w:rsidR="00A83877" w:rsidRPr="00A83877">
        <w:t>youth and non-nicotine user</w:t>
      </w:r>
      <w:r w:rsidR="0028009A" w:rsidRPr="00A83877">
        <w:t xml:space="preserve"> uptake</w:t>
      </w:r>
      <w:r w:rsidR="00A83877">
        <w:t xml:space="preserve"> of vaporiser nicotine</w:t>
      </w:r>
      <w:r w:rsidR="0028009A" w:rsidRPr="00A83877">
        <w:t xml:space="preserve">. </w:t>
      </w:r>
    </w:p>
    <w:p w14:paraId="72DF7190" w14:textId="3EC3676E" w:rsidR="00D250A0" w:rsidRPr="00A83877" w:rsidRDefault="00D250A0" w:rsidP="00955A61">
      <w:pPr>
        <w:pStyle w:val="Heading4"/>
      </w:pPr>
      <w:bookmarkStart w:id="7" w:name="_Toc63843081"/>
      <w:r w:rsidRPr="00A83877">
        <w:t>Accessing unapproved vaporiser nicotine products in Australia</w:t>
      </w:r>
      <w:bookmarkEnd w:id="7"/>
    </w:p>
    <w:p w14:paraId="7BD7ED48" w14:textId="1BE962AD" w:rsidR="001F030F" w:rsidRPr="00A83877" w:rsidRDefault="001F030F" w:rsidP="001E4B2C">
      <w:r w:rsidRPr="00A83877">
        <w:t xml:space="preserve">There are currently no TGA-approved vaporiser nicotine products registered in the ARTG. </w:t>
      </w:r>
      <w:r w:rsidR="00831167" w:rsidRPr="00A83877">
        <w:t>Subject to State and Territory laws, u</w:t>
      </w:r>
      <w:r w:rsidRPr="00A83877">
        <w:t xml:space="preserve">napproved vaporiser nicotine products </w:t>
      </w:r>
      <w:r w:rsidR="00533572" w:rsidRPr="00A83877">
        <w:t xml:space="preserve">can be accessed </w:t>
      </w:r>
      <w:r w:rsidRPr="00A83877">
        <w:t>on prescription via the following established access pathways for unapproved medicines:</w:t>
      </w:r>
    </w:p>
    <w:p w14:paraId="65051208" w14:textId="461D93AE" w:rsidR="001F030F" w:rsidRPr="00A83877" w:rsidRDefault="00B0216E" w:rsidP="00955A61">
      <w:pPr>
        <w:pStyle w:val="ListBullet"/>
      </w:pPr>
      <w:hyperlink r:id="rId15" w:history="1">
        <w:r w:rsidR="001F030F" w:rsidRPr="00A83877">
          <w:rPr>
            <w:rStyle w:val="Hyperlink"/>
          </w:rPr>
          <w:t>Authorised Prescriber Scheme</w:t>
        </w:r>
      </w:hyperlink>
      <w:r w:rsidR="00005217" w:rsidRPr="00A83877">
        <w:t xml:space="preserve"> (APS).</w:t>
      </w:r>
    </w:p>
    <w:p w14:paraId="445DAD9F" w14:textId="4F90635A" w:rsidR="001F030F" w:rsidRPr="00A83877" w:rsidRDefault="00B0216E" w:rsidP="00955A61">
      <w:pPr>
        <w:pStyle w:val="ListBullet"/>
      </w:pPr>
      <w:hyperlink r:id="rId16" w:history="1">
        <w:r w:rsidR="001F030F" w:rsidRPr="00A83877">
          <w:rPr>
            <w:rStyle w:val="Hyperlink"/>
          </w:rPr>
          <w:t>Special Access Scheme</w:t>
        </w:r>
      </w:hyperlink>
      <w:r w:rsidR="00005217" w:rsidRPr="00A83877">
        <w:t xml:space="preserve"> (SAS).</w:t>
      </w:r>
    </w:p>
    <w:p w14:paraId="7CD6648E" w14:textId="49C61FA2" w:rsidR="001F030F" w:rsidRPr="00A83877" w:rsidRDefault="00B0216E" w:rsidP="00955A61">
      <w:pPr>
        <w:pStyle w:val="ListBullet"/>
      </w:pPr>
      <w:hyperlink r:id="rId17" w:history="1">
        <w:r w:rsidR="001F030F" w:rsidRPr="00A83877">
          <w:rPr>
            <w:rStyle w:val="Hyperlink"/>
          </w:rPr>
          <w:t>Personal Importation Scheme</w:t>
        </w:r>
      </w:hyperlink>
      <w:r w:rsidR="00005217" w:rsidRPr="00A83877">
        <w:t>.</w:t>
      </w:r>
    </w:p>
    <w:p w14:paraId="39A38BA9" w14:textId="4C84D298" w:rsidR="001F030F" w:rsidRPr="00A83877" w:rsidRDefault="00B0216E" w:rsidP="00955A61">
      <w:pPr>
        <w:pStyle w:val="ListBullet"/>
      </w:pPr>
      <w:hyperlink r:id="rId18" w:history="1">
        <w:r w:rsidR="001F030F" w:rsidRPr="00A83877">
          <w:rPr>
            <w:rStyle w:val="Hyperlink"/>
          </w:rPr>
          <w:t>Clinical Trial Notification and Approval Schemes</w:t>
        </w:r>
      </w:hyperlink>
      <w:r w:rsidR="001F030F" w:rsidRPr="00A83877">
        <w:t>.</w:t>
      </w:r>
    </w:p>
    <w:p w14:paraId="25722825" w14:textId="10B45D54" w:rsidR="008F0D0E" w:rsidRPr="00A83877" w:rsidRDefault="008F0D0E" w:rsidP="008F0D0E">
      <w:r w:rsidRPr="00A83877">
        <w:t>More information about accessing</w:t>
      </w:r>
      <w:r w:rsidR="00240DC3">
        <w:t xml:space="preserve"> unapproved</w:t>
      </w:r>
      <w:r w:rsidRPr="00A83877">
        <w:t xml:space="preserve"> products through these pathways is available on the TGA website at </w:t>
      </w:r>
      <w:hyperlink r:id="rId19" w:history="1">
        <w:r w:rsidRPr="00A83877">
          <w:rPr>
            <w:rStyle w:val="Hyperlink"/>
          </w:rPr>
          <w:t>Accessing unapproved products</w:t>
        </w:r>
      </w:hyperlink>
      <w:r w:rsidRPr="00A83877">
        <w:t xml:space="preserve">. </w:t>
      </w:r>
    </w:p>
    <w:p w14:paraId="4CE4607D" w14:textId="00933EE0" w:rsidR="00594B06" w:rsidRPr="00A83877" w:rsidRDefault="00A83877" w:rsidP="00955A61">
      <w:pPr>
        <w:pStyle w:val="Heading3"/>
      </w:pPr>
      <w:bookmarkStart w:id="8" w:name="_Toc63843082"/>
      <w:r>
        <w:t>TGO for unapproved</w:t>
      </w:r>
      <w:r w:rsidR="003E7D5F" w:rsidRPr="00A83877">
        <w:t xml:space="preserve"> vaporiser nicotine products</w:t>
      </w:r>
      <w:bookmarkEnd w:id="8"/>
    </w:p>
    <w:p w14:paraId="15B0E3F3" w14:textId="7E77FCF1" w:rsidR="0028009A" w:rsidRPr="00A83877" w:rsidRDefault="0028009A" w:rsidP="0028009A">
      <w:r w:rsidRPr="00A83877">
        <w:t xml:space="preserve">Because there are </w:t>
      </w:r>
      <w:r w:rsidR="00A25260" w:rsidRPr="00A83877">
        <w:t xml:space="preserve">currently </w:t>
      </w:r>
      <w:r w:rsidRPr="00A83877">
        <w:t>no TGA</w:t>
      </w:r>
      <w:r w:rsidR="00A25260" w:rsidRPr="00A83877">
        <w:t xml:space="preserve">-approved vaporiser nicotine products, the TGA </w:t>
      </w:r>
      <w:r w:rsidRPr="00A83877">
        <w:t xml:space="preserve">delegate who made the Scheduling decision also recommended </w:t>
      </w:r>
      <w:r w:rsidR="00A25260" w:rsidRPr="00A83877">
        <w:t>the</w:t>
      </w:r>
      <w:r w:rsidRPr="00A83877">
        <w:t xml:space="preserve"> develop</w:t>
      </w:r>
      <w:r w:rsidR="00A25260" w:rsidRPr="00A83877">
        <w:t>ment of</w:t>
      </w:r>
      <w:r w:rsidRPr="00A83877">
        <w:t xml:space="preserve"> a standard setting out minimum quality and safety requirements for unapproved vaporiser nicotine products. </w:t>
      </w:r>
      <w:r w:rsidR="008F0D0E" w:rsidRPr="00A83877">
        <w:t>We</w:t>
      </w:r>
      <w:r w:rsidRPr="00A83877">
        <w:t xml:space="preserve"> propose</w:t>
      </w:r>
      <w:r w:rsidR="00A25260" w:rsidRPr="00A83877">
        <w:t xml:space="preserve"> that the Minister or his delegate make a </w:t>
      </w:r>
      <w:r w:rsidR="00413479">
        <w:t>TGO</w:t>
      </w:r>
      <w:r w:rsidR="00413479" w:rsidRPr="00A83877">
        <w:t xml:space="preserve"> </w:t>
      </w:r>
      <w:r w:rsidR="00413479">
        <w:t xml:space="preserve">for unapproved vaporiser nicotine products </w:t>
      </w:r>
      <w:r w:rsidR="00A25260" w:rsidRPr="00A83877">
        <w:t>under section 10 of the Act</w:t>
      </w:r>
      <w:r w:rsidRPr="00A83877">
        <w:t xml:space="preserve"> to give effect to th</w:t>
      </w:r>
      <w:r w:rsidR="00A25260" w:rsidRPr="00A83877">
        <w:t>is</w:t>
      </w:r>
      <w:r w:rsidRPr="00A83877">
        <w:t xml:space="preserve"> recommendation.</w:t>
      </w:r>
      <w:r w:rsidR="00A25260" w:rsidRPr="00A83877">
        <w:t xml:space="preserve"> </w:t>
      </w:r>
    </w:p>
    <w:p w14:paraId="6AFB904D" w14:textId="098B7A71" w:rsidR="00A46237" w:rsidRPr="00A83877" w:rsidRDefault="00A46237" w:rsidP="001271ED">
      <w:pPr>
        <w:rPr>
          <w:b/>
        </w:rPr>
      </w:pPr>
      <w:r w:rsidRPr="00A83877">
        <w:t xml:space="preserve">In </w:t>
      </w:r>
      <w:r w:rsidR="009C2C1A" w:rsidRPr="00A83877">
        <w:t xml:space="preserve">the </w:t>
      </w:r>
      <w:r w:rsidRPr="00A83877">
        <w:t xml:space="preserve">consultation relating to </w:t>
      </w:r>
      <w:r w:rsidR="00A25260" w:rsidRPr="00A83877">
        <w:t xml:space="preserve">the </w:t>
      </w:r>
      <w:r w:rsidR="00E9473D" w:rsidRPr="00A83877">
        <w:t xml:space="preserve">recent </w:t>
      </w:r>
      <w:r w:rsidR="00A25260" w:rsidRPr="00A83877">
        <w:t xml:space="preserve">Scheduling </w:t>
      </w:r>
      <w:r w:rsidRPr="00A83877">
        <w:t>decision</w:t>
      </w:r>
      <w:r w:rsidR="00C078A9" w:rsidRPr="00A83877">
        <w:t xml:space="preserve">, </w:t>
      </w:r>
      <w:r w:rsidR="00A25260" w:rsidRPr="00A83877">
        <w:t xml:space="preserve">a </w:t>
      </w:r>
      <w:r w:rsidR="00760C7C" w:rsidRPr="00A83877">
        <w:t>range</w:t>
      </w:r>
      <w:r w:rsidR="00A25260" w:rsidRPr="00A83877">
        <w:t xml:space="preserve"> of stakeholders expressed support for </w:t>
      </w:r>
      <w:r w:rsidR="00C078A9" w:rsidRPr="00A83877">
        <w:t xml:space="preserve">the development of </w:t>
      </w:r>
      <w:r w:rsidR="00A25260" w:rsidRPr="00A83877">
        <w:t xml:space="preserve">a </w:t>
      </w:r>
      <w:r w:rsidR="00C078A9" w:rsidRPr="00A83877">
        <w:t>standard for unapproved vaporiser nicotine products</w:t>
      </w:r>
      <w:r w:rsidR="006D428B" w:rsidRPr="00A83877">
        <w:t xml:space="preserve"> and/or </w:t>
      </w:r>
      <w:r w:rsidR="00186D46" w:rsidRPr="00A83877">
        <w:t>the introduction of consistent r</w:t>
      </w:r>
      <w:r w:rsidR="006D428B" w:rsidRPr="00A83877">
        <w:t>equirements</w:t>
      </w:r>
      <w:r w:rsidR="001C0539" w:rsidRPr="00A83877">
        <w:t xml:space="preserve"> for things such as labelling and packaging</w:t>
      </w:r>
      <w:r w:rsidR="006D428B" w:rsidRPr="00A83877">
        <w:t>. This included</w:t>
      </w:r>
      <w:r w:rsidR="00A25260" w:rsidRPr="00A83877">
        <w:t xml:space="preserve"> </w:t>
      </w:r>
      <w:r w:rsidR="00760C7C" w:rsidRPr="00A83877">
        <w:t xml:space="preserve">individual consumers, </w:t>
      </w:r>
      <w:r w:rsidR="00573015">
        <w:t xml:space="preserve">certain </w:t>
      </w:r>
      <w:r w:rsidR="00760C7C" w:rsidRPr="00A83877">
        <w:t>e-cigarette industry</w:t>
      </w:r>
      <w:r w:rsidR="00E9473D" w:rsidRPr="00A83877">
        <w:t xml:space="preserve"> and vaping</w:t>
      </w:r>
      <w:r w:rsidR="00760C7C" w:rsidRPr="00A83877">
        <w:t xml:space="preserve"> representatives as well as both government and non-government organisations such as </w:t>
      </w:r>
      <w:r w:rsidR="001C0539" w:rsidRPr="00A83877">
        <w:t>the Alcohol and Drug Foundation, Victorian and NSW Poisons Information centres, the National Health and Medical Research Co</w:t>
      </w:r>
      <w:r w:rsidR="00573015">
        <w:t>uncil</w:t>
      </w:r>
      <w:r w:rsidR="001C0539" w:rsidRPr="00A83877">
        <w:t>, the Victorian Agency for Health Information’s independent Consultative Council on Obstetric and Paediatric Mor</w:t>
      </w:r>
      <w:r w:rsidR="00760C7C" w:rsidRPr="00A83877">
        <w:t>t</w:t>
      </w:r>
      <w:r w:rsidR="001C0539" w:rsidRPr="00A83877">
        <w:t>ality and Morbidity</w:t>
      </w:r>
      <w:r w:rsidR="00C32195" w:rsidRPr="00A83877">
        <w:t xml:space="preserve"> and</w:t>
      </w:r>
      <w:r w:rsidR="001C0539" w:rsidRPr="00A83877">
        <w:t xml:space="preserve"> Queensland Health</w:t>
      </w:r>
      <w:r w:rsidR="00C32195" w:rsidRPr="00A83877">
        <w:rPr>
          <w:b/>
        </w:rPr>
        <w:t>.</w:t>
      </w:r>
      <w:r w:rsidR="00C078A9" w:rsidRPr="00A83877">
        <w:rPr>
          <w:b/>
        </w:rPr>
        <w:t xml:space="preserve"> </w:t>
      </w:r>
    </w:p>
    <w:p w14:paraId="4787D246" w14:textId="77777777" w:rsidR="00941DC9" w:rsidRPr="00A83877" w:rsidRDefault="00941DC9" w:rsidP="00955A61">
      <w:pPr>
        <w:pStyle w:val="Heading3"/>
      </w:pPr>
      <w:bookmarkStart w:id="9" w:name="_Toc63843083"/>
      <w:r w:rsidRPr="00A83877">
        <w:lastRenderedPageBreak/>
        <w:t>What TGO 110 can and cannot do</w:t>
      </w:r>
      <w:bookmarkEnd w:id="9"/>
    </w:p>
    <w:p w14:paraId="409AA4F1" w14:textId="45E858B0" w:rsidR="00941DC9" w:rsidRPr="00A83877" w:rsidRDefault="00941DC9" w:rsidP="00941DC9">
      <w:r w:rsidRPr="00A83877">
        <w:t xml:space="preserve">As </w:t>
      </w:r>
      <w:r w:rsidR="004321BA" w:rsidRPr="00A83877">
        <w:t>a</w:t>
      </w:r>
      <w:r w:rsidRPr="00A83877">
        <w:t xml:space="preserve"> </w:t>
      </w:r>
      <w:r w:rsidR="00413479" w:rsidRPr="00A83877">
        <w:t xml:space="preserve">TGO </w:t>
      </w:r>
      <w:r w:rsidRPr="00A83877">
        <w:t>made under section 10 of the Act, TGO 110 can provide minimum</w:t>
      </w:r>
      <w:r w:rsidRPr="00A83877">
        <w:rPr>
          <w:b/>
        </w:rPr>
        <w:t xml:space="preserve"> </w:t>
      </w:r>
      <w:r w:rsidRPr="00A83877">
        <w:t xml:space="preserve">safety and quality requirements for unapproved vaporiser nicotine products, such as requirements relating to labelling, </w:t>
      </w:r>
      <w:proofErr w:type="gramStart"/>
      <w:r w:rsidRPr="00A83877">
        <w:t>ingredients</w:t>
      </w:r>
      <w:proofErr w:type="gramEnd"/>
      <w:r w:rsidRPr="00A83877">
        <w:t xml:space="preserve"> and packaging. </w:t>
      </w:r>
    </w:p>
    <w:p w14:paraId="07B67F68" w14:textId="77777777" w:rsidR="00941DC9" w:rsidRPr="00A83877" w:rsidRDefault="00941DC9" w:rsidP="00941DC9">
      <w:r w:rsidRPr="00A83877">
        <w:t xml:space="preserve">TGO 110 </w:t>
      </w:r>
      <w:r w:rsidRPr="00A83877">
        <w:rPr>
          <w:b/>
        </w:rPr>
        <w:t xml:space="preserve">cannot </w:t>
      </w:r>
      <w:r w:rsidRPr="00A83877">
        <w:t>legally specify requirements relating to any of the following matters:</w:t>
      </w:r>
    </w:p>
    <w:p w14:paraId="7F4261B0" w14:textId="2D32BCE8" w:rsidR="00941DC9" w:rsidRPr="00A83877" w:rsidRDefault="00941DC9" w:rsidP="00955A61">
      <w:pPr>
        <w:pStyle w:val="ListBullet-donotcross"/>
        <w:ind w:left="357" w:hanging="357"/>
      </w:pPr>
      <w:r w:rsidRPr="00A83877">
        <w:t>Dosage regimes.</w:t>
      </w:r>
    </w:p>
    <w:p w14:paraId="30AAA3E2" w14:textId="7DD5BEE4" w:rsidR="00941DC9" w:rsidRPr="00A83877" w:rsidRDefault="00941DC9" w:rsidP="00955A61">
      <w:pPr>
        <w:pStyle w:val="ListBullet-donotcross"/>
        <w:ind w:left="357" w:hanging="357"/>
      </w:pPr>
      <w:r w:rsidRPr="00A83877">
        <w:t>Vaporiser products that do not contain nicotine and are not otherwise represented as being, or likely to be taken to be, for therapeutic use (</w:t>
      </w:r>
      <w:proofErr w:type="gramStart"/>
      <w:r w:rsidRPr="00A83877">
        <w:t>e.g.</w:t>
      </w:r>
      <w:proofErr w:type="gramEnd"/>
      <w:r w:rsidRPr="00A83877">
        <w:t xml:space="preserve"> non-nicotine flavoured vaporiser products).</w:t>
      </w:r>
    </w:p>
    <w:p w14:paraId="1D5DF430" w14:textId="657DBB3F" w:rsidR="00941DC9" w:rsidRPr="00A83877" w:rsidRDefault="00BF5F8D" w:rsidP="00955A61">
      <w:pPr>
        <w:pStyle w:val="ListBullet-donotcross"/>
        <w:ind w:left="357" w:hanging="357"/>
      </w:pPr>
      <w:r>
        <w:t>The v</w:t>
      </w:r>
      <w:r w:rsidR="00941DC9" w:rsidRPr="00A83877">
        <w:t xml:space="preserve">aping devices </w:t>
      </w:r>
      <w:r>
        <w:t xml:space="preserve">themselves </w:t>
      </w:r>
      <w:r w:rsidR="00941DC9" w:rsidRPr="00A83877">
        <w:t>(</w:t>
      </w:r>
      <w:proofErr w:type="gramStart"/>
      <w:r w:rsidR="00941DC9" w:rsidRPr="00A83877">
        <w:t>e.g.</w:t>
      </w:r>
      <w:proofErr w:type="gramEnd"/>
      <w:r w:rsidR="00941DC9" w:rsidRPr="00A83877">
        <w:t xml:space="preserve"> e-cigarettes</w:t>
      </w:r>
      <w:r w:rsidR="00240DC3">
        <w:t xml:space="preserve">, </w:t>
      </w:r>
      <w:r w:rsidR="00240DC3" w:rsidRPr="00A83877">
        <w:t>e-cigars</w:t>
      </w:r>
      <w:r w:rsidR="00240DC3">
        <w:t xml:space="preserve"> and other ENDs</w:t>
      </w:r>
      <w:r w:rsidR="00941DC9" w:rsidRPr="00A83877">
        <w:t>).</w:t>
      </w:r>
    </w:p>
    <w:p w14:paraId="386D9C2C" w14:textId="72B656B3" w:rsidR="00941DC9" w:rsidRPr="00843455" w:rsidRDefault="00941DC9" w:rsidP="00941DC9">
      <w:pPr>
        <w:spacing w:before="0" w:after="0" w:line="240" w:lineRule="auto"/>
        <w:rPr>
          <w:b/>
        </w:rPr>
      </w:pPr>
      <w:r w:rsidRPr="00843455">
        <w:rPr>
          <w:b/>
        </w:rPr>
        <w:t>The TGA does not assess the quality</w:t>
      </w:r>
      <w:r w:rsidR="008825E3" w:rsidRPr="00843455">
        <w:rPr>
          <w:b/>
        </w:rPr>
        <w:t>,</w:t>
      </w:r>
      <w:r w:rsidRPr="00843455">
        <w:rPr>
          <w:b/>
        </w:rPr>
        <w:t xml:space="preserve"> </w:t>
      </w:r>
      <w:r w:rsidR="008825E3" w:rsidRPr="00843455">
        <w:rPr>
          <w:b/>
        </w:rPr>
        <w:t xml:space="preserve">safety </w:t>
      </w:r>
      <w:r w:rsidRPr="00843455">
        <w:rPr>
          <w:b/>
        </w:rPr>
        <w:t xml:space="preserve">and efficacy of </w:t>
      </w:r>
      <w:r w:rsidR="00BF5F8D" w:rsidRPr="00843455">
        <w:rPr>
          <w:b/>
        </w:rPr>
        <w:t xml:space="preserve">individual </w:t>
      </w:r>
      <w:r w:rsidRPr="00843455">
        <w:rPr>
          <w:b/>
        </w:rPr>
        <w:t>unapproved medicines accessed via the established access pathways described above. The responsibility to ensure quality and safety remains with those sourcing and supplying the products.</w:t>
      </w:r>
    </w:p>
    <w:p w14:paraId="0E2FB730" w14:textId="77777777" w:rsidR="00DD4AA7" w:rsidRDefault="00DD4AA7" w:rsidP="00DD4AA7">
      <w:pPr>
        <w:pStyle w:val="Heading4"/>
      </w:pPr>
      <w:bookmarkStart w:id="10" w:name="_Toc63843084"/>
      <w:r>
        <w:t>Vaping devices</w:t>
      </w:r>
      <w:bookmarkEnd w:id="10"/>
    </w:p>
    <w:p w14:paraId="57935A11" w14:textId="0D528490" w:rsidR="00DD4AA7" w:rsidRDefault="00DD4AA7" w:rsidP="00DD4AA7">
      <w:r w:rsidRPr="00843455">
        <w:t xml:space="preserve">The Act only applies to vaping devices that are intended to be used exclusively to vaporise and administer a medicine, such as vaporiser nicotine (see Item 16 of Schedule 1 of the </w:t>
      </w:r>
      <w:r w:rsidRPr="00843455">
        <w:rPr>
          <w:i/>
        </w:rPr>
        <w:t>Therapeutic Goods (Excluded Goods) Determination 2018</w:t>
      </w:r>
      <w:r w:rsidRPr="00843455">
        <w:t>).</w:t>
      </w:r>
      <w:r>
        <w:t xml:space="preserve"> We do </w:t>
      </w:r>
      <w:r>
        <w:rPr>
          <w:b/>
        </w:rPr>
        <w:t xml:space="preserve">not </w:t>
      </w:r>
      <w:r>
        <w:t xml:space="preserve">regulate any other vaping devices. </w:t>
      </w:r>
    </w:p>
    <w:p w14:paraId="6E7C5A20" w14:textId="6BF730C0" w:rsidR="00DD4AA7" w:rsidRPr="00100E4D" w:rsidRDefault="00DD4AA7" w:rsidP="00843455">
      <w:r>
        <w:t xml:space="preserve">In summary, vaping devices that are regulated by the TGA must be approved by the TGA and included in the ARTG </w:t>
      </w:r>
      <w:r>
        <w:rPr>
          <w:b/>
        </w:rPr>
        <w:t xml:space="preserve">unless </w:t>
      </w:r>
      <w:r>
        <w:t>they</w:t>
      </w:r>
      <w:r>
        <w:rPr>
          <w:b/>
        </w:rPr>
        <w:t xml:space="preserve"> </w:t>
      </w:r>
      <w:r>
        <w:t>fall into one of the following categories:</w:t>
      </w:r>
    </w:p>
    <w:p w14:paraId="339A7B5B" w14:textId="71F8F06A" w:rsidR="00DD4AA7" w:rsidRPr="008A7C72" w:rsidRDefault="00DD4AA7" w:rsidP="00DD4AA7">
      <w:pPr>
        <w:pStyle w:val="ListBullet"/>
      </w:pPr>
      <w:r>
        <w:t xml:space="preserve">Devices intended, by the person under whose name the device is or is to be supplied, to be used </w:t>
      </w:r>
      <w:r w:rsidRPr="00843455">
        <w:rPr>
          <w:b/>
        </w:rPr>
        <w:t>exclusively</w:t>
      </w:r>
      <w:r>
        <w:t xml:space="preserve"> with a vaporiser nicotine product</w:t>
      </w:r>
      <w:r w:rsidR="004728C9">
        <w:t xml:space="preserve"> that</w:t>
      </w:r>
      <w:r>
        <w:t xml:space="preserve"> contains no other active ingredients and is registered in the ARTG for smoking cessation.</w:t>
      </w:r>
      <w:r>
        <w:rPr>
          <w:b/>
        </w:rPr>
        <w:t xml:space="preserve"> </w:t>
      </w:r>
    </w:p>
    <w:p w14:paraId="487B241B" w14:textId="77777777" w:rsidR="00DD4AA7" w:rsidRPr="008A7C72" w:rsidRDefault="00DD4AA7" w:rsidP="00DD4AA7">
      <w:pPr>
        <w:pStyle w:val="ListBullet"/>
      </w:pPr>
      <w:r>
        <w:t xml:space="preserve">Devices imported or supplied via one of the </w:t>
      </w:r>
      <w:r w:rsidRPr="008A7C72">
        <w:t xml:space="preserve">established pathways for accessing unapproved medical devices, such as the </w:t>
      </w:r>
      <w:r>
        <w:t>APS</w:t>
      </w:r>
      <w:r w:rsidRPr="008A7C72">
        <w:t xml:space="preserve">, </w:t>
      </w:r>
      <w:r>
        <w:t>SAS</w:t>
      </w:r>
      <w:r w:rsidRPr="008A7C72">
        <w:t xml:space="preserve">, </w:t>
      </w:r>
      <w:r>
        <w:t>P</w:t>
      </w:r>
      <w:r w:rsidRPr="008A7C72">
        <w:t xml:space="preserve">ersonal </w:t>
      </w:r>
      <w:r>
        <w:t>I</w:t>
      </w:r>
      <w:r w:rsidRPr="008A7C72">
        <w:t xml:space="preserve">mportation </w:t>
      </w:r>
      <w:r>
        <w:t>Scheme or through the Clinical Trial Approval or Notification Scheme</w:t>
      </w:r>
      <w:r w:rsidRPr="008A7C72">
        <w:t xml:space="preserve">. </w:t>
      </w:r>
    </w:p>
    <w:p w14:paraId="3724F5AD" w14:textId="77777777" w:rsidR="00DD4AA7" w:rsidRDefault="00DD4AA7" w:rsidP="00DD4AA7">
      <w:pPr>
        <w:pStyle w:val="ListBullet"/>
        <w:numPr>
          <w:ilvl w:val="0"/>
          <w:numId w:val="0"/>
        </w:numPr>
      </w:pPr>
      <w:r>
        <w:t xml:space="preserve">As there are no vaping devices or vaporiser nicotine products currently included in the ARTG, all vaping devices that are subject to the Act must currently be imported or supplied via one of the access pathways for unapproved medical devices described above. </w:t>
      </w:r>
    </w:p>
    <w:p w14:paraId="1FF1CDD5" w14:textId="3BE20DA2" w:rsidR="00DD4AA7" w:rsidRPr="008A7C72" w:rsidRDefault="00DD4AA7" w:rsidP="00DD4AA7">
      <w:pPr>
        <w:pStyle w:val="ListBullet"/>
        <w:numPr>
          <w:ilvl w:val="0"/>
          <w:numId w:val="0"/>
        </w:numPr>
      </w:pPr>
      <w:r>
        <w:t xml:space="preserve">These vaping devices must comply with the Essential Principles set out in the </w:t>
      </w:r>
      <w:r>
        <w:rPr>
          <w:i/>
        </w:rPr>
        <w:t>Therapeutic Goods (Medical Devices) Regulations 2002</w:t>
      </w:r>
      <w:r>
        <w:t xml:space="preserve">, unless the TGA has consented to the non-compliance. However, the TGA does </w:t>
      </w:r>
      <w:r>
        <w:rPr>
          <w:b/>
        </w:rPr>
        <w:t xml:space="preserve">not </w:t>
      </w:r>
      <w:r>
        <w:t xml:space="preserve">assess unapproved devices.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D4AA7" w:rsidRPr="009401F6" w14:paraId="3E6952AA" w14:textId="77777777" w:rsidTr="00DD4AA7">
        <w:tc>
          <w:tcPr>
            <w:tcW w:w="1276" w:type="dxa"/>
            <w:vAlign w:val="center"/>
          </w:tcPr>
          <w:p w14:paraId="1A723202" w14:textId="77777777" w:rsidR="00DD4AA7" w:rsidRPr="009401F6" w:rsidRDefault="00DD4AA7" w:rsidP="00DD4AA7">
            <w:pPr>
              <w:spacing w:before="0"/>
              <w:rPr>
                <w:sz w:val="20"/>
              </w:rPr>
            </w:pPr>
            <w:r w:rsidRPr="009401F6">
              <w:rPr>
                <w:noProof/>
                <w:sz w:val="20"/>
                <w:lang w:eastAsia="en-AU"/>
              </w:rPr>
              <w:drawing>
                <wp:inline distT="0" distB="0" distL="0" distR="0" wp14:anchorId="19388146" wp14:editId="27C4151A">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9F53119" w14:textId="77777777" w:rsidR="00DD4AA7" w:rsidRPr="009401F6" w:rsidRDefault="00DD4AA7" w:rsidP="00DD4AA7">
            <w:r>
              <w:t xml:space="preserve">TGO 110 cannot specify quality or safety requirements for vaping devices. </w:t>
            </w:r>
          </w:p>
        </w:tc>
      </w:tr>
    </w:tbl>
    <w:p w14:paraId="699521A4" w14:textId="77777777" w:rsidR="00DD4AA7" w:rsidRDefault="00DD4AA7" w:rsidP="00DD4AA7">
      <w:pPr>
        <w:spacing w:before="0" w:after="0" w:line="240" w:lineRule="auto"/>
        <w:rPr>
          <w:rFonts w:ascii="Arial" w:eastAsia="Times New Roman" w:hAnsi="Arial"/>
          <w:b/>
          <w:bCs/>
          <w:sz w:val="32"/>
          <w:szCs w:val="32"/>
        </w:rPr>
      </w:pPr>
    </w:p>
    <w:p w14:paraId="79279B14" w14:textId="6135B469" w:rsidR="00A83877" w:rsidRDefault="00C026B5" w:rsidP="00A83877">
      <w:pPr>
        <w:pStyle w:val="Heading3"/>
      </w:pPr>
      <w:bookmarkStart w:id="11" w:name="_Toc63843085"/>
      <w:r>
        <w:lastRenderedPageBreak/>
        <w:t>V</w:t>
      </w:r>
      <w:r w:rsidR="00A83877">
        <w:t>aporiser nicotine products from other countries</w:t>
      </w:r>
      <w:bookmarkEnd w:id="11"/>
    </w:p>
    <w:p w14:paraId="070BB55C" w14:textId="77777777" w:rsidR="00B45D44" w:rsidRPr="00A83877" w:rsidRDefault="00B45D44" w:rsidP="00B45D44">
      <w:pPr>
        <w:pStyle w:val="Heading4"/>
      </w:pPr>
      <w:bookmarkStart w:id="12" w:name="_Toc63843086"/>
      <w:r w:rsidRPr="00A83877">
        <w:t>Products imported under the Personal Importation Scheme and TGO110</w:t>
      </w:r>
      <w:bookmarkEnd w:id="12"/>
      <w:r w:rsidRPr="00A83877">
        <w:t xml:space="preserve"> </w:t>
      </w:r>
    </w:p>
    <w:p w14:paraId="6739356E" w14:textId="3207975A" w:rsidR="00B45D44" w:rsidRPr="00A83877" w:rsidRDefault="00B45D44" w:rsidP="00B45D44">
      <w:pPr>
        <w:rPr>
          <w:rFonts w:ascii="Arial" w:eastAsia="Times New Roman" w:hAnsi="Arial"/>
          <w:b/>
          <w:bCs/>
          <w:sz w:val="38"/>
          <w:szCs w:val="38"/>
        </w:rPr>
      </w:pPr>
      <w:r w:rsidRPr="00A83877">
        <w:t xml:space="preserve">We strongly encourage individuals who import unapproved vaporiser nicotine products under the Personal Importation Scheme to check whether the products they are considering meet the requirements in TGO 110 before purchasing. </w:t>
      </w:r>
      <w:r w:rsidR="009466D8">
        <w:t>This includes where the product has been prescribed under SAS or APS but is imported via the Personal Importation Scheme rather than supplied in Australia (</w:t>
      </w:r>
      <w:proofErr w:type="gramStart"/>
      <w:r w:rsidR="009466D8">
        <w:t>e.g.</w:t>
      </w:r>
      <w:proofErr w:type="gramEnd"/>
      <w:r w:rsidR="009466D8">
        <w:t xml:space="preserve"> dispensed by a pharmacist).</w:t>
      </w:r>
    </w:p>
    <w:p w14:paraId="18C3A0D8" w14:textId="6A31E54D" w:rsidR="00B45D44" w:rsidRPr="00A83877" w:rsidRDefault="00B45D44" w:rsidP="00B45D44">
      <w:pPr>
        <w:rPr>
          <w:b/>
        </w:rPr>
      </w:pPr>
      <w:r w:rsidRPr="00A83877">
        <w:rPr>
          <w:b/>
        </w:rPr>
        <w:t xml:space="preserve">The TGA cannot take action to enforce TGO 110 against overseas manufacturers and suppliers of unapproved vaporiser nicotine products imported via the Personal Importation Scheme. </w:t>
      </w:r>
      <w:r w:rsidR="00BF5F8D">
        <w:rPr>
          <w:b/>
        </w:rPr>
        <w:t>However, non-compliant products can be impounded at the point of import into Australia and may be destroyed.</w:t>
      </w:r>
    </w:p>
    <w:p w14:paraId="04061353" w14:textId="6AE939C1" w:rsidR="00B45D44" w:rsidRDefault="00544DFC" w:rsidP="00A83877">
      <w:pPr>
        <w:pStyle w:val="Heading4"/>
      </w:pPr>
      <w:bookmarkStart w:id="13" w:name="_Toc63843087"/>
      <w:r>
        <w:t>Manufacturing practices</w:t>
      </w:r>
      <w:bookmarkEnd w:id="13"/>
    </w:p>
    <w:p w14:paraId="154546CD" w14:textId="0B9FA566" w:rsidR="00515AF2" w:rsidRDefault="00515AF2" w:rsidP="00515AF2">
      <w:r>
        <w:t>To manufacture vaporiser nicotine products in Australia</w:t>
      </w:r>
      <w:r w:rsidR="00BF5F8D">
        <w:t xml:space="preserve"> (including those supplied as unapproved medicines)</w:t>
      </w:r>
      <w:r>
        <w:t>, a manufacturer must obtain a G</w:t>
      </w:r>
      <w:r w:rsidR="00DD4AA7">
        <w:t xml:space="preserve">ood </w:t>
      </w:r>
      <w:r>
        <w:t>M</w:t>
      </w:r>
      <w:r w:rsidR="00DD4AA7">
        <w:t xml:space="preserve">anufacturing </w:t>
      </w:r>
      <w:r>
        <w:t>P</w:t>
      </w:r>
      <w:r w:rsidR="00DD4AA7">
        <w:t>ractice (GMP)</w:t>
      </w:r>
      <w:r>
        <w:t xml:space="preserve"> licence under Part 3-3 of the Act, </w:t>
      </w:r>
      <w:r w:rsidR="00C026B5">
        <w:t>unless a</w:t>
      </w:r>
      <w:r>
        <w:t xml:space="preserve"> relevant exemption</w:t>
      </w:r>
      <w:r w:rsidR="00C026B5">
        <w:t xml:space="preserve"> applies</w:t>
      </w:r>
      <w:r>
        <w:t xml:space="preserve"> (see Schedules 7 and 8 of the </w:t>
      </w:r>
      <w:r w:rsidRPr="00C026B5">
        <w:rPr>
          <w:i/>
        </w:rPr>
        <w:t>Therapeutic Goods Regulations 1990</w:t>
      </w:r>
      <w:r>
        <w:t xml:space="preserve">). The manufacturer </w:t>
      </w:r>
      <w:r w:rsidR="00DD4AA7">
        <w:t xml:space="preserve">may </w:t>
      </w:r>
      <w:r>
        <w:t xml:space="preserve">also need </w:t>
      </w:r>
      <w:r w:rsidR="00DD4AA7">
        <w:t>a</w:t>
      </w:r>
      <w:r>
        <w:t xml:space="preserve"> State </w:t>
      </w:r>
      <w:r w:rsidR="00C026B5">
        <w:t>or</w:t>
      </w:r>
      <w:r>
        <w:t xml:space="preserve"> Territory </w:t>
      </w:r>
      <w:r w:rsidR="00DD4AA7">
        <w:t xml:space="preserve">poisons </w:t>
      </w:r>
      <w:r>
        <w:t xml:space="preserve">licence or approval. </w:t>
      </w:r>
    </w:p>
    <w:p w14:paraId="01FC1F60" w14:textId="16325B02" w:rsidR="00BF5F8D" w:rsidRDefault="00515AF2" w:rsidP="00BF5F8D">
      <w:r>
        <w:t xml:space="preserve">A GMP licence is not required in relation to the manufacture of </w:t>
      </w:r>
      <w:r w:rsidR="00BF5F8D">
        <w:t xml:space="preserve">unapproved </w:t>
      </w:r>
      <w:r>
        <w:t xml:space="preserve">vaporiser nicotine products at manufacturing sites outside Australia. </w:t>
      </w:r>
      <w:r w:rsidR="00BF5F8D">
        <w:t xml:space="preserve">GMP clearance is also not required where vaporiser nicotine products are manufactured overseas and supplied as unapproved </w:t>
      </w:r>
      <w:r w:rsidR="00240DC3">
        <w:t xml:space="preserve">goods </w:t>
      </w:r>
      <w:r w:rsidR="00BF5F8D">
        <w:t xml:space="preserve">in Australia via the SAS, APS or as </w:t>
      </w:r>
      <w:r w:rsidR="00240DC3">
        <w:t xml:space="preserve">part of a </w:t>
      </w:r>
      <w:r w:rsidR="00BF5F8D">
        <w:t xml:space="preserve">clinical trial. </w:t>
      </w:r>
    </w:p>
    <w:p w14:paraId="37B81DC8" w14:textId="0B75591D" w:rsidR="00F92ACF" w:rsidRPr="00515AF2" w:rsidRDefault="00F92ACF" w:rsidP="00F92ACF">
      <w:pPr>
        <w:rPr>
          <w:b/>
        </w:rPr>
      </w:pPr>
      <w:r>
        <w:rPr>
          <w:b/>
        </w:rPr>
        <w:t xml:space="preserve">We recommend that sponsors of unapproved vaporiser nicotine products make enquiries into the processes adopted by overseas manufacturers. We also recommend that sponsors and others considering commercially supplying unapproved vaporiser nicotine products in Australia seek a Certificate of Analysis for the product, including for active and excipient </w:t>
      </w:r>
      <w:r w:rsidRPr="00CD7C86">
        <w:rPr>
          <w:b/>
        </w:rPr>
        <w:t>ingredient</w:t>
      </w:r>
      <w:r>
        <w:rPr>
          <w:b/>
        </w:rPr>
        <w:t xml:space="preserve">s used in the product.  </w:t>
      </w:r>
    </w:p>
    <w:p w14:paraId="29D9A1EE" w14:textId="49529A60" w:rsidR="00515AF2" w:rsidRDefault="00515AF2" w:rsidP="00515AF2">
      <w:r>
        <w:t>To obtain ARTG registration of a vaporiser nicotine product manufactured wholly or partly outside of Australia, the sponsor must obtain GMP clearance for the overseas manufacturing site(s).</w:t>
      </w:r>
    </w:p>
    <w:p w14:paraId="1D600F50" w14:textId="76204F7D" w:rsidR="004878D6" w:rsidRPr="00955A61" w:rsidRDefault="004878D6" w:rsidP="00A83877">
      <w:pPr>
        <w:pStyle w:val="Heading4"/>
        <w:rPr>
          <w:highlight w:val="yellow"/>
        </w:rPr>
      </w:pPr>
      <w:bookmarkStart w:id="14" w:name="_Toc63843088"/>
      <w:r>
        <w:t xml:space="preserve">Consumer products from the UK, EU, US, </w:t>
      </w:r>
      <w:proofErr w:type="gramStart"/>
      <w:r>
        <w:t>Canada</w:t>
      </w:r>
      <w:proofErr w:type="gramEnd"/>
      <w:r>
        <w:t xml:space="preserve"> and </w:t>
      </w:r>
      <w:r w:rsidR="00413479">
        <w:t>NZ</w:t>
      </w:r>
      <w:bookmarkEnd w:id="14"/>
    </w:p>
    <w:p w14:paraId="3F4973EA" w14:textId="2690F38A" w:rsidR="00996BB8" w:rsidRDefault="00996BB8" w:rsidP="004878D6">
      <w:r w:rsidRPr="00A83877">
        <w:t>V</w:t>
      </w:r>
      <w:r w:rsidR="004878D6" w:rsidRPr="00A83877">
        <w:t xml:space="preserve">aporiser nicotine products captured by TGO 110 may be </w:t>
      </w:r>
      <w:r w:rsidRPr="00A83877">
        <w:t xml:space="preserve">available </w:t>
      </w:r>
      <w:r w:rsidR="004878D6" w:rsidRPr="00A83877">
        <w:t>as consumer goods in other countries</w:t>
      </w:r>
      <w:r w:rsidRPr="00A83877">
        <w:t xml:space="preserve">. The level of regulation of vaporiser nicotine products available as consumer goods differs between jurisdictions. </w:t>
      </w:r>
    </w:p>
    <w:p w14:paraId="21DBA983" w14:textId="6EE81C58" w:rsidR="00C75E84" w:rsidRPr="00843455" w:rsidRDefault="00C75E84" w:rsidP="004878D6">
      <w:pPr>
        <w:rPr>
          <w:b/>
        </w:rPr>
      </w:pPr>
      <w:r>
        <w:rPr>
          <w:b/>
        </w:rPr>
        <w:t>US</w:t>
      </w:r>
    </w:p>
    <w:p w14:paraId="5CBB8D88" w14:textId="275CFABF" w:rsidR="00C75E84" w:rsidRPr="00843455" w:rsidRDefault="00CF49BE" w:rsidP="00656E18">
      <w:r w:rsidRPr="00843455">
        <w:t xml:space="preserve">A marketing order from the US </w:t>
      </w:r>
      <w:r w:rsidR="00C75E84" w:rsidRPr="00843455">
        <w:t>Food and Drug Administration (FDA)</w:t>
      </w:r>
      <w:r w:rsidRPr="00843455">
        <w:t xml:space="preserve"> is required to lawfully market vaporiser nicotine products</w:t>
      </w:r>
      <w:r w:rsidR="00342D16" w:rsidRPr="00843455">
        <w:t xml:space="preserve"> as consumer goods</w:t>
      </w:r>
      <w:r w:rsidRPr="00843455">
        <w:t xml:space="preserve"> in the US, </w:t>
      </w:r>
      <w:r w:rsidR="00342D16" w:rsidRPr="00843455">
        <w:t>other than</w:t>
      </w:r>
      <w:r w:rsidRPr="00843455">
        <w:t xml:space="preserve"> products commercially</w:t>
      </w:r>
      <w:r w:rsidR="00C75E84" w:rsidRPr="00843455">
        <w:t xml:space="preserve"> marketed in the US as of 15 February 2007 and </w:t>
      </w:r>
      <w:r w:rsidR="00342D16" w:rsidRPr="00843455">
        <w:t>not modified since that date</w:t>
      </w:r>
      <w:r w:rsidR="00240DC3" w:rsidRPr="00843455">
        <w:t xml:space="preserve">. </w:t>
      </w:r>
    </w:p>
    <w:p w14:paraId="16AABC34" w14:textId="5A523549" w:rsidR="00C75E84" w:rsidRPr="00843455" w:rsidRDefault="00C75E84" w:rsidP="00656E18">
      <w:r w:rsidRPr="00843455">
        <w:t xml:space="preserve">The premarket tobacco product application (PMTA) pathway is one way to obtain an FDA marketing order. </w:t>
      </w:r>
      <w:r w:rsidR="00CF49BE" w:rsidRPr="00843455">
        <w:t>Under t</w:t>
      </w:r>
      <w:r w:rsidRPr="00843455">
        <w:t>he PMTA pathway</w:t>
      </w:r>
      <w:r w:rsidR="00CF49BE" w:rsidRPr="00843455">
        <w:t xml:space="preserve">, applicants must </w:t>
      </w:r>
      <w:r w:rsidRPr="00843455">
        <w:t>provide scientific evidence</w:t>
      </w:r>
      <w:r w:rsidR="00CF49BE" w:rsidRPr="00843455">
        <w:t xml:space="preserve"> </w:t>
      </w:r>
      <w:r w:rsidR="007B34F6">
        <w:t>demonstrating</w:t>
      </w:r>
      <w:r w:rsidR="00CF49BE" w:rsidRPr="00843455">
        <w:t xml:space="preserve"> the</w:t>
      </w:r>
      <w:r w:rsidRPr="00843455">
        <w:t xml:space="preserve"> product is appropriate for the protection of public health. In deciding whether to authorise marketing through the PMTA pathway, the </w:t>
      </w:r>
      <w:r w:rsidR="00CF49BE" w:rsidRPr="00843455">
        <w:t>FDA reviews the product’s components, ingredients, additives and considers</w:t>
      </w:r>
      <w:r w:rsidRPr="00843455">
        <w:t>, among other things:</w:t>
      </w:r>
    </w:p>
    <w:p w14:paraId="6B70D9DA" w14:textId="4F473DD8" w:rsidR="00C75E84" w:rsidRPr="00DD4AA7" w:rsidRDefault="00C75E84" w:rsidP="00C75E84">
      <w:pPr>
        <w:pStyle w:val="ListBullet"/>
      </w:pPr>
      <w:r w:rsidRPr="00CC2CB6">
        <w:lastRenderedPageBreak/>
        <w:t>Risks and benefits to the US</w:t>
      </w:r>
      <w:r w:rsidRPr="00DD4AA7">
        <w:t xml:space="preserve"> </w:t>
      </w:r>
      <w:proofErr w:type="gramStart"/>
      <w:r w:rsidRPr="00DD4AA7">
        <w:t>population as a whole</w:t>
      </w:r>
      <w:proofErr w:type="gramEnd"/>
      <w:r w:rsidRPr="00DD4AA7">
        <w:t xml:space="preserve"> (including users and non-users). </w:t>
      </w:r>
    </w:p>
    <w:p w14:paraId="2FCF0B7F" w14:textId="77777777" w:rsidR="00CF49BE" w:rsidRPr="00342D16" w:rsidRDefault="00C75E84" w:rsidP="00CC2CB6">
      <w:pPr>
        <w:pStyle w:val="ListBullet"/>
      </w:pPr>
      <w:r w:rsidRPr="00DD4AA7">
        <w:t xml:space="preserve">Whether </w:t>
      </w:r>
      <w:r w:rsidR="00CF49BE" w:rsidRPr="00DD4AA7">
        <w:t>users of any</w:t>
      </w:r>
      <w:r w:rsidRPr="00F92ACF">
        <w:t xml:space="preserve"> tobacco product</w:t>
      </w:r>
      <w:r w:rsidR="00CF49BE" w:rsidRPr="00F92ACF">
        <w:t>(s)</w:t>
      </w:r>
      <w:r w:rsidRPr="00F92ACF">
        <w:t xml:space="preserve"> would be more or less likely to stop using such products if the proposed new </w:t>
      </w:r>
      <w:r w:rsidRPr="00342D16">
        <w:t xml:space="preserve">product was available. </w:t>
      </w:r>
    </w:p>
    <w:p w14:paraId="500232FC" w14:textId="008FCA59" w:rsidR="00C75E84" w:rsidRPr="00342D16" w:rsidRDefault="00C75E84" w:rsidP="00DD4AA7">
      <w:pPr>
        <w:pStyle w:val="ListBullet"/>
      </w:pPr>
      <w:r w:rsidRPr="00342D16">
        <w:t xml:space="preserve">Whether </w:t>
      </w:r>
      <w:r w:rsidR="00CF49BE" w:rsidRPr="00342D16">
        <w:t xml:space="preserve">non-users of </w:t>
      </w:r>
      <w:r w:rsidRPr="00342D16">
        <w:t>any tobacco product</w:t>
      </w:r>
      <w:r w:rsidR="00CF49BE" w:rsidRPr="00342D16">
        <w:t>(</w:t>
      </w:r>
      <w:r w:rsidRPr="00342D16">
        <w:t>s</w:t>
      </w:r>
      <w:r w:rsidR="00CF49BE" w:rsidRPr="00342D16">
        <w:t>)</w:t>
      </w:r>
      <w:r w:rsidRPr="00342D16">
        <w:t xml:space="preserve"> would be more or less likely to begin using tobacco products if the new product were available</w:t>
      </w:r>
      <w:r w:rsidR="00CF49BE" w:rsidRPr="00342D16">
        <w:t>.</w:t>
      </w:r>
    </w:p>
    <w:p w14:paraId="7F6ABC85" w14:textId="2695EB28" w:rsidR="00C75E84" w:rsidRPr="00342D16" w:rsidRDefault="00CF49BE" w:rsidP="00C75E84">
      <w:pPr>
        <w:pStyle w:val="ListBullet"/>
      </w:pPr>
      <w:r w:rsidRPr="00342D16">
        <w:t>M</w:t>
      </w:r>
      <w:r w:rsidR="00C75E84" w:rsidRPr="00342D16">
        <w:t>ethods, facilities, and controls used to manufacture, pr</w:t>
      </w:r>
      <w:r w:rsidRPr="00342D16">
        <w:t xml:space="preserve">ocess, and pack the </w:t>
      </w:r>
      <w:r w:rsidR="00C75E84" w:rsidRPr="00342D16">
        <w:t>product.</w:t>
      </w:r>
    </w:p>
    <w:p w14:paraId="4939A08F" w14:textId="019885BE" w:rsidR="00CF49BE" w:rsidRPr="00F92ACF" w:rsidRDefault="004728C9" w:rsidP="00843455">
      <w:pPr>
        <w:pStyle w:val="ListBullet"/>
        <w:numPr>
          <w:ilvl w:val="0"/>
          <w:numId w:val="0"/>
        </w:numPr>
      </w:pPr>
      <w:r>
        <w:t xml:space="preserve">It is proposed that </w:t>
      </w:r>
      <w:r w:rsidR="00CF49BE" w:rsidRPr="00342D16">
        <w:t xml:space="preserve">unapproved vaporiser nicotine products </w:t>
      </w:r>
      <w:r w:rsidR="00FE663A" w:rsidRPr="00342D16">
        <w:t xml:space="preserve">that are the subject of an </w:t>
      </w:r>
      <w:hyperlink r:id="rId21" w:history="1">
        <w:r w:rsidR="00FE663A" w:rsidRPr="00CC2CB6">
          <w:rPr>
            <w:rStyle w:val="Hyperlink"/>
          </w:rPr>
          <w:t>FDA</w:t>
        </w:r>
        <w:r w:rsidR="00CF49BE" w:rsidRPr="00DD4AA7">
          <w:rPr>
            <w:rStyle w:val="Hyperlink"/>
          </w:rPr>
          <w:t xml:space="preserve"> </w:t>
        </w:r>
        <w:r w:rsidR="00FE663A" w:rsidRPr="00DD4AA7">
          <w:rPr>
            <w:rStyle w:val="Hyperlink"/>
          </w:rPr>
          <w:t xml:space="preserve">PMTA </w:t>
        </w:r>
        <w:r w:rsidR="00CF49BE" w:rsidRPr="00DD4AA7">
          <w:rPr>
            <w:rStyle w:val="Hyperlink"/>
          </w:rPr>
          <w:t xml:space="preserve">marketing </w:t>
        </w:r>
        <w:r w:rsidR="00FE663A" w:rsidRPr="00843455">
          <w:rPr>
            <w:rStyle w:val="Hyperlink"/>
          </w:rPr>
          <w:t>order</w:t>
        </w:r>
      </w:hyperlink>
      <w:r w:rsidR="00FE663A" w:rsidRPr="00CC2CB6">
        <w:t xml:space="preserve"> are t</w:t>
      </w:r>
      <w:r w:rsidR="00FE663A" w:rsidRPr="00DD4AA7">
        <w:t>aken to comply with TGO 110</w:t>
      </w:r>
      <w:r>
        <w:t xml:space="preserve"> because they have been assessed by the FDA as being appropriate for public health</w:t>
      </w:r>
      <w:r w:rsidR="00CF49BE" w:rsidRPr="00DD4AA7">
        <w:t>.</w:t>
      </w:r>
      <w:r w:rsidR="00CF49BE" w:rsidRPr="00F92ACF">
        <w:t xml:space="preserve"> </w:t>
      </w:r>
      <w:r w:rsidR="00F92ACF">
        <w:t xml:space="preserve">No vaporiser nicotine products are currently the subject of an FDA PMTA marketing order. </w:t>
      </w:r>
    </w:p>
    <w:p w14:paraId="262C1785" w14:textId="727C97EA" w:rsidR="00CF49BE" w:rsidRPr="00843455" w:rsidRDefault="00FE663A" w:rsidP="00656E18">
      <w:pPr>
        <w:rPr>
          <w:b/>
        </w:rPr>
      </w:pPr>
      <w:r w:rsidRPr="00843455">
        <w:rPr>
          <w:b/>
        </w:rPr>
        <w:t xml:space="preserve">UK, </w:t>
      </w:r>
      <w:proofErr w:type="gramStart"/>
      <w:r w:rsidRPr="00843455">
        <w:rPr>
          <w:b/>
        </w:rPr>
        <w:t>EU</w:t>
      </w:r>
      <w:proofErr w:type="gramEnd"/>
      <w:r w:rsidRPr="00843455">
        <w:rPr>
          <w:b/>
        </w:rPr>
        <w:t xml:space="preserve"> and Canada</w:t>
      </w:r>
    </w:p>
    <w:p w14:paraId="2EBB1C7A" w14:textId="14F652D2" w:rsidR="004878D6" w:rsidRPr="00CC2CB6" w:rsidRDefault="00996BB8" w:rsidP="00656E18">
      <w:r w:rsidRPr="00CC2CB6">
        <w:t xml:space="preserve">The UK, </w:t>
      </w:r>
      <w:r w:rsidR="003C6EC4" w:rsidRPr="00CC2CB6">
        <w:t xml:space="preserve">Member States of the </w:t>
      </w:r>
      <w:r w:rsidRPr="00DD4AA7">
        <w:t>EU,</w:t>
      </w:r>
      <w:r w:rsidR="004878D6" w:rsidRPr="00DD4AA7">
        <w:t xml:space="preserve"> </w:t>
      </w:r>
      <w:r w:rsidRPr="00DD4AA7">
        <w:t>and</w:t>
      </w:r>
      <w:r w:rsidR="00F25BD6" w:rsidRPr="00DD4AA7">
        <w:t xml:space="preserve"> </w:t>
      </w:r>
      <w:r w:rsidR="004878D6" w:rsidRPr="00F92ACF">
        <w:t>Canada</w:t>
      </w:r>
      <w:r w:rsidR="00527E62" w:rsidRPr="00F92ACF">
        <w:t xml:space="preserve"> </w:t>
      </w:r>
      <w:r w:rsidR="00FE663A" w:rsidRPr="00843455">
        <w:t xml:space="preserve">do not have pre-market approval requirements but </w:t>
      </w:r>
      <w:r w:rsidR="007B34F6">
        <w:t xml:space="preserve">do </w:t>
      </w:r>
      <w:r w:rsidRPr="00CC2CB6">
        <w:t xml:space="preserve">have </w:t>
      </w:r>
      <w:r w:rsidRPr="00DD4AA7">
        <w:t>quality and safety requirements for vaporiser nicotine products that are sold as consumer goods</w:t>
      </w:r>
      <w:r w:rsidR="00342D16" w:rsidRPr="00843455">
        <w:t xml:space="preserve"> within those countries</w:t>
      </w:r>
      <w:r w:rsidR="004878D6" w:rsidRPr="00CC2CB6">
        <w:t xml:space="preserve">. </w:t>
      </w:r>
      <w:r w:rsidR="00F73B21" w:rsidRPr="00CC2CB6">
        <w:t>Provided th</w:t>
      </w:r>
      <w:r w:rsidR="007B34F6">
        <w:t xml:space="preserve">e </w:t>
      </w:r>
      <w:r w:rsidR="00F73B21" w:rsidRPr="00CC2CB6">
        <w:t xml:space="preserve">requirements </w:t>
      </w:r>
      <w:r w:rsidR="00B96214">
        <w:t xml:space="preserve">within the relevant country </w:t>
      </w:r>
      <w:r w:rsidR="007B34F6">
        <w:t>are complied with</w:t>
      </w:r>
      <w:r w:rsidR="00F73B21" w:rsidRPr="00CC2CB6">
        <w:t>:</w:t>
      </w:r>
    </w:p>
    <w:p w14:paraId="5F78CF1D" w14:textId="5BD0047E" w:rsidR="00825441" w:rsidRPr="00DD4AA7" w:rsidRDefault="00825441" w:rsidP="00457CC7">
      <w:pPr>
        <w:pStyle w:val="ListBullet"/>
      </w:pPr>
      <w:r w:rsidRPr="00CC2CB6">
        <w:t>V</w:t>
      </w:r>
      <w:r w:rsidRPr="00DD4AA7">
        <w:t>aporiser nicotine p</w:t>
      </w:r>
      <w:r w:rsidR="004878D6" w:rsidRPr="00DD4AA7">
        <w:t xml:space="preserve">roducts sold as consumer goods within the </w:t>
      </w:r>
      <w:r w:rsidR="004878D6" w:rsidRPr="00843455">
        <w:rPr>
          <w:b/>
        </w:rPr>
        <w:t>UK and Canada</w:t>
      </w:r>
      <w:r w:rsidR="004878D6" w:rsidRPr="00CC2CB6">
        <w:t xml:space="preserve"> </w:t>
      </w:r>
      <w:r w:rsidR="007B34F6">
        <w:t xml:space="preserve">would </w:t>
      </w:r>
      <w:r w:rsidRPr="00CC2CB6">
        <w:t>meet the proposed requirements in draft TGO 110</w:t>
      </w:r>
      <w:r w:rsidRPr="00DD4AA7">
        <w:t>.</w:t>
      </w:r>
    </w:p>
    <w:p w14:paraId="4F9A2FC8" w14:textId="56493B86" w:rsidR="00825441" w:rsidRPr="00DD4AA7" w:rsidRDefault="003827DF" w:rsidP="00457CC7">
      <w:pPr>
        <w:pStyle w:val="ListBullet"/>
      </w:pPr>
      <w:r w:rsidRPr="00DD4AA7">
        <w:t xml:space="preserve">Vaporiser nicotine products sold as consumer goods within the </w:t>
      </w:r>
      <w:r w:rsidRPr="00843455">
        <w:rPr>
          <w:b/>
        </w:rPr>
        <w:t>EU</w:t>
      </w:r>
      <w:r w:rsidR="00342D16" w:rsidRPr="00843455">
        <w:rPr>
          <w:b/>
        </w:rPr>
        <w:t xml:space="preserve"> </w:t>
      </w:r>
      <w:r w:rsidR="007B34F6">
        <w:t xml:space="preserve">would </w:t>
      </w:r>
      <w:r w:rsidRPr="00CC2CB6">
        <w:t>meet the proposed requirements in draft TGO 110</w:t>
      </w:r>
      <w:r w:rsidR="007B34F6">
        <w:t>,</w:t>
      </w:r>
      <w:r w:rsidR="000F04D4" w:rsidRPr="00CC2CB6">
        <w:t xml:space="preserve"> subject to the following</w:t>
      </w:r>
      <w:r w:rsidR="00825441" w:rsidRPr="00CC2CB6">
        <w:t>:</w:t>
      </w:r>
    </w:p>
    <w:p w14:paraId="55FF9C53" w14:textId="57A46BA6" w:rsidR="00825441" w:rsidRPr="00DD4AA7" w:rsidRDefault="007B34F6" w:rsidP="00843455">
      <w:pPr>
        <w:pStyle w:val="ListBullet2"/>
      </w:pPr>
      <w:r>
        <w:t>Relabelling</w:t>
      </w:r>
      <w:r w:rsidR="003827DF" w:rsidRPr="00342D16">
        <w:t xml:space="preserve"> (</w:t>
      </w:r>
      <w:proofErr w:type="gramStart"/>
      <w:r w:rsidR="003827DF" w:rsidRPr="00342D16">
        <w:t>e.g.</w:t>
      </w:r>
      <w:proofErr w:type="gramEnd"/>
      <w:r w:rsidR="003827DF" w:rsidRPr="00342D16">
        <w:t xml:space="preserve"> </w:t>
      </w:r>
      <w:proofErr w:type="spellStart"/>
      <w:r w:rsidR="003827DF" w:rsidRPr="00342D16">
        <w:t>oversticker</w:t>
      </w:r>
      <w:r>
        <w:t>ing</w:t>
      </w:r>
      <w:proofErr w:type="spellEnd"/>
      <w:r w:rsidR="003827DF" w:rsidRPr="00CC2CB6">
        <w:t>), repackag</w:t>
      </w:r>
      <w:r>
        <w:t>ing</w:t>
      </w:r>
      <w:r w:rsidR="003827DF" w:rsidRPr="00CC2CB6">
        <w:t xml:space="preserve"> or provi</w:t>
      </w:r>
      <w:r>
        <w:t xml:space="preserve">sion of an </w:t>
      </w:r>
      <w:r w:rsidR="003827DF" w:rsidRPr="00CC2CB6">
        <w:t>information sheet</w:t>
      </w:r>
      <w:r>
        <w:t xml:space="preserve"> would be required if the label was not in English and/or did not include an English translation</w:t>
      </w:r>
      <w:r w:rsidR="003827DF" w:rsidRPr="00CC2CB6">
        <w:t xml:space="preserve">. </w:t>
      </w:r>
    </w:p>
    <w:p w14:paraId="46AFBEE6" w14:textId="2AD5C6D1" w:rsidR="00E824D4" w:rsidRPr="00DD4AA7" w:rsidRDefault="000F04D4" w:rsidP="00843455">
      <w:pPr>
        <w:pStyle w:val="ListBullet2"/>
      </w:pPr>
      <w:r w:rsidRPr="00DD4AA7">
        <w:t>The</w:t>
      </w:r>
      <w:r w:rsidR="007119E8" w:rsidRPr="00DD4AA7">
        <w:t>se</w:t>
      </w:r>
      <w:r w:rsidRPr="00DD4AA7">
        <w:t xml:space="preserve"> products </w:t>
      </w:r>
      <w:r w:rsidR="00A1246E" w:rsidRPr="00F92ACF">
        <w:t xml:space="preserve">may, but </w:t>
      </w:r>
      <w:r w:rsidRPr="00F92ACF">
        <w:t>are not expected to</w:t>
      </w:r>
      <w:r w:rsidR="00A1246E" w:rsidRPr="00F92ACF">
        <w:t xml:space="preserve">, </w:t>
      </w:r>
      <w:r w:rsidR="007119E8" w:rsidRPr="00F92ACF">
        <w:t>contain</w:t>
      </w:r>
      <w:r w:rsidRPr="00F92ACF">
        <w:t xml:space="preserve"> excipient ingredients </w:t>
      </w:r>
      <w:r w:rsidR="007119E8" w:rsidRPr="00F92ACF">
        <w:t xml:space="preserve">proposed to be prohibited in draft </w:t>
      </w:r>
      <w:r w:rsidR="007119E8" w:rsidRPr="00342D16">
        <w:t>TGO 110</w:t>
      </w:r>
      <w:r w:rsidR="00A1246E" w:rsidRPr="00342D16">
        <w:t>.</w:t>
      </w:r>
      <w:r w:rsidRPr="00342D16">
        <w:t xml:space="preserve"> If the</w:t>
      </w:r>
      <w:r w:rsidR="007119E8" w:rsidRPr="00342D16">
        <w:t>se</w:t>
      </w:r>
      <w:r w:rsidRPr="00342D16">
        <w:t xml:space="preserve"> pro</w:t>
      </w:r>
      <w:r w:rsidR="007119E8" w:rsidRPr="00342D16">
        <w:t>hibitions are adopted</w:t>
      </w:r>
      <w:r w:rsidRPr="00342D16">
        <w:t xml:space="preserve">, </w:t>
      </w:r>
      <w:r w:rsidR="00217551" w:rsidRPr="00342D16">
        <w:t>s</w:t>
      </w:r>
      <w:r w:rsidR="00217551" w:rsidRPr="00843455">
        <w:t xml:space="preserve">ponsors and others considering commercially supplying </w:t>
      </w:r>
      <w:r w:rsidR="00457CC7" w:rsidRPr="00CC2CB6">
        <w:t xml:space="preserve">these </w:t>
      </w:r>
      <w:r w:rsidR="009B2138" w:rsidRPr="00CC2CB6">
        <w:t xml:space="preserve">products </w:t>
      </w:r>
      <w:r w:rsidR="009B2138" w:rsidRPr="00DD4AA7">
        <w:t xml:space="preserve">in Australia </w:t>
      </w:r>
      <w:r w:rsidR="007B34F6">
        <w:t xml:space="preserve">would need to </w:t>
      </w:r>
      <w:r w:rsidR="009B2138" w:rsidRPr="00CC2CB6">
        <w:t xml:space="preserve">check </w:t>
      </w:r>
      <w:r w:rsidR="00A1246E" w:rsidRPr="00CC2CB6">
        <w:t xml:space="preserve">the ingredients </w:t>
      </w:r>
      <w:r w:rsidR="007119E8" w:rsidRPr="00DD4AA7">
        <w:t>against the requirements of TGO 110</w:t>
      </w:r>
      <w:r w:rsidR="009B2138" w:rsidRPr="00DD4AA7">
        <w:t>.</w:t>
      </w:r>
      <w:r w:rsidR="00217551" w:rsidRPr="00DD4AA7">
        <w:t xml:space="preserve"> </w:t>
      </w:r>
    </w:p>
    <w:p w14:paraId="43BE3CAD" w14:textId="34F5DA9B" w:rsidR="00342D16" w:rsidRPr="00843455" w:rsidRDefault="00342D16" w:rsidP="004878D6">
      <w:pPr>
        <w:rPr>
          <w:b/>
        </w:rPr>
      </w:pPr>
      <w:r w:rsidRPr="00843455">
        <w:rPr>
          <w:b/>
        </w:rPr>
        <w:t>NZ</w:t>
      </w:r>
    </w:p>
    <w:p w14:paraId="14D7880F" w14:textId="38691E2C" w:rsidR="00342D16" w:rsidRDefault="00996BB8" w:rsidP="004878D6">
      <w:r w:rsidRPr="00DD4AA7">
        <w:t>NZ</w:t>
      </w:r>
      <w:r w:rsidRPr="00A83877">
        <w:t xml:space="preserve"> is </w:t>
      </w:r>
      <w:r w:rsidR="0002116A" w:rsidRPr="00A83877">
        <w:t xml:space="preserve">currently </w:t>
      </w:r>
      <w:r w:rsidRPr="00A83877">
        <w:t xml:space="preserve">phasing in tighter restrictions on vaporiser nicotine products </w:t>
      </w:r>
      <w:r w:rsidR="0002116A" w:rsidRPr="00A83877">
        <w:t>contained in the</w:t>
      </w:r>
      <w:r w:rsidRPr="00A83877">
        <w:t xml:space="preserve"> </w:t>
      </w:r>
      <w:r w:rsidRPr="00A83877">
        <w:rPr>
          <w:i/>
        </w:rPr>
        <w:t>Smokefree Environments and Regulated Products (Vaping) Amendment Act 2020</w:t>
      </w:r>
      <w:r w:rsidRPr="00824E57">
        <w:t xml:space="preserve"> (NZ Act)</w:t>
      </w:r>
      <w:r w:rsidRPr="00424FC6">
        <w:t>.</w:t>
      </w:r>
      <w:r w:rsidRPr="00B21708">
        <w:t xml:space="preserve"> </w:t>
      </w:r>
      <w:r w:rsidR="00D76817" w:rsidRPr="00843455">
        <w:t>Public consultation</w:t>
      </w:r>
      <w:r w:rsidR="00527E62" w:rsidRPr="00A83877">
        <w:t xml:space="preserve"> </w:t>
      </w:r>
      <w:r w:rsidR="00824E57" w:rsidRPr="007708BD">
        <w:t xml:space="preserve">is </w:t>
      </w:r>
      <w:hyperlink r:id="rId22" w:history="1">
        <w:r w:rsidR="00D76817" w:rsidRPr="00D76817">
          <w:rPr>
            <w:rStyle w:val="Hyperlink"/>
          </w:rPr>
          <w:t>currently</w:t>
        </w:r>
      </w:hyperlink>
      <w:r w:rsidR="00D76817">
        <w:t xml:space="preserve"> taking place </w:t>
      </w:r>
      <w:r w:rsidR="00527E62" w:rsidRPr="00A83877">
        <w:t xml:space="preserve">on proposed regulations </w:t>
      </w:r>
      <w:r w:rsidR="00824E57">
        <w:t>that are needed to implement some parts of the NZ Act</w:t>
      </w:r>
      <w:r w:rsidRPr="00824E57">
        <w:t xml:space="preserve">. </w:t>
      </w:r>
    </w:p>
    <w:p w14:paraId="6DF97D18" w14:textId="19106997" w:rsidR="00527E62" w:rsidRDefault="00051244" w:rsidP="004878D6">
      <w:r>
        <w:t xml:space="preserve">Products meeting the proposed regulations would comply with draft TGO 110. </w:t>
      </w:r>
      <w:r w:rsidR="00996BB8" w:rsidRPr="00824E57">
        <w:t xml:space="preserve">The TGA will provide </w:t>
      </w:r>
      <w:r w:rsidR="00824E57" w:rsidRPr="00424FC6">
        <w:t xml:space="preserve">guidance on </w:t>
      </w:r>
      <w:r w:rsidR="00996BB8" w:rsidRPr="00B21708">
        <w:t>vaporiser nicotine products sold as consumer goods in the NZ</w:t>
      </w:r>
      <w:r w:rsidR="00BF5F8D">
        <w:t xml:space="preserve"> and</w:t>
      </w:r>
      <w:r w:rsidR="00AF45CB">
        <w:t>,</w:t>
      </w:r>
      <w:r w:rsidR="00BF5F8D">
        <w:t xml:space="preserve"> if necessary</w:t>
      </w:r>
      <w:r w:rsidR="00AF45CB">
        <w:t>,</w:t>
      </w:r>
      <w:r w:rsidR="00BF5F8D">
        <w:t xml:space="preserve"> update TGO 110</w:t>
      </w:r>
      <w:r w:rsidR="00996BB8" w:rsidRPr="00B21708">
        <w:t xml:space="preserve"> </w:t>
      </w:r>
      <w:r w:rsidR="00996BB8" w:rsidRPr="00656E18">
        <w:t>once th</w:t>
      </w:r>
      <w:r w:rsidR="00824E57" w:rsidRPr="00933555">
        <w:t>ose</w:t>
      </w:r>
      <w:r w:rsidR="00824E57">
        <w:t xml:space="preserve"> </w:t>
      </w:r>
      <w:r w:rsidR="00996BB8" w:rsidRPr="00824E57">
        <w:t>regulations have been finalised.</w:t>
      </w:r>
    </w:p>
    <w:p w14:paraId="23D44875" w14:textId="77777777" w:rsidR="00A83877" w:rsidRDefault="00A83877">
      <w:pPr>
        <w:spacing w:before="0" w:after="0" w:line="240" w:lineRule="auto"/>
        <w:rPr>
          <w:rFonts w:ascii="Arial" w:eastAsia="Times New Roman" w:hAnsi="Arial"/>
          <w:b/>
          <w:bCs/>
          <w:sz w:val="38"/>
          <w:szCs w:val="38"/>
        </w:rPr>
      </w:pPr>
      <w:r>
        <w:br w:type="page"/>
      </w:r>
    </w:p>
    <w:p w14:paraId="3899ED14" w14:textId="79880F3C" w:rsidR="00CD73E4" w:rsidRPr="00CD73E4" w:rsidRDefault="00005217" w:rsidP="00CD73E4">
      <w:pPr>
        <w:pStyle w:val="Heading2"/>
      </w:pPr>
      <w:bookmarkStart w:id="15" w:name="_Toc63843089"/>
      <w:r>
        <w:lastRenderedPageBreak/>
        <w:t xml:space="preserve">Part </w:t>
      </w:r>
      <w:r w:rsidR="00097B14">
        <w:t>1</w:t>
      </w:r>
      <w:r>
        <w:t xml:space="preserve">: </w:t>
      </w:r>
      <w:r w:rsidR="00AF45CB">
        <w:t>Proposed s</w:t>
      </w:r>
      <w:r>
        <w:t xml:space="preserve">cope </w:t>
      </w:r>
      <w:r w:rsidR="006A36EA">
        <w:t>of</w:t>
      </w:r>
      <w:r w:rsidR="00342D16">
        <w:t xml:space="preserve"> </w:t>
      </w:r>
      <w:r w:rsidR="006A36EA">
        <w:t>TGO 110</w:t>
      </w:r>
      <w:bookmarkEnd w:id="15"/>
    </w:p>
    <w:p w14:paraId="2D421086" w14:textId="58215ECB" w:rsidR="00941DC9" w:rsidRDefault="00941DC9" w:rsidP="00941DC9">
      <w:r w:rsidRPr="00BE596E">
        <w:t xml:space="preserve">TGO 110 </w:t>
      </w:r>
      <w:r w:rsidR="004878D6">
        <w:t xml:space="preserve">is intended to </w:t>
      </w:r>
      <w:r w:rsidRPr="00BE596E">
        <w:t xml:space="preserve">apply to </w:t>
      </w:r>
      <w:r>
        <w:t>‘</w:t>
      </w:r>
      <w:r w:rsidRPr="00BE596E">
        <w:t>vaporiser nicotine products</w:t>
      </w:r>
      <w:r>
        <w:t>’ that are</w:t>
      </w:r>
      <w:r w:rsidRPr="00BE596E">
        <w:t xml:space="preserve"> imported into or supplied in Australia </w:t>
      </w:r>
      <w:r>
        <w:t xml:space="preserve">and </w:t>
      </w:r>
      <w:r w:rsidRPr="00BE596E">
        <w:t>are not</w:t>
      </w:r>
      <w:r>
        <w:t xml:space="preserve"> registered in</w:t>
      </w:r>
      <w:r w:rsidRPr="00BE596E">
        <w:t xml:space="preserve"> the ARTG (</w:t>
      </w:r>
      <w:proofErr w:type="gramStart"/>
      <w:r w:rsidRPr="00BE596E">
        <w:t>i.e.</w:t>
      </w:r>
      <w:proofErr w:type="gramEnd"/>
      <w:r w:rsidRPr="00BE596E">
        <w:t xml:space="preserve"> that are unapproved goods). </w:t>
      </w:r>
    </w:p>
    <w:p w14:paraId="5A80B54D" w14:textId="692410EB" w:rsidR="00941DC9" w:rsidRDefault="00941DC9" w:rsidP="00941DC9">
      <w:r>
        <w:t xml:space="preserve">‘Vaporiser nicotine products’ are those which </w:t>
      </w:r>
      <w:r w:rsidRPr="00BE596E">
        <w:t xml:space="preserve">contain nicotine – whether in base or salt form – </w:t>
      </w:r>
      <w:r>
        <w:t xml:space="preserve">and </w:t>
      </w:r>
      <w:r w:rsidRPr="00BE596E">
        <w:t>are intended to be vaporised and administered by inhalation using a vaping device. Vaporiser nicotine products include nicotine-containing vape</w:t>
      </w:r>
      <w:r>
        <w:t xml:space="preserve"> liquids,</w:t>
      </w:r>
      <w:r w:rsidRPr="00BE596E">
        <w:t xml:space="preserve"> e-</w:t>
      </w:r>
      <w:proofErr w:type="gramStart"/>
      <w:r w:rsidRPr="00BE596E">
        <w:t>liquids</w:t>
      </w:r>
      <w:proofErr w:type="gramEnd"/>
      <w:r>
        <w:t xml:space="preserve"> and e-juices</w:t>
      </w:r>
      <w:r w:rsidRPr="00BE596E">
        <w:t>.</w:t>
      </w:r>
      <w:r>
        <w:t xml:space="preserve">  </w:t>
      </w:r>
    </w:p>
    <w:p w14:paraId="6C3E7D49" w14:textId="77777777" w:rsidR="00C93E00" w:rsidRDefault="00C93E00" w:rsidP="00C93E00">
      <w:r>
        <w:t>Vaporiser nicotine products may be listed on the ARTG as ‘export only’ medicines and/or imported into, or supplied in, Australia as unapproved medicines for the purpose of a clinical trial (under the Clinical Trial Notification or Clinical Trial Approval Scheme).</w:t>
      </w:r>
    </w:p>
    <w:p w14:paraId="431E6D97" w14:textId="7D1F9E38" w:rsidR="00005217" w:rsidRDefault="00005217" w:rsidP="00955A61">
      <w:pPr>
        <w:pStyle w:val="Heading3"/>
      </w:pPr>
      <w:bookmarkStart w:id="16" w:name="_Toc63843090"/>
      <w:r>
        <w:t>Options</w:t>
      </w:r>
      <w:bookmarkEnd w:id="16"/>
    </w:p>
    <w:p w14:paraId="05F1A7E9" w14:textId="4D00ED0D" w:rsidR="00FD214B" w:rsidRDefault="006A36EA" w:rsidP="00A83877">
      <w:pPr>
        <w:pStyle w:val="ListBullet"/>
        <w:numPr>
          <w:ilvl w:val="0"/>
          <w:numId w:val="25"/>
        </w:numPr>
        <w:rPr>
          <w:b/>
        </w:rPr>
      </w:pPr>
      <w:r w:rsidRPr="00824E57">
        <w:rPr>
          <w:b/>
        </w:rPr>
        <w:t xml:space="preserve">TGA PROPOSAL: </w:t>
      </w:r>
    </w:p>
    <w:p w14:paraId="1EE36754" w14:textId="1670699F" w:rsidR="009A208C" w:rsidRPr="00933555" w:rsidRDefault="00FD214B" w:rsidP="00A83877">
      <w:pPr>
        <w:pStyle w:val="ListBullet"/>
        <w:numPr>
          <w:ilvl w:val="1"/>
          <w:numId w:val="25"/>
        </w:numPr>
        <w:rPr>
          <w:b/>
        </w:rPr>
      </w:pPr>
      <w:r>
        <w:rPr>
          <w:b/>
        </w:rPr>
        <w:t xml:space="preserve">TGO 110 to </w:t>
      </w:r>
      <w:r w:rsidR="00F10AB4">
        <w:rPr>
          <w:b/>
        </w:rPr>
        <w:t>cover</w:t>
      </w:r>
      <w:r w:rsidR="009A208C" w:rsidRPr="00824E57">
        <w:rPr>
          <w:b/>
        </w:rPr>
        <w:t xml:space="preserve"> the following types of va</w:t>
      </w:r>
      <w:r w:rsidR="009A208C" w:rsidRPr="00424FC6">
        <w:rPr>
          <w:b/>
        </w:rPr>
        <w:t>poriser nicotine products</w:t>
      </w:r>
      <w:r w:rsidR="009A208C" w:rsidRPr="00933555">
        <w:rPr>
          <w:b/>
        </w:rPr>
        <w:t>:</w:t>
      </w:r>
    </w:p>
    <w:p w14:paraId="233B9F6F" w14:textId="77E6C4D6" w:rsidR="009A208C" w:rsidRPr="00A83877" w:rsidRDefault="009A208C" w:rsidP="00A83877">
      <w:pPr>
        <w:pStyle w:val="ListBullet-dotick"/>
        <w:tabs>
          <w:tab w:val="clear" w:pos="425"/>
          <w:tab w:val="left" w:pos="1560"/>
        </w:tabs>
        <w:ind w:left="1276"/>
        <w:rPr>
          <w:b/>
        </w:rPr>
      </w:pPr>
      <w:r w:rsidRPr="00A83877">
        <w:rPr>
          <w:b/>
        </w:rPr>
        <w:t xml:space="preserve">Products accessed via the </w:t>
      </w:r>
      <w:r w:rsidR="00217551">
        <w:rPr>
          <w:b/>
        </w:rPr>
        <w:t>APS</w:t>
      </w:r>
      <w:r w:rsidRPr="00A83877">
        <w:rPr>
          <w:b/>
        </w:rPr>
        <w:t xml:space="preserve"> or </w:t>
      </w:r>
      <w:r w:rsidR="00217551">
        <w:rPr>
          <w:b/>
        </w:rPr>
        <w:t>SAS</w:t>
      </w:r>
      <w:r w:rsidR="00BF5F8D">
        <w:rPr>
          <w:b/>
        </w:rPr>
        <w:t xml:space="preserve"> B, noting that SAS A is not relevant to products for smoking cessation</w:t>
      </w:r>
      <w:r w:rsidR="00641147">
        <w:rPr>
          <w:b/>
        </w:rPr>
        <w:t xml:space="preserve"> and the</w:t>
      </w:r>
      <w:r w:rsidR="004728C9">
        <w:rPr>
          <w:b/>
        </w:rPr>
        <w:t>re are</w:t>
      </w:r>
      <w:r w:rsidR="00641147">
        <w:rPr>
          <w:b/>
        </w:rPr>
        <w:t xml:space="preserve"> limits on the TGA’s ability to enforce TGO 110 against overseas manufacturers and suppliers of products imported via the Personal Importation Scheme</w:t>
      </w:r>
      <w:r w:rsidR="001454BC">
        <w:rPr>
          <w:b/>
        </w:rPr>
        <w:t xml:space="preserve"> </w:t>
      </w:r>
      <w:r w:rsidR="00843455">
        <w:rPr>
          <w:b/>
        </w:rPr>
        <w:t xml:space="preserve">(see </w:t>
      </w:r>
      <w:r w:rsidR="001454BC">
        <w:rPr>
          <w:b/>
        </w:rPr>
        <w:t>Background section</w:t>
      </w:r>
      <w:r w:rsidR="00843455">
        <w:rPr>
          <w:b/>
        </w:rPr>
        <w:t>)</w:t>
      </w:r>
      <w:r w:rsidRPr="00A83877">
        <w:rPr>
          <w:b/>
        </w:rPr>
        <w:t>.</w:t>
      </w:r>
    </w:p>
    <w:p w14:paraId="416030B4" w14:textId="751CB9A7" w:rsidR="009A208C" w:rsidRPr="00A83877" w:rsidRDefault="00BF5F8D" w:rsidP="00A83877">
      <w:pPr>
        <w:pStyle w:val="ListBullet-dotick"/>
        <w:tabs>
          <w:tab w:val="clear" w:pos="425"/>
          <w:tab w:val="left" w:pos="1560"/>
        </w:tabs>
        <w:ind w:left="1276"/>
        <w:rPr>
          <w:b/>
        </w:rPr>
      </w:pPr>
      <w:r>
        <w:rPr>
          <w:b/>
        </w:rPr>
        <w:t>Extemp</w:t>
      </w:r>
      <w:r w:rsidR="00217551">
        <w:rPr>
          <w:b/>
        </w:rPr>
        <w:t>o</w:t>
      </w:r>
      <w:r>
        <w:rPr>
          <w:b/>
        </w:rPr>
        <w:t xml:space="preserve">raneously </w:t>
      </w:r>
      <w:r w:rsidR="009466D8">
        <w:rPr>
          <w:b/>
        </w:rPr>
        <w:t>c</w:t>
      </w:r>
      <w:r w:rsidR="009A208C" w:rsidRPr="00A83877">
        <w:rPr>
          <w:b/>
        </w:rPr>
        <w:t>ompounded products.</w:t>
      </w:r>
    </w:p>
    <w:p w14:paraId="223938E4" w14:textId="77777777" w:rsidR="009A208C" w:rsidRPr="00A83877" w:rsidRDefault="009A208C" w:rsidP="00A83877">
      <w:pPr>
        <w:pStyle w:val="ListBullet-dotick"/>
        <w:tabs>
          <w:tab w:val="clear" w:pos="425"/>
          <w:tab w:val="left" w:pos="1560"/>
        </w:tabs>
        <w:ind w:left="1276"/>
        <w:rPr>
          <w:b/>
        </w:rPr>
      </w:pPr>
      <w:r w:rsidRPr="00A83877">
        <w:rPr>
          <w:b/>
        </w:rPr>
        <w:t>Products supplied as part of a clinical trial.</w:t>
      </w:r>
    </w:p>
    <w:p w14:paraId="46DBA2BE" w14:textId="7190C64F" w:rsidR="009A208C" w:rsidRPr="00824E57" w:rsidRDefault="00F10AB4" w:rsidP="00955A61">
      <w:pPr>
        <w:pStyle w:val="ListBullet2"/>
        <w:rPr>
          <w:b/>
        </w:rPr>
      </w:pPr>
      <w:r w:rsidRPr="00824E57">
        <w:rPr>
          <w:b/>
        </w:rPr>
        <w:t xml:space="preserve">TGO 110 </w:t>
      </w:r>
      <w:r w:rsidR="009A208C" w:rsidRPr="00824E57">
        <w:rPr>
          <w:b/>
        </w:rPr>
        <w:t>NOT</w:t>
      </w:r>
      <w:r w:rsidR="009A208C" w:rsidRPr="00424FC6">
        <w:rPr>
          <w:b/>
        </w:rPr>
        <w:t xml:space="preserve"> </w:t>
      </w:r>
      <w:r>
        <w:rPr>
          <w:b/>
        </w:rPr>
        <w:t>to cover the following products</w:t>
      </w:r>
      <w:r w:rsidR="009A208C" w:rsidRPr="00824E57">
        <w:rPr>
          <w:b/>
        </w:rPr>
        <w:t>:</w:t>
      </w:r>
    </w:p>
    <w:p w14:paraId="72FF4091" w14:textId="4D497D12" w:rsidR="009A208C" w:rsidRPr="00A83877" w:rsidRDefault="00F92ACF" w:rsidP="00A83877">
      <w:pPr>
        <w:pStyle w:val="ListBullet-donotcross"/>
        <w:ind w:left="1276"/>
        <w:rPr>
          <w:b/>
        </w:rPr>
      </w:pPr>
      <w:r>
        <w:rPr>
          <w:b/>
        </w:rPr>
        <w:t xml:space="preserve">Any </w:t>
      </w:r>
      <w:r w:rsidR="009A208C" w:rsidRPr="00A83877">
        <w:rPr>
          <w:b/>
        </w:rPr>
        <w:t>vaporiser nicotine products</w:t>
      </w:r>
      <w:r>
        <w:rPr>
          <w:b/>
        </w:rPr>
        <w:t xml:space="preserve"> which may become</w:t>
      </w:r>
      <w:r w:rsidR="009A208C" w:rsidRPr="00A83877">
        <w:rPr>
          <w:b/>
        </w:rPr>
        <w:t xml:space="preserve"> registered in the ARTG (the TGA </w:t>
      </w:r>
      <w:r>
        <w:rPr>
          <w:b/>
        </w:rPr>
        <w:t xml:space="preserve">will </w:t>
      </w:r>
      <w:r w:rsidR="009A208C" w:rsidRPr="00A83877">
        <w:rPr>
          <w:b/>
        </w:rPr>
        <w:t>evaluate the quality</w:t>
      </w:r>
      <w:r w:rsidR="003C6EC4" w:rsidRPr="00A83877">
        <w:rPr>
          <w:b/>
        </w:rPr>
        <w:t xml:space="preserve">, </w:t>
      </w:r>
      <w:proofErr w:type="gramStart"/>
      <w:r w:rsidR="003C6EC4" w:rsidRPr="00A83877">
        <w:rPr>
          <w:b/>
        </w:rPr>
        <w:t>safety</w:t>
      </w:r>
      <w:proofErr w:type="gramEnd"/>
      <w:r w:rsidR="009A208C" w:rsidRPr="00A83877">
        <w:rPr>
          <w:b/>
        </w:rPr>
        <w:t xml:space="preserve"> and efficacy of these products prior to approval).</w:t>
      </w:r>
    </w:p>
    <w:p w14:paraId="455CF569" w14:textId="174FEF9D" w:rsidR="009A208C" w:rsidRPr="00A83877" w:rsidRDefault="00F92ACF" w:rsidP="00A83877">
      <w:pPr>
        <w:pStyle w:val="ListBullet-donotcross"/>
        <w:ind w:left="1276"/>
        <w:rPr>
          <w:b/>
        </w:rPr>
      </w:pPr>
      <w:r>
        <w:rPr>
          <w:b/>
        </w:rPr>
        <w:t>Any v</w:t>
      </w:r>
      <w:r w:rsidR="009A208C" w:rsidRPr="00A83877">
        <w:rPr>
          <w:b/>
        </w:rPr>
        <w:t xml:space="preserve">aporiser nicotine products </w:t>
      </w:r>
      <w:r>
        <w:rPr>
          <w:b/>
        </w:rPr>
        <w:t xml:space="preserve">that may become </w:t>
      </w:r>
      <w:r w:rsidR="009A208C" w:rsidRPr="00A83877">
        <w:rPr>
          <w:b/>
        </w:rPr>
        <w:t>listed on the ARTG as export only products.</w:t>
      </w:r>
    </w:p>
    <w:p w14:paraId="1A3F8501" w14:textId="4D90B876" w:rsidR="009A208C" w:rsidRPr="00A83877" w:rsidRDefault="009A208C" w:rsidP="00A83877">
      <w:pPr>
        <w:pStyle w:val="ListBullet-donotcross"/>
        <w:ind w:left="1276"/>
        <w:rPr>
          <w:b/>
        </w:rPr>
      </w:pPr>
      <w:r w:rsidRPr="00A83877">
        <w:rPr>
          <w:b/>
        </w:rPr>
        <w:t xml:space="preserve">Vaporiser nicotine products </w:t>
      </w:r>
      <w:r w:rsidR="00076336" w:rsidRPr="00A83877">
        <w:rPr>
          <w:b/>
        </w:rPr>
        <w:t xml:space="preserve">carried </w:t>
      </w:r>
      <w:r w:rsidRPr="00A83877">
        <w:rPr>
          <w:b/>
        </w:rPr>
        <w:t xml:space="preserve">by </w:t>
      </w:r>
      <w:r w:rsidR="00076336" w:rsidRPr="00A83877">
        <w:rPr>
          <w:b/>
        </w:rPr>
        <w:t>travellers to</w:t>
      </w:r>
      <w:r w:rsidRPr="00A83877">
        <w:rPr>
          <w:b/>
        </w:rPr>
        <w:t xml:space="preserve"> Australia in accordance with the</w:t>
      </w:r>
      <w:r w:rsidR="00076336" w:rsidRPr="00A83877">
        <w:rPr>
          <w:b/>
        </w:rPr>
        <w:t xml:space="preserve"> </w:t>
      </w:r>
      <w:hyperlink r:id="rId23" w:history="1">
        <w:r w:rsidR="00076336" w:rsidRPr="00A83877">
          <w:rPr>
            <w:rStyle w:val="Hyperlink"/>
            <w:b/>
          </w:rPr>
          <w:t>Traveller’s Exemption</w:t>
        </w:r>
      </w:hyperlink>
      <w:r w:rsidR="00076336" w:rsidRPr="00A83877">
        <w:rPr>
          <w:b/>
        </w:rPr>
        <w:t xml:space="preserve"> or by visiting international sports teams, military forces, medical teams, ships and Governments in accordance with </w:t>
      </w:r>
      <w:r w:rsidRPr="00A83877">
        <w:rPr>
          <w:b/>
        </w:rPr>
        <w:t>Therapeutic Goods Regulations 1990.</w:t>
      </w:r>
    </w:p>
    <w:p w14:paraId="11DE3243" w14:textId="332BD0FD" w:rsidR="009A208C" w:rsidRPr="00A83877" w:rsidRDefault="009A208C" w:rsidP="00A83877">
      <w:pPr>
        <w:pStyle w:val="ListBullet-donotcross"/>
        <w:ind w:left="1276"/>
        <w:rPr>
          <w:b/>
        </w:rPr>
      </w:pPr>
      <w:r w:rsidRPr="00A83877">
        <w:rPr>
          <w:b/>
        </w:rPr>
        <w:t xml:space="preserve">Other </w:t>
      </w:r>
      <w:r w:rsidR="00843455">
        <w:rPr>
          <w:b/>
        </w:rPr>
        <w:t>NRTs</w:t>
      </w:r>
      <w:r w:rsidRPr="00A83877">
        <w:rPr>
          <w:b/>
        </w:rPr>
        <w:t xml:space="preserve"> containing nicotine, such as patches, gum, lozenges, mouth spray and inhalators. </w:t>
      </w:r>
    </w:p>
    <w:p w14:paraId="143ADEFA" w14:textId="70A805DE" w:rsidR="009A208C" w:rsidRPr="00A83877" w:rsidRDefault="009A208C" w:rsidP="00A83877">
      <w:pPr>
        <w:pStyle w:val="ListBullet-donotcross"/>
        <w:ind w:left="1276"/>
        <w:rPr>
          <w:b/>
        </w:rPr>
      </w:pPr>
      <w:r w:rsidRPr="00A83877">
        <w:rPr>
          <w:b/>
        </w:rPr>
        <w:t xml:space="preserve">Other products containing nicotine that are not intended for use in vaping devices, such as </w:t>
      </w:r>
      <w:r w:rsidR="00F92ACF">
        <w:rPr>
          <w:b/>
        </w:rPr>
        <w:t xml:space="preserve">combustible tobacco products, </w:t>
      </w:r>
      <w:r w:rsidRPr="00A83877">
        <w:rPr>
          <w:b/>
        </w:rPr>
        <w:t>chewing tobacco and snuff.</w:t>
      </w:r>
    </w:p>
    <w:p w14:paraId="3188DDDC" w14:textId="77777777" w:rsidR="009A208C" w:rsidRPr="00A83877" w:rsidRDefault="009A208C" w:rsidP="00A83877">
      <w:pPr>
        <w:pStyle w:val="ListBullet-donotcross"/>
        <w:ind w:left="1276"/>
        <w:rPr>
          <w:b/>
        </w:rPr>
      </w:pPr>
      <w:r w:rsidRPr="00A83877">
        <w:rPr>
          <w:b/>
        </w:rPr>
        <w:t>Vaporiser products that do not contain nicotine (</w:t>
      </w:r>
      <w:proofErr w:type="gramStart"/>
      <w:r w:rsidRPr="00A83877">
        <w:rPr>
          <w:b/>
        </w:rPr>
        <w:t>e.g.</w:t>
      </w:r>
      <w:proofErr w:type="gramEnd"/>
      <w:r w:rsidRPr="00A83877">
        <w:rPr>
          <w:b/>
        </w:rPr>
        <w:t xml:space="preserve"> non-nicotine vaporiser products, flavour refills that can be mixed with nicotine refills).</w:t>
      </w:r>
    </w:p>
    <w:p w14:paraId="6AB40DDF" w14:textId="78F5F973" w:rsidR="009A208C" w:rsidRDefault="009A208C" w:rsidP="00A83877">
      <w:pPr>
        <w:pStyle w:val="ListBullet-donotcross"/>
        <w:ind w:left="1276"/>
        <w:rPr>
          <w:b/>
        </w:rPr>
      </w:pPr>
      <w:r w:rsidRPr="00A83877">
        <w:rPr>
          <w:b/>
        </w:rPr>
        <w:t xml:space="preserve">Vaporiser nicotine that is </w:t>
      </w:r>
      <w:r w:rsidR="00F92ACF">
        <w:rPr>
          <w:b/>
        </w:rPr>
        <w:t xml:space="preserve">not in the form of a finished product </w:t>
      </w:r>
      <w:r w:rsidRPr="00A83877">
        <w:rPr>
          <w:b/>
        </w:rPr>
        <w:t>(</w:t>
      </w:r>
      <w:proofErr w:type="gramStart"/>
      <w:r w:rsidRPr="00A83877">
        <w:rPr>
          <w:b/>
        </w:rPr>
        <w:t>e.g.</w:t>
      </w:r>
      <w:proofErr w:type="gramEnd"/>
      <w:r w:rsidRPr="00A83877">
        <w:rPr>
          <w:b/>
        </w:rPr>
        <w:t xml:space="preserve"> ingredients used in commercial manufacture or compounding and/or products imported in bulk for dispensing by a pharmacist). </w:t>
      </w:r>
    </w:p>
    <w:p w14:paraId="3AE3D001" w14:textId="7604B420" w:rsidR="00342D16" w:rsidRDefault="00342D16" w:rsidP="00843455">
      <w:pPr>
        <w:pStyle w:val="ListBullet2"/>
        <w:rPr>
          <w:b/>
        </w:rPr>
      </w:pPr>
      <w:r>
        <w:rPr>
          <w:b/>
        </w:rPr>
        <w:lastRenderedPageBreak/>
        <w:t xml:space="preserve">Vaporiser nicotine products subject to an FDA PMTA marketing order deemed to comply with the requirements in TGO 110. </w:t>
      </w:r>
    </w:p>
    <w:p w14:paraId="5697D452" w14:textId="6739567F" w:rsidR="00F10AB4" w:rsidRDefault="00F10AB4" w:rsidP="00843455">
      <w:pPr>
        <w:pStyle w:val="ListBullet-donotcross"/>
        <w:numPr>
          <w:ilvl w:val="0"/>
          <w:numId w:val="0"/>
        </w:numPr>
        <w:ind w:left="785" w:hanging="360"/>
        <w:rPr>
          <w:b/>
        </w:rPr>
      </w:pPr>
      <w:r>
        <w:rPr>
          <w:b/>
        </w:rPr>
        <w:t>(</w:t>
      </w:r>
      <w:r w:rsidR="00843455">
        <w:rPr>
          <w:b/>
        </w:rPr>
        <w:t>Sections</w:t>
      </w:r>
      <w:r>
        <w:rPr>
          <w:b/>
        </w:rPr>
        <w:t xml:space="preserve"> </w:t>
      </w:r>
      <w:r w:rsidR="007B34F6">
        <w:rPr>
          <w:b/>
        </w:rPr>
        <w:t xml:space="preserve">4, </w:t>
      </w:r>
      <w:r>
        <w:rPr>
          <w:b/>
        </w:rPr>
        <w:t xml:space="preserve">6 </w:t>
      </w:r>
      <w:r w:rsidR="007B34F6">
        <w:rPr>
          <w:b/>
        </w:rPr>
        <w:t xml:space="preserve">and 10 </w:t>
      </w:r>
      <w:r>
        <w:rPr>
          <w:b/>
        </w:rPr>
        <w:t>of draft TGO 110)</w:t>
      </w:r>
    </w:p>
    <w:p w14:paraId="394F50A5" w14:textId="440170BE" w:rsidR="00005217" w:rsidRDefault="00F10AB4" w:rsidP="00005217">
      <w:pPr>
        <w:pStyle w:val="ListBullet"/>
        <w:numPr>
          <w:ilvl w:val="0"/>
          <w:numId w:val="25"/>
        </w:numPr>
      </w:pPr>
      <w:r>
        <w:t xml:space="preserve">As per Option 1, but </w:t>
      </w:r>
      <w:r w:rsidR="00005217">
        <w:t>TGO 110</w:t>
      </w:r>
      <w:r>
        <w:t xml:space="preserve"> NOT to cover clinical trial products</w:t>
      </w:r>
      <w:r w:rsidR="00005217">
        <w:t xml:space="preserve">. </w:t>
      </w:r>
    </w:p>
    <w:p w14:paraId="32D59C24" w14:textId="0B29568E" w:rsidR="00005217" w:rsidRDefault="00F10AB4" w:rsidP="00005217">
      <w:pPr>
        <w:pStyle w:val="ListBullet"/>
        <w:numPr>
          <w:ilvl w:val="0"/>
          <w:numId w:val="25"/>
        </w:numPr>
      </w:pPr>
      <w:r>
        <w:t xml:space="preserve">As per Option 1, but TGO 110 to cover </w:t>
      </w:r>
      <w:r w:rsidR="00726D79">
        <w:t>v</w:t>
      </w:r>
      <w:r w:rsidR="00726D79" w:rsidRPr="00955A61">
        <w:t>aporiser nicotine produc</w:t>
      </w:r>
      <w:r w:rsidR="00726D79" w:rsidRPr="00726D79">
        <w:t>ts listed on the ARTG as export</w:t>
      </w:r>
      <w:r w:rsidR="00726D79">
        <w:t xml:space="preserve"> </w:t>
      </w:r>
      <w:r w:rsidR="00726D79" w:rsidRPr="00955A61">
        <w:t>only</w:t>
      </w:r>
      <w:r w:rsidR="00005217" w:rsidRPr="00726D79">
        <w:t>.</w:t>
      </w:r>
      <w:r w:rsidR="00005217">
        <w:t xml:space="preserve"> </w:t>
      </w:r>
    </w:p>
    <w:p w14:paraId="022309CF" w14:textId="1FB2B6FD" w:rsidR="00342D16" w:rsidRDefault="00342D16" w:rsidP="00005217">
      <w:pPr>
        <w:pStyle w:val="ListBullet"/>
        <w:numPr>
          <w:ilvl w:val="0"/>
          <w:numId w:val="25"/>
        </w:numPr>
      </w:pPr>
      <w:r>
        <w:t xml:space="preserve">As per Option 1, but products manufactured, </w:t>
      </w:r>
      <w:proofErr w:type="gramStart"/>
      <w:r>
        <w:t>packaged</w:t>
      </w:r>
      <w:proofErr w:type="gramEnd"/>
      <w:r>
        <w:t xml:space="preserve"> and labelled for supply in the UK, EU, Canada, NZ </w:t>
      </w:r>
      <w:r>
        <w:rPr>
          <w:b/>
        </w:rPr>
        <w:t>AND/OR</w:t>
      </w:r>
      <w:r>
        <w:t xml:space="preserve"> other countries in accordance with the laws of those countries are deemed to comply with the requirements in TGO 110. </w:t>
      </w:r>
    </w:p>
    <w:p w14:paraId="6A9E751F" w14:textId="2E8A13B6" w:rsidR="00F10AB4" w:rsidRDefault="00F10AB4" w:rsidP="00005217">
      <w:pPr>
        <w:pStyle w:val="ListBullet"/>
        <w:numPr>
          <w:ilvl w:val="0"/>
          <w:numId w:val="25"/>
        </w:numPr>
      </w:pPr>
      <w:r>
        <w:t>Other.</w:t>
      </w:r>
    </w:p>
    <w:p w14:paraId="255E6846" w14:textId="3775F70C" w:rsidR="00005217" w:rsidRDefault="00BF6D80" w:rsidP="00955A61">
      <w:pPr>
        <w:pStyle w:val="Heading3"/>
      </w:pPr>
      <w:bookmarkStart w:id="17" w:name="_Toc63843091"/>
      <w:r>
        <w:t>Issues</w:t>
      </w:r>
      <w:bookmarkEnd w:id="17"/>
    </w:p>
    <w:p w14:paraId="31D30319" w14:textId="4D886C14" w:rsidR="00005217" w:rsidRDefault="007A2A8A" w:rsidP="00005217">
      <w:r>
        <w:t>Requiring export</w:t>
      </w:r>
      <w:r w:rsidR="00F10AB4">
        <w:t xml:space="preserve"> </w:t>
      </w:r>
      <w:r>
        <w:t xml:space="preserve">only products to comply with TGO 110 would assist in ensuring that vaporiser nicotine products that are of poor quality or known to be unsafe are not </w:t>
      </w:r>
      <w:r w:rsidR="003C6EC4">
        <w:t xml:space="preserve">eligible to be </w:t>
      </w:r>
      <w:r>
        <w:t xml:space="preserve">listed on the ARTG and </w:t>
      </w:r>
      <w:r w:rsidR="003C6EC4">
        <w:t xml:space="preserve">could not therefore be lawfully </w:t>
      </w:r>
      <w:r>
        <w:t>exported from Australia. However</w:t>
      </w:r>
      <w:r w:rsidR="003827DF">
        <w:t>,</w:t>
      </w:r>
      <w:r w:rsidR="00BF5F8D">
        <w:t xml:space="preserve"> </w:t>
      </w:r>
      <w:r>
        <w:t>s</w:t>
      </w:r>
      <w:r w:rsidR="00005217">
        <w:t xml:space="preserve">ome other countries allow vaporiser nicotine products to be sold as consumer goods. These countries may have different </w:t>
      </w:r>
      <w:r>
        <w:t xml:space="preserve">safety and quality </w:t>
      </w:r>
      <w:r w:rsidR="00005217">
        <w:t xml:space="preserve">requirements to TGO 110. Imposing TGO 110 </w:t>
      </w:r>
      <w:r w:rsidR="004878D6">
        <w:t>on export</w:t>
      </w:r>
      <w:r w:rsidR="00F10AB4">
        <w:t xml:space="preserve"> </w:t>
      </w:r>
      <w:r w:rsidR="004878D6">
        <w:t xml:space="preserve">only vaporiser nicotine products </w:t>
      </w:r>
      <w:r w:rsidR="00005217">
        <w:t xml:space="preserve">may </w:t>
      </w:r>
      <w:r w:rsidR="003C6EC4">
        <w:t>exclude</w:t>
      </w:r>
      <w:r w:rsidR="00F10AB4">
        <w:t xml:space="preserve"> or restrict</w:t>
      </w:r>
      <w:r w:rsidR="003C6EC4">
        <w:t xml:space="preserve"> lawful export </w:t>
      </w:r>
      <w:r w:rsidR="00005217">
        <w:t>to th</w:t>
      </w:r>
      <w:r w:rsidR="00F10AB4">
        <w:t>o</w:t>
      </w:r>
      <w:r w:rsidR="00005217">
        <w:t xml:space="preserve">se countries.  </w:t>
      </w:r>
    </w:p>
    <w:p w14:paraId="072A9C5E" w14:textId="645423C0" w:rsidR="00005217" w:rsidRDefault="004878D6" w:rsidP="00005217">
      <w:r>
        <w:t>Depending on the requirements included in TGO 110, there may be a desire to conduct a clinical trial on a non-compliant product (</w:t>
      </w:r>
      <w:proofErr w:type="gramStart"/>
      <w:r>
        <w:t>e.g.</w:t>
      </w:r>
      <w:proofErr w:type="gramEnd"/>
      <w:r>
        <w:t xml:space="preserve"> one contains an ingredient </w:t>
      </w:r>
      <w:r w:rsidR="00843455">
        <w:t>that</w:t>
      </w:r>
      <w:r>
        <w:t xml:space="preserve"> may be prohibited under TGO 110). Some clinical trial products may</w:t>
      </w:r>
      <w:r w:rsidR="007A2A8A">
        <w:t xml:space="preserve"> </w:t>
      </w:r>
      <w:r w:rsidR="003C6EC4">
        <w:t xml:space="preserve">be </w:t>
      </w:r>
      <w:r w:rsidR="007A2A8A">
        <w:t xml:space="preserve">unable </w:t>
      </w:r>
      <w:r w:rsidR="00005217">
        <w:t>to comply</w:t>
      </w:r>
      <w:r w:rsidR="00672485">
        <w:t xml:space="preserve"> with TGO 110 (</w:t>
      </w:r>
      <w:proofErr w:type="gramStart"/>
      <w:r w:rsidR="00672485">
        <w:t>e.g.</w:t>
      </w:r>
      <w:proofErr w:type="gramEnd"/>
      <w:r w:rsidR="00672485">
        <w:t xml:space="preserve"> adhering to </w:t>
      </w:r>
      <w:r w:rsidR="00005217">
        <w:t xml:space="preserve">labelling requirements for ingredient lists and nicotine concentration statements </w:t>
      </w:r>
      <w:r w:rsidR="00672485">
        <w:t>would not be possible for a blinded clinical trial)</w:t>
      </w:r>
      <w:r w:rsidR="00005217">
        <w:t xml:space="preserve">. </w:t>
      </w:r>
      <w:r w:rsidR="00672485">
        <w:t>T</w:t>
      </w:r>
      <w:r w:rsidR="00005217">
        <w:t xml:space="preserve">hese products </w:t>
      </w:r>
      <w:r w:rsidR="00672485">
        <w:t xml:space="preserve">could be excluded from </w:t>
      </w:r>
      <w:r w:rsidR="00005217">
        <w:t xml:space="preserve">TGO 110 entirely </w:t>
      </w:r>
      <w:r w:rsidR="00672485">
        <w:t>or, alternatively, the TGA could</w:t>
      </w:r>
      <w:r w:rsidR="00005217">
        <w:t xml:space="preserve"> give consent to non-compliance on a case-by-case basis.   </w:t>
      </w:r>
    </w:p>
    <w:p w14:paraId="12086635" w14:textId="4777537D" w:rsidR="00342D16" w:rsidRDefault="00342D16" w:rsidP="00005217">
      <w:r>
        <w:t xml:space="preserve">TGO 110 will set minimum safety and quality requirements for </w:t>
      </w:r>
      <w:r w:rsidR="007B34F6">
        <w:t xml:space="preserve">unapproved vaporiser nicotine products. Products marketed in the US under an FDA PMTA marketing order have been assessed by the FDA as being appropriate </w:t>
      </w:r>
      <w:r w:rsidR="007B34F6" w:rsidRPr="00E20D1E">
        <w:t>for the protection of public health</w:t>
      </w:r>
      <w:r w:rsidR="007B34F6">
        <w:t xml:space="preserve">, based on scientific evidence. </w:t>
      </w:r>
      <w:r w:rsidR="00336EF3">
        <w:t xml:space="preserve">These products may not be labelled with ingredients lists or nicotine content or concentration. </w:t>
      </w:r>
      <w:r w:rsidR="007B34F6">
        <w:t xml:space="preserve">Products from the UK, EU, Canada and, if the proposed regulations are adopted, NZ are subject to </w:t>
      </w:r>
      <w:r w:rsidR="00336EF3">
        <w:t>regulatory requirements</w:t>
      </w:r>
      <w:r w:rsidR="007B34F6">
        <w:t xml:space="preserve">, </w:t>
      </w:r>
      <w:r w:rsidR="00336EF3">
        <w:t xml:space="preserve">including in relation to labelling, </w:t>
      </w:r>
      <w:r w:rsidR="007B34F6">
        <w:t>but are not subject to pre-market assessment by a regulator.</w:t>
      </w:r>
    </w:p>
    <w:p w14:paraId="75628266" w14:textId="5165AF7B" w:rsidR="007A2A8A" w:rsidRDefault="00BF6D80" w:rsidP="00955A61">
      <w:pPr>
        <w:pStyle w:val="Heading3"/>
      </w:pPr>
      <w:bookmarkStart w:id="18" w:name="_Toc63843092"/>
      <w:r>
        <w:t>Justification</w:t>
      </w:r>
      <w:bookmarkEnd w:id="18"/>
    </w:p>
    <w:p w14:paraId="756C7176" w14:textId="69317F41" w:rsidR="00672485" w:rsidRDefault="009D67F8" w:rsidP="00955A61">
      <w:r>
        <w:t>We</w:t>
      </w:r>
      <w:r w:rsidR="00672485">
        <w:t xml:space="preserve"> propose </w:t>
      </w:r>
      <w:r>
        <w:t xml:space="preserve">to </w:t>
      </w:r>
      <w:r w:rsidR="00672485">
        <w:t>exclud</w:t>
      </w:r>
      <w:r>
        <w:t>e</w:t>
      </w:r>
      <w:r w:rsidR="00672485">
        <w:t xml:space="preserve"> vaporiser nicotine products listed on the ARTG as export</w:t>
      </w:r>
      <w:r w:rsidR="00726D79">
        <w:t xml:space="preserve"> </w:t>
      </w:r>
      <w:r w:rsidR="00672485">
        <w:t xml:space="preserve">only products from the scope of TGO 110, to ensure that TGO 110 does not </w:t>
      </w:r>
      <w:r w:rsidR="003C6EC4">
        <w:t xml:space="preserve">exclude the possibility of the lawful export of </w:t>
      </w:r>
      <w:r w:rsidR="00672485">
        <w:t xml:space="preserve">vaporiser nicotine products to countries where they are regulated as consumer goods. </w:t>
      </w:r>
    </w:p>
    <w:p w14:paraId="266070F0" w14:textId="48D7D80F" w:rsidR="00672485" w:rsidRDefault="009D67F8" w:rsidP="00955A61">
      <w:r>
        <w:t>We</w:t>
      </w:r>
      <w:r w:rsidR="00672485">
        <w:t xml:space="preserve"> propos</w:t>
      </w:r>
      <w:r>
        <w:t>e</w:t>
      </w:r>
      <w:r w:rsidR="00672485">
        <w:t xml:space="preserve"> </w:t>
      </w:r>
      <w:r>
        <w:t xml:space="preserve">that </w:t>
      </w:r>
      <w:r w:rsidR="00672485">
        <w:t xml:space="preserve">unapproved vaporiser nicotine products that are imported or supplied for the purpose of clinical trials </w:t>
      </w:r>
      <w:r>
        <w:t>must</w:t>
      </w:r>
      <w:r w:rsidR="00672485">
        <w:t xml:space="preserve"> comply with TGO 110. This will ensure some minimum safety and quality requirements are met for these products. However, </w:t>
      </w:r>
      <w:r>
        <w:t>we</w:t>
      </w:r>
      <w:r w:rsidR="00672485">
        <w:t xml:space="preserve"> will consider giving consent to non-compliance on a case-by-case basis where appropriate to do so.</w:t>
      </w:r>
    </w:p>
    <w:p w14:paraId="5D50B6A3" w14:textId="42351846" w:rsidR="009466D8" w:rsidRDefault="00336EF3" w:rsidP="00955A61">
      <w:r>
        <w:t xml:space="preserve">We propose deeming that </w:t>
      </w:r>
      <w:r w:rsidR="004728C9">
        <w:t xml:space="preserve">consumer </w:t>
      </w:r>
      <w:r>
        <w:t>products that are the subject of an FDA PMTA marketing order comply with TGO 110. These products would not need to separately comply with the specific requirements in TGO 110. This is because these products have been assessed by the FDA as being appropriate for public health. Alternatively, we could provide consents to non-</w:t>
      </w:r>
      <w:r>
        <w:lastRenderedPageBreak/>
        <w:t>compliance with TGO 110 for these products under sections 14 and 14A of the Act or require them to comply with some or all requirements in TGO 110 (</w:t>
      </w:r>
      <w:proofErr w:type="gramStart"/>
      <w:r>
        <w:t>e.g.</w:t>
      </w:r>
      <w:proofErr w:type="gramEnd"/>
      <w:r>
        <w:t xml:space="preserve"> the proposed labelling requirements). </w:t>
      </w:r>
    </w:p>
    <w:p w14:paraId="1B8895F0" w14:textId="32EF6F6D" w:rsidR="00336EF3" w:rsidRPr="00CC2CB6" w:rsidRDefault="00336EF3" w:rsidP="00955A61">
      <w:r>
        <w:t xml:space="preserve">We do not propose deeming products marketed in the UK, EU, </w:t>
      </w:r>
      <w:proofErr w:type="gramStart"/>
      <w:r>
        <w:t>Canada</w:t>
      </w:r>
      <w:proofErr w:type="gramEnd"/>
      <w:r>
        <w:t xml:space="preserve"> or NZ to be compliant with TGO 110 as these products are not subject to pre-market assessment. </w:t>
      </w:r>
    </w:p>
    <w:p w14:paraId="08BD842A" w14:textId="33343859" w:rsidR="00005217" w:rsidRDefault="00005217" w:rsidP="00955A61">
      <w:pPr>
        <w:pStyle w:val="Heading3"/>
      </w:pPr>
      <w:bookmarkStart w:id="19" w:name="_Toc63843093"/>
      <w:r>
        <w:t>Questions</w:t>
      </w:r>
      <w:bookmarkEnd w:id="19"/>
    </w:p>
    <w:p w14:paraId="0629464B" w14:textId="26B9323F" w:rsidR="00005217" w:rsidRDefault="00005217" w:rsidP="00005217">
      <w:pPr>
        <w:pStyle w:val="Numberbullet0"/>
        <w:numPr>
          <w:ilvl w:val="0"/>
          <w:numId w:val="37"/>
        </w:numPr>
      </w:pPr>
      <w:r>
        <w:t>Do you think that export</w:t>
      </w:r>
      <w:r w:rsidR="00726D79">
        <w:t xml:space="preserve"> </w:t>
      </w:r>
      <w:r>
        <w:t>only vaporiser nicotine should be required to comply with TGO 110? Why or why not?</w:t>
      </w:r>
    </w:p>
    <w:p w14:paraId="787A4F0F" w14:textId="57B0E1C9" w:rsidR="00005217" w:rsidRDefault="00005217" w:rsidP="00005217">
      <w:pPr>
        <w:pStyle w:val="Numberbullet0"/>
      </w:pPr>
      <w:r>
        <w:t>Do you think clinical trial products should be required to comply with TGO 110? Why or why not?</w:t>
      </w:r>
    </w:p>
    <w:p w14:paraId="37D2BF9A" w14:textId="70802420" w:rsidR="00336EF3" w:rsidRDefault="00336EF3" w:rsidP="00005217">
      <w:pPr>
        <w:pStyle w:val="Numberbullet0"/>
      </w:pPr>
      <w:r>
        <w:t>Do you think products that are the subject of an FDA PMTA marketing order, or that are supplied in the UK, EU, Canada, NZ and/or another country in accordance with the relevant requirements of that country, should be deemed to comply with TGO 110 (in whole or in part)? Why or why not?</w:t>
      </w:r>
    </w:p>
    <w:p w14:paraId="0737EBE9" w14:textId="533B4832" w:rsidR="00005217" w:rsidRDefault="00005217" w:rsidP="00005217">
      <w:pPr>
        <w:pStyle w:val="Numberbullet0"/>
      </w:pPr>
      <w:r w:rsidRPr="00777BD0">
        <w:t>Would any of these options, particularly the TGA</w:t>
      </w:r>
      <w:r w:rsidR="002972EB">
        <w:t>’s</w:t>
      </w:r>
      <w:r w:rsidRPr="00777BD0">
        <w:t xml:space="preserve"> </w:t>
      </w:r>
      <w:r w:rsidR="002972EB">
        <w:t>proposed</w:t>
      </w:r>
      <w:r w:rsidR="002972EB" w:rsidRPr="00777BD0">
        <w:t xml:space="preserve"> </w:t>
      </w:r>
      <w:r w:rsidRPr="00777BD0">
        <w:t>option, have an impact on you</w:t>
      </w:r>
      <w:r>
        <w:t xml:space="preserve">? How? </w:t>
      </w:r>
    </w:p>
    <w:p w14:paraId="79272CE2" w14:textId="29C950B0" w:rsidR="00005217" w:rsidRDefault="007A2A8A" w:rsidP="00955A61">
      <w:pPr>
        <w:pStyle w:val="Numberbullet0"/>
        <w:rPr>
          <w:rFonts w:ascii="Arial" w:eastAsia="Times New Roman" w:hAnsi="Arial"/>
          <w:b/>
          <w:bCs/>
          <w:sz w:val="32"/>
          <w:szCs w:val="32"/>
        </w:rPr>
      </w:pPr>
      <w:r>
        <w:t xml:space="preserve">Do you have any other comments about the products </w:t>
      </w:r>
      <w:r w:rsidR="00F10AB4">
        <w:t xml:space="preserve">covered </w:t>
      </w:r>
      <w:r>
        <w:t>by or excluded from draft TGO 110?</w:t>
      </w:r>
      <w:r w:rsidR="00005217">
        <w:br w:type="page"/>
      </w:r>
    </w:p>
    <w:p w14:paraId="20F59B07" w14:textId="2836A653" w:rsidR="008F47F1" w:rsidRDefault="008F47F1" w:rsidP="008F47F1">
      <w:pPr>
        <w:pStyle w:val="Heading2"/>
      </w:pPr>
      <w:bookmarkStart w:id="20" w:name="_Toc63843094"/>
      <w:r>
        <w:lastRenderedPageBreak/>
        <w:t xml:space="preserve">Part </w:t>
      </w:r>
      <w:r w:rsidR="00005217">
        <w:t>2</w:t>
      </w:r>
      <w:r>
        <w:t xml:space="preserve">: Potential requirements for </w:t>
      </w:r>
      <w:r w:rsidR="003018E4">
        <w:t xml:space="preserve">unapproved </w:t>
      </w:r>
      <w:r w:rsidR="00197873">
        <w:t>vaporiser nicotine products</w:t>
      </w:r>
      <w:bookmarkEnd w:id="20"/>
    </w:p>
    <w:p w14:paraId="11A0A52E" w14:textId="0358C47B" w:rsidR="00941DC9" w:rsidRDefault="00941DC9" w:rsidP="00955A61">
      <w:pPr>
        <w:pStyle w:val="Heading3"/>
      </w:pPr>
      <w:bookmarkStart w:id="21" w:name="_Toc63843095"/>
      <w:r>
        <w:t>Introduction</w:t>
      </w:r>
      <w:bookmarkEnd w:id="21"/>
    </w:p>
    <w:p w14:paraId="1149B08B" w14:textId="4E07CA6C" w:rsidR="00941DC9" w:rsidRDefault="004878D6" w:rsidP="00941DC9">
      <w:pPr>
        <w:pStyle w:val="Heading4"/>
      </w:pPr>
      <w:bookmarkStart w:id="22" w:name="_Toc63843096"/>
      <w:r>
        <w:t>Primary o</w:t>
      </w:r>
      <w:r w:rsidR="00941DC9">
        <w:t>bjectives of TGO 110</w:t>
      </w:r>
      <w:bookmarkEnd w:id="22"/>
    </w:p>
    <w:p w14:paraId="3DAAB54C" w14:textId="4A94E28D" w:rsidR="00941DC9" w:rsidRPr="00955A61" w:rsidRDefault="000C1158" w:rsidP="00955A61">
      <w:pPr>
        <w:rPr>
          <w:b/>
        </w:rPr>
      </w:pPr>
      <w:r w:rsidRPr="00955A61">
        <w:rPr>
          <w:b/>
        </w:rPr>
        <w:t xml:space="preserve">Objective 1: </w:t>
      </w:r>
      <w:r w:rsidR="00E57261">
        <w:rPr>
          <w:b/>
        </w:rPr>
        <w:t>Assist in m</w:t>
      </w:r>
      <w:r w:rsidR="00941DC9" w:rsidRPr="00955A61">
        <w:rPr>
          <w:b/>
        </w:rPr>
        <w:t>eet</w:t>
      </w:r>
      <w:r w:rsidR="00E57261">
        <w:rPr>
          <w:b/>
        </w:rPr>
        <w:t>ing</w:t>
      </w:r>
      <w:r w:rsidR="00941DC9" w:rsidRPr="00955A61">
        <w:rPr>
          <w:b/>
        </w:rPr>
        <w:t xml:space="preserve"> the need for health practitioners and individuals to know what is in the product the person is inhaling</w:t>
      </w:r>
      <w:r w:rsidR="00B93338" w:rsidRPr="00955A61">
        <w:rPr>
          <w:b/>
        </w:rPr>
        <w:t xml:space="preserve"> for smoking cessation</w:t>
      </w:r>
      <w:r w:rsidR="00941DC9" w:rsidRPr="00955A61">
        <w:rPr>
          <w:b/>
        </w:rPr>
        <w:t>.</w:t>
      </w:r>
    </w:p>
    <w:p w14:paraId="231F36F0" w14:textId="7454BA69" w:rsidR="00336EF3" w:rsidRDefault="00B44207" w:rsidP="00955A61">
      <w:r>
        <w:t>H</w:t>
      </w:r>
      <w:r w:rsidR="00076336">
        <w:t>ealth practitioners and individuals</w:t>
      </w:r>
      <w:r>
        <w:t xml:space="preserve"> need product information</w:t>
      </w:r>
      <w:r w:rsidR="00076336">
        <w:t xml:space="preserve"> to </w:t>
      </w:r>
      <w:r w:rsidR="000C1158">
        <w:t>assess and compare products</w:t>
      </w:r>
      <w:r w:rsidR="00290AF4">
        <w:t xml:space="preserve"> and</w:t>
      </w:r>
      <w:r w:rsidR="000C1158">
        <w:t xml:space="preserve"> make informed decisions about treatment and use</w:t>
      </w:r>
      <w:r w:rsidR="00290AF4">
        <w:t xml:space="preserve"> (including </w:t>
      </w:r>
      <w:r w:rsidR="00843455">
        <w:t>allowing</w:t>
      </w:r>
      <w:r w:rsidR="00A053F3">
        <w:t xml:space="preserve"> appropriate and effective dosage</w:t>
      </w:r>
      <w:r w:rsidR="00A053F3" w:rsidDel="00A053F3">
        <w:t xml:space="preserve"> </w:t>
      </w:r>
      <w:r w:rsidR="00A053F3">
        <w:t>for smoking cessation).</w:t>
      </w:r>
    </w:p>
    <w:p w14:paraId="58F9FAB3" w14:textId="630071EB" w:rsidR="00941DC9" w:rsidRPr="00955A61" w:rsidRDefault="000C1158" w:rsidP="00955A61">
      <w:pPr>
        <w:rPr>
          <w:b/>
        </w:rPr>
      </w:pPr>
      <w:r w:rsidRPr="00955A61">
        <w:rPr>
          <w:b/>
        </w:rPr>
        <w:t xml:space="preserve">Objective 2: </w:t>
      </w:r>
      <w:r w:rsidR="00941DC9" w:rsidRPr="00955A61">
        <w:rPr>
          <w:b/>
        </w:rPr>
        <w:t xml:space="preserve">Minimise the risk of accidental exposure to and/or ingestion of vaporiser nicotine products, particularly by young children. </w:t>
      </w:r>
    </w:p>
    <w:p w14:paraId="525F2AE8" w14:textId="053AD965" w:rsidR="000C1158" w:rsidRDefault="000C1158" w:rsidP="00955A61">
      <w:pPr>
        <w:pStyle w:val="ListBullet"/>
        <w:numPr>
          <w:ilvl w:val="0"/>
          <w:numId w:val="0"/>
        </w:numPr>
      </w:pPr>
      <w:r>
        <w:t xml:space="preserve">Nicotine is a highly toxic substance. </w:t>
      </w:r>
      <w:r w:rsidR="00CA4EDF">
        <w:t xml:space="preserve">Any ingestion of nicotine may cause mild toxicity and even low amounts of nicotine may be lethal to children. </w:t>
      </w:r>
    </w:p>
    <w:p w14:paraId="59BA61B5" w14:textId="5340494A" w:rsidR="00941DC9" w:rsidRDefault="00941DC9" w:rsidP="00955A61">
      <w:pPr>
        <w:pStyle w:val="Heading4"/>
      </w:pPr>
      <w:bookmarkStart w:id="23" w:name="_Toc63843097"/>
      <w:r>
        <w:t>Other relevant considerations</w:t>
      </w:r>
      <w:bookmarkEnd w:id="23"/>
    </w:p>
    <w:p w14:paraId="0DCD6620" w14:textId="77807127" w:rsidR="00941DC9" w:rsidRDefault="00941DC9" w:rsidP="00941DC9">
      <w:r>
        <w:t>It is important to keep the nature and purpose of the recent Scheduling decision in mind when assessing how best to meet these objectives. In particular:</w:t>
      </w:r>
    </w:p>
    <w:p w14:paraId="1BD39F16" w14:textId="7CD7BB66" w:rsidR="00941DC9" w:rsidRDefault="00941DC9" w:rsidP="00941DC9">
      <w:pPr>
        <w:pStyle w:val="ListBullet"/>
      </w:pPr>
      <w:r>
        <w:t xml:space="preserve">The Scheduling decision </w:t>
      </w:r>
      <w:r w:rsidR="00A66FC3">
        <w:t xml:space="preserve">is intended </w:t>
      </w:r>
      <w:r>
        <w:t xml:space="preserve">to </w:t>
      </w:r>
      <w:r w:rsidR="00A66FC3">
        <w:t>provide important protection for youth and non</w:t>
      </w:r>
      <w:r w:rsidR="004728C9">
        <w:noBreakHyphen/>
      </w:r>
      <w:r w:rsidR="00A66FC3">
        <w:t xml:space="preserve">nicotine users from </w:t>
      </w:r>
      <w:r>
        <w:t>risk of uptake of vaporiser nicotine products</w:t>
      </w:r>
      <w:r w:rsidR="00A66FC3">
        <w:t>, by</w:t>
      </w:r>
      <w:r>
        <w:t xml:space="preserve"> </w:t>
      </w:r>
      <w:r w:rsidR="00A66FC3">
        <w:t xml:space="preserve">ensuring these </w:t>
      </w:r>
      <w:r>
        <w:t xml:space="preserve">products </w:t>
      </w:r>
      <w:r w:rsidR="00A66FC3">
        <w:t xml:space="preserve">will </w:t>
      </w:r>
      <w:r>
        <w:t>only be</w:t>
      </w:r>
      <w:r w:rsidR="00A66FC3">
        <w:t xml:space="preserve"> able to be</w:t>
      </w:r>
      <w:r>
        <w:t xml:space="preserve"> accessed with a doctor’s prescription. Imposing additional requirements in TGO 110 to </w:t>
      </w:r>
      <w:r w:rsidR="00A053F3">
        <w:t xml:space="preserve">reduce attractiveness to </w:t>
      </w:r>
      <w:r w:rsidR="00217551">
        <w:t xml:space="preserve">youth </w:t>
      </w:r>
      <w:r w:rsidR="00A66FC3">
        <w:t xml:space="preserve">may </w:t>
      </w:r>
      <w:r>
        <w:t xml:space="preserve">result in </w:t>
      </w:r>
      <w:r w:rsidR="00A66FC3">
        <w:t>over</w:t>
      </w:r>
      <w:r>
        <w:t>regulation</w:t>
      </w:r>
      <w:r w:rsidR="00A053F3">
        <w:t>, given that</w:t>
      </w:r>
      <w:r w:rsidR="00A66FC3">
        <w:t xml:space="preserve"> </w:t>
      </w:r>
      <w:r w:rsidR="00A053F3">
        <w:t>the prescribing doctor will have the key decision-making role around access.</w:t>
      </w:r>
      <w:r>
        <w:t xml:space="preserve"> </w:t>
      </w:r>
    </w:p>
    <w:p w14:paraId="208AD115" w14:textId="0B9EC6B5" w:rsidR="00941DC9" w:rsidRDefault="00941DC9" w:rsidP="00941DC9">
      <w:pPr>
        <w:pStyle w:val="ListBullet"/>
      </w:pPr>
      <w:r>
        <w:t>The Scheduling decision also aimed to ensure</w:t>
      </w:r>
      <w:r w:rsidR="004878D6">
        <w:t xml:space="preserve"> that</w:t>
      </w:r>
      <w:r>
        <w:t xml:space="preserve"> </w:t>
      </w:r>
      <w:r w:rsidRPr="006A02AA">
        <w:t xml:space="preserve">current smokers </w:t>
      </w:r>
      <w:r>
        <w:t xml:space="preserve">could </w:t>
      </w:r>
      <w:r w:rsidRPr="006A02AA">
        <w:t xml:space="preserve">access </w:t>
      </w:r>
      <w:r>
        <w:t>vaporiser nicotine products</w:t>
      </w:r>
      <w:r w:rsidRPr="006A02AA">
        <w:t xml:space="preserve"> for smoking cessation on their doctor’s advice. </w:t>
      </w:r>
      <w:r>
        <w:t xml:space="preserve">Including overly restrictive requirements in TGO 110 may inadvertently prevent a doctor from prescribing, or a current smoker from accessing, an appropriate vaporiser nicotine product to meet the individual’s smoking cessation needs. </w:t>
      </w:r>
    </w:p>
    <w:p w14:paraId="49B3C626" w14:textId="2DDF535F" w:rsidR="007A4350" w:rsidRDefault="007A4350" w:rsidP="00A46847">
      <w:pPr>
        <w:pStyle w:val="Heading3"/>
      </w:pPr>
      <w:bookmarkStart w:id="24" w:name="_Toc63843098"/>
      <w:r>
        <w:t>Labelling – ingredient lists</w:t>
      </w:r>
      <w:bookmarkEnd w:id="24"/>
      <w:r>
        <w:t xml:space="preserve"> </w:t>
      </w:r>
    </w:p>
    <w:p w14:paraId="10C56A23" w14:textId="6080D08F" w:rsidR="007A4350" w:rsidRDefault="00DB6803" w:rsidP="007A4350">
      <w:r>
        <w:t xml:space="preserve">Potential requirement for </w:t>
      </w:r>
      <w:r w:rsidR="00BF6D80">
        <w:t>the names of</w:t>
      </w:r>
      <w:r w:rsidR="000B37B4">
        <w:t xml:space="preserve"> active </w:t>
      </w:r>
      <w:r w:rsidR="00742AD3">
        <w:t>and/</w:t>
      </w:r>
      <w:r w:rsidR="000B37B4">
        <w:t xml:space="preserve">or excipient ingredients </w:t>
      </w:r>
      <w:r w:rsidR="00BF6D80">
        <w:t xml:space="preserve">to be </w:t>
      </w:r>
      <w:r w:rsidR="00B45D44">
        <w:t>listed (declared)</w:t>
      </w:r>
      <w:r w:rsidR="00076336">
        <w:t xml:space="preserve"> </w:t>
      </w:r>
      <w:r w:rsidR="00BF6D80">
        <w:t>on the labels of</w:t>
      </w:r>
      <w:r w:rsidR="000B37B4">
        <w:t xml:space="preserve"> </w:t>
      </w:r>
      <w:r w:rsidR="006A48A7">
        <w:t xml:space="preserve">unapproved </w:t>
      </w:r>
      <w:r>
        <w:t>vaporiser nicotine product</w:t>
      </w:r>
      <w:r w:rsidR="00BF6D80">
        <w:t>s</w:t>
      </w:r>
      <w:r w:rsidR="000B37B4">
        <w:t xml:space="preserve"> </w:t>
      </w:r>
      <w:r w:rsidR="004F1A89">
        <w:t>(</w:t>
      </w:r>
      <w:proofErr w:type="gramStart"/>
      <w:r w:rsidR="004F1A89">
        <w:t>e.g.</w:t>
      </w:r>
      <w:proofErr w:type="gramEnd"/>
      <w:r w:rsidR="004F1A89">
        <w:t xml:space="preserve"> the label of the product, the container or its primary pack)</w:t>
      </w:r>
      <w:r>
        <w:t xml:space="preserve"> </w:t>
      </w:r>
      <w:r w:rsidR="00B44207">
        <w:rPr>
          <w:b/>
        </w:rPr>
        <w:t>OR</w:t>
      </w:r>
      <w:r w:rsidR="00B44207">
        <w:t xml:space="preserve"> </w:t>
      </w:r>
      <w:r w:rsidR="00742AD3">
        <w:t xml:space="preserve">to be </w:t>
      </w:r>
      <w:r w:rsidR="00192847">
        <w:t>listed</w:t>
      </w:r>
      <w:r w:rsidR="00742AD3">
        <w:t xml:space="preserve"> </w:t>
      </w:r>
      <w:r w:rsidR="00742AD3" w:rsidRPr="00B45D44">
        <w:rPr>
          <w:b/>
          <w:i/>
        </w:rPr>
        <w:t>eithe</w:t>
      </w:r>
      <w:r w:rsidR="00742AD3">
        <w:rPr>
          <w:b/>
        </w:rPr>
        <w:t xml:space="preserve">r </w:t>
      </w:r>
      <w:r w:rsidR="00742AD3">
        <w:t xml:space="preserve">on the label of the product or </w:t>
      </w:r>
      <w:r w:rsidR="00CB66C3">
        <w:t xml:space="preserve">in a document (information </w:t>
      </w:r>
      <w:r w:rsidR="00CB66C3" w:rsidRPr="00CB66C3">
        <w:t xml:space="preserve">sheet) </w:t>
      </w:r>
      <w:r w:rsidR="00D8191C" w:rsidRPr="00FD17D3">
        <w:t>provided with the product.</w:t>
      </w:r>
      <w:r w:rsidR="00D8191C">
        <w:t xml:space="preserve"> </w:t>
      </w:r>
      <w:r>
        <w:t xml:space="preserve"> </w:t>
      </w:r>
    </w:p>
    <w:p w14:paraId="7CBCE62F" w14:textId="77777777" w:rsidR="002972EB" w:rsidRDefault="002972EB" w:rsidP="002972EB">
      <w:pPr>
        <w:pStyle w:val="Heading4"/>
      </w:pPr>
      <w:bookmarkStart w:id="25" w:name="_Toc63843099"/>
      <w:r>
        <w:t>Other jurisdictions</w:t>
      </w:r>
      <w:bookmarkEnd w:id="25"/>
    </w:p>
    <w:p w14:paraId="75D79D65" w14:textId="4940496C" w:rsidR="002972EB" w:rsidRDefault="002972EB" w:rsidP="002972EB">
      <w:pPr>
        <w:pStyle w:val="ListBullet"/>
        <w:numPr>
          <w:ilvl w:val="0"/>
          <w:numId w:val="0"/>
        </w:numPr>
      </w:pPr>
      <w:r>
        <w:t xml:space="preserve">Vaporiser nicotine products sold as consumer goods within the UK, </w:t>
      </w:r>
      <w:r w:rsidR="007A4692">
        <w:t xml:space="preserve">the </w:t>
      </w:r>
      <w:r>
        <w:t xml:space="preserve">EU and Canada must have active and excipient ingredient lists on their labels, except the ingredients of flavours. </w:t>
      </w:r>
      <w:r w:rsidR="00051244">
        <w:t>NZ is consulting on a proposal to require all ingredient names and quantities to be included on the label of vaporiser nicotine products sold as consumer goods.</w:t>
      </w:r>
    </w:p>
    <w:p w14:paraId="1BDB410F" w14:textId="42CE6F6A" w:rsidR="007A4350" w:rsidRDefault="007A4350" w:rsidP="007A4350">
      <w:pPr>
        <w:pStyle w:val="Heading4"/>
      </w:pPr>
      <w:bookmarkStart w:id="26" w:name="_Toc63843100"/>
      <w:r>
        <w:lastRenderedPageBreak/>
        <w:t>Options</w:t>
      </w:r>
      <w:bookmarkEnd w:id="26"/>
    </w:p>
    <w:p w14:paraId="455BA9DA" w14:textId="743169EA" w:rsidR="007A4350" w:rsidRPr="00F1645A" w:rsidRDefault="00B45D44" w:rsidP="00955A61">
      <w:pPr>
        <w:pStyle w:val="Numberbullet0"/>
        <w:numPr>
          <w:ilvl w:val="0"/>
          <w:numId w:val="50"/>
        </w:numPr>
      </w:pPr>
      <w:r>
        <w:t xml:space="preserve">List </w:t>
      </w:r>
      <w:r w:rsidR="00B11B80">
        <w:t>active ingredient plus</w:t>
      </w:r>
      <w:r w:rsidR="00B11B80" w:rsidRPr="00F1645A">
        <w:t xml:space="preserve"> </w:t>
      </w:r>
      <w:r w:rsidR="00BF6D80">
        <w:t xml:space="preserve">all </w:t>
      </w:r>
      <w:r w:rsidR="004330C6">
        <w:t>excipient</w:t>
      </w:r>
      <w:r w:rsidR="007A4350" w:rsidRPr="00982F90">
        <w:t xml:space="preserve"> ingredients</w:t>
      </w:r>
      <w:r w:rsidR="007A4350">
        <w:t xml:space="preserve"> (including all </w:t>
      </w:r>
      <w:r w:rsidR="00BF6D80">
        <w:t xml:space="preserve">component </w:t>
      </w:r>
      <w:r w:rsidR="007A4350">
        <w:t xml:space="preserve">ingredients of </w:t>
      </w:r>
      <w:r w:rsidR="00BF6D80">
        <w:t xml:space="preserve">any </w:t>
      </w:r>
      <w:r w:rsidR="007A4350">
        <w:t>flavour</w:t>
      </w:r>
      <w:r w:rsidR="00BF6D80">
        <w:t>s</w:t>
      </w:r>
      <w:r w:rsidR="007A4350">
        <w:t>)</w:t>
      </w:r>
      <w:r w:rsidR="007A4350" w:rsidRPr="00982F90">
        <w:t>.</w:t>
      </w:r>
    </w:p>
    <w:p w14:paraId="688FE786" w14:textId="58153023" w:rsidR="007A4350" w:rsidRPr="00FD17D3" w:rsidRDefault="002A3457" w:rsidP="00FD17D3">
      <w:pPr>
        <w:pStyle w:val="Numberbullet0"/>
      </w:pPr>
      <w:r>
        <w:rPr>
          <w:b/>
        </w:rPr>
        <w:t xml:space="preserve">TGA PROPOSAL: </w:t>
      </w:r>
      <w:r w:rsidR="00B45D44">
        <w:rPr>
          <w:b/>
        </w:rPr>
        <w:t>List</w:t>
      </w:r>
      <w:r>
        <w:rPr>
          <w:b/>
        </w:rPr>
        <w:t xml:space="preserve"> </w:t>
      </w:r>
      <w:r w:rsidR="00B11B80" w:rsidRPr="00217551">
        <w:rPr>
          <w:b/>
        </w:rPr>
        <w:t>active ingredient plus</w:t>
      </w:r>
      <w:r w:rsidR="00B11B80" w:rsidRPr="00F1645A">
        <w:t xml:space="preserve"> </w:t>
      </w:r>
      <w:r w:rsidR="007A4350" w:rsidRPr="008B69AF">
        <w:rPr>
          <w:b/>
        </w:rPr>
        <w:t xml:space="preserve">all </w:t>
      </w:r>
      <w:r w:rsidR="004330C6">
        <w:rPr>
          <w:b/>
        </w:rPr>
        <w:t xml:space="preserve">excipient </w:t>
      </w:r>
      <w:r w:rsidR="007A4350" w:rsidRPr="008B69AF">
        <w:rPr>
          <w:b/>
        </w:rPr>
        <w:t>ingredients</w:t>
      </w:r>
      <w:r w:rsidR="00D8191C">
        <w:rPr>
          <w:b/>
        </w:rPr>
        <w:t xml:space="preserve"> </w:t>
      </w:r>
      <w:r w:rsidR="00D8191C" w:rsidRPr="0054306B">
        <w:rPr>
          <w:b/>
          <w:i/>
        </w:rPr>
        <w:t>except</w:t>
      </w:r>
      <w:r w:rsidR="007A4350">
        <w:rPr>
          <w:b/>
        </w:rPr>
        <w:t xml:space="preserve"> </w:t>
      </w:r>
      <w:r w:rsidR="00BF6D80">
        <w:rPr>
          <w:b/>
        </w:rPr>
        <w:t>component</w:t>
      </w:r>
      <w:r w:rsidR="008E7193">
        <w:rPr>
          <w:b/>
        </w:rPr>
        <w:t>s</w:t>
      </w:r>
      <w:r w:rsidR="007A4350">
        <w:rPr>
          <w:b/>
        </w:rPr>
        <w:t xml:space="preserve"> of </w:t>
      </w:r>
      <w:r w:rsidR="007A4350" w:rsidRPr="008B69AF">
        <w:rPr>
          <w:b/>
        </w:rPr>
        <w:t>flavour</w:t>
      </w:r>
      <w:r w:rsidR="00D8191C">
        <w:rPr>
          <w:b/>
        </w:rPr>
        <w:t>s</w:t>
      </w:r>
      <w:r w:rsidR="007A4350" w:rsidRPr="008B69AF">
        <w:rPr>
          <w:b/>
        </w:rPr>
        <w:t xml:space="preserve"> (listed as ‘flavour’) (</w:t>
      </w:r>
      <w:r w:rsidR="008E7193">
        <w:rPr>
          <w:b/>
        </w:rPr>
        <w:t>subsection</w:t>
      </w:r>
      <w:r>
        <w:rPr>
          <w:b/>
        </w:rPr>
        <w:t xml:space="preserve"> </w:t>
      </w:r>
      <w:r w:rsidR="00CB66C3" w:rsidRPr="0096588F">
        <w:rPr>
          <w:b/>
        </w:rPr>
        <w:t>8</w:t>
      </w:r>
      <w:r w:rsidR="0096588F" w:rsidRPr="0096588F">
        <w:rPr>
          <w:b/>
        </w:rPr>
        <w:t>(2)</w:t>
      </w:r>
      <w:r w:rsidR="00CB66C3">
        <w:rPr>
          <w:b/>
        </w:rPr>
        <w:t xml:space="preserve"> of draft TGO 110</w:t>
      </w:r>
      <w:r w:rsidR="007A4350" w:rsidRPr="008B69AF">
        <w:rPr>
          <w:b/>
        </w:rPr>
        <w:t>).</w:t>
      </w:r>
    </w:p>
    <w:p w14:paraId="73B1E13C" w14:textId="2DC48BE7" w:rsidR="007A4350" w:rsidRPr="00FD17D3" w:rsidRDefault="00B45D44" w:rsidP="00FD17D3">
      <w:pPr>
        <w:pStyle w:val="Numberbullet0"/>
      </w:pPr>
      <w:r>
        <w:t>List</w:t>
      </w:r>
      <w:r w:rsidR="00BF6D80">
        <w:t xml:space="preserve"> </w:t>
      </w:r>
      <w:r w:rsidR="00CB66C3">
        <w:t xml:space="preserve">active ingredient </w:t>
      </w:r>
      <w:r w:rsidR="007A4350">
        <w:t>only</w:t>
      </w:r>
      <w:r w:rsidR="007A4350" w:rsidRPr="00F1645A">
        <w:t xml:space="preserve">. </w:t>
      </w:r>
    </w:p>
    <w:p w14:paraId="7E780124" w14:textId="452AA27F" w:rsidR="00B11BA9" w:rsidRDefault="00B11BA9" w:rsidP="00B11BA9">
      <w:pPr>
        <w:pStyle w:val="Numberbullet0"/>
      </w:pPr>
      <w:r>
        <w:t>Option 1</w:t>
      </w:r>
      <w:r w:rsidR="00843455">
        <w:t>,</w:t>
      </w:r>
      <w:r>
        <w:t xml:space="preserve"> 2 or 3, but information to be stated on label only (no</w:t>
      </w:r>
      <w:r w:rsidR="00C40996">
        <w:t xml:space="preserve"> option to provide the list </w:t>
      </w:r>
      <w:r>
        <w:t>on</w:t>
      </w:r>
      <w:r w:rsidR="00C40996">
        <w:t xml:space="preserve"> an</w:t>
      </w:r>
      <w:r>
        <w:t xml:space="preserve"> information sheet).</w:t>
      </w:r>
    </w:p>
    <w:p w14:paraId="0A1AA7AC" w14:textId="0CDFF55D" w:rsidR="007A4350" w:rsidRPr="00FD17D3" w:rsidRDefault="007A4350" w:rsidP="00FD17D3">
      <w:pPr>
        <w:pStyle w:val="Numberbullet0"/>
      </w:pPr>
      <w:r>
        <w:t>No ingredient labelling requirements.</w:t>
      </w:r>
      <w:r w:rsidRPr="00F1645A">
        <w:t xml:space="preserve"> </w:t>
      </w:r>
    </w:p>
    <w:p w14:paraId="56973CB3" w14:textId="5EBF1839" w:rsidR="007A4350" w:rsidRDefault="002972EB" w:rsidP="007A4350">
      <w:pPr>
        <w:pStyle w:val="Heading4"/>
      </w:pPr>
      <w:bookmarkStart w:id="27" w:name="_Toc63843101"/>
      <w:r>
        <w:t>Issues</w:t>
      </w:r>
      <w:bookmarkEnd w:id="27"/>
    </w:p>
    <w:p w14:paraId="36794E17" w14:textId="0EE4249D" w:rsidR="0013341D" w:rsidRDefault="0013341D" w:rsidP="005B5A7A">
      <w:r>
        <w:t>It is important that h</w:t>
      </w:r>
      <w:r w:rsidR="00602F98">
        <w:t xml:space="preserve">ealth </w:t>
      </w:r>
      <w:r w:rsidR="00C96DB1">
        <w:t>practitioners</w:t>
      </w:r>
      <w:r w:rsidR="00602F98">
        <w:t xml:space="preserve"> and </w:t>
      </w:r>
      <w:r w:rsidR="00EF30F4">
        <w:t>individuals</w:t>
      </w:r>
      <w:r w:rsidR="00602F98">
        <w:t xml:space="preserve"> know what the </w:t>
      </w:r>
      <w:r w:rsidR="00EF30F4">
        <w:t>person</w:t>
      </w:r>
      <w:r w:rsidR="00602F98">
        <w:t xml:space="preserve"> is inhaling</w:t>
      </w:r>
      <w:r w:rsidR="00B21570">
        <w:t xml:space="preserve"> for smoking cessation</w:t>
      </w:r>
      <w:r>
        <w:t xml:space="preserve"> so they can fully assess and compare products and make informed decisions about treatment and use</w:t>
      </w:r>
      <w:r w:rsidR="00602F98">
        <w:t>.</w:t>
      </w:r>
      <w:r w:rsidR="00B21570">
        <w:t xml:space="preserve"> This </w:t>
      </w:r>
      <w:r w:rsidR="00C65106">
        <w:t>i</w:t>
      </w:r>
      <w:r>
        <w:t>s true of</w:t>
      </w:r>
      <w:r w:rsidR="00B21570">
        <w:t xml:space="preserve"> both active and excipient ingredients, as </w:t>
      </w:r>
      <w:r w:rsidR="00C65106">
        <w:t xml:space="preserve">the risk profiles of </w:t>
      </w:r>
      <w:r w:rsidR="00B21570">
        <w:t xml:space="preserve">excipient ingredients may </w:t>
      </w:r>
      <w:r w:rsidR="00C65106">
        <w:t>vary</w:t>
      </w:r>
      <w:r w:rsidR="00B21570">
        <w:t xml:space="preserve">. </w:t>
      </w:r>
    </w:p>
    <w:p w14:paraId="6C8D076D" w14:textId="6576F0A9" w:rsidR="00B21570" w:rsidRDefault="00B44207" w:rsidP="00B45D44">
      <w:r>
        <w:t>I</w:t>
      </w:r>
      <w:r w:rsidR="00C00D6D">
        <w:t xml:space="preserve">nformation declared on a label </w:t>
      </w:r>
      <w:r>
        <w:t>will</w:t>
      </w:r>
      <w:r w:rsidR="00C65106">
        <w:t xml:space="preserve"> </w:t>
      </w:r>
      <w:r w:rsidR="006461E8">
        <w:t xml:space="preserve">only </w:t>
      </w:r>
      <w:r w:rsidR="00C65106">
        <w:t>be</w:t>
      </w:r>
      <w:r w:rsidR="006461E8">
        <w:t xml:space="preserve"> </w:t>
      </w:r>
      <w:r w:rsidR="00B21570">
        <w:t xml:space="preserve">available to </w:t>
      </w:r>
      <w:r w:rsidR="006461E8">
        <w:t>doctors</w:t>
      </w:r>
      <w:r w:rsidR="00B21570">
        <w:t xml:space="preserve"> and individuals once the product ha</w:t>
      </w:r>
      <w:r>
        <w:t>s</w:t>
      </w:r>
      <w:r w:rsidR="00B21570">
        <w:t xml:space="preserve"> been purchased</w:t>
      </w:r>
      <w:r w:rsidR="003A72C8">
        <w:t xml:space="preserve">, </w:t>
      </w:r>
      <w:r>
        <w:t xml:space="preserve">but </w:t>
      </w:r>
      <w:r w:rsidR="003A72C8">
        <w:t>this may still be useful in assessing ongoing use.</w:t>
      </w:r>
      <w:r w:rsidR="00C00D6D">
        <w:t xml:space="preserve"> </w:t>
      </w:r>
      <w:r>
        <w:t>However</w:t>
      </w:r>
      <w:r w:rsidR="00C00D6D">
        <w:t>:</w:t>
      </w:r>
    </w:p>
    <w:p w14:paraId="3B5A9C06" w14:textId="0C6F9DE0" w:rsidR="00C65106" w:rsidRDefault="00C65106" w:rsidP="00955A61">
      <w:pPr>
        <w:pStyle w:val="ListBullet"/>
      </w:pPr>
      <w:r>
        <w:t>P</w:t>
      </w:r>
      <w:r w:rsidR="00B21570">
        <w:t xml:space="preserve">roducts which do </w:t>
      </w:r>
      <w:r w:rsidR="00B21570" w:rsidRPr="00C65106">
        <w:t>not</w:t>
      </w:r>
      <w:r w:rsidR="00B21570">
        <w:t xml:space="preserve"> currently have this information</w:t>
      </w:r>
      <w:r w:rsidR="00423BC9">
        <w:t xml:space="preserve"> on the label</w:t>
      </w:r>
      <w:r w:rsidR="00B21570">
        <w:t xml:space="preserve"> would either n</w:t>
      </w:r>
      <w:r>
        <w:t>eed to be re</w:t>
      </w:r>
      <w:r w:rsidR="00B21570">
        <w:t xml:space="preserve">packaged/relabelled or, if </w:t>
      </w:r>
      <w:r>
        <w:t>permitted</w:t>
      </w:r>
      <w:r w:rsidR="00B21570">
        <w:t xml:space="preserve">, supplied with an information sheet. </w:t>
      </w:r>
    </w:p>
    <w:p w14:paraId="530FC1E5" w14:textId="7B14A793" w:rsidR="00C65106" w:rsidRDefault="00C65106" w:rsidP="00955A61">
      <w:pPr>
        <w:pStyle w:val="ListBullet"/>
      </w:pPr>
      <w:r>
        <w:t xml:space="preserve">Ingredient lists for some products may </w:t>
      </w:r>
      <w:r w:rsidR="00E577A3">
        <w:t xml:space="preserve">be </w:t>
      </w:r>
      <w:r w:rsidR="003A72C8">
        <w:t xml:space="preserve">too long </w:t>
      </w:r>
      <w:r>
        <w:t>to fit on a</w:t>
      </w:r>
      <w:r w:rsidR="003A72C8">
        <w:t xml:space="preserve"> standard</w:t>
      </w:r>
      <w:r>
        <w:t xml:space="preserve"> label (particularly if ingredients of flavours are listed). </w:t>
      </w:r>
    </w:p>
    <w:p w14:paraId="73373978" w14:textId="615D66B6" w:rsidR="009C1803" w:rsidRDefault="008E7193">
      <w:r>
        <w:t>C</w:t>
      </w:r>
      <w:r w:rsidR="00C65106">
        <w:t>onsumer goods sold in the UK,</w:t>
      </w:r>
      <w:r w:rsidR="00F03C82">
        <w:t xml:space="preserve"> the</w:t>
      </w:r>
      <w:r w:rsidR="00C65106">
        <w:t xml:space="preserve"> EU and Canada must already be labelled with active and excipient ingredients (except the ingredients of flavours), although EU labels may be in a language other than English.</w:t>
      </w:r>
      <w:r w:rsidR="003A72C8">
        <w:t xml:space="preserve"> </w:t>
      </w:r>
    </w:p>
    <w:p w14:paraId="580E4C20" w14:textId="21B3AB2F" w:rsidR="009C1803" w:rsidRPr="009C1803" w:rsidRDefault="009D67F8">
      <w:r>
        <w:t>We</w:t>
      </w:r>
      <w:r w:rsidR="003A72C8" w:rsidRPr="00217A22">
        <w:t xml:space="preserve"> understand that some products in these jurisdictions have ‘peel-off’ or double-sided labels to fit </w:t>
      </w:r>
      <w:proofErr w:type="gramStart"/>
      <w:r w:rsidR="003A72C8" w:rsidRPr="00217A22">
        <w:t>all of</w:t>
      </w:r>
      <w:proofErr w:type="gramEnd"/>
      <w:r w:rsidR="003A72C8" w:rsidRPr="00217A22">
        <w:t xml:space="preserve"> the information. </w:t>
      </w:r>
      <w:r w:rsidR="00A628AB">
        <w:t>Allowing</w:t>
      </w:r>
      <w:r w:rsidR="003A72C8" w:rsidRPr="00217A22">
        <w:t xml:space="preserve"> the information to be provided on the label </w:t>
      </w:r>
      <w:r w:rsidR="003A72C8" w:rsidRPr="00217A22">
        <w:rPr>
          <w:b/>
        </w:rPr>
        <w:t>or</w:t>
      </w:r>
      <w:r w:rsidR="003A72C8" w:rsidRPr="00217A22">
        <w:t xml:space="preserve"> in an information </w:t>
      </w:r>
      <w:r w:rsidR="003A72C8" w:rsidRPr="006124E4">
        <w:t>sheet</w:t>
      </w:r>
      <w:r w:rsidR="00A628AB">
        <w:t xml:space="preserve"> may avoid the need for such labels</w:t>
      </w:r>
      <w:r w:rsidR="003A72C8" w:rsidRPr="006124E4">
        <w:t xml:space="preserve">, </w:t>
      </w:r>
      <w:r w:rsidR="009C1803" w:rsidRPr="006124E4">
        <w:rPr>
          <w:bCs/>
        </w:rPr>
        <w:t xml:space="preserve">although </w:t>
      </w:r>
      <w:r w:rsidR="00A628AB">
        <w:rPr>
          <w:bCs/>
        </w:rPr>
        <w:t>there may be an</w:t>
      </w:r>
      <w:r w:rsidR="009C1803" w:rsidRPr="006124E4">
        <w:rPr>
          <w:bCs/>
        </w:rPr>
        <w:t xml:space="preserve"> increase</w:t>
      </w:r>
      <w:r w:rsidR="00A628AB">
        <w:rPr>
          <w:bCs/>
        </w:rPr>
        <w:t>d</w:t>
      </w:r>
      <w:r w:rsidR="009C1803" w:rsidRPr="006124E4">
        <w:rPr>
          <w:bCs/>
        </w:rPr>
        <w:t xml:space="preserve"> risk of the information </w:t>
      </w:r>
      <w:r w:rsidR="00A628AB">
        <w:rPr>
          <w:bCs/>
        </w:rPr>
        <w:t xml:space="preserve">sheet </w:t>
      </w:r>
      <w:r w:rsidR="009C1803" w:rsidRPr="006124E4">
        <w:rPr>
          <w:bCs/>
        </w:rPr>
        <w:t xml:space="preserve">being </w:t>
      </w:r>
      <w:r w:rsidR="003A72C8" w:rsidRPr="006124E4">
        <w:t>lost or destroyed</w:t>
      </w:r>
      <w:r w:rsidR="003A72C8">
        <w:t xml:space="preserve">. </w:t>
      </w:r>
    </w:p>
    <w:p w14:paraId="1872C47B" w14:textId="0CF5517E" w:rsidR="00C40996" w:rsidRDefault="002972EB" w:rsidP="007A4350">
      <w:pPr>
        <w:pStyle w:val="Heading4"/>
      </w:pPr>
      <w:bookmarkStart w:id="28" w:name="_Toc63843102"/>
      <w:r>
        <w:t>Justification</w:t>
      </w:r>
      <w:bookmarkEnd w:id="28"/>
    </w:p>
    <w:p w14:paraId="501B907C" w14:textId="0A50AA49" w:rsidR="00934E4F" w:rsidRDefault="00F617DC" w:rsidP="00955A61">
      <w:r>
        <w:t>We</w:t>
      </w:r>
      <w:r w:rsidR="003A72C8">
        <w:t xml:space="preserve"> propose </w:t>
      </w:r>
      <w:r w:rsidR="00B45D44">
        <w:t xml:space="preserve">requiring </w:t>
      </w:r>
      <w:r w:rsidR="003A72C8">
        <w:t>a</w:t>
      </w:r>
      <w:r w:rsidR="00796191">
        <w:t>ll active and excipient ingredients</w:t>
      </w:r>
      <w:r w:rsidR="003A72C8">
        <w:t xml:space="preserve"> </w:t>
      </w:r>
      <w:r w:rsidR="00192847">
        <w:t>to be lis</w:t>
      </w:r>
      <w:r w:rsidR="008E7193">
        <w:t>t</w:t>
      </w:r>
      <w:r w:rsidR="00192847">
        <w:t>ed</w:t>
      </w:r>
      <w:r w:rsidR="008E7193">
        <w:t xml:space="preserve"> on labels or information sheets</w:t>
      </w:r>
      <w:r w:rsidR="00796191">
        <w:t>, except ingredients of flavours (listed as ‘flavour’).</w:t>
      </w:r>
      <w:r w:rsidR="008E7193">
        <w:t xml:space="preserve"> This will assist in meeting the need for health practitioners and individuals to know what the person is inhaling for smoking cessation.</w:t>
      </w:r>
      <w:r w:rsidR="008E7193" w:rsidDel="008E7193">
        <w:t xml:space="preserve"> </w:t>
      </w:r>
      <w:r w:rsidR="008E7193">
        <w:t>V</w:t>
      </w:r>
      <w:r w:rsidR="003A72C8">
        <w:t xml:space="preserve">aporiser nicotine products </w:t>
      </w:r>
      <w:r w:rsidR="008E7193">
        <w:t xml:space="preserve">labelled for supply </w:t>
      </w:r>
      <w:r w:rsidR="003A72C8">
        <w:t>in the UK</w:t>
      </w:r>
      <w:r w:rsidR="008E7193">
        <w:t>,</w:t>
      </w:r>
      <w:r w:rsidR="003A72C8">
        <w:t xml:space="preserve"> Canada and</w:t>
      </w:r>
      <w:r w:rsidR="00796191">
        <w:t xml:space="preserve"> </w:t>
      </w:r>
      <w:r w:rsidR="008E7193">
        <w:t xml:space="preserve">(where the label includes information in English) </w:t>
      </w:r>
      <w:r w:rsidR="003A72C8">
        <w:t xml:space="preserve">the </w:t>
      </w:r>
      <w:r w:rsidR="00796191">
        <w:t xml:space="preserve">EU </w:t>
      </w:r>
      <w:r w:rsidR="008E7193">
        <w:t xml:space="preserve">in accordance with the laws of the relevant country will </w:t>
      </w:r>
      <w:r w:rsidR="00BE7551">
        <w:t>already meet this requirement</w:t>
      </w:r>
      <w:r w:rsidR="00934E4F">
        <w:t>.</w:t>
      </w:r>
      <w:r w:rsidR="008E7193">
        <w:t xml:space="preserve"> </w:t>
      </w:r>
      <w:r w:rsidR="0054654C">
        <w:t>We propose deeming p</w:t>
      </w:r>
      <w:r w:rsidR="008E7193">
        <w:t xml:space="preserve">roducts that are the subject of an FDA PMTA marketing order to comply with this requirement, regardless of </w:t>
      </w:r>
      <w:r w:rsidR="0054654C">
        <w:t xml:space="preserve">how they are labelled. </w:t>
      </w:r>
    </w:p>
    <w:p w14:paraId="40AAF4E2" w14:textId="53CA718B" w:rsidR="007A4350" w:rsidRDefault="007A4350" w:rsidP="007A4350">
      <w:pPr>
        <w:pStyle w:val="Heading4"/>
      </w:pPr>
      <w:bookmarkStart w:id="29" w:name="_Toc63843103"/>
      <w:r>
        <w:t>Questions</w:t>
      </w:r>
      <w:bookmarkEnd w:id="29"/>
    </w:p>
    <w:p w14:paraId="798145FC" w14:textId="14EAE9A3" w:rsidR="007A4350" w:rsidRPr="00777BD0" w:rsidRDefault="007A4350" w:rsidP="00FD17D3">
      <w:pPr>
        <w:pStyle w:val="Numberbullet0"/>
        <w:numPr>
          <w:ilvl w:val="0"/>
          <w:numId w:val="27"/>
        </w:numPr>
      </w:pPr>
      <w:r w:rsidRPr="00777BD0">
        <w:t>Wh</w:t>
      </w:r>
      <w:r w:rsidR="00777BD0" w:rsidRPr="00777BD0">
        <w:t xml:space="preserve">ich option </w:t>
      </w:r>
      <w:r w:rsidRPr="00777BD0">
        <w:t xml:space="preserve">(whether listed above or </w:t>
      </w:r>
      <w:r w:rsidR="00777BD0" w:rsidRPr="00777BD0">
        <w:t>not</w:t>
      </w:r>
      <w:r w:rsidRPr="00777BD0">
        <w:t>)</w:t>
      </w:r>
      <w:r w:rsidR="00777BD0" w:rsidRPr="00777BD0">
        <w:t xml:space="preserve"> do you prefer</w:t>
      </w:r>
      <w:r w:rsidRPr="00777BD0">
        <w:t>? Why?</w:t>
      </w:r>
    </w:p>
    <w:p w14:paraId="45C12019" w14:textId="50EA0519" w:rsidR="007A4350" w:rsidRDefault="007A4350" w:rsidP="00EE3708">
      <w:pPr>
        <w:pStyle w:val="Numberbullet0"/>
      </w:pPr>
      <w:r w:rsidRPr="00777BD0">
        <w:t xml:space="preserve">Would </w:t>
      </w:r>
      <w:r w:rsidR="00777BD0" w:rsidRPr="00777BD0">
        <w:t xml:space="preserve">any of these options, particularly the </w:t>
      </w:r>
      <w:r w:rsidR="002972EB">
        <w:t>TGA’s proposed</w:t>
      </w:r>
      <w:r w:rsidR="00777BD0" w:rsidRPr="00777BD0">
        <w:t xml:space="preserve"> option, have an impact on you</w:t>
      </w:r>
      <w:r w:rsidRPr="00777BD0">
        <w:t xml:space="preserve">? How? </w:t>
      </w:r>
    </w:p>
    <w:p w14:paraId="538EA052" w14:textId="7EC78939" w:rsidR="007A4350" w:rsidRDefault="007A4350" w:rsidP="007A4350">
      <w:pPr>
        <w:pStyle w:val="Heading3"/>
      </w:pPr>
      <w:bookmarkStart w:id="30" w:name="_Toc63843104"/>
      <w:r>
        <w:lastRenderedPageBreak/>
        <w:t>Labelling – nicotine concentration</w:t>
      </w:r>
      <w:bookmarkEnd w:id="30"/>
    </w:p>
    <w:p w14:paraId="21A93FBC" w14:textId="499FAEA4" w:rsidR="007A4350" w:rsidRDefault="003436B9" w:rsidP="00290AF4">
      <w:r>
        <w:t>Potential requirement</w:t>
      </w:r>
      <w:r w:rsidR="00BB1824">
        <w:t xml:space="preserve"> for </w:t>
      </w:r>
      <w:r w:rsidR="007A4350">
        <w:t>nicotine concentration</w:t>
      </w:r>
      <w:r w:rsidR="00290AF4">
        <w:t xml:space="preserve"> or content</w:t>
      </w:r>
      <w:r w:rsidR="007A4350">
        <w:t xml:space="preserve"> to be </w:t>
      </w:r>
      <w:r w:rsidR="00192847">
        <w:t>included</w:t>
      </w:r>
      <w:r w:rsidR="007A4350">
        <w:t xml:space="preserve"> on </w:t>
      </w:r>
      <w:r w:rsidR="00742AD3">
        <w:t xml:space="preserve">the </w:t>
      </w:r>
      <w:r w:rsidR="007A4350">
        <w:t>label</w:t>
      </w:r>
      <w:r w:rsidR="00742AD3">
        <w:t xml:space="preserve"> of the product</w:t>
      </w:r>
      <w:r w:rsidR="00BB1824">
        <w:t xml:space="preserve"> </w:t>
      </w:r>
      <w:r w:rsidR="002F38FD">
        <w:t>(</w:t>
      </w:r>
      <w:proofErr w:type="gramStart"/>
      <w:r w:rsidR="002F38FD">
        <w:t>e.g.</w:t>
      </w:r>
      <w:proofErr w:type="gramEnd"/>
      <w:r w:rsidR="002F38FD">
        <w:t xml:space="preserve"> the label of the product, the container or its primary </w:t>
      </w:r>
      <w:r w:rsidR="002F38FD" w:rsidRPr="00601810">
        <w:t>pack)</w:t>
      </w:r>
      <w:r w:rsidR="00A628AB">
        <w:t xml:space="preserve"> </w:t>
      </w:r>
      <w:r w:rsidR="00A628AB" w:rsidRPr="00192847">
        <w:rPr>
          <w:b/>
        </w:rPr>
        <w:t>OR</w:t>
      </w:r>
      <w:r w:rsidR="00742AD3">
        <w:rPr>
          <w:b/>
        </w:rPr>
        <w:t xml:space="preserve"> </w:t>
      </w:r>
      <w:r w:rsidR="00290AF4">
        <w:t xml:space="preserve">for it </w:t>
      </w:r>
      <w:r w:rsidR="00742AD3">
        <w:t xml:space="preserve">to be </w:t>
      </w:r>
      <w:r w:rsidR="00192847">
        <w:t xml:space="preserve">included </w:t>
      </w:r>
      <w:r w:rsidR="00742AD3" w:rsidRPr="00192847">
        <w:rPr>
          <w:b/>
          <w:i/>
        </w:rPr>
        <w:t>either</w:t>
      </w:r>
      <w:r w:rsidR="00742AD3">
        <w:rPr>
          <w:b/>
        </w:rPr>
        <w:t xml:space="preserve"> </w:t>
      </w:r>
      <w:r w:rsidR="00742AD3">
        <w:t xml:space="preserve">on the label of the product or in </w:t>
      </w:r>
      <w:r w:rsidR="002F38FD" w:rsidRPr="00601810">
        <w:t>an information sheet</w:t>
      </w:r>
      <w:r w:rsidR="00742AD3">
        <w:t xml:space="preserve"> provided with the </w:t>
      </w:r>
      <w:r w:rsidR="006A48A7" w:rsidRPr="00601810">
        <w:t>product</w:t>
      </w:r>
      <w:r w:rsidR="00815E2F" w:rsidRPr="00601810">
        <w:t>.</w:t>
      </w:r>
      <w:r w:rsidR="00BB1824">
        <w:t xml:space="preserve"> </w:t>
      </w:r>
      <w:r w:rsidR="007A4350">
        <w:t xml:space="preserve"> </w:t>
      </w:r>
    </w:p>
    <w:p w14:paraId="0F566F08" w14:textId="77777777" w:rsidR="002972EB" w:rsidRDefault="002972EB" w:rsidP="002972EB">
      <w:pPr>
        <w:pStyle w:val="Heading4"/>
      </w:pPr>
      <w:bookmarkStart w:id="31" w:name="_Toc63843105"/>
      <w:r>
        <w:t>Other jurisdictions</w:t>
      </w:r>
      <w:bookmarkEnd w:id="31"/>
    </w:p>
    <w:p w14:paraId="578C09FC" w14:textId="76D834E6" w:rsidR="008E7193" w:rsidRDefault="002972EB" w:rsidP="00843455">
      <w:pPr>
        <w:pStyle w:val="ListBullet"/>
      </w:pPr>
      <w:r w:rsidRPr="00CC2CB6">
        <w:t>Vaporiser</w:t>
      </w:r>
      <w:r>
        <w:t xml:space="preserve"> nicotine products sold as consumer goods within the UK</w:t>
      </w:r>
      <w:r w:rsidR="008E7193">
        <w:t xml:space="preserve"> and</w:t>
      </w:r>
      <w:r>
        <w:t xml:space="preserve"> </w:t>
      </w:r>
      <w:r w:rsidR="007A4692">
        <w:t xml:space="preserve">the </w:t>
      </w:r>
      <w:r>
        <w:t xml:space="preserve">EU </w:t>
      </w:r>
      <w:r w:rsidR="008E7193">
        <w:t xml:space="preserve">must be labelled with nicotine content. </w:t>
      </w:r>
    </w:p>
    <w:p w14:paraId="01EE399C" w14:textId="40F7B612" w:rsidR="002972EB" w:rsidRDefault="008E7193" w:rsidP="00843455">
      <w:pPr>
        <w:pStyle w:val="ListBullet"/>
      </w:pPr>
      <w:r>
        <w:t xml:space="preserve">Vaporiser nicotine products sold as consumer goods within </w:t>
      </w:r>
      <w:r w:rsidR="002972EB">
        <w:t xml:space="preserve">Canada must be labelled with nicotine concentration </w:t>
      </w:r>
      <w:r>
        <w:t>in</w:t>
      </w:r>
      <w:r w:rsidR="002972EB">
        <w:t xml:space="preserve"> mg/</w:t>
      </w:r>
      <w:proofErr w:type="spellStart"/>
      <w:r w:rsidR="002972EB">
        <w:t>mL.</w:t>
      </w:r>
      <w:proofErr w:type="spellEnd"/>
      <w:r w:rsidR="002972EB">
        <w:t xml:space="preserve"> </w:t>
      </w:r>
      <w:r w:rsidR="00051244">
        <w:t xml:space="preserve">NZ is </w:t>
      </w:r>
      <w:r>
        <w:t xml:space="preserve">currently </w:t>
      </w:r>
      <w:r w:rsidR="00051244">
        <w:t xml:space="preserve">consulting on a proposal to also </w:t>
      </w:r>
      <w:r w:rsidR="00F43C6B">
        <w:t>require labelling of nicotine concentration as mg/</w:t>
      </w:r>
      <w:proofErr w:type="spellStart"/>
      <w:r w:rsidR="00F43C6B">
        <w:t>mL</w:t>
      </w:r>
      <w:r w:rsidR="00051244">
        <w:t>.</w:t>
      </w:r>
      <w:proofErr w:type="spellEnd"/>
    </w:p>
    <w:p w14:paraId="6E7A00F8" w14:textId="77777777" w:rsidR="007A4350" w:rsidRDefault="007A4350" w:rsidP="0010194C">
      <w:pPr>
        <w:pStyle w:val="Heading4"/>
      </w:pPr>
      <w:bookmarkStart w:id="32" w:name="_Toc63843106"/>
      <w:r w:rsidRPr="0010194C">
        <w:t>Options</w:t>
      </w:r>
      <w:bookmarkEnd w:id="32"/>
    </w:p>
    <w:p w14:paraId="59840B46" w14:textId="1088EE2D" w:rsidR="007A4350" w:rsidRPr="00DD4AA7" w:rsidRDefault="00CC2CB6" w:rsidP="00843455">
      <w:pPr>
        <w:pStyle w:val="Numberbullet0"/>
        <w:numPr>
          <w:ilvl w:val="0"/>
          <w:numId w:val="67"/>
        </w:numPr>
      </w:pPr>
      <w:r>
        <w:t>State</w:t>
      </w:r>
      <w:r w:rsidRPr="00CC2CB6">
        <w:t xml:space="preserve"> </w:t>
      </w:r>
      <w:r w:rsidR="004330C6" w:rsidRPr="00CC2CB6">
        <w:t>nicotine concentration</w:t>
      </w:r>
      <w:r w:rsidR="00742AD3" w:rsidRPr="00CC2CB6">
        <w:t xml:space="preserve"> or, for nicotine salt products, nicotine</w:t>
      </w:r>
      <w:r w:rsidR="00601810" w:rsidRPr="00CC2CB6">
        <w:t xml:space="preserve"> base form equivalent</w:t>
      </w:r>
      <w:r w:rsidR="00613BC7" w:rsidRPr="00CC2CB6">
        <w:t xml:space="preserve"> concentration</w:t>
      </w:r>
      <w:r w:rsidR="00601810" w:rsidRPr="00CC2CB6">
        <w:t xml:space="preserve"> (</w:t>
      </w:r>
      <w:proofErr w:type="gramStart"/>
      <w:r w:rsidR="00601810" w:rsidRPr="00CC2CB6">
        <w:t>i.e.</w:t>
      </w:r>
      <w:proofErr w:type="gramEnd"/>
      <w:r w:rsidR="004330C6" w:rsidRPr="00CC2CB6">
        <w:t xml:space="preserve"> of nicotine only, </w:t>
      </w:r>
      <w:r w:rsidR="00601810" w:rsidRPr="00CC2CB6">
        <w:t xml:space="preserve">not nicotine salt </w:t>
      </w:r>
      <w:r w:rsidR="004330C6" w:rsidRPr="00CC2CB6">
        <w:t xml:space="preserve">concentration) </w:t>
      </w:r>
      <w:r w:rsidR="00742AD3" w:rsidRPr="005E33EE">
        <w:t>in mg/</w:t>
      </w:r>
      <w:proofErr w:type="spellStart"/>
      <w:r w:rsidR="00742AD3" w:rsidRPr="005E33EE">
        <w:t>mL</w:t>
      </w:r>
      <w:r w:rsidR="007A4350" w:rsidRPr="005E33EE">
        <w:t>.</w:t>
      </w:r>
      <w:proofErr w:type="spellEnd"/>
    </w:p>
    <w:p w14:paraId="32FB81D0" w14:textId="04C6B486" w:rsidR="00742AD3" w:rsidRPr="00CC2CB6" w:rsidRDefault="00CC2CB6" w:rsidP="00843455">
      <w:pPr>
        <w:pStyle w:val="Numberbullet0"/>
        <w:numPr>
          <w:ilvl w:val="0"/>
          <w:numId w:val="67"/>
        </w:numPr>
      </w:pPr>
      <w:r w:rsidRPr="00843455">
        <w:t xml:space="preserve">State </w:t>
      </w:r>
      <w:r w:rsidR="00742AD3" w:rsidRPr="00843455">
        <w:t>nicotine concentration or nicotine salt concentration in mg/</w:t>
      </w:r>
      <w:proofErr w:type="spellStart"/>
      <w:r w:rsidR="00742AD3" w:rsidRPr="00843455">
        <w:t>mL.</w:t>
      </w:r>
      <w:proofErr w:type="spellEnd"/>
    </w:p>
    <w:p w14:paraId="39B16CE6" w14:textId="23B64E0D" w:rsidR="007A4350" w:rsidRPr="00843455" w:rsidRDefault="00CC2CB6" w:rsidP="00843455">
      <w:pPr>
        <w:pStyle w:val="Numberbullet0"/>
        <w:numPr>
          <w:ilvl w:val="0"/>
          <w:numId w:val="67"/>
        </w:numPr>
        <w:rPr>
          <w:b/>
        </w:rPr>
      </w:pPr>
      <w:r w:rsidRPr="00843455">
        <w:rPr>
          <w:b/>
        </w:rPr>
        <w:t xml:space="preserve">TGA PROPOSAL: State </w:t>
      </w:r>
      <w:r w:rsidR="007A4350" w:rsidRPr="00843455">
        <w:rPr>
          <w:b/>
        </w:rPr>
        <w:t>nicotine concentration</w:t>
      </w:r>
      <w:r w:rsidR="00BB1824" w:rsidRPr="00843455">
        <w:rPr>
          <w:b/>
        </w:rPr>
        <w:t xml:space="preserve"> or content</w:t>
      </w:r>
      <w:r w:rsidRPr="00843455">
        <w:rPr>
          <w:b/>
        </w:rPr>
        <w:t xml:space="preserve"> (subsection 8(3) of draft TGO 110)</w:t>
      </w:r>
      <w:r w:rsidR="007A4350" w:rsidRPr="00843455">
        <w:rPr>
          <w:b/>
        </w:rPr>
        <w:t xml:space="preserve">. </w:t>
      </w:r>
    </w:p>
    <w:p w14:paraId="7C47B90E" w14:textId="208B7381" w:rsidR="00B11BA9" w:rsidRDefault="00B11BA9" w:rsidP="00843455">
      <w:pPr>
        <w:pStyle w:val="Numberbullet0"/>
      </w:pPr>
      <w:r>
        <w:t xml:space="preserve">Option </w:t>
      </w:r>
      <w:r w:rsidRPr="006C07E6">
        <w:t>1</w:t>
      </w:r>
      <w:r w:rsidR="00742AD3">
        <w:t>,</w:t>
      </w:r>
      <w:r>
        <w:t xml:space="preserve"> 2</w:t>
      </w:r>
      <w:r w:rsidR="00742AD3">
        <w:t xml:space="preserve"> or 3</w:t>
      </w:r>
      <w:r>
        <w:t xml:space="preserve">, but information </w:t>
      </w:r>
      <w:r w:rsidR="009D67F8">
        <w:t xml:space="preserve">must </w:t>
      </w:r>
      <w:r>
        <w:t xml:space="preserve">be </w:t>
      </w:r>
      <w:r w:rsidR="00192847">
        <w:t>included</w:t>
      </w:r>
      <w:r>
        <w:t xml:space="preserve"> on</w:t>
      </w:r>
      <w:r w:rsidR="009D67F8">
        <w:t xml:space="preserve"> the</w:t>
      </w:r>
      <w:r>
        <w:t xml:space="preserve"> label (no</w:t>
      </w:r>
      <w:r w:rsidR="00742AD3">
        <w:t xml:space="preserve"> option to </w:t>
      </w:r>
      <w:r w:rsidR="009D67F8">
        <w:t xml:space="preserve">instead </w:t>
      </w:r>
      <w:r w:rsidR="00742AD3">
        <w:t>provide the concentration</w:t>
      </w:r>
      <w:r>
        <w:t xml:space="preserve"> on </w:t>
      </w:r>
      <w:r w:rsidR="00742AD3">
        <w:t xml:space="preserve">an </w:t>
      </w:r>
      <w:r>
        <w:t>information sheet</w:t>
      </w:r>
      <w:r w:rsidR="009D67F8">
        <w:t xml:space="preserve"> supplied with the product</w:t>
      </w:r>
      <w:r>
        <w:t>).</w:t>
      </w:r>
    </w:p>
    <w:p w14:paraId="66AB7FAE" w14:textId="49E3C018" w:rsidR="007A4350" w:rsidRPr="00FD17D3" w:rsidRDefault="00BB1824" w:rsidP="00843455">
      <w:pPr>
        <w:pStyle w:val="Numberbullet0"/>
      </w:pPr>
      <w:r>
        <w:t>No</w:t>
      </w:r>
      <w:r w:rsidR="007A4350">
        <w:t xml:space="preserve"> nicotine concentration</w:t>
      </w:r>
      <w:r>
        <w:t xml:space="preserve"> or content</w:t>
      </w:r>
      <w:r w:rsidR="00815E2F">
        <w:t xml:space="preserve"> labelling</w:t>
      </w:r>
      <w:r>
        <w:t xml:space="preserve"> </w:t>
      </w:r>
      <w:r w:rsidR="00815E2F">
        <w:t>requirements</w:t>
      </w:r>
      <w:r w:rsidR="007A4350">
        <w:t>.</w:t>
      </w:r>
      <w:r w:rsidR="007A4350" w:rsidRPr="001979D6">
        <w:t xml:space="preserve"> </w:t>
      </w:r>
    </w:p>
    <w:p w14:paraId="649033A1" w14:textId="30C4D0EF" w:rsidR="007A4350" w:rsidRDefault="002972EB" w:rsidP="007A4350">
      <w:pPr>
        <w:pStyle w:val="Heading4"/>
      </w:pPr>
      <w:bookmarkStart w:id="33" w:name="_Toc63843107"/>
      <w:r>
        <w:t>Issues</w:t>
      </w:r>
      <w:bookmarkEnd w:id="33"/>
    </w:p>
    <w:p w14:paraId="6B54D795" w14:textId="30CB7F37" w:rsidR="005B5A7A" w:rsidRDefault="00824E57" w:rsidP="00B17C81">
      <w:r>
        <w:t xml:space="preserve">It is important that </w:t>
      </w:r>
      <w:r w:rsidR="00602F98">
        <w:t xml:space="preserve">health </w:t>
      </w:r>
      <w:r w:rsidR="00C96DB1">
        <w:t>practitioners</w:t>
      </w:r>
      <w:r w:rsidR="00602F98">
        <w:t xml:space="preserve"> and </w:t>
      </w:r>
      <w:r w:rsidR="00EF30F4">
        <w:t>individuals</w:t>
      </w:r>
      <w:r w:rsidR="00602F98">
        <w:t xml:space="preserve"> know </w:t>
      </w:r>
      <w:r>
        <w:t xml:space="preserve">the nicotine concentration or content of a vaporiser nicotine product </w:t>
      </w:r>
      <w:r w:rsidR="003A72C8">
        <w:t>to</w:t>
      </w:r>
      <w:r>
        <w:t xml:space="preserve"> enable them to make informed decisions around treatment and use, including to</w:t>
      </w:r>
      <w:r w:rsidR="009466D8">
        <w:t xml:space="preserve"> assist in</w:t>
      </w:r>
      <w:r w:rsidR="00290AF4">
        <w:t xml:space="preserve"> titrat</w:t>
      </w:r>
      <w:r w:rsidR="009466D8">
        <w:t>ion of</w:t>
      </w:r>
      <w:r w:rsidR="00290AF4">
        <w:t xml:space="preserve"> a</w:t>
      </w:r>
      <w:r>
        <w:t>n appropriate</w:t>
      </w:r>
      <w:r w:rsidR="00290AF4">
        <w:t xml:space="preserve"> dose for smoking cessation. </w:t>
      </w:r>
    </w:p>
    <w:p w14:paraId="743C652B" w14:textId="02C1FDA0" w:rsidR="00855538" w:rsidRDefault="00290AF4" w:rsidP="00C00D6D">
      <w:pPr>
        <w:pStyle w:val="ListBullet"/>
        <w:numPr>
          <w:ilvl w:val="0"/>
          <w:numId w:val="0"/>
        </w:numPr>
      </w:pPr>
      <w:r>
        <w:t>For a nicotine salt product</w:t>
      </w:r>
      <w:r w:rsidR="00C00D6D">
        <w:t>, the</w:t>
      </w:r>
      <w:r w:rsidR="008B3804">
        <w:t xml:space="preserve"> </w:t>
      </w:r>
      <w:r>
        <w:t>concentration</w:t>
      </w:r>
      <w:r w:rsidR="00791830">
        <w:t>/content</w:t>
      </w:r>
      <w:r>
        <w:t xml:space="preserve"> of nicotine salt </w:t>
      </w:r>
      <w:r w:rsidR="00C00D6D">
        <w:t xml:space="preserve">will be different to the </w:t>
      </w:r>
      <w:r w:rsidR="009000E9">
        <w:t>concentration</w:t>
      </w:r>
      <w:r w:rsidR="00791830">
        <w:t>/content</w:t>
      </w:r>
      <w:r w:rsidR="009000E9">
        <w:t xml:space="preserve"> of nicotine</w:t>
      </w:r>
      <w:r w:rsidR="00791830">
        <w:t xml:space="preserve"> only</w:t>
      </w:r>
      <w:r w:rsidR="009000E9">
        <w:t xml:space="preserve"> </w:t>
      </w:r>
      <w:r w:rsidR="003A72C8">
        <w:t>(</w:t>
      </w:r>
      <w:proofErr w:type="gramStart"/>
      <w:r w:rsidR="00791830">
        <w:t>i.e.</w:t>
      </w:r>
      <w:proofErr w:type="gramEnd"/>
      <w:r w:rsidR="00791830">
        <w:t xml:space="preserve"> the</w:t>
      </w:r>
      <w:r w:rsidR="003A72C8">
        <w:t xml:space="preserve"> base form equivalent)</w:t>
      </w:r>
      <w:r w:rsidR="008B3804">
        <w:t>.</w:t>
      </w:r>
      <w:r w:rsidR="00791830">
        <w:t xml:space="preserve"> Lack of clarity as to which concentration/content is specified could affect treatment with the product</w:t>
      </w:r>
      <w:r w:rsidR="00855538">
        <w:t xml:space="preserve">. </w:t>
      </w:r>
    </w:p>
    <w:p w14:paraId="46EB7676" w14:textId="39CC4B6C" w:rsidR="009466D8" w:rsidRDefault="009466D8" w:rsidP="009466D8">
      <w:pPr>
        <w:pStyle w:val="ListBullet"/>
        <w:numPr>
          <w:ilvl w:val="0"/>
          <w:numId w:val="0"/>
        </w:numPr>
      </w:pPr>
      <w:r>
        <w:t>Differences in how concentration/content is expressed (</w:t>
      </w:r>
      <w:proofErr w:type="gramStart"/>
      <w:r>
        <w:t>e.g.</w:t>
      </w:r>
      <w:proofErr w:type="gramEnd"/>
      <w:r>
        <w:t xml:space="preserve"> mg/mL, percentage, total content) also make it </w:t>
      </w:r>
      <w:r w:rsidR="00FE07DD">
        <w:t>more difficult</w:t>
      </w:r>
      <w:r>
        <w:t xml:space="preserve"> – although still possible - to compare and switch between products.  </w:t>
      </w:r>
    </w:p>
    <w:p w14:paraId="65332771" w14:textId="6D8F9462" w:rsidR="00A35394" w:rsidRDefault="00F7442B" w:rsidP="00C00D6D">
      <w:pPr>
        <w:pStyle w:val="ListBullet"/>
        <w:numPr>
          <w:ilvl w:val="0"/>
          <w:numId w:val="0"/>
        </w:numPr>
      </w:pPr>
      <w:r>
        <w:t>However, n</w:t>
      </w:r>
      <w:r w:rsidR="00855538">
        <w:t xml:space="preserve">icotine delivery using vaporiser nicotine is not only dependent on </w:t>
      </w:r>
      <w:r w:rsidR="009466D8">
        <w:t xml:space="preserve">the </w:t>
      </w:r>
      <w:r w:rsidR="00855538">
        <w:t>nicotine concentration or content of the product</w:t>
      </w:r>
      <w:r w:rsidR="009466D8">
        <w:t>. F</w:t>
      </w:r>
      <w:r w:rsidR="00855538">
        <w:t xml:space="preserve">actors such as the vaping device and user behaviour also play a role. </w:t>
      </w:r>
      <w:r>
        <w:t>Due to these other factor</w:t>
      </w:r>
      <w:r w:rsidRPr="00F7442B">
        <w:t xml:space="preserve">s, even if the precise nicotine concentration or content of a product </w:t>
      </w:r>
      <w:r>
        <w:t xml:space="preserve">is </w:t>
      </w:r>
      <w:r w:rsidRPr="00F7442B">
        <w:t xml:space="preserve">known, people are likely to need to </w:t>
      </w:r>
      <w:r w:rsidRPr="00843455">
        <w:t>a</w:t>
      </w:r>
      <w:r w:rsidR="00855538" w:rsidRPr="00843455">
        <w:t xml:space="preserve">djust their use to </w:t>
      </w:r>
      <w:r w:rsidR="00A35394" w:rsidRPr="00843455">
        <w:t>titrate an appropriate dose f</w:t>
      </w:r>
      <w:r w:rsidR="00855538" w:rsidRPr="00843455">
        <w:t>or their smoking cessation needs</w:t>
      </w:r>
      <w:r w:rsidR="00A35394" w:rsidRPr="00843455">
        <w:t>.</w:t>
      </w:r>
      <w:r w:rsidRPr="00843455">
        <w:t xml:space="preserve"> </w:t>
      </w:r>
    </w:p>
    <w:p w14:paraId="30555480" w14:textId="1FE63848" w:rsidR="008B3804" w:rsidRDefault="00514D77" w:rsidP="00955A61">
      <w:pPr>
        <w:pStyle w:val="ListBullet"/>
        <w:numPr>
          <w:ilvl w:val="0"/>
          <w:numId w:val="0"/>
        </w:numPr>
      </w:pPr>
      <w:r>
        <w:t>C</w:t>
      </w:r>
      <w:r w:rsidR="008B3804">
        <w:t>onsumer goods sold in the UK</w:t>
      </w:r>
      <w:r w:rsidR="00A35394">
        <w:t xml:space="preserve"> and </w:t>
      </w:r>
      <w:r w:rsidR="007A4692">
        <w:t xml:space="preserve">the </w:t>
      </w:r>
      <w:r w:rsidR="008B3804">
        <w:t xml:space="preserve">EU </w:t>
      </w:r>
      <w:r w:rsidR="00A35394">
        <w:t>must be labelled with nicotine content, whereas consumer goods sold in</w:t>
      </w:r>
      <w:r w:rsidR="008B3804">
        <w:t xml:space="preserve"> Canada must be labelled with nicotine concentration in mg/</w:t>
      </w:r>
      <w:proofErr w:type="spellStart"/>
      <w:r w:rsidR="008B3804">
        <w:t>mL</w:t>
      </w:r>
      <w:r w:rsidR="00A35394">
        <w:t>.</w:t>
      </w:r>
      <w:proofErr w:type="spellEnd"/>
      <w:r w:rsidR="009C1803">
        <w:t xml:space="preserve"> </w:t>
      </w:r>
      <w:r w:rsidR="00A35394">
        <w:t xml:space="preserve">Products </w:t>
      </w:r>
      <w:r>
        <w:t xml:space="preserve">from other jurisdictions </w:t>
      </w:r>
      <w:r w:rsidR="009C1803">
        <w:t xml:space="preserve">may specify </w:t>
      </w:r>
      <w:r w:rsidR="009000E9">
        <w:t>percentage concentration and/or total nicotine content</w:t>
      </w:r>
      <w:r w:rsidR="00C00D6D">
        <w:t xml:space="preserve"> or make no nicotine concentration/ content declaration</w:t>
      </w:r>
      <w:r w:rsidR="009000E9">
        <w:t xml:space="preserve">. </w:t>
      </w:r>
    </w:p>
    <w:p w14:paraId="6BF10337" w14:textId="3CB70DB4" w:rsidR="00A56BF3" w:rsidRDefault="002972EB" w:rsidP="007A4350">
      <w:pPr>
        <w:pStyle w:val="Heading4"/>
      </w:pPr>
      <w:bookmarkStart w:id="34" w:name="_Toc63843108"/>
      <w:r>
        <w:lastRenderedPageBreak/>
        <w:t>Justification</w:t>
      </w:r>
      <w:bookmarkEnd w:id="34"/>
    </w:p>
    <w:p w14:paraId="7D5907BE" w14:textId="0F5E3C53" w:rsidR="0054654C" w:rsidRDefault="009D67F8" w:rsidP="005E33EE">
      <w:r>
        <w:t>We</w:t>
      </w:r>
      <w:r w:rsidR="00514D77">
        <w:t xml:space="preserve"> propose </w:t>
      </w:r>
      <w:r w:rsidR="00C00D6D">
        <w:t xml:space="preserve">requiring </w:t>
      </w:r>
      <w:r w:rsidR="00F617DC">
        <w:t xml:space="preserve">the concentration </w:t>
      </w:r>
      <w:r w:rsidR="00A35394">
        <w:t xml:space="preserve">or content </w:t>
      </w:r>
      <w:r w:rsidR="00F617DC">
        <w:t xml:space="preserve">of </w:t>
      </w:r>
      <w:r w:rsidR="00514D77">
        <w:t xml:space="preserve">nicotine </w:t>
      </w:r>
      <w:r w:rsidR="00C00D6D">
        <w:t xml:space="preserve">to be </w:t>
      </w:r>
      <w:r w:rsidR="00A35394">
        <w:t xml:space="preserve">specified </w:t>
      </w:r>
      <w:r w:rsidR="00192847">
        <w:t xml:space="preserve">on the label of </w:t>
      </w:r>
      <w:r w:rsidR="00FE07DD">
        <w:t>vaporiser nicotine products o</w:t>
      </w:r>
      <w:r w:rsidR="00192847">
        <w:t>r</w:t>
      </w:r>
      <w:r w:rsidR="00A35394">
        <w:t xml:space="preserve"> provided</w:t>
      </w:r>
      <w:r w:rsidR="00192847">
        <w:t xml:space="preserve"> in an information sheet</w:t>
      </w:r>
      <w:r w:rsidR="00514D77">
        <w:t>. This would assist in meeting the need for health practitioners and individuals to know what the person is inhaling</w:t>
      </w:r>
      <w:r w:rsidR="0054654C">
        <w:t xml:space="preserve"> </w:t>
      </w:r>
      <w:r w:rsidR="00FE07DD">
        <w:t xml:space="preserve">without requiring relabelling of, or information sheets to be provided with, </w:t>
      </w:r>
      <w:r w:rsidR="0054654C">
        <w:t>products sold as consumer goods in other countries</w:t>
      </w:r>
      <w:r w:rsidR="00FE07DD">
        <w:t xml:space="preserve"> with nicotine concentration/content labelling</w:t>
      </w:r>
      <w:r w:rsidR="0054654C">
        <w:t xml:space="preserve"> </w:t>
      </w:r>
      <w:r w:rsidR="00FE07DD">
        <w:t xml:space="preserve">requirements </w:t>
      </w:r>
      <w:r w:rsidR="0054654C">
        <w:t xml:space="preserve">(particularly the UK, </w:t>
      </w:r>
      <w:proofErr w:type="gramStart"/>
      <w:r w:rsidR="0054654C">
        <w:t>EU</w:t>
      </w:r>
      <w:proofErr w:type="gramEnd"/>
      <w:r w:rsidR="0054654C">
        <w:t xml:space="preserve"> and Canada). The relative strengths of products could still be compared. </w:t>
      </w:r>
    </w:p>
    <w:p w14:paraId="61A40A83" w14:textId="64609B56" w:rsidR="0054654C" w:rsidRDefault="0054654C" w:rsidP="00DD4AA7">
      <w:r>
        <w:t>We propose deeming products that are the subject of an FDA PMTA marketing order to comply with this requirement, regardless of how they are labelled.</w:t>
      </w:r>
    </w:p>
    <w:p w14:paraId="7AE78D01" w14:textId="0B2D4B51" w:rsidR="0082133A" w:rsidRDefault="0082133A" w:rsidP="0082133A">
      <w:r>
        <w:t>Consistent with standard pharmaceutical quality practice, we would expect actual content or concentration to be within 90 – 110%</w:t>
      </w:r>
      <w:r w:rsidR="00E57261">
        <w:t xml:space="preserve"> of that specified o</w:t>
      </w:r>
      <w:r>
        <w:t xml:space="preserve">n the label or information sheet. </w:t>
      </w:r>
    </w:p>
    <w:p w14:paraId="24F27741" w14:textId="0383A22B" w:rsidR="007A4350" w:rsidRDefault="007A4350" w:rsidP="007A4350">
      <w:pPr>
        <w:pStyle w:val="Heading4"/>
      </w:pPr>
      <w:bookmarkStart w:id="35" w:name="_Toc63843109"/>
      <w:r>
        <w:t>Questions</w:t>
      </w:r>
      <w:bookmarkEnd w:id="35"/>
    </w:p>
    <w:p w14:paraId="1322257E" w14:textId="77777777" w:rsidR="00777BD0" w:rsidRPr="004330C6" w:rsidRDefault="00777BD0" w:rsidP="00B17C81">
      <w:pPr>
        <w:pStyle w:val="Numberbullet0"/>
        <w:numPr>
          <w:ilvl w:val="0"/>
          <w:numId w:val="28"/>
        </w:numPr>
      </w:pPr>
      <w:r w:rsidRPr="004330C6">
        <w:t>Which option (whether listed above or not) do you prefer? Why?</w:t>
      </w:r>
    </w:p>
    <w:p w14:paraId="04BBD6C7" w14:textId="6A3A818A" w:rsidR="00A46847" w:rsidRDefault="00777BD0" w:rsidP="00955A61">
      <w:pPr>
        <w:pStyle w:val="Numberbullet0"/>
      </w:pPr>
      <w:r w:rsidRPr="004330C6">
        <w:t>Would any of these options, particularly the TGA</w:t>
      </w:r>
      <w:r w:rsidR="00C96DB1" w:rsidRPr="004330C6">
        <w:t>’s</w:t>
      </w:r>
      <w:r w:rsidRPr="004330C6">
        <w:t xml:space="preserve"> </w:t>
      </w:r>
      <w:r w:rsidR="002972EB">
        <w:t>proposed</w:t>
      </w:r>
      <w:r w:rsidR="002972EB" w:rsidRPr="004330C6">
        <w:t xml:space="preserve"> </w:t>
      </w:r>
      <w:r w:rsidRPr="004330C6">
        <w:t xml:space="preserve">option, have an impact on you? How? </w:t>
      </w:r>
    </w:p>
    <w:p w14:paraId="0B025609" w14:textId="77777777" w:rsidR="007A4350" w:rsidRDefault="007A4350" w:rsidP="00A46847">
      <w:pPr>
        <w:pStyle w:val="Heading3"/>
      </w:pPr>
      <w:bookmarkStart w:id="36" w:name="_Toc63843110"/>
      <w:r>
        <w:t>Labelling – warning statements</w:t>
      </w:r>
      <w:bookmarkEnd w:id="36"/>
    </w:p>
    <w:p w14:paraId="51DC5C86" w14:textId="170835E4" w:rsidR="006A48A7" w:rsidRDefault="003436B9" w:rsidP="003436B9">
      <w:r>
        <w:t xml:space="preserve">Potential requirement for </w:t>
      </w:r>
      <w:r w:rsidR="006A48A7">
        <w:t xml:space="preserve">warning statements to be </w:t>
      </w:r>
      <w:r w:rsidR="00192847">
        <w:t>included</w:t>
      </w:r>
      <w:r>
        <w:t xml:space="preserve"> on</w:t>
      </w:r>
      <w:r w:rsidR="00936092">
        <w:t xml:space="preserve"> the</w:t>
      </w:r>
      <w:r>
        <w:t xml:space="preserve"> label</w:t>
      </w:r>
      <w:r w:rsidR="00936092">
        <w:t xml:space="preserve"> of the product (</w:t>
      </w:r>
      <w:proofErr w:type="gramStart"/>
      <w:r w:rsidR="00936092">
        <w:t>e.g.</w:t>
      </w:r>
      <w:proofErr w:type="gramEnd"/>
      <w:r w:rsidR="00936092">
        <w:t xml:space="preserve"> the label of the product, the container or its primary pack) </w:t>
      </w:r>
      <w:r w:rsidR="00A628AB">
        <w:rPr>
          <w:b/>
        </w:rPr>
        <w:t xml:space="preserve">OR </w:t>
      </w:r>
      <w:r w:rsidR="00936092" w:rsidRPr="00192847">
        <w:rPr>
          <w:b/>
          <w:i/>
        </w:rPr>
        <w:t>either</w:t>
      </w:r>
      <w:r w:rsidR="00936092">
        <w:rPr>
          <w:b/>
        </w:rPr>
        <w:t xml:space="preserve"> </w:t>
      </w:r>
      <w:r w:rsidR="00936092">
        <w:t>on the label of the product</w:t>
      </w:r>
      <w:r>
        <w:t xml:space="preserve"> </w:t>
      </w:r>
      <w:r w:rsidR="00D16FAF">
        <w:t>or</w:t>
      </w:r>
      <w:r w:rsidR="00936092">
        <w:t xml:space="preserve"> in an</w:t>
      </w:r>
      <w:r w:rsidR="00D16FAF">
        <w:t xml:space="preserve"> information sheet</w:t>
      </w:r>
      <w:r>
        <w:t xml:space="preserve"> </w:t>
      </w:r>
      <w:r w:rsidR="00936092">
        <w:t>provided with the</w:t>
      </w:r>
      <w:r w:rsidR="006A48A7">
        <w:t xml:space="preserve"> product. These warning statements may be:</w:t>
      </w:r>
    </w:p>
    <w:p w14:paraId="4A57DC5C" w14:textId="09AE1A59" w:rsidR="003436B9" w:rsidRDefault="00DA70E0" w:rsidP="006A48A7">
      <w:pPr>
        <w:pStyle w:val="ListBullet"/>
      </w:pPr>
      <w:r>
        <w:t xml:space="preserve">Warning </w:t>
      </w:r>
      <w:r w:rsidR="006A48A7">
        <w:t>statements</w:t>
      </w:r>
      <w:r w:rsidR="00936092">
        <w:t xml:space="preserve"> </w:t>
      </w:r>
      <w:r>
        <w:t xml:space="preserve">and safety directions </w:t>
      </w:r>
      <w:r w:rsidR="00936092">
        <w:t>(</w:t>
      </w:r>
      <w:proofErr w:type="gramStart"/>
      <w:r w:rsidR="00936092">
        <w:t>e.g.</w:t>
      </w:r>
      <w:proofErr w:type="gramEnd"/>
      <w:r w:rsidR="00936092">
        <w:t xml:space="preserve"> to ‘Keep out of reach of children’ or ‘avoid contact with skin/eyes’)</w:t>
      </w:r>
      <w:r w:rsidR="000577B6">
        <w:t>.</w:t>
      </w:r>
    </w:p>
    <w:p w14:paraId="1D99BA00" w14:textId="5CA0291A" w:rsidR="00736BD2" w:rsidRDefault="000577B6" w:rsidP="006A48A7">
      <w:pPr>
        <w:pStyle w:val="ListBullet"/>
      </w:pPr>
      <w:r>
        <w:t>Pregnancy warnings.</w:t>
      </w:r>
    </w:p>
    <w:p w14:paraId="3E255BEA" w14:textId="788163F2" w:rsidR="00736BD2" w:rsidRDefault="003B5AA1" w:rsidP="006A48A7">
      <w:pPr>
        <w:pStyle w:val="ListBullet"/>
      </w:pPr>
      <w:r>
        <w:t>Nicotine a</w:t>
      </w:r>
      <w:r w:rsidR="00736BD2">
        <w:t>ddictiveness warnings (</w:t>
      </w:r>
      <w:proofErr w:type="gramStart"/>
      <w:r w:rsidR="00736BD2">
        <w:t>e.g.</w:t>
      </w:r>
      <w:proofErr w:type="gramEnd"/>
      <w:r w:rsidR="00736BD2">
        <w:t xml:space="preserve"> </w:t>
      </w:r>
      <w:r w:rsidR="00BE7551">
        <w:t>‘</w:t>
      </w:r>
      <w:r w:rsidR="00736BD2">
        <w:t>Nicotine is addictive</w:t>
      </w:r>
      <w:r w:rsidR="00BE7551">
        <w:t>’</w:t>
      </w:r>
      <w:r w:rsidR="00736BD2">
        <w:t>).</w:t>
      </w:r>
    </w:p>
    <w:p w14:paraId="2579EC05" w14:textId="77777777" w:rsidR="00F617DC" w:rsidRDefault="00F617DC" w:rsidP="00F617DC">
      <w:pPr>
        <w:pStyle w:val="Heading4"/>
      </w:pPr>
      <w:bookmarkStart w:id="37" w:name="_Toc63843111"/>
      <w:r>
        <w:t>Other jurisdictions</w:t>
      </w:r>
      <w:bookmarkEnd w:id="37"/>
    </w:p>
    <w:p w14:paraId="51603164" w14:textId="480B808D" w:rsidR="00F617DC" w:rsidRDefault="00F617DC" w:rsidP="00F617DC">
      <w:pPr>
        <w:pStyle w:val="ListBullet"/>
        <w:numPr>
          <w:ilvl w:val="0"/>
          <w:numId w:val="0"/>
        </w:numPr>
      </w:pPr>
      <w:r>
        <w:t xml:space="preserve">Warning label requirements for vaporiser nicotine products sold as consumer goods in other countries include nicotine addictiveness warnings (UK, EU, </w:t>
      </w:r>
      <w:proofErr w:type="gramStart"/>
      <w:r>
        <w:t>Canada</w:t>
      </w:r>
      <w:proofErr w:type="gramEnd"/>
      <w:r>
        <w:t xml:space="preserve"> and the US</w:t>
      </w:r>
      <w:r w:rsidR="00AF4680">
        <w:t>, and currently proposed in NZ</w:t>
      </w:r>
      <w:r>
        <w:t>), ‘keep out of reach of children’ (UK</w:t>
      </w:r>
      <w:r w:rsidR="00AF4680">
        <w:t xml:space="preserve"> and currently proposed in NZ</w:t>
      </w:r>
      <w:r>
        <w:t>) and toxicity and first aid treatment statement (Canada</w:t>
      </w:r>
      <w:r w:rsidR="00AF4680">
        <w:t xml:space="preserve"> and currently proposed in NZ</w:t>
      </w:r>
      <w:r>
        <w:t xml:space="preserve">). </w:t>
      </w:r>
    </w:p>
    <w:p w14:paraId="2174A6F4" w14:textId="77777777" w:rsidR="007A4350" w:rsidRDefault="007A4350" w:rsidP="007A4350">
      <w:pPr>
        <w:pStyle w:val="Heading4"/>
      </w:pPr>
      <w:bookmarkStart w:id="38" w:name="_Toc63843112"/>
      <w:r>
        <w:t>Options</w:t>
      </w:r>
      <w:bookmarkEnd w:id="38"/>
    </w:p>
    <w:p w14:paraId="1335B2CA" w14:textId="09BE2D2C" w:rsidR="007A4350" w:rsidRDefault="00DA70E0" w:rsidP="00B17C81">
      <w:pPr>
        <w:pStyle w:val="ListBullet"/>
        <w:numPr>
          <w:ilvl w:val="0"/>
          <w:numId w:val="18"/>
        </w:numPr>
        <w:rPr>
          <w:b/>
        </w:rPr>
      </w:pPr>
      <w:r>
        <w:t>Require the</w:t>
      </w:r>
      <w:r w:rsidR="00936092">
        <w:t xml:space="preserve"> provision of </w:t>
      </w:r>
      <w:r>
        <w:t xml:space="preserve">warning statements and </w:t>
      </w:r>
      <w:r w:rsidR="00736BD2">
        <w:t xml:space="preserve">safety </w:t>
      </w:r>
      <w:r>
        <w:t xml:space="preserve">directions </w:t>
      </w:r>
      <w:r w:rsidR="003B5AA1">
        <w:rPr>
          <w:b/>
        </w:rPr>
        <w:t xml:space="preserve">AND/OR </w:t>
      </w:r>
      <w:r w:rsidR="003B5AA1">
        <w:t xml:space="preserve">pregnancy warning </w:t>
      </w:r>
      <w:r w:rsidR="003B5AA1">
        <w:rPr>
          <w:b/>
        </w:rPr>
        <w:t xml:space="preserve">AND/OR </w:t>
      </w:r>
      <w:r w:rsidR="003B5AA1">
        <w:t>addictiveness warning</w:t>
      </w:r>
      <w:r w:rsidR="007A4350">
        <w:rPr>
          <w:b/>
        </w:rPr>
        <w:t>.</w:t>
      </w:r>
    </w:p>
    <w:p w14:paraId="63814BAD" w14:textId="339BB0E9" w:rsidR="00B11BA9" w:rsidRDefault="00B11BA9" w:rsidP="00B11BA9">
      <w:pPr>
        <w:pStyle w:val="Numberbullet0"/>
        <w:numPr>
          <w:ilvl w:val="0"/>
          <w:numId w:val="18"/>
        </w:numPr>
      </w:pPr>
      <w:r>
        <w:t xml:space="preserve">Option 1, but </w:t>
      </w:r>
      <w:r w:rsidR="00936092">
        <w:t>warning</w:t>
      </w:r>
      <w:r>
        <w:t xml:space="preserve"> be </w:t>
      </w:r>
      <w:r w:rsidR="00192847">
        <w:t>included</w:t>
      </w:r>
      <w:r>
        <w:t xml:space="preserve"> on label only (no</w:t>
      </w:r>
      <w:r w:rsidR="00936092">
        <w:t xml:space="preserve"> option to provide it</w:t>
      </w:r>
      <w:r>
        <w:t xml:space="preserve"> on </w:t>
      </w:r>
      <w:r w:rsidR="00F617DC">
        <w:t xml:space="preserve">an </w:t>
      </w:r>
      <w:r>
        <w:t>information sheet).</w:t>
      </w:r>
    </w:p>
    <w:p w14:paraId="49897812" w14:textId="3095810F" w:rsidR="007A4350" w:rsidRPr="00A155B0" w:rsidRDefault="00936092" w:rsidP="00B17C81">
      <w:pPr>
        <w:pStyle w:val="ListBullet"/>
        <w:numPr>
          <w:ilvl w:val="0"/>
          <w:numId w:val="18"/>
        </w:numPr>
        <w:rPr>
          <w:b/>
        </w:rPr>
      </w:pPr>
      <w:r>
        <w:rPr>
          <w:b/>
        </w:rPr>
        <w:t xml:space="preserve">TGA PROPOSAL: Rely on State/Territory requirements for warnings </w:t>
      </w:r>
      <w:r w:rsidR="00A46847">
        <w:rPr>
          <w:b/>
        </w:rPr>
        <w:t xml:space="preserve">statements and safety directions </w:t>
      </w:r>
      <w:r w:rsidR="00655954">
        <w:rPr>
          <w:b/>
        </w:rPr>
        <w:t>in the Poisons Standard</w:t>
      </w:r>
      <w:r>
        <w:rPr>
          <w:b/>
        </w:rPr>
        <w:t xml:space="preserve"> (</w:t>
      </w:r>
      <w:proofErr w:type="gramStart"/>
      <w:r w:rsidR="00F617DC">
        <w:rPr>
          <w:b/>
        </w:rPr>
        <w:t>i.e.</w:t>
      </w:r>
      <w:proofErr w:type="gramEnd"/>
      <w:r w:rsidR="00F617DC">
        <w:rPr>
          <w:b/>
        </w:rPr>
        <w:t xml:space="preserve"> </w:t>
      </w:r>
      <w:r>
        <w:rPr>
          <w:b/>
        </w:rPr>
        <w:t>n</w:t>
      </w:r>
      <w:r w:rsidR="00BE7551">
        <w:rPr>
          <w:b/>
        </w:rPr>
        <w:t>o other</w:t>
      </w:r>
      <w:r>
        <w:rPr>
          <w:b/>
        </w:rPr>
        <w:t xml:space="preserve"> r</w:t>
      </w:r>
      <w:r w:rsidR="007A4350">
        <w:rPr>
          <w:b/>
        </w:rPr>
        <w:t xml:space="preserve">equirements </w:t>
      </w:r>
      <w:r w:rsidR="001979D6">
        <w:rPr>
          <w:b/>
        </w:rPr>
        <w:t xml:space="preserve">in TGO </w:t>
      </w:r>
      <w:r w:rsidR="00DF66BD">
        <w:rPr>
          <w:b/>
        </w:rPr>
        <w:t>110</w:t>
      </w:r>
      <w:r>
        <w:rPr>
          <w:b/>
        </w:rPr>
        <w:t>)</w:t>
      </w:r>
      <w:r w:rsidR="00D16FAF">
        <w:rPr>
          <w:b/>
        </w:rPr>
        <w:t xml:space="preserve">. </w:t>
      </w:r>
    </w:p>
    <w:p w14:paraId="7C2ABC9A" w14:textId="026218B4" w:rsidR="007A4350" w:rsidRDefault="00F617DC" w:rsidP="007A4350">
      <w:pPr>
        <w:pStyle w:val="Heading4"/>
      </w:pPr>
      <w:bookmarkStart w:id="39" w:name="_Toc63843113"/>
      <w:r>
        <w:lastRenderedPageBreak/>
        <w:t>Issues</w:t>
      </w:r>
      <w:bookmarkEnd w:id="39"/>
    </w:p>
    <w:p w14:paraId="7942A444" w14:textId="305DBC96" w:rsidR="0021540F" w:rsidRDefault="00EF4766" w:rsidP="00DA70E0">
      <w:r>
        <w:t>There are toxicity risks associated with</w:t>
      </w:r>
      <w:r w:rsidR="00A03707">
        <w:t xml:space="preserve"> accidental exposure to and/or ingestion of vaporiser nicotine products. </w:t>
      </w:r>
      <w:r>
        <w:t>U</w:t>
      </w:r>
      <w:r w:rsidR="0021540F">
        <w:t xml:space="preserve">nder and </w:t>
      </w:r>
      <w:r w:rsidR="00DA70E0">
        <w:t>subj</w:t>
      </w:r>
      <w:r w:rsidR="00936092">
        <w:t xml:space="preserve">ect to </w:t>
      </w:r>
      <w:r w:rsidR="00A03707">
        <w:t>State and Territor</w:t>
      </w:r>
      <w:r w:rsidR="00655954">
        <w:t>y poisons legislation,</w:t>
      </w:r>
      <w:r w:rsidR="00DA70E0">
        <w:t xml:space="preserve"> the Poisons Standard</w:t>
      </w:r>
      <w:r w:rsidR="00655954">
        <w:t xml:space="preserve"> </w:t>
      </w:r>
      <w:r w:rsidR="00DA70E0">
        <w:t xml:space="preserve">requires </w:t>
      </w:r>
      <w:r w:rsidR="00655954">
        <w:t>vaporiser nicotine products</w:t>
      </w:r>
      <w:r w:rsidR="00DA70E0">
        <w:t xml:space="preserve"> to hav</w:t>
      </w:r>
      <w:r w:rsidR="0021540F">
        <w:t>e the following:</w:t>
      </w:r>
    </w:p>
    <w:p w14:paraId="2A7CDE5B" w14:textId="3B7E0F73" w:rsidR="0021540F" w:rsidRDefault="0021540F" w:rsidP="00955A61">
      <w:pPr>
        <w:pStyle w:val="ListBullet"/>
      </w:pPr>
      <w:r>
        <w:t>Safety directions on the label (</w:t>
      </w:r>
      <w:r w:rsidR="00DA70E0">
        <w:t>‘Avoid contact with eyes’ and ‘Avoid contact with skin’</w:t>
      </w:r>
      <w:r>
        <w:t>)</w:t>
      </w:r>
      <w:r w:rsidR="00DA70E0">
        <w:t xml:space="preserve"> (Appendix F</w:t>
      </w:r>
      <w:r>
        <w:t xml:space="preserve"> of the Poisons Standard</w:t>
      </w:r>
      <w:r w:rsidR="00DA70E0">
        <w:t>)</w:t>
      </w:r>
      <w:r>
        <w:t>.</w:t>
      </w:r>
    </w:p>
    <w:p w14:paraId="3EAAEB39" w14:textId="33E27093" w:rsidR="00A03707" w:rsidRDefault="0021540F" w:rsidP="00955A61">
      <w:pPr>
        <w:pStyle w:val="ListBullet"/>
      </w:pPr>
      <w:r>
        <w:t>Warning statement on the dispensing label (</w:t>
      </w:r>
      <w:proofErr w:type="gramStart"/>
      <w:r>
        <w:t>e.g.</w:t>
      </w:r>
      <w:proofErr w:type="gramEnd"/>
      <w:r>
        <w:t xml:space="preserve"> the label applied by the pharmacist) (</w:t>
      </w:r>
      <w:r w:rsidR="00DA70E0">
        <w:t>to ‘KEEP OUT OF REACH OF CHILDREN’</w:t>
      </w:r>
      <w:r>
        <w:t>)</w:t>
      </w:r>
      <w:r w:rsidR="00DA70E0">
        <w:t xml:space="preserve"> (Appendix L</w:t>
      </w:r>
      <w:r>
        <w:t xml:space="preserve"> of the Poisons Standard</w:t>
      </w:r>
      <w:r w:rsidR="00DA70E0">
        <w:t xml:space="preserve">). </w:t>
      </w:r>
    </w:p>
    <w:p w14:paraId="4D5D8CD7" w14:textId="78146B56" w:rsidR="00674027" w:rsidRDefault="0021540F" w:rsidP="00656E18">
      <w:r>
        <w:t>Vaporiser nicotine products may present risks when used in pregnancy and carry a risk of addiction.</w:t>
      </w:r>
      <w:r w:rsidR="00EF4766">
        <w:t xml:space="preserve"> We expect </w:t>
      </w:r>
      <w:r w:rsidR="00A46847">
        <w:t>doctor</w:t>
      </w:r>
      <w:r w:rsidR="00033E89">
        <w:t>s</w:t>
      </w:r>
      <w:r w:rsidR="00A46847">
        <w:t xml:space="preserve"> would consider these risks, </w:t>
      </w:r>
      <w:r w:rsidR="00EF4766">
        <w:t xml:space="preserve">particularly in comparison to the risks </w:t>
      </w:r>
      <w:r w:rsidR="00A46847">
        <w:t>associated with other smoking cessation treatments or continued use of combustible nicotine products (</w:t>
      </w:r>
      <w:proofErr w:type="gramStart"/>
      <w:r w:rsidR="00A46847">
        <w:t>e.g.</w:t>
      </w:r>
      <w:proofErr w:type="gramEnd"/>
      <w:r w:rsidR="00A46847">
        <w:t xml:space="preserve"> cigarettes), before prescribing a vaporiser nicotine product for smoking cessation. </w:t>
      </w:r>
    </w:p>
    <w:p w14:paraId="09B0254C" w14:textId="46CD1990" w:rsidR="00A46847" w:rsidRDefault="00F617DC" w:rsidP="00955A61">
      <w:pPr>
        <w:pStyle w:val="Heading4"/>
      </w:pPr>
      <w:bookmarkStart w:id="40" w:name="_Toc63843114"/>
      <w:r>
        <w:t>Justification</w:t>
      </w:r>
      <w:bookmarkEnd w:id="40"/>
    </w:p>
    <w:p w14:paraId="44B0F3C2" w14:textId="7538BFDC" w:rsidR="00A46847" w:rsidRDefault="00F617DC" w:rsidP="00A46847">
      <w:r>
        <w:t>We</w:t>
      </w:r>
      <w:r w:rsidR="00A46847">
        <w:t xml:space="preserve"> propose</w:t>
      </w:r>
      <w:r>
        <w:t xml:space="preserve"> </w:t>
      </w:r>
      <w:r w:rsidR="00C00D6D">
        <w:t>relying</w:t>
      </w:r>
      <w:r w:rsidR="00A46847">
        <w:t xml:space="preserve"> on </w:t>
      </w:r>
      <w:r>
        <w:t>existing</w:t>
      </w:r>
      <w:r w:rsidR="00A46847">
        <w:t xml:space="preserve"> State and Territory requirements for labels/ dispensing labels to include warning statements and safety directions set out in the Poisons Standard</w:t>
      </w:r>
      <w:r w:rsidR="00033E89">
        <w:t xml:space="preserve">. </w:t>
      </w:r>
      <w:r w:rsidR="00A46847">
        <w:t>This will avoid regulatory overlap and avoid products needing to be repackaged/relabelled</w:t>
      </w:r>
      <w:r w:rsidR="00033E89">
        <w:t>,</w:t>
      </w:r>
      <w:r w:rsidR="00A46847">
        <w:t xml:space="preserve"> </w:t>
      </w:r>
      <w:r w:rsidR="005D380C">
        <w:t>without compromising the safety of users or children</w:t>
      </w:r>
      <w:r w:rsidR="00A46847">
        <w:t xml:space="preserve">. </w:t>
      </w:r>
      <w:r w:rsidR="00033E89">
        <w:t>Pharmacists may also consider applying cautionary advisory labels under professional standards.</w:t>
      </w:r>
      <w:r w:rsidR="00033E89">
        <w:rPr>
          <w:rStyle w:val="FootnoteReference"/>
        </w:rPr>
        <w:footnoteReference w:id="1"/>
      </w:r>
    </w:p>
    <w:p w14:paraId="203DC042" w14:textId="33874CB7" w:rsidR="00F617DC" w:rsidRPr="00A46847" w:rsidRDefault="00F617DC" w:rsidP="00A46847">
      <w:r>
        <w:t>We</w:t>
      </w:r>
      <w:r w:rsidR="00A2755C">
        <w:t xml:space="preserve"> do not propose</w:t>
      </w:r>
      <w:r>
        <w:t xml:space="preserve"> </w:t>
      </w:r>
      <w:r w:rsidR="00EF4766">
        <w:t>requiring</w:t>
      </w:r>
      <w:r w:rsidR="00A2755C">
        <w:t xml:space="preserve"> pregnancy or nicotine addictiveness warnings on vaporiser nicotine products. </w:t>
      </w:r>
      <w:r w:rsidR="00EF4766">
        <w:t xml:space="preserve">We expect doctors to consider these risks before prescribing a vaporiser nicotine product. </w:t>
      </w:r>
      <w:r w:rsidR="00EF4766" w:rsidRPr="00601810">
        <w:t>Warning</w:t>
      </w:r>
      <w:r w:rsidR="00EF4766">
        <w:t xml:space="preserve"> statements may undermine an individual’s smoking cessation treatment by discouraging continuation with the treatment recommended by their doctor</w:t>
      </w:r>
      <w:r w:rsidR="00EF4766" w:rsidRPr="00601810">
        <w:t>.</w:t>
      </w:r>
    </w:p>
    <w:p w14:paraId="3C05E3D8" w14:textId="7BA03D53" w:rsidR="007A4350" w:rsidRDefault="007A4350" w:rsidP="007A4350">
      <w:pPr>
        <w:pStyle w:val="Heading4"/>
      </w:pPr>
      <w:bookmarkStart w:id="41" w:name="_Toc63843115"/>
      <w:r>
        <w:t>Questions</w:t>
      </w:r>
      <w:bookmarkEnd w:id="41"/>
    </w:p>
    <w:p w14:paraId="091F0C6E" w14:textId="77777777" w:rsidR="00777BD0" w:rsidRPr="00777BD0" w:rsidRDefault="00777BD0" w:rsidP="00B17C81">
      <w:pPr>
        <w:pStyle w:val="Numberbullet0"/>
        <w:numPr>
          <w:ilvl w:val="0"/>
          <w:numId w:val="29"/>
        </w:numPr>
      </w:pPr>
      <w:r w:rsidRPr="00777BD0">
        <w:t>Which option (whether listed above or not) do you prefer? Why?</w:t>
      </w:r>
    </w:p>
    <w:p w14:paraId="40A66308" w14:textId="2CC9CFD6" w:rsidR="00A46847" w:rsidRDefault="00777BD0" w:rsidP="00955A61">
      <w:pPr>
        <w:pStyle w:val="Numberbullet0"/>
      </w:pPr>
      <w:r w:rsidRPr="00777BD0">
        <w:t>Would any of these options, particularly the TGA</w:t>
      </w:r>
      <w:r w:rsidR="00C96DB1">
        <w:t>’s</w:t>
      </w:r>
      <w:r w:rsidRPr="00777BD0">
        <w:t xml:space="preserve"> </w:t>
      </w:r>
      <w:r w:rsidR="00F617DC">
        <w:t>proposed</w:t>
      </w:r>
      <w:r w:rsidR="00F617DC" w:rsidRPr="00777BD0">
        <w:t xml:space="preserve"> </w:t>
      </w:r>
      <w:r w:rsidRPr="00777BD0">
        <w:t xml:space="preserve">option, have an impact on you? How? </w:t>
      </w:r>
    </w:p>
    <w:p w14:paraId="713A66A6" w14:textId="77777777" w:rsidR="00F75349" w:rsidRPr="00192847" w:rsidRDefault="00F75349" w:rsidP="00A46847">
      <w:pPr>
        <w:pStyle w:val="Heading3"/>
      </w:pPr>
      <w:bookmarkStart w:id="42" w:name="_Toc63843116"/>
      <w:r w:rsidRPr="00192847">
        <w:t xml:space="preserve">Ingredients – prohibiting certain </w:t>
      </w:r>
      <w:proofErr w:type="gramStart"/>
      <w:r w:rsidRPr="00192847">
        <w:t>ingredients</w:t>
      </w:r>
      <w:bookmarkEnd w:id="42"/>
      <w:proofErr w:type="gramEnd"/>
    </w:p>
    <w:p w14:paraId="6880E4FD" w14:textId="7698CE58" w:rsidR="00F75349" w:rsidRPr="00192847" w:rsidRDefault="005A20C2" w:rsidP="00F75349">
      <w:r w:rsidRPr="00192847">
        <w:t xml:space="preserve">Potential prohibition on certain ingredients in unapproved vaporiser nicotine products. </w:t>
      </w:r>
    </w:p>
    <w:p w14:paraId="5456FCF3" w14:textId="77777777" w:rsidR="00F617DC" w:rsidRPr="00192847" w:rsidRDefault="00F617DC" w:rsidP="00F617DC">
      <w:pPr>
        <w:pStyle w:val="Heading4"/>
      </w:pPr>
      <w:bookmarkStart w:id="43" w:name="_Toc63843117"/>
      <w:r w:rsidRPr="00192847">
        <w:lastRenderedPageBreak/>
        <w:t>Other jurisdictions</w:t>
      </w:r>
      <w:bookmarkEnd w:id="43"/>
    </w:p>
    <w:p w14:paraId="4BB0AB8B" w14:textId="143F9425" w:rsidR="00D3160B" w:rsidRPr="00FB48BD" w:rsidRDefault="00F617DC" w:rsidP="00FB48BD">
      <w:pPr>
        <w:pStyle w:val="ListBullet"/>
      </w:pPr>
      <w:r w:rsidRPr="00FB48BD">
        <w:t xml:space="preserve">Several ingredients are prohibited from vaporiser nicotine products sold as consumer goods in the </w:t>
      </w:r>
      <w:hyperlink r:id="rId24" w:history="1">
        <w:r w:rsidRPr="00FB48BD">
          <w:rPr>
            <w:rStyle w:val="Hyperlink"/>
          </w:rPr>
          <w:t>UK</w:t>
        </w:r>
      </w:hyperlink>
      <w:r w:rsidRPr="00FB48BD">
        <w:t>,</w:t>
      </w:r>
      <w:r w:rsidR="00C11CC7">
        <w:rPr>
          <w:rStyle w:val="FootnoteReference"/>
        </w:rPr>
        <w:footnoteReference w:id="2"/>
      </w:r>
      <w:r w:rsidRPr="00FB48BD">
        <w:t xml:space="preserve"> </w:t>
      </w:r>
      <w:r w:rsidR="007A4692" w:rsidRPr="00FB48BD">
        <w:t xml:space="preserve">the </w:t>
      </w:r>
      <w:hyperlink r:id="rId25" w:history="1">
        <w:r w:rsidRPr="00FB48BD">
          <w:rPr>
            <w:rStyle w:val="Hyperlink"/>
          </w:rPr>
          <w:t>EU</w:t>
        </w:r>
      </w:hyperlink>
      <w:r w:rsidR="00C11CC7">
        <w:rPr>
          <w:rStyle w:val="Hyperlink"/>
        </w:rPr>
        <w:t>,</w:t>
      </w:r>
      <w:r w:rsidR="00C11CC7">
        <w:rPr>
          <w:rStyle w:val="FootnoteReference"/>
          <w:color w:val="0000FF"/>
          <w:u w:val="single"/>
        </w:rPr>
        <w:footnoteReference w:id="3"/>
      </w:r>
      <w:r w:rsidRPr="00FB48BD">
        <w:t xml:space="preserve"> and </w:t>
      </w:r>
      <w:hyperlink r:id="rId26" w:anchor="docCont" w:history="1">
        <w:r w:rsidRPr="00FB48BD">
          <w:rPr>
            <w:rStyle w:val="Hyperlink"/>
          </w:rPr>
          <w:t>Canada</w:t>
        </w:r>
      </w:hyperlink>
      <w:r w:rsidR="007F5048">
        <w:rPr>
          <w:rStyle w:val="FootnoteReference"/>
          <w:color w:val="0000FF"/>
          <w:u w:val="single"/>
        </w:rPr>
        <w:footnoteReference w:id="4"/>
      </w:r>
      <w:r w:rsidR="00D3160B" w:rsidRPr="00FB48BD">
        <w:rPr>
          <w:rStyle w:val="Hyperlink"/>
          <w:color w:val="auto"/>
          <w:u w:val="none"/>
        </w:rPr>
        <w:t xml:space="preserve"> (full lists available at links provided)</w:t>
      </w:r>
      <w:r w:rsidRPr="00FB48BD">
        <w:t xml:space="preserve">. The lists of prohibited ingredients do </w:t>
      </w:r>
      <w:r w:rsidRPr="00FB48BD">
        <w:rPr>
          <w:b/>
        </w:rPr>
        <w:t xml:space="preserve">not </w:t>
      </w:r>
      <w:r w:rsidRPr="00FB48BD">
        <w:t xml:space="preserve">apply to therapeutic goods or export-only products. </w:t>
      </w:r>
    </w:p>
    <w:p w14:paraId="40EB1A9F" w14:textId="6956423F" w:rsidR="00F617DC" w:rsidRPr="00FB48BD" w:rsidRDefault="00FB48BD" w:rsidP="00D3160B">
      <w:pPr>
        <w:pStyle w:val="ListBullet"/>
      </w:pPr>
      <w:r w:rsidRPr="00FB48BD">
        <w:t xml:space="preserve">Canadian consumer law also prohibits any the manufacture, import, </w:t>
      </w:r>
      <w:proofErr w:type="gramStart"/>
      <w:r w:rsidRPr="00FB48BD">
        <w:t>advertisement</w:t>
      </w:r>
      <w:proofErr w:type="gramEnd"/>
      <w:r w:rsidRPr="00FB48BD">
        <w:t xml:space="preserve"> or sale of any consumer product that is a danger to human health or safety. </w:t>
      </w:r>
      <w:hyperlink r:id="rId27" w:history="1">
        <w:r w:rsidR="00F617DC" w:rsidRPr="00FB48BD">
          <w:rPr>
            <w:rStyle w:val="Hyperlink"/>
          </w:rPr>
          <w:t>Canadia</w:t>
        </w:r>
      </w:hyperlink>
      <w:r w:rsidR="00F617DC" w:rsidRPr="00FB48BD">
        <w:rPr>
          <w:rStyle w:val="Hyperlink"/>
        </w:rPr>
        <w:t>n guidance</w:t>
      </w:r>
      <w:r w:rsidR="00F617DC" w:rsidRPr="00FB48BD">
        <w:t xml:space="preserve"> </w:t>
      </w:r>
      <w:r w:rsidRPr="00FB48BD">
        <w:t xml:space="preserve">identifies </w:t>
      </w:r>
      <w:r w:rsidR="00F617DC" w:rsidRPr="00FB48BD">
        <w:t xml:space="preserve">known toxic ingredients that should not be used in vaporiser nicotine products to ensure compliance with </w:t>
      </w:r>
      <w:r w:rsidRPr="00FB48BD">
        <w:t>this prohibition</w:t>
      </w:r>
      <w:r w:rsidR="00F617DC" w:rsidRPr="00FB48BD">
        <w:t>.</w:t>
      </w:r>
      <w:r w:rsidR="007F5048">
        <w:rPr>
          <w:rStyle w:val="FootnoteReference"/>
        </w:rPr>
        <w:footnoteReference w:id="5"/>
      </w:r>
      <w:r w:rsidR="00D3160B" w:rsidRPr="00FB48BD">
        <w:t xml:space="preserve"> </w:t>
      </w:r>
    </w:p>
    <w:p w14:paraId="79F1A40A" w14:textId="5C444EF7" w:rsidR="00FB48BD" w:rsidRDefault="00CB48C3" w:rsidP="00F617DC">
      <w:pPr>
        <w:pStyle w:val="ListBullet"/>
      </w:pPr>
      <w:r>
        <w:t>T</w:t>
      </w:r>
      <w:r w:rsidR="00FB48BD">
        <w:t>he</w:t>
      </w:r>
      <w:r>
        <w:t xml:space="preserve"> US</w:t>
      </w:r>
      <w:r w:rsidR="00FB48BD">
        <w:t xml:space="preserve"> FDA can</w:t>
      </w:r>
      <w:r>
        <w:t xml:space="preserve"> only make a </w:t>
      </w:r>
      <w:r w:rsidR="00FB48BD">
        <w:t xml:space="preserve">PMTA </w:t>
      </w:r>
      <w:r>
        <w:t>marketing order</w:t>
      </w:r>
      <w:r w:rsidR="00FB48BD">
        <w:t xml:space="preserve"> if there is evidence that allowing the product to be marketed in the US would be appropriate for the protection of public health.  </w:t>
      </w:r>
    </w:p>
    <w:p w14:paraId="16692167" w14:textId="6771956C" w:rsidR="00F617DC" w:rsidRPr="00192847" w:rsidRDefault="00F617DC" w:rsidP="00F617DC">
      <w:pPr>
        <w:pStyle w:val="ListBullet"/>
      </w:pPr>
      <w:r w:rsidRPr="00192847">
        <w:t xml:space="preserve">From 11 May 2021, colourings will be </w:t>
      </w:r>
      <w:hyperlink r:id="rId28" w:history="1">
        <w:r w:rsidRPr="00192847">
          <w:rPr>
            <w:rStyle w:val="Hyperlink"/>
          </w:rPr>
          <w:t>banned</w:t>
        </w:r>
      </w:hyperlink>
      <w:r w:rsidRPr="00192847">
        <w:t xml:space="preserve"> in vaporiser nicotine products sold in NZ.</w:t>
      </w:r>
      <w:r w:rsidR="007F5048">
        <w:rPr>
          <w:rStyle w:val="FootnoteReference"/>
        </w:rPr>
        <w:footnoteReference w:id="6"/>
      </w:r>
      <w:r w:rsidR="00051244">
        <w:t xml:space="preserve"> NZ is currently consulting on a proposal to allow several substances to be present only in trace levels technically unavoidable during manufacture. The full lists are available </w:t>
      </w:r>
      <w:hyperlink r:id="rId29" w:history="1">
        <w:r w:rsidR="00051244" w:rsidRPr="00051244">
          <w:rPr>
            <w:rStyle w:val="Hyperlink"/>
          </w:rPr>
          <w:t>here</w:t>
        </w:r>
      </w:hyperlink>
      <w:r w:rsidR="00051244">
        <w:t>.</w:t>
      </w:r>
    </w:p>
    <w:p w14:paraId="33DDB353" w14:textId="77777777" w:rsidR="00F75349" w:rsidRPr="00100E4D" w:rsidRDefault="00F75349" w:rsidP="00F75349">
      <w:pPr>
        <w:pStyle w:val="Heading4"/>
      </w:pPr>
      <w:bookmarkStart w:id="44" w:name="_Toc63843118"/>
      <w:r w:rsidRPr="00100E4D">
        <w:t>Options</w:t>
      </w:r>
      <w:bookmarkEnd w:id="44"/>
    </w:p>
    <w:p w14:paraId="54E8A4DD" w14:textId="0B235A56" w:rsidR="008624B1" w:rsidRPr="00843455" w:rsidRDefault="00A2755C" w:rsidP="00192847">
      <w:pPr>
        <w:pStyle w:val="ListBullet"/>
        <w:numPr>
          <w:ilvl w:val="0"/>
          <w:numId w:val="19"/>
        </w:numPr>
        <w:rPr>
          <w:b/>
        </w:rPr>
      </w:pPr>
      <w:r w:rsidRPr="00843455">
        <w:rPr>
          <w:b/>
        </w:rPr>
        <w:t xml:space="preserve">TGA PROPOSAL: </w:t>
      </w:r>
      <w:r w:rsidR="00F75349" w:rsidRPr="00843455">
        <w:rPr>
          <w:b/>
        </w:rPr>
        <w:t xml:space="preserve">Prohibit </w:t>
      </w:r>
      <w:r w:rsidR="007E0C5D" w:rsidRPr="00843455">
        <w:rPr>
          <w:b/>
        </w:rPr>
        <w:t>active ingredients other than nicotine</w:t>
      </w:r>
      <w:r w:rsidR="00192847" w:rsidRPr="00843455">
        <w:rPr>
          <w:b/>
        </w:rPr>
        <w:t xml:space="preserve"> (which may include caffeine and any vitamins)</w:t>
      </w:r>
      <w:r w:rsidR="007E0C5D" w:rsidRPr="00843455">
        <w:rPr>
          <w:b/>
        </w:rPr>
        <w:t xml:space="preserve"> and</w:t>
      </w:r>
      <w:r w:rsidR="00192847" w:rsidRPr="00843455">
        <w:rPr>
          <w:b/>
        </w:rPr>
        <w:t xml:space="preserve"> the following</w:t>
      </w:r>
      <w:r w:rsidR="00092E82" w:rsidRPr="00843455">
        <w:rPr>
          <w:b/>
        </w:rPr>
        <w:t xml:space="preserve"> </w:t>
      </w:r>
      <w:r w:rsidR="007E0C5D" w:rsidRPr="00843455">
        <w:rPr>
          <w:b/>
        </w:rPr>
        <w:t xml:space="preserve">ingredients </w:t>
      </w:r>
      <w:r w:rsidR="00192847" w:rsidRPr="00843455">
        <w:rPr>
          <w:b/>
        </w:rPr>
        <w:t>which carry known</w:t>
      </w:r>
      <w:r w:rsidR="007E0C5D" w:rsidRPr="00843455">
        <w:rPr>
          <w:b/>
        </w:rPr>
        <w:t xml:space="preserve"> health risks </w:t>
      </w:r>
      <w:r w:rsidR="003B7443" w:rsidRPr="00843455">
        <w:rPr>
          <w:b/>
        </w:rPr>
        <w:t>(section 7</w:t>
      </w:r>
      <w:r w:rsidR="007E0C5D" w:rsidRPr="00843455">
        <w:rPr>
          <w:b/>
        </w:rPr>
        <w:t xml:space="preserve"> and Schedule </w:t>
      </w:r>
      <w:r w:rsidR="00100E4D">
        <w:rPr>
          <w:b/>
        </w:rPr>
        <w:t>1</w:t>
      </w:r>
      <w:r w:rsidR="00100E4D" w:rsidRPr="00843455">
        <w:rPr>
          <w:b/>
        </w:rPr>
        <w:t xml:space="preserve"> </w:t>
      </w:r>
      <w:r w:rsidR="003B7443" w:rsidRPr="00843455">
        <w:rPr>
          <w:b/>
        </w:rPr>
        <w:t>of</w:t>
      </w:r>
      <w:r w:rsidR="00100E4D">
        <w:rPr>
          <w:b/>
        </w:rPr>
        <w:t xml:space="preserve"> draft</w:t>
      </w:r>
      <w:r w:rsidR="003B7443" w:rsidRPr="00843455">
        <w:rPr>
          <w:b/>
        </w:rPr>
        <w:t xml:space="preserve"> TGO 110</w:t>
      </w:r>
      <w:r w:rsidR="00192847" w:rsidRPr="00843455">
        <w:rPr>
          <w:b/>
        </w:rPr>
        <w:t>)</w:t>
      </w:r>
      <w:r w:rsidR="008624B1" w:rsidRPr="00843455">
        <w:rPr>
          <w:b/>
        </w:rPr>
        <w:t>:</w:t>
      </w:r>
    </w:p>
    <w:p w14:paraId="1E61904F" w14:textId="664D5681" w:rsidR="00092E82" w:rsidRPr="00843455" w:rsidRDefault="00540ECC" w:rsidP="008624B1">
      <w:pPr>
        <w:pStyle w:val="ListBullet2"/>
        <w:rPr>
          <w:b/>
        </w:rPr>
      </w:pPr>
      <w:r>
        <w:rPr>
          <w:b/>
        </w:rPr>
        <w:t>E</w:t>
      </w:r>
      <w:r w:rsidR="00092E82" w:rsidRPr="00843455">
        <w:rPr>
          <w:b/>
        </w:rPr>
        <w:t>thylene glycol</w:t>
      </w:r>
      <w:r>
        <w:rPr>
          <w:b/>
        </w:rPr>
        <w:t>.</w:t>
      </w:r>
    </w:p>
    <w:p w14:paraId="21BC1404" w14:textId="53169939" w:rsidR="00092E82" w:rsidRPr="00843455" w:rsidRDefault="00540ECC" w:rsidP="008624B1">
      <w:pPr>
        <w:pStyle w:val="ListBullet2"/>
        <w:rPr>
          <w:b/>
        </w:rPr>
      </w:pPr>
      <w:r>
        <w:rPr>
          <w:b/>
        </w:rPr>
        <w:t>D</w:t>
      </w:r>
      <w:r w:rsidRPr="00843455">
        <w:rPr>
          <w:b/>
        </w:rPr>
        <w:t xml:space="preserve">iethylene </w:t>
      </w:r>
      <w:r w:rsidR="00092E82" w:rsidRPr="00843455">
        <w:rPr>
          <w:b/>
        </w:rPr>
        <w:t>glycol</w:t>
      </w:r>
      <w:r>
        <w:rPr>
          <w:b/>
        </w:rPr>
        <w:t>.</w:t>
      </w:r>
    </w:p>
    <w:p w14:paraId="202AC0A0" w14:textId="344980D0" w:rsidR="00092E82" w:rsidRPr="00843455" w:rsidRDefault="00540ECC" w:rsidP="008624B1">
      <w:pPr>
        <w:pStyle w:val="ListBullet2"/>
        <w:rPr>
          <w:b/>
        </w:rPr>
      </w:pPr>
      <w:r>
        <w:rPr>
          <w:b/>
        </w:rPr>
        <w:t>D</w:t>
      </w:r>
      <w:r w:rsidRPr="00843455">
        <w:rPr>
          <w:b/>
        </w:rPr>
        <w:t>iacetyl</w:t>
      </w:r>
      <w:r>
        <w:rPr>
          <w:b/>
        </w:rPr>
        <w:t>.</w:t>
      </w:r>
    </w:p>
    <w:p w14:paraId="5B3542D4" w14:textId="4FE5F7F8" w:rsidR="00F75349" w:rsidRPr="00843455" w:rsidRDefault="00092E82" w:rsidP="008624B1">
      <w:pPr>
        <w:pStyle w:val="ListBullet2"/>
        <w:rPr>
          <w:b/>
        </w:rPr>
      </w:pPr>
      <w:r w:rsidRPr="00843455">
        <w:rPr>
          <w:b/>
        </w:rPr>
        <w:t>2,3-pentanedione</w:t>
      </w:r>
      <w:r w:rsidR="00540ECC">
        <w:rPr>
          <w:b/>
        </w:rPr>
        <w:t>.</w:t>
      </w:r>
    </w:p>
    <w:p w14:paraId="054906E6" w14:textId="52F6BEA2" w:rsidR="00192847" w:rsidRPr="00843455" w:rsidRDefault="00540ECC" w:rsidP="008624B1">
      <w:pPr>
        <w:pStyle w:val="ListBullet2"/>
        <w:rPr>
          <w:b/>
        </w:rPr>
      </w:pPr>
      <w:r>
        <w:rPr>
          <w:b/>
        </w:rPr>
        <w:t>V</w:t>
      </w:r>
      <w:r w:rsidRPr="00843455">
        <w:rPr>
          <w:b/>
        </w:rPr>
        <w:t xml:space="preserve">itamin </w:t>
      </w:r>
      <w:r w:rsidR="00192847" w:rsidRPr="00843455">
        <w:rPr>
          <w:b/>
        </w:rPr>
        <w:t xml:space="preserve">E </w:t>
      </w:r>
      <w:r w:rsidR="002A7B4D" w:rsidRPr="00843455">
        <w:rPr>
          <w:b/>
        </w:rPr>
        <w:t>a</w:t>
      </w:r>
      <w:r w:rsidR="00192847" w:rsidRPr="00843455">
        <w:rPr>
          <w:b/>
        </w:rPr>
        <w:t>cetate.</w:t>
      </w:r>
    </w:p>
    <w:p w14:paraId="2551AA64" w14:textId="4183B198" w:rsidR="00F75349" w:rsidRPr="00192847" w:rsidRDefault="00F75349" w:rsidP="00B17C81">
      <w:pPr>
        <w:pStyle w:val="ListBullet"/>
        <w:numPr>
          <w:ilvl w:val="0"/>
          <w:numId w:val="19"/>
        </w:numPr>
      </w:pPr>
      <w:r w:rsidRPr="00192847">
        <w:t>Prohibit active ingredients other than nicotine only</w:t>
      </w:r>
      <w:r w:rsidR="00A4622F" w:rsidRPr="00192847">
        <w:t>.</w:t>
      </w:r>
      <w:r w:rsidRPr="00192847">
        <w:t xml:space="preserve"> </w:t>
      </w:r>
    </w:p>
    <w:p w14:paraId="7440D926" w14:textId="49C0AE4D" w:rsidR="00BB3C87" w:rsidRPr="00192847" w:rsidRDefault="00BB3C87" w:rsidP="00B17C81">
      <w:pPr>
        <w:pStyle w:val="ListBullet"/>
        <w:numPr>
          <w:ilvl w:val="0"/>
          <w:numId w:val="19"/>
        </w:numPr>
      </w:pPr>
      <w:r w:rsidRPr="00192847">
        <w:t xml:space="preserve">Prohibit </w:t>
      </w:r>
      <w:r w:rsidR="008624B1" w:rsidRPr="00192847">
        <w:t xml:space="preserve">additional </w:t>
      </w:r>
      <w:r w:rsidRPr="00192847">
        <w:t>individual ingredients</w:t>
      </w:r>
      <w:r w:rsidR="008624B1" w:rsidRPr="00192847">
        <w:t xml:space="preserve"> that are associated with health concerns and </w:t>
      </w:r>
      <w:r w:rsidR="00092E82" w:rsidRPr="00192847">
        <w:t>could</w:t>
      </w:r>
      <w:r w:rsidR="008624B1" w:rsidRPr="00192847">
        <w:t xml:space="preserve"> be </w:t>
      </w:r>
      <w:r w:rsidR="00092E82" w:rsidRPr="00192847">
        <w:t>present</w:t>
      </w:r>
      <w:r w:rsidR="008624B1" w:rsidRPr="00192847">
        <w:t xml:space="preserve"> in flavours</w:t>
      </w:r>
      <w:r w:rsidRPr="00192847">
        <w:t>.</w:t>
      </w:r>
    </w:p>
    <w:p w14:paraId="49027CF8" w14:textId="77777777" w:rsidR="00F75349" w:rsidRPr="00192847" w:rsidRDefault="00F75349" w:rsidP="00B17C81">
      <w:pPr>
        <w:pStyle w:val="ListBullet"/>
        <w:numPr>
          <w:ilvl w:val="0"/>
          <w:numId w:val="19"/>
        </w:numPr>
      </w:pPr>
      <w:r w:rsidRPr="00192847">
        <w:t xml:space="preserve">Do not prohibit any ingredients. </w:t>
      </w:r>
    </w:p>
    <w:p w14:paraId="0380339A" w14:textId="582B9761" w:rsidR="00F75349" w:rsidRPr="00FB48BD" w:rsidRDefault="003B7443" w:rsidP="00F75349">
      <w:pPr>
        <w:pStyle w:val="Heading4"/>
      </w:pPr>
      <w:bookmarkStart w:id="45" w:name="_Toc63843119"/>
      <w:r w:rsidRPr="00FB48BD">
        <w:t>Issues</w:t>
      </w:r>
      <w:bookmarkEnd w:id="45"/>
    </w:p>
    <w:p w14:paraId="02F95FE6" w14:textId="2B439662" w:rsidR="001125D7" w:rsidRPr="00FB48BD" w:rsidRDefault="001125D7" w:rsidP="005A20C2">
      <w:pPr>
        <w:rPr>
          <w:b/>
        </w:rPr>
      </w:pPr>
      <w:r w:rsidRPr="00FB48BD">
        <w:rPr>
          <w:b/>
        </w:rPr>
        <w:t>Other active ingredients</w:t>
      </w:r>
    </w:p>
    <w:p w14:paraId="087BB391" w14:textId="19D33578" w:rsidR="00FB7682" w:rsidRPr="00FB48BD" w:rsidRDefault="00FB7682" w:rsidP="005A20C2">
      <w:r w:rsidRPr="00FB48BD">
        <w:lastRenderedPageBreak/>
        <w:t>Active ingredients are therapeutically active ingredients responsible for the physiological or pharmacological actions. This</w:t>
      </w:r>
      <w:r w:rsidR="00D842FC" w:rsidRPr="00FB48BD">
        <w:t xml:space="preserve"> may</w:t>
      </w:r>
      <w:r w:rsidRPr="00FB48BD">
        <w:t xml:space="preserve"> include vitamins and minerals, amino acids, caffeine or other stimulants or cannabinoids.</w:t>
      </w:r>
      <w:r w:rsidR="00BE663B" w:rsidRPr="00FB48BD">
        <w:t xml:space="preserve"> </w:t>
      </w:r>
    </w:p>
    <w:p w14:paraId="309F58E2" w14:textId="54C9C463" w:rsidR="00DB0C52" w:rsidRPr="00C026B5" w:rsidRDefault="00843455" w:rsidP="005A20C2">
      <w:r>
        <w:t xml:space="preserve">Nicotine </w:t>
      </w:r>
      <w:r w:rsidRPr="00C026B5">
        <w:t>(whether in base or salt form)</w:t>
      </w:r>
      <w:r>
        <w:t xml:space="preserve"> is the only </w:t>
      </w:r>
      <w:r w:rsidR="00D842FC" w:rsidRPr="00FB48BD">
        <w:t xml:space="preserve">active ingredient expected to be required for vaporiser nicotine products to be </w:t>
      </w:r>
      <w:r w:rsidR="00033E89" w:rsidRPr="00FB48BD">
        <w:t xml:space="preserve">used </w:t>
      </w:r>
      <w:r w:rsidR="00D842FC" w:rsidRPr="00FB48BD">
        <w:t xml:space="preserve">for </w:t>
      </w:r>
      <w:r w:rsidR="00D842FC" w:rsidRPr="00C026B5">
        <w:t xml:space="preserve">smoking cessation. </w:t>
      </w:r>
    </w:p>
    <w:p w14:paraId="07BC5B2B" w14:textId="4C0DFC81" w:rsidR="001125D7" w:rsidRPr="00C026B5" w:rsidRDefault="00F44D9C" w:rsidP="005A20C2">
      <w:pPr>
        <w:rPr>
          <w:b/>
        </w:rPr>
      </w:pPr>
      <w:r w:rsidRPr="00C026B5">
        <w:rPr>
          <w:b/>
        </w:rPr>
        <w:t>Other ingredients</w:t>
      </w:r>
      <w:r w:rsidR="001125D7" w:rsidRPr="00C026B5">
        <w:rPr>
          <w:b/>
        </w:rPr>
        <w:t xml:space="preserve"> that may pose a risk to human </w:t>
      </w:r>
      <w:proofErr w:type="gramStart"/>
      <w:r w:rsidR="001125D7" w:rsidRPr="00C026B5">
        <w:rPr>
          <w:b/>
        </w:rPr>
        <w:t>health</w:t>
      </w:r>
      <w:proofErr w:type="gramEnd"/>
    </w:p>
    <w:p w14:paraId="4CE1C8A1" w14:textId="6594C4BD" w:rsidR="001125D7" w:rsidRPr="00C026B5" w:rsidRDefault="003B2354" w:rsidP="003B2354">
      <w:r w:rsidRPr="00C026B5">
        <w:t xml:space="preserve">Typically, vaporiser nicotine products sold as consumer goods contain nicotine (as the active ingredient), vegetable glycerine, propylene glycol and </w:t>
      </w:r>
      <w:r w:rsidR="00D842FC" w:rsidRPr="00C026B5">
        <w:t xml:space="preserve">flavours (comprised of </w:t>
      </w:r>
      <w:proofErr w:type="gramStart"/>
      <w:r w:rsidR="00D842FC" w:rsidRPr="00C026B5">
        <w:t>a number of</w:t>
      </w:r>
      <w:proofErr w:type="gramEnd"/>
      <w:r w:rsidR="00D842FC" w:rsidRPr="00C026B5">
        <w:t xml:space="preserve"> </w:t>
      </w:r>
      <w:r w:rsidR="006240C0" w:rsidRPr="00C026B5">
        <w:t xml:space="preserve">component </w:t>
      </w:r>
      <w:r w:rsidR="00D842FC" w:rsidRPr="00C026B5">
        <w:t>ingredients)</w:t>
      </w:r>
      <w:r w:rsidRPr="00C026B5">
        <w:t xml:space="preserve">. </w:t>
      </w:r>
    </w:p>
    <w:p w14:paraId="77C16DC2" w14:textId="4B79285E" w:rsidR="00170B73" w:rsidRPr="00C026B5" w:rsidRDefault="00BE663B" w:rsidP="003B2354">
      <w:r w:rsidRPr="00C026B5">
        <w:t>W</w:t>
      </w:r>
      <w:r w:rsidR="00170B73" w:rsidRPr="00C026B5">
        <w:t xml:space="preserve">e understand that </w:t>
      </w:r>
      <w:r w:rsidRPr="00C026B5">
        <w:t>limited information exists on the inhalation safety of many ingredients</w:t>
      </w:r>
      <w:r w:rsidR="00033E89" w:rsidRPr="00C026B5">
        <w:t xml:space="preserve"> in</w:t>
      </w:r>
      <w:r w:rsidR="00170B73" w:rsidRPr="00C026B5">
        <w:t xml:space="preserve"> vaporiser nicotine products</w:t>
      </w:r>
      <w:r w:rsidRPr="00C026B5">
        <w:t xml:space="preserve">. </w:t>
      </w:r>
      <w:proofErr w:type="gramStart"/>
      <w:r w:rsidR="00004E65">
        <w:t>P</w:t>
      </w:r>
      <w:r w:rsidR="00170B73" w:rsidRPr="00C026B5">
        <w:t>articular concerns</w:t>
      </w:r>
      <w:proofErr w:type="gramEnd"/>
      <w:r w:rsidR="00170B73" w:rsidRPr="00C026B5">
        <w:t xml:space="preserve"> have been identified with certain ingredients:</w:t>
      </w:r>
    </w:p>
    <w:p w14:paraId="0D020D33" w14:textId="377F84CD" w:rsidR="00FA776A" w:rsidRPr="00C026B5" w:rsidRDefault="00761748" w:rsidP="00FA776A">
      <w:pPr>
        <w:pStyle w:val="ListBullet"/>
      </w:pPr>
      <w:r w:rsidRPr="00C026B5">
        <w:t>T</w:t>
      </w:r>
      <w:r w:rsidR="003B2354" w:rsidRPr="00C026B5">
        <w:t xml:space="preserve">he </w:t>
      </w:r>
      <w:r w:rsidRPr="00C026B5">
        <w:t xml:space="preserve">National Industrial Chemicals Notification and Assessment Scheme (now the </w:t>
      </w:r>
      <w:r w:rsidR="001B0DA8" w:rsidRPr="00C026B5">
        <w:t>Australian</w:t>
      </w:r>
      <w:r w:rsidR="003B2354" w:rsidRPr="00C026B5">
        <w:t xml:space="preserve"> Industrial Chemicals </w:t>
      </w:r>
      <w:r w:rsidR="001B0DA8" w:rsidRPr="00C026B5">
        <w:t>Introduction</w:t>
      </w:r>
      <w:r w:rsidR="003B2354" w:rsidRPr="00C026B5">
        <w:t xml:space="preserve"> Scheme</w:t>
      </w:r>
      <w:r w:rsidRPr="00C026B5">
        <w:t>)</w:t>
      </w:r>
      <w:r w:rsidR="003B2354" w:rsidRPr="00C026B5">
        <w:t xml:space="preserve"> </w:t>
      </w:r>
      <w:r w:rsidRPr="00C026B5">
        <w:t xml:space="preserve">has </w:t>
      </w:r>
      <w:hyperlink r:id="rId30" w:history="1">
        <w:r w:rsidRPr="00C026B5">
          <w:rPr>
            <w:rStyle w:val="Hyperlink"/>
          </w:rPr>
          <w:t>reported</w:t>
        </w:r>
      </w:hyperlink>
      <w:r w:rsidRPr="00C026B5">
        <w:t xml:space="preserve"> </w:t>
      </w:r>
      <w:r w:rsidR="00170B73" w:rsidRPr="00C026B5">
        <w:t xml:space="preserve">potential health concerns with </w:t>
      </w:r>
      <w:r w:rsidR="00D842FC" w:rsidRPr="00C026B5">
        <w:t>a</w:t>
      </w:r>
      <w:r w:rsidR="003B2354" w:rsidRPr="00C026B5">
        <w:t xml:space="preserve"> number of </w:t>
      </w:r>
      <w:r w:rsidR="00170B73" w:rsidRPr="00C026B5">
        <w:t xml:space="preserve">ingredients in </w:t>
      </w:r>
      <w:r w:rsidR="003B2354" w:rsidRPr="00C026B5">
        <w:t>flavour</w:t>
      </w:r>
      <w:r w:rsidR="00170B73" w:rsidRPr="00C026B5">
        <w:t>s</w:t>
      </w:r>
      <w:r w:rsidR="00D842FC" w:rsidRPr="00C026B5">
        <w:t>.</w:t>
      </w:r>
      <w:r w:rsidRPr="00C026B5">
        <w:rPr>
          <w:rStyle w:val="FootnoteReference"/>
        </w:rPr>
        <w:footnoteReference w:id="7"/>
      </w:r>
      <w:r w:rsidR="00D842FC" w:rsidRPr="00C026B5">
        <w:t xml:space="preserve"> </w:t>
      </w:r>
    </w:p>
    <w:p w14:paraId="1B0F914E" w14:textId="2943CC54" w:rsidR="00111324" w:rsidRPr="00C026B5" w:rsidRDefault="00170B73" w:rsidP="00FA776A">
      <w:pPr>
        <w:pStyle w:val="ListBullet"/>
        <w:numPr>
          <w:ilvl w:val="0"/>
          <w:numId w:val="0"/>
        </w:numPr>
        <w:ind w:left="360"/>
      </w:pPr>
      <w:r w:rsidRPr="00C026B5">
        <w:t>For many of these ingredients, t</w:t>
      </w:r>
      <w:r w:rsidR="00D842FC" w:rsidRPr="00C026B5">
        <w:t xml:space="preserve">here was </w:t>
      </w:r>
      <w:r w:rsidR="001125D7" w:rsidRPr="00C026B5">
        <w:t xml:space="preserve">evidence of a chemical hazard but insufficient evidence to determine if </w:t>
      </w:r>
      <w:r w:rsidRPr="00C026B5">
        <w:t xml:space="preserve">inhaling the ingredient was </w:t>
      </w:r>
      <w:proofErr w:type="gramStart"/>
      <w:r w:rsidR="00D842FC" w:rsidRPr="00C026B5">
        <w:t xml:space="preserve">actually </w:t>
      </w:r>
      <w:r w:rsidR="001125D7" w:rsidRPr="00C026B5">
        <w:t>likely</w:t>
      </w:r>
      <w:proofErr w:type="gramEnd"/>
      <w:r w:rsidR="001125D7" w:rsidRPr="00C026B5">
        <w:t xml:space="preserve"> to be a risk to human health.</w:t>
      </w:r>
      <w:r w:rsidR="001B0DA8" w:rsidRPr="00C026B5">
        <w:t xml:space="preserve"> </w:t>
      </w:r>
      <w:r w:rsidRPr="00C026B5">
        <w:t>However, t</w:t>
      </w:r>
      <w:r w:rsidR="001B0DA8" w:rsidRPr="00C026B5">
        <w:t xml:space="preserve">he report particularly </w:t>
      </w:r>
      <w:r w:rsidR="00F44D9C" w:rsidRPr="00C026B5">
        <w:t>raised concerns about diketone flavourings (such as diacetyl</w:t>
      </w:r>
      <w:r w:rsidR="00111324" w:rsidRPr="00C026B5">
        <w:t xml:space="preserve"> and 2,3-pentanedione</w:t>
      </w:r>
      <w:r w:rsidR="00F44D9C" w:rsidRPr="00C026B5">
        <w:t>) commonly used to produce a buttery or creamy flavour, whic</w:t>
      </w:r>
      <w:r w:rsidR="008E26A1">
        <w:t>h have</w:t>
      </w:r>
      <w:r w:rsidR="00F44D9C" w:rsidRPr="00C026B5">
        <w:t xml:space="preserve"> been linked to irreversible lung damage known as bronchiolitis obliterans, or ‘popcorn lung’.</w:t>
      </w:r>
      <w:r w:rsidR="00111324" w:rsidRPr="00C026B5">
        <w:t xml:space="preserve"> </w:t>
      </w:r>
      <w:r w:rsidR="00843455">
        <w:t>D</w:t>
      </w:r>
      <w:r w:rsidR="00111324" w:rsidRPr="00C026B5">
        <w:t xml:space="preserve">iacetyl and 2,3-pentanedione (also known as </w:t>
      </w:r>
      <w:proofErr w:type="spellStart"/>
      <w:r w:rsidR="00111324" w:rsidRPr="00C026B5">
        <w:t>acetylpropionyl</w:t>
      </w:r>
      <w:proofErr w:type="spellEnd"/>
      <w:r w:rsidR="00111324" w:rsidRPr="00C026B5">
        <w:t xml:space="preserve">) </w:t>
      </w:r>
      <w:r w:rsidR="00004E65">
        <w:t>cannot be used as</w:t>
      </w:r>
      <w:r w:rsidR="00111324" w:rsidRPr="00C026B5">
        <w:t xml:space="preserve"> ingredients in vaporiser </w:t>
      </w:r>
      <w:r w:rsidR="00004E65">
        <w:t>nicotine products</w:t>
      </w:r>
      <w:r w:rsidR="00111324" w:rsidRPr="00C026B5">
        <w:t xml:space="preserve"> </w:t>
      </w:r>
      <w:r w:rsidR="00843455">
        <w:t xml:space="preserve">sold as consumer goods </w:t>
      </w:r>
      <w:r w:rsidR="00111324" w:rsidRPr="00C026B5">
        <w:t>in Canada and the UK.</w:t>
      </w:r>
    </w:p>
    <w:p w14:paraId="1F795A6F" w14:textId="4CCED91D" w:rsidR="00FA776A" w:rsidRPr="00C026B5" w:rsidRDefault="00FA776A" w:rsidP="00FA776A">
      <w:pPr>
        <w:pStyle w:val="ListBullet"/>
      </w:pPr>
      <w:r w:rsidRPr="00C026B5">
        <w:t>Additional health concerns associated with certain flavouring ingredients have been raised by a recent review of nicotine-containing electronic cigarettes</w:t>
      </w:r>
      <w:r w:rsidR="002B5077" w:rsidRPr="00C026B5">
        <w:t>.</w:t>
      </w:r>
      <w:r w:rsidR="00E425BA" w:rsidRPr="00C026B5">
        <w:rPr>
          <w:rStyle w:val="FootnoteReference"/>
        </w:rPr>
        <w:footnoteReference w:id="8"/>
      </w:r>
      <w:r w:rsidRPr="00C026B5">
        <w:t xml:space="preserve"> This includes concerns regarding chemicals used to create buttery or creamy flavours (acetoin), cinnamon flavours (cinnamaldehyde and eugenol), fruit flavours (linalool, </w:t>
      </w:r>
      <w:proofErr w:type="gramStart"/>
      <w:r w:rsidRPr="00C026B5">
        <w:t>limonene</w:t>
      </w:r>
      <w:proofErr w:type="gramEnd"/>
      <w:r w:rsidRPr="00C026B5">
        <w:t xml:space="preserve"> and benzaldehyde), anise flavours (estragole) and vanilla (vanillin). Although some of these substances </w:t>
      </w:r>
      <w:proofErr w:type="gramStart"/>
      <w:r w:rsidRPr="00C026B5">
        <w:t>are able to</w:t>
      </w:r>
      <w:proofErr w:type="gramEnd"/>
      <w:r w:rsidRPr="00C026B5">
        <w:t xml:space="preserve"> be used as flavours in foods and oral medicines, there is limited inhalation safety data. </w:t>
      </w:r>
    </w:p>
    <w:p w14:paraId="3323329B" w14:textId="0CBE01F3" w:rsidR="00FA776A" w:rsidRPr="00C026B5" w:rsidRDefault="007E0C5D" w:rsidP="00843455">
      <w:pPr>
        <w:pStyle w:val="ListBullet"/>
        <w:numPr>
          <w:ilvl w:val="0"/>
          <w:numId w:val="0"/>
        </w:numPr>
        <w:ind w:left="360"/>
      </w:pPr>
      <w:r w:rsidRPr="00C026B5">
        <w:t xml:space="preserve">In 2020, the </w:t>
      </w:r>
      <w:r w:rsidR="00FA776A" w:rsidRPr="00C026B5">
        <w:t>FDA</w:t>
      </w:r>
      <w:r w:rsidRPr="00C026B5">
        <w:t xml:space="preserve"> and </w:t>
      </w:r>
      <w:proofErr w:type="spellStart"/>
      <w:r w:rsidRPr="00C026B5">
        <w:t>Center</w:t>
      </w:r>
      <w:r w:rsidR="007F5048" w:rsidRPr="00C026B5">
        <w:t>s</w:t>
      </w:r>
      <w:proofErr w:type="spellEnd"/>
      <w:r w:rsidRPr="00C026B5">
        <w:t xml:space="preserve"> for Disease Control and Prevention (CDC) </w:t>
      </w:r>
      <w:hyperlink r:id="rId31" w:history="1">
        <w:r w:rsidRPr="00C026B5">
          <w:rPr>
            <w:rStyle w:val="Hyperlink"/>
          </w:rPr>
          <w:t>investigated</w:t>
        </w:r>
      </w:hyperlink>
      <w:r w:rsidRPr="00C026B5">
        <w:t xml:space="preserve"> a national outbreak of e-cigarette, or vaping, product use-associated lung injury (EVALI) which resulted in over 2,000 hospitalisations or deaths.</w:t>
      </w:r>
      <w:r w:rsidR="007F5048" w:rsidRPr="00C026B5">
        <w:t xml:space="preserve"> </w:t>
      </w:r>
      <w:r w:rsidR="00CB48C3">
        <w:t>Vi</w:t>
      </w:r>
      <w:r w:rsidRPr="00C026B5">
        <w:t>tamin E acetate</w:t>
      </w:r>
      <w:r w:rsidR="00FA776A" w:rsidRPr="00C026B5">
        <w:t xml:space="preserve"> (</w:t>
      </w:r>
      <w:r w:rsidR="00540ECC">
        <w:t xml:space="preserve">also </w:t>
      </w:r>
      <w:r w:rsidR="00FA776A" w:rsidRPr="00C026B5">
        <w:t>known as dl-alpha-</w:t>
      </w:r>
      <w:proofErr w:type="spellStart"/>
      <w:r w:rsidR="00FA776A" w:rsidRPr="00C026B5">
        <w:t>tocopheryl</w:t>
      </w:r>
      <w:proofErr w:type="spellEnd"/>
      <w:r w:rsidR="00FA776A" w:rsidRPr="00C026B5">
        <w:t xml:space="preserve"> acetate)</w:t>
      </w:r>
      <w:r w:rsidRPr="00C026B5">
        <w:t>, an additive in some</w:t>
      </w:r>
      <w:r w:rsidR="00170B73" w:rsidRPr="00C026B5">
        <w:t xml:space="preserve"> tetrahydrocannabinol</w:t>
      </w:r>
      <w:r w:rsidRPr="00C026B5">
        <w:t>-containing vaping products</w:t>
      </w:r>
      <w:r w:rsidR="00FA776A" w:rsidRPr="00C026B5">
        <w:t>,</w:t>
      </w:r>
      <w:r w:rsidRPr="00C026B5">
        <w:t xml:space="preserve"> was strongly linked to the outbreak.</w:t>
      </w:r>
      <w:r w:rsidR="007F5048" w:rsidRPr="00C026B5">
        <w:rPr>
          <w:rStyle w:val="FootnoteReference"/>
        </w:rPr>
        <w:footnoteReference w:id="9"/>
      </w:r>
      <w:r w:rsidRPr="00C026B5">
        <w:t xml:space="preserve"> </w:t>
      </w:r>
    </w:p>
    <w:p w14:paraId="101E1C9D" w14:textId="643DCDEA" w:rsidR="00BE663B" w:rsidRPr="00C026B5" w:rsidRDefault="00004E65" w:rsidP="002A7B4D">
      <w:pPr>
        <w:pStyle w:val="ListBullet"/>
      </w:pPr>
      <w:r>
        <w:t>E</w:t>
      </w:r>
      <w:r w:rsidR="00111324" w:rsidRPr="00C026B5">
        <w:t xml:space="preserve">thylene glycol and diethylene glycol </w:t>
      </w:r>
      <w:r>
        <w:t>cannot be used</w:t>
      </w:r>
      <w:r w:rsidR="00111324" w:rsidRPr="00C026B5">
        <w:t xml:space="preserve"> as diluents in vaporiser </w:t>
      </w:r>
      <w:r w:rsidR="00C026B5">
        <w:t>nicotine products</w:t>
      </w:r>
      <w:r w:rsidR="00111324" w:rsidRPr="00C026B5">
        <w:t xml:space="preserve"> in Canada and the UK. </w:t>
      </w:r>
      <w:r w:rsidR="002A7B4D" w:rsidRPr="00C026B5">
        <w:t>The presence of e</w:t>
      </w:r>
      <w:r w:rsidR="00BE663B" w:rsidRPr="00C026B5">
        <w:t xml:space="preserve">thylene glycol </w:t>
      </w:r>
      <w:r w:rsidR="00C026B5">
        <w:t xml:space="preserve">in vaporiser nicotine </w:t>
      </w:r>
      <w:r w:rsidR="00C026B5">
        <w:lastRenderedPageBreak/>
        <w:t xml:space="preserve">products </w:t>
      </w:r>
      <w:r w:rsidR="002A7B4D" w:rsidRPr="00C026B5">
        <w:t xml:space="preserve">is </w:t>
      </w:r>
      <w:r w:rsidR="00111324" w:rsidRPr="00C026B5">
        <w:t xml:space="preserve">particularly </w:t>
      </w:r>
      <w:r w:rsidR="002A7B4D" w:rsidRPr="00C026B5">
        <w:t>associated with markedly enhanced toxicological hazards compared to conventionally used glycerol and propylene glycol</w:t>
      </w:r>
      <w:r w:rsidR="00C026B5" w:rsidRPr="00C026B5">
        <w:t>.</w:t>
      </w:r>
      <w:r w:rsidR="001B44AB" w:rsidRPr="00C026B5">
        <w:rPr>
          <w:rStyle w:val="FootnoteReference"/>
        </w:rPr>
        <w:footnoteReference w:id="10"/>
      </w:r>
      <w:r w:rsidR="001B44AB" w:rsidRPr="00C026B5">
        <w:t xml:space="preserve"> </w:t>
      </w:r>
    </w:p>
    <w:p w14:paraId="10A1C6AA" w14:textId="466ABC17" w:rsidR="00DB0C52" w:rsidRPr="00C026B5" w:rsidRDefault="00883E58" w:rsidP="00C026B5">
      <w:r>
        <w:t>The UK, EU and Canada</w:t>
      </w:r>
      <w:r w:rsidR="00DB0C52" w:rsidRPr="00C026B5">
        <w:t xml:space="preserve"> </w:t>
      </w:r>
      <w:r>
        <w:t>a</w:t>
      </w:r>
      <w:r w:rsidR="00DB0C52" w:rsidRPr="00C026B5">
        <w:t>lso prohibit colouring agents (</w:t>
      </w:r>
      <w:proofErr w:type="gramStart"/>
      <w:r w:rsidR="00DB0C52" w:rsidRPr="00C026B5">
        <w:t>e.g.</w:t>
      </w:r>
      <w:proofErr w:type="gramEnd"/>
      <w:r w:rsidR="00DB0C52" w:rsidRPr="00C026B5">
        <w:t xml:space="preserve"> food grade colouring additives that create coloured emissions)</w:t>
      </w:r>
      <w:r>
        <w:t xml:space="preserve"> in vaporiser nicotine products sold as consumer goods</w:t>
      </w:r>
      <w:r w:rsidR="00DB0C52" w:rsidRPr="00C026B5">
        <w:t>.</w:t>
      </w:r>
      <w:r>
        <w:t xml:space="preserve"> Colouring agents will be banned in NZ from </w:t>
      </w:r>
      <w:r w:rsidRPr="00192847">
        <w:t>11 May 2021</w:t>
      </w:r>
      <w:r>
        <w:t xml:space="preserve">. </w:t>
      </w:r>
      <w:r w:rsidR="00CB48C3">
        <w:t>We understand t</w:t>
      </w:r>
      <w:r w:rsidR="00597B6F">
        <w:t>here are concerns that colouring agents may encourage youth uptake</w:t>
      </w:r>
      <w:r w:rsidR="00CB48C3">
        <w:t xml:space="preserve"> and th</w:t>
      </w:r>
      <w:r>
        <w:t>at t</w:t>
      </w:r>
      <w:r w:rsidR="00DB0C52" w:rsidRPr="00C026B5">
        <w:t xml:space="preserve">here is limited evidence regarding the inhalational safety of these types of ingredients. </w:t>
      </w:r>
    </w:p>
    <w:p w14:paraId="76D956F6" w14:textId="65F300BE" w:rsidR="00FA776A" w:rsidRPr="00E425BA" w:rsidRDefault="00FA776A" w:rsidP="00FA776A">
      <w:pPr>
        <w:pStyle w:val="ListBullet"/>
        <w:numPr>
          <w:ilvl w:val="0"/>
          <w:numId w:val="0"/>
        </w:numPr>
      </w:pPr>
      <w:r w:rsidRPr="00E425BA">
        <w:rPr>
          <w:b/>
        </w:rPr>
        <w:t>Contaminants</w:t>
      </w:r>
    </w:p>
    <w:p w14:paraId="48B33AF1" w14:textId="07BE9547" w:rsidR="00E425BA" w:rsidRPr="00E425BA" w:rsidRDefault="00FA776A" w:rsidP="00FA776A">
      <w:pPr>
        <w:pStyle w:val="ListBullet"/>
        <w:numPr>
          <w:ilvl w:val="0"/>
          <w:numId w:val="0"/>
        </w:numPr>
      </w:pPr>
      <w:r w:rsidRPr="00E425BA">
        <w:t xml:space="preserve">We are also aware of concerns about the </w:t>
      </w:r>
      <w:r w:rsidR="00E425BA" w:rsidRPr="00E425BA">
        <w:t>quality of</w:t>
      </w:r>
      <w:r w:rsidRPr="00E425BA">
        <w:t xml:space="preserve"> ingredients (particularly excipient ingredients) used in unapproved vaporiser nicotine products</w:t>
      </w:r>
      <w:r w:rsidR="00E425BA" w:rsidRPr="00E425BA">
        <w:t>. In particular, the potential for these ingredients to have high levels of contaminants.</w:t>
      </w:r>
    </w:p>
    <w:p w14:paraId="76246172" w14:textId="484813B4" w:rsidR="00E425BA" w:rsidRPr="00E425BA" w:rsidRDefault="00E425BA" w:rsidP="00FA776A">
      <w:pPr>
        <w:pStyle w:val="ListBullet"/>
        <w:numPr>
          <w:ilvl w:val="0"/>
          <w:numId w:val="0"/>
        </w:numPr>
      </w:pPr>
      <w:r w:rsidRPr="00E425BA">
        <w:t>Under the Act,</w:t>
      </w:r>
      <w:r w:rsidR="00C026B5">
        <w:t xml:space="preserve"> an</w:t>
      </w:r>
      <w:r w:rsidRPr="00E425BA">
        <w:t xml:space="preserve"> ingredient for which there is a monograph in the British Pharmacopoeia (BP), European Pharmacopoeia (Eur. Ph.) and/or United States Pharmacopeia – National Formulary (USP) must comply with that monograph unless an exemption is issued. Further information about nicotine purity is provided in Part 3.</w:t>
      </w:r>
    </w:p>
    <w:p w14:paraId="0BC0AE55" w14:textId="1D98008E" w:rsidR="00E425BA" w:rsidRPr="00955A61" w:rsidRDefault="00E425BA" w:rsidP="00E425BA">
      <w:pPr>
        <w:pStyle w:val="ListBullet"/>
        <w:numPr>
          <w:ilvl w:val="0"/>
          <w:numId w:val="0"/>
        </w:numPr>
        <w:rPr>
          <w:b/>
        </w:rPr>
      </w:pPr>
      <w:r w:rsidRPr="00E425BA">
        <w:rPr>
          <w:b/>
        </w:rPr>
        <w:t xml:space="preserve">We recommend that sponsors and others considering commercially supplying unapproved vaporiser nicotine products in Australia seek a Certificate of Analysis for </w:t>
      </w:r>
      <w:r w:rsidR="00D9754E">
        <w:rPr>
          <w:b/>
        </w:rPr>
        <w:t xml:space="preserve">the </w:t>
      </w:r>
      <w:r w:rsidR="009135FD">
        <w:rPr>
          <w:b/>
        </w:rPr>
        <w:t xml:space="preserve">product, including </w:t>
      </w:r>
      <w:r w:rsidRPr="00E425BA">
        <w:rPr>
          <w:b/>
        </w:rPr>
        <w:t>the active and excipient ingredients.</w:t>
      </w:r>
      <w:r>
        <w:rPr>
          <w:b/>
        </w:rPr>
        <w:t xml:space="preserve">  </w:t>
      </w:r>
    </w:p>
    <w:p w14:paraId="44F4AE93" w14:textId="6B9D7A2D" w:rsidR="00A2755C" w:rsidRPr="00DD4AA7" w:rsidRDefault="003B7443" w:rsidP="00E32A39">
      <w:pPr>
        <w:pStyle w:val="Heading4"/>
      </w:pPr>
      <w:bookmarkStart w:id="46" w:name="_Toc63843120"/>
      <w:r w:rsidRPr="005E33EE">
        <w:t>Justification</w:t>
      </w:r>
      <w:bookmarkEnd w:id="46"/>
    </w:p>
    <w:p w14:paraId="065CEEF4" w14:textId="1CFB61F2" w:rsidR="00FB7682" w:rsidRPr="00F92ACF" w:rsidRDefault="00FB7682" w:rsidP="00FB7682">
      <w:r w:rsidRPr="00DD4AA7">
        <w:t xml:space="preserve">We propose </w:t>
      </w:r>
      <w:r w:rsidR="00BE663B" w:rsidRPr="00F92ACF">
        <w:t>prohibiting</w:t>
      </w:r>
      <w:r w:rsidR="004512C7" w:rsidRPr="00F92ACF">
        <w:t>, as a general clas</w:t>
      </w:r>
      <w:r w:rsidRPr="00F92ACF">
        <w:t>s, active ingredients other than nicotine or nicotine salts in vaporiser nicotine products.</w:t>
      </w:r>
      <w:r w:rsidR="00FA776A" w:rsidRPr="00A66FC3">
        <w:t xml:space="preserve"> This</w:t>
      </w:r>
      <w:r w:rsidRPr="00A66FC3">
        <w:t xml:space="preserve"> </w:t>
      </w:r>
      <w:r w:rsidR="00FA776A" w:rsidRPr="00855538">
        <w:t>may include vitamins and minerals, amino acids, caffeine or other stimulants or cannabinoids</w:t>
      </w:r>
      <w:r w:rsidR="00CB48C3" w:rsidRPr="00843455">
        <w:t xml:space="preserve"> that have a pharmacological or physiological effect</w:t>
      </w:r>
      <w:r w:rsidR="00FA776A" w:rsidRPr="005E33EE">
        <w:t>.</w:t>
      </w:r>
      <w:r w:rsidR="00CB48C3" w:rsidRPr="00843455">
        <w:t xml:space="preserve"> </w:t>
      </w:r>
      <w:r w:rsidR="00FA776A" w:rsidRPr="005E33EE">
        <w:t xml:space="preserve"> </w:t>
      </w:r>
    </w:p>
    <w:p w14:paraId="4A0DECBC" w14:textId="712CF2EF" w:rsidR="00941BD8" w:rsidRPr="001454BC" w:rsidRDefault="00FB7682" w:rsidP="00FE123F">
      <w:r w:rsidRPr="00A66FC3">
        <w:t xml:space="preserve">We also propose </w:t>
      </w:r>
      <w:r w:rsidR="00933555" w:rsidRPr="00855538">
        <w:t xml:space="preserve">prohibiting </w:t>
      </w:r>
      <w:r w:rsidR="00941BD8" w:rsidRPr="00855538">
        <w:t xml:space="preserve">a list of specific ingredients which carry known safety risks with inhalation. This list of prohibited ingredients currently proposed </w:t>
      </w:r>
      <w:proofErr w:type="gramStart"/>
      <w:r w:rsidR="00941BD8" w:rsidRPr="00855538">
        <w:t>is</w:t>
      </w:r>
      <w:r w:rsidR="00933555" w:rsidRPr="00855538">
        <w:t>:</w:t>
      </w:r>
      <w:proofErr w:type="gramEnd"/>
      <w:r w:rsidR="00933555" w:rsidRPr="00855538">
        <w:t xml:space="preserve"> </w:t>
      </w:r>
      <w:r w:rsidR="00FE123F" w:rsidRPr="00855538">
        <w:t>ethylene glycol, diethylene glycol, diacetyl, 2,3-pentanedione, vitamin E acetate</w:t>
      </w:r>
      <w:r w:rsidR="00843455">
        <w:t xml:space="preserve"> (see Schedule 1 of draft TGO 110)</w:t>
      </w:r>
      <w:r w:rsidRPr="00855538">
        <w:t xml:space="preserve">. </w:t>
      </w:r>
    </w:p>
    <w:p w14:paraId="3A30EA14" w14:textId="210AAB5F" w:rsidR="00EB54E4" w:rsidRPr="00843455" w:rsidRDefault="00CB48C3" w:rsidP="00FE123F">
      <w:r w:rsidRPr="00843455">
        <w:t xml:space="preserve">Vaporiser nicotine products sold as consumer goods in the UK and Canada in accordance with the relevant laws in those countries will comply with the proposed requirements in section 7 and Schedule 1 of draft TGO 110. Vaporiser nicotine products sold as consumer goods in the EU </w:t>
      </w:r>
      <w:r w:rsidRPr="00843455">
        <w:rPr>
          <w:i/>
        </w:rPr>
        <w:t>may</w:t>
      </w:r>
      <w:r w:rsidRPr="00843455">
        <w:t xml:space="preserve"> – but are not expected to – contain one or more of the excipient ingredients in Schedule 1 of draft TGO 110. </w:t>
      </w:r>
      <w:r w:rsidR="00AF4680" w:rsidRPr="00367B4A">
        <w:t xml:space="preserve">NZ is currently consulting on </w:t>
      </w:r>
      <w:r w:rsidR="00EB54E4" w:rsidRPr="00843455">
        <w:t xml:space="preserve">a proposal </w:t>
      </w:r>
      <w:r w:rsidR="00AF4680" w:rsidRPr="005E33EE">
        <w:t>to allow certain substances only in trace levels technically unavoidable during manufacture</w:t>
      </w:r>
      <w:r w:rsidR="00EB54E4" w:rsidRPr="00843455">
        <w:t>, including pharmacologically active components and the substances listed in Schedule 1 of draft TGO 110</w:t>
      </w:r>
      <w:r w:rsidR="001B0DA8" w:rsidRPr="005E33EE">
        <w:t xml:space="preserve">. </w:t>
      </w:r>
    </w:p>
    <w:p w14:paraId="1681ED80" w14:textId="3366E3A9" w:rsidR="00EB54E4" w:rsidRDefault="00EB54E4" w:rsidP="00F44D9C">
      <w:r w:rsidRPr="00EB54E4">
        <w:t>We propose deeming products that are the subject of an FDA PMTA marketing ord</w:t>
      </w:r>
      <w:r>
        <w:t>er to comply with the proposed requirements in section 7 and Schedule 1 of the draft TGO 110, as these products are assessed by the FDA as being appropriate for the protection of public health</w:t>
      </w:r>
      <w:r w:rsidRPr="00EB54E4">
        <w:t>.</w:t>
      </w:r>
    </w:p>
    <w:p w14:paraId="3F795457" w14:textId="77777777" w:rsidR="000D3374" w:rsidRDefault="00933555" w:rsidP="005E33EE">
      <w:pPr>
        <w:rPr>
          <w:b/>
        </w:rPr>
      </w:pPr>
      <w:r w:rsidRPr="00E425BA">
        <w:rPr>
          <w:b/>
        </w:rPr>
        <w:t>This does not mean that all other</w:t>
      </w:r>
      <w:r w:rsidR="004A1244">
        <w:rPr>
          <w:b/>
        </w:rPr>
        <w:t xml:space="preserve"> excipient</w:t>
      </w:r>
      <w:r w:rsidRPr="00E425BA">
        <w:rPr>
          <w:b/>
        </w:rPr>
        <w:t xml:space="preserve"> ingredients are safe for use in </w:t>
      </w:r>
      <w:r w:rsidR="00855538">
        <w:rPr>
          <w:b/>
        </w:rPr>
        <w:t xml:space="preserve">individual </w:t>
      </w:r>
      <w:r w:rsidRPr="00E425BA">
        <w:rPr>
          <w:b/>
        </w:rPr>
        <w:t xml:space="preserve">vaporiser nicotine products. We do not assess the </w:t>
      </w:r>
      <w:r w:rsidR="00E425BA" w:rsidRPr="00E425BA">
        <w:rPr>
          <w:b/>
        </w:rPr>
        <w:t xml:space="preserve">quality or </w:t>
      </w:r>
      <w:r w:rsidRPr="00E425BA">
        <w:rPr>
          <w:b/>
        </w:rPr>
        <w:t xml:space="preserve">safety of ingredients in unapproved products. </w:t>
      </w:r>
    </w:p>
    <w:p w14:paraId="1B34DE3E" w14:textId="18C15EB4" w:rsidR="00F44D9C" w:rsidRPr="00E425BA" w:rsidRDefault="00EB54E4" w:rsidP="00F44D9C">
      <w:r>
        <w:t xml:space="preserve">We would continue to review the list of prohibited ingredients and amend the list in Schedule 1 </w:t>
      </w:r>
      <w:proofErr w:type="gramStart"/>
      <w:r>
        <w:t>if and when</w:t>
      </w:r>
      <w:proofErr w:type="gramEnd"/>
      <w:r w:rsidR="00F32091">
        <w:t xml:space="preserve"> additional evidence bec</w:t>
      </w:r>
      <w:r>
        <w:t>ame</w:t>
      </w:r>
      <w:r w:rsidR="00F32091">
        <w:t xml:space="preserve"> available about the ingredients used in vaporiser </w:t>
      </w:r>
      <w:r w:rsidR="00F32091">
        <w:lastRenderedPageBreak/>
        <w:t>nicotine products.</w:t>
      </w:r>
      <w:r w:rsidR="00B96214">
        <w:t xml:space="preserve"> </w:t>
      </w:r>
      <w:r>
        <w:t>The</w:t>
      </w:r>
      <w:r w:rsidR="00FB7682" w:rsidRPr="00E425BA">
        <w:t xml:space="preserve"> </w:t>
      </w:r>
      <w:r w:rsidR="00F44D9C" w:rsidRPr="00E425BA">
        <w:t xml:space="preserve">guidance </w:t>
      </w:r>
      <w:r w:rsidR="00FB7682" w:rsidRPr="00E425BA">
        <w:t>supporting TGO</w:t>
      </w:r>
      <w:r>
        <w:t xml:space="preserve"> </w:t>
      </w:r>
      <w:r w:rsidR="00FB7682" w:rsidRPr="00E425BA">
        <w:t xml:space="preserve">110 </w:t>
      </w:r>
      <w:r w:rsidR="00933555" w:rsidRPr="00E425BA">
        <w:t xml:space="preserve">may </w:t>
      </w:r>
      <w:r w:rsidR="00B96214">
        <w:t xml:space="preserve">also </w:t>
      </w:r>
      <w:r>
        <w:t>refer to</w:t>
      </w:r>
      <w:r w:rsidRPr="00E425BA">
        <w:t xml:space="preserve"> </w:t>
      </w:r>
      <w:r w:rsidR="00933555" w:rsidRPr="00E425BA">
        <w:t xml:space="preserve">other </w:t>
      </w:r>
      <w:r w:rsidR="00F44D9C" w:rsidRPr="00E425BA">
        <w:t xml:space="preserve">ingredients </w:t>
      </w:r>
      <w:r w:rsidR="00933555" w:rsidRPr="00E425BA">
        <w:t xml:space="preserve">which </w:t>
      </w:r>
      <w:r>
        <w:t>are suspected, but not confirmed, to pose a</w:t>
      </w:r>
      <w:r w:rsidR="00933555" w:rsidRPr="00E425BA">
        <w:t xml:space="preserve"> health risk. </w:t>
      </w:r>
    </w:p>
    <w:p w14:paraId="28223EF9" w14:textId="539CE471" w:rsidR="00F75349" w:rsidRPr="00E425BA" w:rsidRDefault="00F75349" w:rsidP="00F75349">
      <w:pPr>
        <w:pStyle w:val="Heading4"/>
      </w:pPr>
      <w:bookmarkStart w:id="47" w:name="_Toc63843121"/>
      <w:r w:rsidRPr="00E425BA">
        <w:t>Questions</w:t>
      </w:r>
      <w:bookmarkEnd w:id="47"/>
    </w:p>
    <w:p w14:paraId="68404D6A" w14:textId="64FA116E" w:rsidR="00777BD0" w:rsidRPr="00E425BA" w:rsidRDefault="00777BD0" w:rsidP="00B17C81">
      <w:pPr>
        <w:pStyle w:val="Numberbullet0"/>
        <w:numPr>
          <w:ilvl w:val="0"/>
          <w:numId w:val="30"/>
        </w:numPr>
      </w:pPr>
      <w:r w:rsidRPr="00E425BA">
        <w:t>Which option (whether listed above or not) do you prefer? Why?</w:t>
      </w:r>
      <w:r w:rsidR="00A4622F" w:rsidRPr="00E425BA">
        <w:t xml:space="preserve"> </w:t>
      </w:r>
    </w:p>
    <w:p w14:paraId="05E6BF51" w14:textId="10B36D48" w:rsidR="00777BD0" w:rsidRPr="00E425BA" w:rsidRDefault="00777BD0" w:rsidP="00777BD0">
      <w:pPr>
        <w:pStyle w:val="Numberbullet0"/>
      </w:pPr>
      <w:r w:rsidRPr="00E425BA">
        <w:t>Would any of these options, particularly the TGA</w:t>
      </w:r>
      <w:r w:rsidR="00C96DB1" w:rsidRPr="00E425BA">
        <w:t>’s</w:t>
      </w:r>
      <w:r w:rsidRPr="00E425BA">
        <w:t xml:space="preserve"> </w:t>
      </w:r>
      <w:r w:rsidR="003B7443" w:rsidRPr="00E425BA">
        <w:t xml:space="preserve">proposed </w:t>
      </w:r>
      <w:r w:rsidRPr="00E425BA">
        <w:t xml:space="preserve">option, have an impact on you? How? </w:t>
      </w:r>
    </w:p>
    <w:p w14:paraId="4F56F3E5" w14:textId="4E74100A" w:rsidR="00F75349" w:rsidRDefault="00F75349">
      <w:pPr>
        <w:pStyle w:val="Heading3"/>
      </w:pPr>
      <w:bookmarkStart w:id="48" w:name="_Toc63843122"/>
      <w:r>
        <w:t>Ingredients - flavours</w:t>
      </w:r>
      <w:bookmarkEnd w:id="48"/>
    </w:p>
    <w:p w14:paraId="47F197BB" w14:textId="77777777" w:rsidR="00D41745" w:rsidRDefault="00D41745" w:rsidP="00F75349">
      <w:r>
        <w:t xml:space="preserve">Potential requirement to prohibit </w:t>
      </w:r>
      <w:r w:rsidR="00F75349">
        <w:t xml:space="preserve">the flavours </w:t>
      </w:r>
      <w:r>
        <w:t>of unapproved vaporiser nicotine products</w:t>
      </w:r>
      <w:r w:rsidR="00F75349">
        <w:t xml:space="preserve">. </w:t>
      </w:r>
    </w:p>
    <w:p w14:paraId="19CB6448" w14:textId="77777777" w:rsidR="004512C7" w:rsidRDefault="004512C7" w:rsidP="004512C7">
      <w:pPr>
        <w:pStyle w:val="Heading4"/>
      </w:pPr>
      <w:bookmarkStart w:id="49" w:name="_Toc63843123"/>
      <w:r>
        <w:t>Other jurisdictions</w:t>
      </w:r>
      <w:bookmarkEnd w:id="49"/>
    </w:p>
    <w:p w14:paraId="2AD2DADA" w14:textId="77777777" w:rsidR="004512C7" w:rsidRDefault="004512C7" w:rsidP="004512C7">
      <w:pPr>
        <w:pStyle w:val="ListBullet"/>
      </w:pPr>
      <w:r>
        <w:t xml:space="preserve">Confectionary, dessert, cannabis, soft </w:t>
      </w:r>
      <w:proofErr w:type="gramStart"/>
      <w:r>
        <w:t>drink</w:t>
      </w:r>
      <w:proofErr w:type="gramEnd"/>
      <w:r>
        <w:t xml:space="preserve"> and energy drink flavours are prohibited from vaporiser nicotine products sold as consumer goods in Canada. Canada is considering further limiting the flavours available to tobacco, </w:t>
      </w:r>
      <w:proofErr w:type="gramStart"/>
      <w:r>
        <w:t>mint</w:t>
      </w:r>
      <w:proofErr w:type="gramEnd"/>
      <w:r>
        <w:t xml:space="preserve"> and menthol. The prohibition does </w:t>
      </w:r>
      <w:r>
        <w:rPr>
          <w:b/>
        </w:rPr>
        <w:t xml:space="preserve">not </w:t>
      </w:r>
      <w:r>
        <w:t xml:space="preserve">apply to therapeutic goods or vaporiser nicotine products exported from Canada. </w:t>
      </w:r>
    </w:p>
    <w:p w14:paraId="7622959D" w14:textId="6AB39253" w:rsidR="004512C7" w:rsidRDefault="004512C7" w:rsidP="004512C7">
      <w:pPr>
        <w:pStyle w:val="ListBullet"/>
      </w:pPr>
      <w:r>
        <w:t xml:space="preserve">The UK and </w:t>
      </w:r>
      <w:r w:rsidR="005D380C">
        <w:t xml:space="preserve">the </w:t>
      </w:r>
      <w:r>
        <w:t xml:space="preserve">EU do not restrict the flavours available in vaporiser nicotine products sold as consumer or therapeutic goods.  </w:t>
      </w:r>
    </w:p>
    <w:p w14:paraId="27D29F9F" w14:textId="6BBEF0B4" w:rsidR="004512C7" w:rsidRDefault="004512C7" w:rsidP="004512C7">
      <w:pPr>
        <w:pStyle w:val="ListBullet"/>
      </w:pPr>
      <w:r>
        <w:t xml:space="preserve">From 11 August 2021, NZ will allow general retailers to sell </w:t>
      </w:r>
      <w:hyperlink r:id="rId32" w:history="1">
        <w:r w:rsidRPr="00B20924">
          <w:rPr>
            <w:rStyle w:val="Hyperlink"/>
          </w:rPr>
          <w:t>only</w:t>
        </w:r>
      </w:hyperlink>
      <w:r>
        <w:t xml:space="preserve"> tobacco, mint and menthol flavoured vaporiser nicotine. Specialist retailers will be able to sell other flavours.</w:t>
      </w:r>
      <w:r w:rsidR="00B20924">
        <w:rPr>
          <w:rStyle w:val="FootnoteReference"/>
        </w:rPr>
        <w:footnoteReference w:id="11"/>
      </w:r>
      <w:r>
        <w:t xml:space="preserve"> </w:t>
      </w:r>
    </w:p>
    <w:p w14:paraId="47B11263" w14:textId="77777777" w:rsidR="00F75349" w:rsidRDefault="00F75349" w:rsidP="00F75349">
      <w:pPr>
        <w:pStyle w:val="Heading4"/>
      </w:pPr>
      <w:bookmarkStart w:id="50" w:name="_Toc63843124"/>
      <w:r>
        <w:t>Options</w:t>
      </w:r>
      <w:bookmarkEnd w:id="50"/>
    </w:p>
    <w:p w14:paraId="6F1B2951" w14:textId="77777777" w:rsidR="00F75349" w:rsidRPr="00B17C81" w:rsidRDefault="00F75349" w:rsidP="00B17C81">
      <w:pPr>
        <w:pStyle w:val="ListBullet"/>
        <w:numPr>
          <w:ilvl w:val="0"/>
          <w:numId w:val="20"/>
        </w:numPr>
      </w:pPr>
      <w:r w:rsidRPr="00AE1EAB">
        <w:t>Allow certain flavours only (</w:t>
      </w:r>
      <w:proofErr w:type="gramStart"/>
      <w:r w:rsidRPr="00AE1EAB">
        <w:t>e.g.</w:t>
      </w:r>
      <w:proofErr w:type="gramEnd"/>
      <w:r w:rsidRPr="00AE1EAB">
        <w:t xml:space="preserve"> tobacco, mint, menthol).</w:t>
      </w:r>
    </w:p>
    <w:p w14:paraId="000D01F7" w14:textId="19C435D5" w:rsidR="00F75349" w:rsidRPr="00B17C81" w:rsidRDefault="00F75349" w:rsidP="00B17C81">
      <w:pPr>
        <w:pStyle w:val="ListBullet"/>
        <w:numPr>
          <w:ilvl w:val="0"/>
          <w:numId w:val="20"/>
        </w:numPr>
      </w:pPr>
      <w:r w:rsidRPr="00AE1EAB">
        <w:t>Prohibit certain flavours (</w:t>
      </w:r>
      <w:proofErr w:type="gramStart"/>
      <w:r w:rsidRPr="00AE1EAB">
        <w:t>e.g.</w:t>
      </w:r>
      <w:proofErr w:type="gramEnd"/>
      <w:r w:rsidRPr="00AE1EAB">
        <w:t xml:space="preserve"> cannabis, soft drink, dessert</w:t>
      </w:r>
      <w:r w:rsidR="00A2755C">
        <w:t xml:space="preserve">, </w:t>
      </w:r>
      <w:proofErr w:type="spellStart"/>
      <w:r w:rsidR="00A2755C">
        <w:t>bubblegum</w:t>
      </w:r>
      <w:proofErr w:type="spellEnd"/>
      <w:r w:rsidR="00A2755C">
        <w:t>, candy</w:t>
      </w:r>
      <w:r w:rsidRPr="00AE1EAB">
        <w:t>).</w:t>
      </w:r>
    </w:p>
    <w:p w14:paraId="0E1105D3" w14:textId="1FCC90A9" w:rsidR="00F75349" w:rsidRDefault="003E5FA1" w:rsidP="00B17C81">
      <w:pPr>
        <w:pStyle w:val="ListBullet"/>
        <w:numPr>
          <w:ilvl w:val="0"/>
          <w:numId w:val="20"/>
        </w:numPr>
        <w:rPr>
          <w:b/>
        </w:rPr>
      </w:pPr>
      <w:r>
        <w:rPr>
          <w:b/>
        </w:rPr>
        <w:t xml:space="preserve">TGA PROPOSAL: </w:t>
      </w:r>
      <w:r w:rsidR="00F75349">
        <w:rPr>
          <w:b/>
        </w:rPr>
        <w:t>No limits on flavours</w:t>
      </w:r>
      <w:r w:rsidR="00F75349">
        <w:t>.</w:t>
      </w:r>
    </w:p>
    <w:p w14:paraId="2FD8E684" w14:textId="194753E5" w:rsidR="00F75349" w:rsidRDefault="004512C7" w:rsidP="00F75349">
      <w:pPr>
        <w:pStyle w:val="Heading4"/>
      </w:pPr>
      <w:bookmarkStart w:id="51" w:name="_Toc63843125"/>
      <w:r>
        <w:t>Issues</w:t>
      </w:r>
      <w:bookmarkEnd w:id="51"/>
    </w:p>
    <w:p w14:paraId="5CF782BE" w14:textId="65AE3180" w:rsidR="00B21708" w:rsidRPr="00B21708" w:rsidRDefault="00E10E43" w:rsidP="00E10E43">
      <w:pPr>
        <w:pStyle w:val="ListBullet"/>
        <w:numPr>
          <w:ilvl w:val="0"/>
          <w:numId w:val="0"/>
        </w:numPr>
      </w:pPr>
      <w:r>
        <w:t xml:space="preserve">Flavoured </w:t>
      </w:r>
      <w:r w:rsidR="00B21708">
        <w:t xml:space="preserve">vaporiser products may or may not contain nicotine. Some flavoured </w:t>
      </w:r>
      <w:r w:rsidR="00885B57">
        <w:t xml:space="preserve">non-nicotine </w:t>
      </w:r>
      <w:r w:rsidR="00B21708">
        <w:t xml:space="preserve">vaporiser products </w:t>
      </w:r>
      <w:r w:rsidR="00A7573E">
        <w:t xml:space="preserve">may </w:t>
      </w:r>
      <w:r w:rsidR="00B21708">
        <w:t xml:space="preserve">be </w:t>
      </w:r>
      <w:r w:rsidR="00B03598">
        <w:t>inhaled</w:t>
      </w:r>
      <w:r w:rsidR="00B21708">
        <w:t xml:space="preserve"> on their own; others may be mixed with vaporiser nicotine prior to use. </w:t>
      </w:r>
    </w:p>
    <w:p w14:paraId="5B948A30" w14:textId="67D4CFDD" w:rsidR="00A7573E" w:rsidRDefault="002A51ED" w:rsidP="00192847">
      <w:pPr>
        <w:pStyle w:val="ListBullet"/>
        <w:numPr>
          <w:ilvl w:val="0"/>
          <w:numId w:val="0"/>
        </w:numPr>
      </w:pPr>
      <w:r>
        <w:t xml:space="preserve">The </w:t>
      </w:r>
      <w:hyperlink r:id="rId33" w:history="1">
        <w:r w:rsidRPr="00E425BA">
          <w:rPr>
            <w:rStyle w:val="Hyperlink"/>
          </w:rPr>
          <w:t>Report of the Senate Select Committee on Tobacco Harm Reduction</w:t>
        </w:r>
      </w:hyperlink>
      <w:r w:rsidR="00761748">
        <w:rPr>
          <w:rStyle w:val="FootnoteReference"/>
        </w:rPr>
        <w:footnoteReference w:id="12"/>
      </w:r>
      <w:r>
        <w:t xml:space="preserve"> </w:t>
      </w:r>
      <w:r w:rsidR="00106CA5">
        <w:t xml:space="preserve">(Senate Report) </w:t>
      </w:r>
      <w:r w:rsidR="00B03598">
        <w:t>r</w:t>
      </w:r>
      <w:r w:rsidR="00A7573E">
        <w:t>efers to</w:t>
      </w:r>
      <w:r w:rsidR="00B03598">
        <w:t xml:space="preserve"> stakeholder</w:t>
      </w:r>
      <w:r w:rsidR="00A7573E">
        <w:t xml:space="preserve"> submissions </w:t>
      </w:r>
      <w:r w:rsidR="00876C68">
        <w:t>suggesting</w:t>
      </w:r>
      <w:r w:rsidR="00B03598">
        <w:t xml:space="preserve"> that</w:t>
      </w:r>
      <w:r w:rsidR="003F60E8">
        <w:t>, for some people,</w:t>
      </w:r>
      <w:r w:rsidR="00B03598">
        <w:t xml:space="preserve"> </w:t>
      </w:r>
      <w:r w:rsidR="00876C68">
        <w:t xml:space="preserve">the </w:t>
      </w:r>
      <w:r w:rsidR="00B03598">
        <w:t>flavour</w:t>
      </w:r>
      <w:r w:rsidR="00876C68">
        <w:t xml:space="preserve"> of a</w:t>
      </w:r>
      <w:r w:rsidR="00885B57">
        <w:t xml:space="preserve"> vaporiser nicotine </w:t>
      </w:r>
      <w:r w:rsidR="00876C68">
        <w:t xml:space="preserve">product may </w:t>
      </w:r>
      <w:r w:rsidR="002331E0">
        <w:t>impact</w:t>
      </w:r>
      <w:r w:rsidR="00876C68">
        <w:t xml:space="preserve"> whether it </w:t>
      </w:r>
      <w:r w:rsidR="00885B57">
        <w:t xml:space="preserve">is </w:t>
      </w:r>
      <w:r w:rsidR="00B03598">
        <w:t>a</w:t>
      </w:r>
      <w:r w:rsidR="00885B57">
        <w:t>n effective</w:t>
      </w:r>
      <w:r w:rsidR="00B03598">
        <w:t xml:space="preserve"> </w:t>
      </w:r>
      <w:r w:rsidR="00A7573E">
        <w:t>smoking cessation</w:t>
      </w:r>
      <w:r w:rsidR="00B03598">
        <w:t xml:space="preserve"> treatment</w:t>
      </w:r>
      <w:r w:rsidR="00A7573E">
        <w:t>.</w:t>
      </w:r>
      <w:r w:rsidR="00A7573E">
        <w:rPr>
          <w:rStyle w:val="FootnoteReference"/>
        </w:rPr>
        <w:footnoteReference w:id="13"/>
      </w:r>
      <w:r w:rsidR="00A7573E">
        <w:t xml:space="preserve"> </w:t>
      </w:r>
    </w:p>
    <w:p w14:paraId="55DC8E15" w14:textId="66D9A674" w:rsidR="006815B2" w:rsidRDefault="00885B57" w:rsidP="00A7573E">
      <w:r>
        <w:t>However, t</w:t>
      </w:r>
      <w:r w:rsidR="00A7573E">
        <w:t xml:space="preserve">he Senate Report also refers to </w:t>
      </w:r>
      <w:r w:rsidR="00B03598">
        <w:t>stakeholder concerns</w:t>
      </w:r>
      <w:r w:rsidR="00A7573E">
        <w:t xml:space="preserve"> about the</w:t>
      </w:r>
      <w:r w:rsidR="006815B2">
        <w:t xml:space="preserve"> following:</w:t>
      </w:r>
    </w:p>
    <w:p w14:paraId="009729C9" w14:textId="46D3AAA6" w:rsidR="006815B2" w:rsidRDefault="006815B2" w:rsidP="006815B2">
      <w:pPr>
        <w:pStyle w:val="ListBullet"/>
      </w:pPr>
      <w:r>
        <w:lastRenderedPageBreak/>
        <w:t>P</w:t>
      </w:r>
      <w:r w:rsidR="00B03598">
        <w:t xml:space="preserve">otential </w:t>
      </w:r>
      <w:r w:rsidR="00A7573E">
        <w:t xml:space="preserve">safety risks associated with </w:t>
      </w:r>
      <w:r w:rsidR="002331E0">
        <w:t xml:space="preserve">the ingredients of </w:t>
      </w:r>
      <w:r w:rsidR="00A7573E">
        <w:t>flavour</w:t>
      </w:r>
      <w:r w:rsidR="00876C68">
        <w:t>s</w:t>
      </w:r>
      <w:r w:rsidR="00270F8D">
        <w:t xml:space="preserve"> (both in nicotine and non-nicotine vaporiser products)</w:t>
      </w:r>
      <w:r>
        <w:t>.</w:t>
      </w:r>
      <w:r w:rsidR="002331E0">
        <w:rPr>
          <w:rStyle w:val="FootnoteReference"/>
        </w:rPr>
        <w:footnoteReference w:id="14"/>
      </w:r>
      <w:r w:rsidR="00876C68">
        <w:t xml:space="preserve"> </w:t>
      </w:r>
    </w:p>
    <w:p w14:paraId="20146899" w14:textId="49B127A0" w:rsidR="00B03598" w:rsidRDefault="006815B2" w:rsidP="006815B2">
      <w:pPr>
        <w:pStyle w:val="ListBullet"/>
      </w:pPr>
      <w:r>
        <w:t>P</w:t>
      </w:r>
      <w:r w:rsidR="00B03598">
        <w:t xml:space="preserve">otential attractiveness </w:t>
      </w:r>
      <w:r>
        <w:t xml:space="preserve">to youth </w:t>
      </w:r>
      <w:r w:rsidR="00B03598">
        <w:t xml:space="preserve">of </w:t>
      </w:r>
      <w:r>
        <w:t xml:space="preserve">certain </w:t>
      </w:r>
      <w:r w:rsidR="00B03598">
        <w:t>flavour</w:t>
      </w:r>
      <w:r>
        <w:t>s such as fruit, candy and flavours with unusual names (</w:t>
      </w:r>
      <w:proofErr w:type="gramStart"/>
      <w:r>
        <w:t>e.g.</w:t>
      </w:r>
      <w:proofErr w:type="gramEnd"/>
      <w:r>
        <w:t xml:space="preserve"> ‘Oba </w:t>
      </w:r>
      <w:proofErr w:type="spellStart"/>
      <w:r>
        <w:t>Oba</w:t>
      </w:r>
      <w:proofErr w:type="spellEnd"/>
      <w:r>
        <w:t>’ and ‘Beast’)</w:t>
      </w:r>
      <w:r w:rsidR="00A7573E">
        <w:t>.</w:t>
      </w:r>
      <w:r w:rsidR="00B03598">
        <w:rPr>
          <w:rStyle w:val="FootnoteReference"/>
        </w:rPr>
        <w:footnoteReference w:id="15"/>
      </w:r>
      <w:r w:rsidR="00A7573E">
        <w:t xml:space="preserve"> </w:t>
      </w:r>
    </w:p>
    <w:p w14:paraId="2EAB3952" w14:textId="32A5A5CF" w:rsidR="002C63F0" w:rsidRDefault="002C63F0" w:rsidP="002C63F0">
      <w:r>
        <w:t>Flavoured vaporiser products that do not contain nicotine are outside the scope of TGO 110. Subject to</w:t>
      </w:r>
      <w:r w:rsidR="002768C1">
        <w:t xml:space="preserve"> Commonwealth industrial chemical</w:t>
      </w:r>
      <w:r w:rsidR="00B96214">
        <w:t xml:space="preserve"> legislation</w:t>
      </w:r>
      <w:r w:rsidR="002768C1">
        <w:t xml:space="preserve">, and </w:t>
      </w:r>
      <w:r>
        <w:t xml:space="preserve">State and Territory laws, these products may be </w:t>
      </w:r>
      <w:r w:rsidR="002768C1">
        <w:t xml:space="preserve">able to be </w:t>
      </w:r>
      <w:r>
        <w:t xml:space="preserve">lawfully purchased from vape shops or online without a prescription. </w:t>
      </w:r>
      <w:r w:rsidR="00B03598">
        <w:t>I</w:t>
      </w:r>
      <w:r w:rsidR="003B14EB">
        <w:t xml:space="preserve">n Australia, </w:t>
      </w:r>
      <w:r w:rsidR="0060688F">
        <w:t xml:space="preserve">the requirement to have a doctor’s prescription to </w:t>
      </w:r>
      <w:r w:rsidR="005B5A7A">
        <w:t>be supplied or</w:t>
      </w:r>
      <w:r w:rsidR="003F60E8">
        <w:t>,</w:t>
      </w:r>
      <w:r w:rsidR="0060688F">
        <w:t xml:space="preserve"> from 1 October 2021</w:t>
      </w:r>
      <w:r w:rsidR="003F60E8">
        <w:t>, to</w:t>
      </w:r>
      <w:r w:rsidR="0060688F">
        <w:t xml:space="preserve"> import vaporiser nicotine products will restrict access to these products by youth and non-nicotine users</w:t>
      </w:r>
      <w:r w:rsidR="003B14EB">
        <w:t>.</w:t>
      </w:r>
      <w:r w:rsidR="0060688F">
        <w:t xml:space="preserve"> </w:t>
      </w:r>
      <w:r>
        <w:t xml:space="preserve"> </w:t>
      </w:r>
    </w:p>
    <w:p w14:paraId="6E88200F" w14:textId="3E208070" w:rsidR="00F06D84" w:rsidRDefault="004512C7" w:rsidP="00955A61">
      <w:pPr>
        <w:pStyle w:val="Heading4"/>
      </w:pPr>
      <w:bookmarkStart w:id="52" w:name="_Toc63843126"/>
      <w:r>
        <w:t>Justification</w:t>
      </w:r>
      <w:bookmarkEnd w:id="52"/>
    </w:p>
    <w:p w14:paraId="387B8ADE" w14:textId="2F785794" w:rsidR="002C63F0" w:rsidRDefault="004512C7" w:rsidP="00F06D84">
      <w:r>
        <w:t>We do</w:t>
      </w:r>
      <w:r w:rsidR="00F06D84">
        <w:t xml:space="preserve"> not propose </w:t>
      </w:r>
      <w:r w:rsidR="002C63F0">
        <w:t>limiting</w:t>
      </w:r>
      <w:r w:rsidR="00F06D84">
        <w:t xml:space="preserve"> flavours in vaporiser nicotine products</w:t>
      </w:r>
      <w:r>
        <w:t>, except where</w:t>
      </w:r>
      <w:r w:rsidR="002C63F0">
        <w:t xml:space="preserve"> there is evidence that</w:t>
      </w:r>
      <w:r>
        <w:t xml:space="preserve"> a component ingredient</w:t>
      </w:r>
      <w:r w:rsidR="002C63F0">
        <w:t xml:space="preserve"> of the flavour poses </w:t>
      </w:r>
      <w:r>
        <w:t xml:space="preserve">a risk to human health (see </w:t>
      </w:r>
      <w:r w:rsidR="003F60E8">
        <w:t>Ingredients -</w:t>
      </w:r>
      <w:r>
        <w:t xml:space="preserve"> prohibiting certain ingredients</w:t>
      </w:r>
      <w:r w:rsidR="003F60E8">
        <w:t xml:space="preserve"> section</w:t>
      </w:r>
      <w:r>
        <w:t>)</w:t>
      </w:r>
      <w:r w:rsidR="00FF0808">
        <w:t>.</w:t>
      </w:r>
    </w:p>
    <w:p w14:paraId="1BECAE91" w14:textId="683B44EB" w:rsidR="004512C7" w:rsidRDefault="00B7456C" w:rsidP="00F06D84">
      <w:r>
        <w:t>Prohibiting certain flavours may limit a doctor’s ability to prescribe, or a person’s ability to access, a pre</w:t>
      </w:r>
      <w:r>
        <w:noBreakHyphen/>
        <w:t>mixed vaporiser nicotine product in the flavour the person finds most effective for smoking cessation (</w:t>
      </w:r>
      <w:proofErr w:type="gramStart"/>
      <w:r>
        <w:t>e.g.</w:t>
      </w:r>
      <w:proofErr w:type="gramEnd"/>
      <w:r>
        <w:t xml:space="preserve"> flavoured pod). It would </w:t>
      </w:r>
      <w:r w:rsidR="00B21708">
        <w:t xml:space="preserve">not prevent </w:t>
      </w:r>
      <w:r>
        <w:t>people</w:t>
      </w:r>
      <w:r w:rsidR="003F60E8">
        <w:t xml:space="preserve"> from</w:t>
      </w:r>
      <w:r>
        <w:t xml:space="preserve"> </w:t>
      </w:r>
      <w:r w:rsidR="00B21708">
        <w:t xml:space="preserve">purchasing flavoured </w:t>
      </w:r>
      <w:r>
        <w:t>non</w:t>
      </w:r>
      <w:r>
        <w:noBreakHyphen/>
        <w:t xml:space="preserve">nicotine </w:t>
      </w:r>
      <w:r w:rsidR="00B21708">
        <w:t xml:space="preserve">vaporiser products </w:t>
      </w:r>
      <w:r>
        <w:t xml:space="preserve">to mix </w:t>
      </w:r>
      <w:r w:rsidR="00B21708">
        <w:t>with vaporiser nicotine products.</w:t>
      </w:r>
      <w:r w:rsidR="00A7573E" w:rsidRPr="00A7573E">
        <w:t xml:space="preserve"> </w:t>
      </w:r>
    </w:p>
    <w:p w14:paraId="11E72856" w14:textId="17D6CEC4" w:rsidR="008F4490" w:rsidRDefault="00FF0808" w:rsidP="00F06D84">
      <w:r>
        <w:t xml:space="preserve">The </w:t>
      </w:r>
      <w:r w:rsidR="00F06D84">
        <w:t xml:space="preserve">risk of uptake </w:t>
      </w:r>
      <w:r w:rsidR="002768C1">
        <w:t xml:space="preserve">of vaporiser nicotine products </w:t>
      </w:r>
      <w:r w:rsidR="00F06D84">
        <w:t xml:space="preserve">by youth and non-nicotine users will be addressed by </w:t>
      </w:r>
      <w:r w:rsidR="002768C1">
        <w:t>these</w:t>
      </w:r>
      <w:r w:rsidR="00F06D84">
        <w:t xml:space="preserve"> products being available only on prescription. </w:t>
      </w:r>
    </w:p>
    <w:p w14:paraId="0CE9F5EF" w14:textId="54C46C49" w:rsidR="00F75349" w:rsidRDefault="00F75349" w:rsidP="00F75349">
      <w:pPr>
        <w:pStyle w:val="Heading4"/>
      </w:pPr>
      <w:bookmarkStart w:id="53" w:name="_Toc63843127"/>
      <w:r>
        <w:t>Questions</w:t>
      </w:r>
      <w:bookmarkEnd w:id="53"/>
    </w:p>
    <w:p w14:paraId="6EEC6661" w14:textId="77777777" w:rsidR="00777BD0" w:rsidRPr="00777BD0" w:rsidRDefault="00777BD0" w:rsidP="00B17C81">
      <w:pPr>
        <w:pStyle w:val="Numberbullet0"/>
        <w:numPr>
          <w:ilvl w:val="0"/>
          <w:numId w:val="31"/>
        </w:numPr>
      </w:pPr>
      <w:r w:rsidRPr="00777BD0">
        <w:t>Which option (whether listed above or not) do you prefer? Why?</w:t>
      </w:r>
    </w:p>
    <w:p w14:paraId="01BF05D4" w14:textId="1D7E08C2" w:rsidR="005F23DB" w:rsidRDefault="00777BD0" w:rsidP="00955A61">
      <w:pPr>
        <w:pStyle w:val="Numberbullet0"/>
      </w:pPr>
      <w:r w:rsidRPr="00777BD0">
        <w:t>Would any of these options, particularly the TGA</w:t>
      </w:r>
      <w:r w:rsidR="00C96DB1">
        <w:t>’s</w:t>
      </w:r>
      <w:r w:rsidRPr="00777BD0">
        <w:t xml:space="preserve"> </w:t>
      </w:r>
      <w:r w:rsidR="004512C7">
        <w:t>proposed</w:t>
      </w:r>
      <w:r w:rsidR="004512C7" w:rsidRPr="00777BD0">
        <w:t xml:space="preserve"> </w:t>
      </w:r>
      <w:r w:rsidRPr="00777BD0">
        <w:t xml:space="preserve">option, have an impact on you? How? </w:t>
      </w:r>
    </w:p>
    <w:p w14:paraId="4A688FDB" w14:textId="29638AB3" w:rsidR="00F75349" w:rsidRDefault="00F75349" w:rsidP="00424FC6">
      <w:pPr>
        <w:pStyle w:val="Heading3"/>
      </w:pPr>
      <w:bookmarkStart w:id="54" w:name="_Toc63843128"/>
      <w:r>
        <w:t>Packaging – child-resistant packaging</w:t>
      </w:r>
      <w:bookmarkEnd w:id="54"/>
    </w:p>
    <w:p w14:paraId="7DB9F491" w14:textId="1357E285" w:rsidR="008653A7" w:rsidRDefault="00B325F2" w:rsidP="00F75349">
      <w:r>
        <w:t xml:space="preserve">Potential requirement for </w:t>
      </w:r>
      <w:r w:rsidR="00F75349">
        <w:t xml:space="preserve">unapproved </w:t>
      </w:r>
      <w:r>
        <w:t>vaporiser nicotine products to be supplied in child</w:t>
      </w:r>
      <w:r w:rsidR="00424FC6">
        <w:noBreakHyphen/>
      </w:r>
      <w:r>
        <w:t>resistant packaging</w:t>
      </w:r>
      <w:r w:rsidR="00F75349">
        <w:t xml:space="preserve">. </w:t>
      </w:r>
    </w:p>
    <w:p w14:paraId="2CA4B8C0" w14:textId="762907EB" w:rsidR="000838DB" w:rsidRPr="00955A61" w:rsidRDefault="000838DB" w:rsidP="008653A7">
      <w:pPr>
        <w:rPr>
          <w:b/>
        </w:rPr>
      </w:pPr>
      <w:r>
        <w:rPr>
          <w:b/>
        </w:rPr>
        <w:t>Child-resistant closure requirements in the Poisons Standard</w:t>
      </w:r>
    </w:p>
    <w:p w14:paraId="6AD9BC0B" w14:textId="4D47EF94" w:rsidR="000838DB" w:rsidRDefault="008653A7" w:rsidP="008653A7">
      <w:r>
        <w:t xml:space="preserve">From 1 October 2021, </w:t>
      </w:r>
      <w:r w:rsidR="005F23DB">
        <w:t xml:space="preserve">subject to State and Territory legislation, </w:t>
      </w:r>
      <w:r>
        <w:rPr>
          <w:b/>
        </w:rPr>
        <w:t xml:space="preserve">all </w:t>
      </w:r>
      <w:r w:rsidR="000838DB" w:rsidRPr="00955A61">
        <w:t>liquid</w:t>
      </w:r>
      <w:r w:rsidR="000838DB">
        <w:rPr>
          <w:b/>
        </w:rPr>
        <w:t xml:space="preserve"> </w:t>
      </w:r>
      <w:r>
        <w:t>vaporiser nicotine products</w:t>
      </w:r>
      <w:r w:rsidR="000117FA">
        <w:t xml:space="preserve"> </w:t>
      </w:r>
      <w:r w:rsidR="000838DB">
        <w:t>must</w:t>
      </w:r>
      <w:r w:rsidR="000117FA">
        <w:t xml:space="preserve"> </w:t>
      </w:r>
      <w:r w:rsidR="000838DB">
        <w:t>have child-resistant closures</w:t>
      </w:r>
      <w:r w:rsidR="000117FA">
        <w:t xml:space="preserve"> </w:t>
      </w:r>
      <w:r w:rsidR="000838DB">
        <w:t xml:space="preserve">(CRCs) </w:t>
      </w:r>
      <w:r w:rsidR="000117FA">
        <w:t>meeting the requirements of the Poisons Standard</w:t>
      </w:r>
      <w:r>
        <w:t xml:space="preserve">. </w:t>
      </w:r>
      <w:r w:rsidR="000838DB">
        <w:t>These requirements are:</w:t>
      </w:r>
    </w:p>
    <w:p w14:paraId="4A3B3F11" w14:textId="09CD7476" w:rsidR="000838DB" w:rsidRDefault="000838DB" w:rsidP="00955A61">
      <w:pPr>
        <w:pStyle w:val="ListBullet"/>
      </w:pPr>
      <w:r>
        <w:t xml:space="preserve">The product must have at least </w:t>
      </w:r>
      <w:r w:rsidRPr="00955A61">
        <w:rPr>
          <w:b/>
        </w:rPr>
        <w:t>one</w:t>
      </w:r>
      <w:r>
        <w:t xml:space="preserve"> of the following:</w:t>
      </w:r>
    </w:p>
    <w:p w14:paraId="1D35CFB7" w14:textId="1CD5CD70" w:rsidR="000838DB" w:rsidRDefault="000838DB" w:rsidP="00955A61">
      <w:pPr>
        <w:pStyle w:val="ListBullet2"/>
      </w:pPr>
      <w:r>
        <w:t>A CRC compliant with Australian Standard AS 1928-2007.</w:t>
      </w:r>
    </w:p>
    <w:p w14:paraId="7B9C64F8" w14:textId="35EBD66D" w:rsidR="000838DB" w:rsidRDefault="000838DB" w:rsidP="00955A61">
      <w:pPr>
        <w:pStyle w:val="ListBullet2"/>
      </w:pPr>
      <w:r>
        <w:lastRenderedPageBreak/>
        <w:t xml:space="preserve">Packaging compliant with a Ministerial standard made under section 10 of the Act, such as </w:t>
      </w:r>
      <w:hyperlink r:id="rId34" w:history="1">
        <w:r w:rsidR="00F75349" w:rsidRPr="00B20924">
          <w:rPr>
            <w:rStyle w:val="Hyperlink"/>
          </w:rPr>
          <w:t>Therapeutic Goods Order No. 95 – Child-resistant packaging requirements for medicines</w:t>
        </w:r>
      </w:hyperlink>
      <w:r w:rsidR="00F75349" w:rsidRPr="00B20924">
        <w:t xml:space="preserve"> </w:t>
      </w:r>
      <w:r w:rsidR="00F75349">
        <w:t>(</w:t>
      </w:r>
      <w:r w:rsidR="00F75349">
        <w:rPr>
          <w:b/>
        </w:rPr>
        <w:t>TGO 95</w:t>
      </w:r>
      <w:r w:rsidR="00F75349">
        <w:t>)</w:t>
      </w:r>
      <w:r>
        <w:t xml:space="preserve"> or</w:t>
      </w:r>
      <w:r w:rsidR="00F75349">
        <w:t xml:space="preserve"> </w:t>
      </w:r>
      <w:r>
        <w:t>TGO 110 (once made).</w:t>
      </w:r>
    </w:p>
    <w:p w14:paraId="4F5C115D" w14:textId="369440CF" w:rsidR="000838DB" w:rsidRDefault="000838DB" w:rsidP="00955A61">
      <w:pPr>
        <w:pStyle w:val="ListBullet2"/>
      </w:pPr>
      <w:r>
        <w:t>If it is</w:t>
      </w:r>
      <w:r w:rsidR="00632DDD">
        <w:t xml:space="preserve"> in</w:t>
      </w:r>
      <w:r>
        <w:t xml:space="preserve"> a can fitted with a press-on lid, a ‘double tight’ or ‘triple tight’ lid.</w:t>
      </w:r>
    </w:p>
    <w:p w14:paraId="3E1BFC47" w14:textId="30C05A80" w:rsidR="000838DB" w:rsidRDefault="00843455">
      <w:pPr>
        <w:pStyle w:val="ListBullet"/>
      </w:pPr>
      <w:r>
        <w:t>P</w:t>
      </w:r>
      <w:r w:rsidR="000838DB">
        <w:t xml:space="preserve">ackages must retain child-resistant properties for the expected life of the medicine and the CRC must be appropriate for the container (Part 2, Section 2.4(2) of the Poisons Standard). </w:t>
      </w:r>
    </w:p>
    <w:p w14:paraId="60B57AEE" w14:textId="1D281A6D" w:rsidR="000838DB" w:rsidRPr="00955A61" w:rsidRDefault="000838DB" w:rsidP="00F75349">
      <w:pPr>
        <w:rPr>
          <w:b/>
        </w:rPr>
      </w:pPr>
      <w:r>
        <w:rPr>
          <w:b/>
        </w:rPr>
        <w:t>Child-resistant packaging requirements in TGO 95</w:t>
      </w:r>
    </w:p>
    <w:p w14:paraId="4375A97C" w14:textId="338DDB61" w:rsidR="005F23DB" w:rsidRDefault="008653A7" w:rsidP="00F75349">
      <w:r>
        <w:t xml:space="preserve">TGO 95 </w:t>
      </w:r>
      <w:r w:rsidR="000838DB">
        <w:t xml:space="preserve">sets out child-resistant packaging (CRP) requirements that apply to certain medicines registered in the ARTG (amongst others). TGO 95 </w:t>
      </w:r>
      <w:r>
        <w:t>will apply to any vaporiser nicotine liquids approved by the TGA.</w:t>
      </w:r>
      <w:r w:rsidR="005F23DB">
        <w:t xml:space="preserve"> TGO 95 requires</w:t>
      </w:r>
      <w:r w:rsidR="000838DB">
        <w:t xml:space="preserve"> the following</w:t>
      </w:r>
      <w:r w:rsidR="005F23DB">
        <w:t>:</w:t>
      </w:r>
    </w:p>
    <w:p w14:paraId="359CDCF7" w14:textId="1524212D" w:rsidR="005F23DB" w:rsidRPr="00955A61" w:rsidRDefault="005B5A7A" w:rsidP="00955A61">
      <w:pPr>
        <w:pStyle w:val="ListBullet"/>
      </w:pPr>
      <w:r>
        <w:t xml:space="preserve">For </w:t>
      </w:r>
      <w:proofErr w:type="spellStart"/>
      <w:r>
        <w:rPr>
          <w:b/>
        </w:rPr>
        <w:t>reclosable</w:t>
      </w:r>
      <w:proofErr w:type="spellEnd"/>
      <w:r>
        <w:rPr>
          <w:b/>
        </w:rPr>
        <w:t xml:space="preserve"> packages</w:t>
      </w:r>
      <w:r w:rsidR="00183C63">
        <w:rPr>
          <w:b/>
        </w:rPr>
        <w:t xml:space="preserve"> </w:t>
      </w:r>
      <w:r w:rsidR="00183C63">
        <w:t>(see section 9 of TGO 95)</w:t>
      </w:r>
      <w:r w:rsidR="00183C63">
        <w:rPr>
          <w:b/>
        </w:rPr>
        <w:t>:</w:t>
      </w:r>
    </w:p>
    <w:p w14:paraId="36FA31CD" w14:textId="433B2149" w:rsidR="00183C63" w:rsidRDefault="00183C63" w:rsidP="00955A61">
      <w:pPr>
        <w:pStyle w:val="ListBullet2"/>
      </w:pPr>
      <w:r>
        <w:t>The package must comply with at least one of the specific standards listed in TGO 95</w:t>
      </w:r>
      <w:r w:rsidR="0085184C">
        <w:t xml:space="preserve"> (which includes Australian Standard AS 1928-2007)</w:t>
      </w:r>
      <w:r>
        <w:t>.</w:t>
      </w:r>
    </w:p>
    <w:p w14:paraId="415EDB28" w14:textId="2C0D161D" w:rsidR="00183C63" w:rsidRDefault="00183C63" w:rsidP="00955A61">
      <w:pPr>
        <w:pStyle w:val="ListBullet2"/>
      </w:pPr>
      <w:r>
        <w:t>The sponsor must hold evidence of compliance with the standard and other matters and information on certain matters relating to the container.</w:t>
      </w:r>
    </w:p>
    <w:p w14:paraId="5CBF4A5B" w14:textId="39612693" w:rsidR="00183C63" w:rsidRDefault="00183C63" w:rsidP="00955A61">
      <w:pPr>
        <w:pStyle w:val="ListBullet2"/>
      </w:pPr>
      <w:r>
        <w:t>Adequate directions for opening and effectively closing the package must be included on the package or its label.</w:t>
      </w:r>
    </w:p>
    <w:p w14:paraId="6105C5C5" w14:textId="08701172" w:rsidR="005B5A7A" w:rsidRDefault="005B5A7A" w:rsidP="00955A61">
      <w:pPr>
        <w:pStyle w:val="ListBullet"/>
      </w:pPr>
      <w:r>
        <w:t xml:space="preserve">For </w:t>
      </w:r>
      <w:r>
        <w:rPr>
          <w:b/>
        </w:rPr>
        <w:t>non-</w:t>
      </w:r>
      <w:proofErr w:type="spellStart"/>
      <w:r>
        <w:rPr>
          <w:b/>
        </w:rPr>
        <w:t>reclosable</w:t>
      </w:r>
      <w:proofErr w:type="spellEnd"/>
      <w:r>
        <w:rPr>
          <w:b/>
        </w:rPr>
        <w:t xml:space="preserve"> packages</w:t>
      </w:r>
      <w:r w:rsidR="00183C63">
        <w:t xml:space="preserve"> (see section 10 of TGO 95):</w:t>
      </w:r>
    </w:p>
    <w:p w14:paraId="4E5A0985" w14:textId="6425F286" w:rsidR="00183C63" w:rsidRDefault="005D380C" w:rsidP="00955A61">
      <w:pPr>
        <w:pStyle w:val="ListBullet2"/>
      </w:pPr>
      <w:r>
        <w:t>The p</w:t>
      </w:r>
      <w:r w:rsidR="00183C63">
        <w:t xml:space="preserve">ackage must be </w:t>
      </w:r>
      <w:r w:rsidR="00183C63" w:rsidRPr="00183C63">
        <w:t>blister or other sealed unit formed from paper, film, plastic material, metal foil or other sheet or strip material</w:t>
      </w:r>
      <w:r w:rsidR="00183C63">
        <w:t xml:space="preserve"> (or combination) </w:t>
      </w:r>
      <w:r w:rsidR="00183C63" w:rsidRPr="00183C63">
        <w:t>in which a single dosage unit is enclosed</w:t>
      </w:r>
      <w:r w:rsidR="00183C63">
        <w:t xml:space="preserve"> (multiple dosage units can be in </w:t>
      </w:r>
      <w:r w:rsidR="00183C63" w:rsidRPr="00183C63">
        <w:t xml:space="preserve">a strip or sheet of the same </w:t>
      </w:r>
      <w:r w:rsidR="00183C63">
        <w:t>material)</w:t>
      </w:r>
      <w:r w:rsidR="00183C63" w:rsidRPr="00183C63">
        <w:t>.</w:t>
      </w:r>
    </w:p>
    <w:p w14:paraId="370CECE1" w14:textId="1ED5FA2A" w:rsidR="00183C63" w:rsidRDefault="005D380C" w:rsidP="00955A61">
      <w:pPr>
        <w:pStyle w:val="ListBullet2"/>
      </w:pPr>
      <w:r>
        <w:t>The p</w:t>
      </w:r>
      <w:r w:rsidR="00183C63">
        <w:t>ackage must not be formed from cellulose film or un</w:t>
      </w:r>
      <w:r w:rsidR="00E939BB">
        <w:t>-</w:t>
      </w:r>
      <w:r w:rsidR="00183C63">
        <w:t>laminated paper.</w:t>
      </w:r>
    </w:p>
    <w:p w14:paraId="0D86CFB1" w14:textId="3FF11442" w:rsidR="005B5A7A" w:rsidRPr="008653A7" w:rsidRDefault="005B5A7A" w:rsidP="00955A61">
      <w:pPr>
        <w:pStyle w:val="ListBullet"/>
      </w:pPr>
      <w:r>
        <w:t>All packages must remain fit until the expiry date of the medicine</w:t>
      </w:r>
      <w:r w:rsidR="00183C63">
        <w:t>,</w:t>
      </w:r>
      <w:r>
        <w:t xml:space="preserve"> retain the child-resistant properties</w:t>
      </w:r>
      <w:r w:rsidR="00183C63">
        <w:t xml:space="preserve"> for the expected number of opening or closings, not be adversely affected by the contents of the package and not require sight, or unusual strength or dexterity, to re-engage the child-resistant feature (see section 8 of TGO 95). </w:t>
      </w:r>
    </w:p>
    <w:p w14:paraId="0F382AF6" w14:textId="77777777" w:rsidR="004512C7" w:rsidRDefault="004512C7" w:rsidP="004512C7">
      <w:pPr>
        <w:pStyle w:val="Heading4"/>
      </w:pPr>
      <w:bookmarkStart w:id="55" w:name="_Toc63843129"/>
      <w:r>
        <w:t>Other jurisdictions</w:t>
      </w:r>
      <w:bookmarkEnd w:id="55"/>
    </w:p>
    <w:p w14:paraId="78D4E4F9" w14:textId="2D996026" w:rsidR="004512C7" w:rsidRDefault="004512C7" w:rsidP="00B7456C">
      <w:pPr>
        <w:pStyle w:val="ListBullet"/>
        <w:numPr>
          <w:ilvl w:val="0"/>
          <w:numId w:val="0"/>
        </w:numPr>
      </w:pPr>
      <w:r>
        <w:t xml:space="preserve">The UK, </w:t>
      </w:r>
      <w:r w:rsidR="00E939BB">
        <w:t xml:space="preserve">the </w:t>
      </w:r>
      <w:r>
        <w:t xml:space="preserve">EU, </w:t>
      </w:r>
      <w:proofErr w:type="gramStart"/>
      <w:r>
        <w:t>Canada</w:t>
      </w:r>
      <w:proofErr w:type="gramEnd"/>
      <w:r>
        <w:t xml:space="preserve"> and the US require </w:t>
      </w:r>
      <w:r w:rsidR="003F60E8">
        <w:t>CRP</w:t>
      </w:r>
      <w:r>
        <w:t xml:space="preserve"> for vaporiser nicotine</w:t>
      </w:r>
      <w:r w:rsidR="00B7456C">
        <w:t xml:space="preserve"> products sold within those jurisdictions as consumers goods</w:t>
      </w:r>
      <w:r>
        <w:t>.</w:t>
      </w:r>
      <w:r w:rsidR="00AF4680">
        <w:t xml:space="preserve"> NZ is currently consulting on a proposal to require </w:t>
      </w:r>
      <w:r w:rsidR="00240408">
        <w:t>CRP</w:t>
      </w:r>
      <w:r w:rsidR="00AF4680">
        <w:t xml:space="preserve"> for vaporiser nicotine products sold as consumer goods. </w:t>
      </w:r>
    </w:p>
    <w:p w14:paraId="4F98E014" w14:textId="77777777" w:rsidR="004C4850" w:rsidRDefault="004C4850">
      <w:pPr>
        <w:spacing w:before="0" w:after="0" w:line="240" w:lineRule="auto"/>
        <w:rPr>
          <w:rFonts w:ascii="Arial" w:hAnsi="Arial"/>
          <w:b/>
          <w:bCs/>
          <w:sz w:val="26"/>
          <w:szCs w:val="26"/>
        </w:rPr>
      </w:pPr>
      <w:bookmarkStart w:id="56" w:name="_Toc63843130"/>
      <w:r>
        <w:br w:type="page"/>
      </w:r>
    </w:p>
    <w:p w14:paraId="7B2866DD" w14:textId="4DA50AB7" w:rsidR="00F75349" w:rsidRDefault="00F75349" w:rsidP="00F75349">
      <w:pPr>
        <w:pStyle w:val="Heading4"/>
      </w:pPr>
      <w:r>
        <w:lastRenderedPageBreak/>
        <w:t>Options</w:t>
      </w:r>
      <w:bookmarkEnd w:id="56"/>
    </w:p>
    <w:p w14:paraId="04DB9620" w14:textId="64D9EE66" w:rsidR="005F23DB" w:rsidRDefault="005F23DB" w:rsidP="00B17C81">
      <w:pPr>
        <w:pStyle w:val="ListBullet"/>
        <w:numPr>
          <w:ilvl w:val="0"/>
          <w:numId w:val="21"/>
        </w:numPr>
        <w:rPr>
          <w:b/>
        </w:rPr>
      </w:pPr>
      <w:r>
        <w:t>Impose requirements equivalent to TGO 95 (as described above).</w:t>
      </w:r>
    </w:p>
    <w:p w14:paraId="186AC55F" w14:textId="77777777" w:rsidR="00B7456C" w:rsidRDefault="005F23DB" w:rsidP="00B17C81">
      <w:pPr>
        <w:pStyle w:val="ListBullet"/>
        <w:numPr>
          <w:ilvl w:val="0"/>
          <w:numId w:val="21"/>
        </w:numPr>
        <w:rPr>
          <w:b/>
        </w:rPr>
      </w:pPr>
      <w:r>
        <w:rPr>
          <w:b/>
        </w:rPr>
        <w:t xml:space="preserve">TGA PROPOSAL: </w:t>
      </w:r>
    </w:p>
    <w:p w14:paraId="192EA59B" w14:textId="5813C859" w:rsidR="00B7456C" w:rsidRDefault="00F7301E" w:rsidP="00192847">
      <w:pPr>
        <w:pStyle w:val="ListBullet"/>
        <w:numPr>
          <w:ilvl w:val="1"/>
          <w:numId w:val="21"/>
        </w:numPr>
        <w:rPr>
          <w:b/>
        </w:rPr>
      </w:pPr>
      <w:r>
        <w:rPr>
          <w:b/>
        </w:rPr>
        <w:t>Products</w:t>
      </w:r>
      <w:r w:rsidR="00B7456C">
        <w:rPr>
          <w:b/>
        </w:rPr>
        <w:t xml:space="preserve"> packaged for supply </w:t>
      </w:r>
      <w:r>
        <w:rPr>
          <w:b/>
        </w:rPr>
        <w:t xml:space="preserve">within the UK, </w:t>
      </w:r>
      <w:r w:rsidR="002327CB">
        <w:rPr>
          <w:b/>
        </w:rPr>
        <w:t xml:space="preserve">the </w:t>
      </w:r>
      <w:r>
        <w:rPr>
          <w:b/>
        </w:rPr>
        <w:t>EU, Canada</w:t>
      </w:r>
      <w:r w:rsidR="00240408">
        <w:rPr>
          <w:b/>
        </w:rPr>
        <w:t>,</w:t>
      </w:r>
      <w:r w:rsidR="00B7456C">
        <w:rPr>
          <w:b/>
        </w:rPr>
        <w:t xml:space="preserve"> the </w:t>
      </w:r>
      <w:proofErr w:type="gramStart"/>
      <w:r w:rsidR="00B7456C">
        <w:rPr>
          <w:b/>
        </w:rPr>
        <w:t>US</w:t>
      </w:r>
      <w:proofErr w:type="gramEnd"/>
      <w:r w:rsidR="00B7456C">
        <w:rPr>
          <w:b/>
        </w:rPr>
        <w:t xml:space="preserve"> </w:t>
      </w:r>
      <w:r w:rsidR="00240408">
        <w:rPr>
          <w:b/>
        </w:rPr>
        <w:t xml:space="preserve">and NZ </w:t>
      </w:r>
      <w:r w:rsidR="00493D91">
        <w:rPr>
          <w:b/>
        </w:rPr>
        <w:t>must either</w:t>
      </w:r>
      <w:r w:rsidR="00B7456C">
        <w:rPr>
          <w:b/>
        </w:rPr>
        <w:t xml:space="preserve"> </w:t>
      </w:r>
      <w:r>
        <w:rPr>
          <w:b/>
        </w:rPr>
        <w:t xml:space="preserve">comply </w:t>
      </w:r>
      <w:r w:rsidR="00B7456C">
        <w:rPr>
          <w:b/>
        </w:rPr>
        <w:t xml:space="preserve">with </w:t>
      </w:r>
      <w:r w:rsidR="003F60E8">
        <w:rPr>
          <w:b/>
        </w:rPr>
        <w:t>CRP</w:t>
      </w:r>
      <w:r>
        <w:rPr>
          <w:b/>
        </w:rPr>
        <w:t xml:space="preserve"> </w:t>
      </w:r>
      <w:r w:rsidR="00B7456C">
        <w:rPr>
          <w:b/>
        </w:rPr>
        <w:t>requirement</w:t>
      </w:r>
      <w:r>
        <w:rPr>
          <w:b/>
        </w:rPr>
        <w:t xml:space="preserve">s </w:t>
      </w:r>
      <w:r w:rsidR="00240408">
        <w:rPr>
          <w:b/>
        </w:rPr>
        <w:t xml:space="preserve">imposed in </w:t>
      </w:r>
      <w:r>
        <w:rPr>
          <w:b/>
        </w:rPr>
        <w:t>that</w:t>
      </w:r>
      <w:r w:rsidR="00493D91">
        <w:rPr>
          <w:b/>
        </w:rPr>
        <w:t xml:space="preserve"> country OR the requirements applicable to all other products</w:t>
      </w:r>
      <w:r>
        <w:rPr>
          <w:b/>
        </w:rPr>
        <w:t>.</w:t>
      </w:r>
      <w:r w:rsidR="00B7456C">
        <w:rPr>
          <w:b/>
        </w:rPr>
        <w:t xml:space="preserve"> </w:t>
      </w:r>
    </w:p>
    <w:p w14:paraId="5B0C1D00" w14:textId="17D87993" w:rsidR="00F7301E" w:rsidRDefault="00493D91" w:rsidP="00192847">
      <w:pPr>
        <w:pStyle w:val="ListBullet"/>
        <w:numPr>
          <w:ilvl w:val="1"/>
          <w:numId w:val="21"/>
        </w:numPr>
        <w:rPr>
          <w:b/>
        </w:rPr>
      </w:pPr>
      <w:r>
        <w:rPr>
          <w:b/>
        </w:rPr>
        <w:t>All o</w:t>
      </w:r>
      <w:r w:rsidR="00F7301E">
        <w:rPr>
          <w:b/>
        </w:rPr>
        <w:t xml:space="preserve">ther products must meet </w:t>
      </w:r>
      <w:r w:rsidR="00F75349" w:rsidRPr="00E0146F">
        <w:rPr>
          <w:b/>
        </w:rPr>
        <w:t xml:space="preserve">requirements </w:t>
      </w:r>
      <w:r w:rsidR="00F75349">
        <w:rPr>
          <w:b/>
        </w:rPr>
        <w:t xml:space="preserve">equivalent to </w:t>
      </w:r>
      <w:r w:rsidR="00F75349" w:rsidRPr="00E0146F">
        <w:rPr>
          <w:b/>
        </w:rPr>
        <w:t>T</w:t>
      </w:r>
      <w:r w:rsidR="008653A7">
        <w:rPr>
          <w:b/>
        </w:rPr>
        <w:t>GO 95</w:t>
      </w:r>
      <w:r w:rsidR="005F23DB">
        <w:rPr>
          <w:b/>
        </w:rPr>
        <w:t xml:space="preserve"> (as described above</w:t>
      </w:r>
      <w:r w:rsidR="00F7301E">
        <w:t>)</w:t>
      </w:r>
      <w:r w:rsidR="00F7301E">
        <w:rPr>
          <w:b/>
        </w:rPr>
        <w:t xml:space="preserve"> (</w:t>
      </w:r>
      <w:r w:rsidR="00AE1EAB">
        <w:rPr>
          <w:b/>
        </w:rPr>
        <w:t xml:space="preserve">excluding requirement to provide </w:t>
      </w:r>
      <w:r w:rsidR="00183C63">
        <w:rPr>
          <w:b/>
        </w:rPr>
        <w:t>directions for</w:t>
      </w:r>
      <w:r w:rsidR="00AE1EAB">
        <w:rPr>
          <w:b/>
        </w:rPr>
        <w:t xml:space="preserve"> opening/closing</w:t>
      </w:r>
      <w:r w:rsidR="00F7301E">
        <w:rPr>
          <w:b/>
        </w:rPr>
        <w:t>).</w:t>
      </w:r>
    </w:p>
    <w:p w14:paraId="57FF36AD" w14:textId="1F640477" w:rsidR="00F75349" w:rsidRPr="00E0146F" w:rsidRDefault="00F75349" w:rsidP="00192847">
      <w:pPr>
        <w:pStyle w:val="ListBullet"/>
        <w:numPr>
          <w:ilvl w:val="0"/>
          <w:numId w:val="0"/>
        </w:numPr>
        <w:ind w:left="720"/>
        <w:rPr>
          <w:b/>
        </w:rPr>
      </w:pPr>
      <w:r>
        <w:rPr>
          <w:b/>
        </w:rPr>
        <w:t>(</w:t>
      </w:r>
      <w:proofErr w:type="gramStart"/>
      <w:r w:rsidR="00AE1EAB" w:rsidRPr="0096588F">
        <w:rPr>
          <w:b/>
        </w:rPr>
        <w:t>s</w:t>
      </w:r>
      <w:r w:rsidR="005F23DB">
        <w:rPr>
          <w:b/>
        </w:rPr>
        <w:t>ection</w:t>
      </w:r>
      <w:proofErr w:type="gramEnd"/>
      <w:r w:rsidR="005F23DB">
        <w:rPr>
          <w:b/>
        </w:rPr>
        <w:t xml:space="preserve"> </w:t>
      </w:r>
      <w:r w:rsidR="00AE1EAB" w:rsidRPr="0096588F">
        <w:rPr>
          <w:b/>
        </w:rPr>
        <w:t>9 of</w:t>
      </w:r>
      <w:r w:rsidR="0096588F">
        <w:rPr>
          <w:b/>
        </w:rPr>
        <w:t xml:space="preserve"> draft</w:t>
      </w:r>
      <w:r w:rsidR="00AE1EAB">
        <w:rPr>
          <w:b/>
        </w:rPr>
        <w:t xml:space="preserve"> TGO 110</w:t>
      </w:r>
      <w:r>
        <w:rPr>
          <w:b/>
        </w:rPr>
        <w:t>)</w:t>
      </w:r>
      <w:r w:rsidRPr="00E0146F">
        <w:rPr>
          <w:b/>
        </w:rPr>
        <w:t xml:space="preserve">. </w:t>
      </w:r>
    </w:p>
    <w:p w14:paraId="74E17791" w14:textId="66BCA802" w:rsidR="00F75349" w:rsidRPr="00E0146F" w:rsidRDefault="00F75349" w:rsidP="00B17C81">
      <w:pPr>
        <w:pStyle w:val="ListBullet"/>
        <w:numPr>
          <w:ilvl w:val="0"/>
          <w:numId w:val="21"/>
        </w:numPr>
        <w:rPr>
          <w:b/>
        </w:rPr>
      </w:pPr>
      <w:r>
        <w:t xml:space="preserve">Impose </w:t>
      </w:r>
      <w:r w:rsidR="00F7301E">
        <w:t xml:space="preserve">alternative </w:t>
      </w:r>
      <w:r>
        <w:t xml:space="preserve">child-resistant packaging requirements. </w:t>
      </w:r>
    </w:p>
    <w:p w14:paraId="08B4E506" w14:textId="6E8649FD" w:rsidR="00F75349" w:rsidRPr="00CE61C9" w:rsidRDefault="000838DB" w:rsidP="00B17C81">
      <w:pPr>
        <w:pStyle w:val="ListBullet"/>
        <w:numPr>
          <w:ilvl w:val="0"/>
          <w:numId w:val="21"/>
        </w:numPr>
        <w:rPr>
          <w:b/>
        </w:rPr>
      </w:pPr>
      <w:r>
        <w:t>Rely on</w:t>
      </w:r>
      <w:r w:rsidR="008653A7">
        <w:t xml:space="preserve"> State</w:t>
      </w:r>
      <w:r>
        <w:t>/</w:t>
      </w:r>
      <w:r w:rsidR="008653A7">
        <w:t xml:space="preserve">Territory </w:t>
      </w:r>
      <w:r>
        <w:t xml:space="preserve">requirements for vaporiser nicotine products to have CRC compliant with </w:t>
      </w:r>
      <w:r w:rsidR="00F75349">
        <w:t xml:space="preserve">the Poisons Standard </w:t>
      </w:r>
      <w:r>
        <w:t xml:space="preserve">(no additional CRC or </w:t>
      </w:r>
      <w:r w:rsidR="003F60E8">
        <w:t>CRP</w:t>
      </w:r>
      <w:r>
        <w:t xml:space="preserve"> requirements in TGO 110)</w:t>
      </w:r>
      <w:r w:rsidR="00F75349">
        <w:t xml:space="preserve">. </w:t>
      </w:r>
    </w:p>
    <w:p w14:paraId="02D9E8C6" w14:textId="0E2DCCE6" w:rsidR="00F75349" w:rsidRDefault="004512C7" w:rsidP="00F75349">
      <w:pPr>
        <w:pStyle w:val="Heading4"/>
      </w:pPr>
      <w:bookmarkStart w:id="57" w:name="_Toc63843131"/>
      <w:r>
        <w:t>Issues</w:t>
      </w:r>
      <w:bookmarkEnd w:id="57"/>
    </w:p>
    <w:p w14:paraId="31B2CA82" w14:textId="33893500" w:rsidR="00F7301E" w:rsidRDefault="00B929BB" w:rsidP="00F7301E">
      <w:pPr>
        <w:pStyle w:val="ListBullet"/>
        <w:numPr>
          <w:ilvl w:val="0"/>
          <w:numId w:val="0"/>
        </w:numPr>
      </w:pPr>
      <w:r>
        <w:t xml:space="preserve">Any ingestion of nicotine may cause mild toxicity and even low amounts of nicotine may be lethal to children. </w:t>
      </w:r>
      <w:r w:rsidR="003F60E8">
        <w:t>CRP</w:t>
      </w:r>
      <w:r w:rsidR="00A84455">
        <w:t xml:space="preserve"> is important </w:t>
      </w:r>
      <w:r w:rsidR="006815B2">
        <w:t>for</w:t>
      </w:r>
      <w:r>
        <w:t xml:space="preserve"> minimis</w:t>
      </w:r>
      <w:r w:rsidR="006815B2">
        <w:t>ing</w:t>
      </w:r>
      <w:r w:rsidR="0028396E">
        <w:t xml:space="preserve"> </w:t>
      </w:r>
      <w:r w:rsidR="00A84455">
        <w:t>the risk of accidental exposure to and/or ingestion of vaporiser nicotine products</w:t>
      </w:r>
      <w:r>
        <w:t xml:space="preserve"> </w:t>
      </w:r>
      <w:r w:rsidR="00A84455">
        <w:t>by children</w:t>
      </w:r>
      <w:r w:rsidR="00F7301E">
        <w:t xml:space="preserve">. </w:t>
      </w:r>
    </w:p>
    <w:p w14:paraId="5760C19E" w14:textId="2FCE4B87" w:rsidR="000117FA" w:rsidRDefault="00F7301E" w:rsidP="0028396E">
      <w:r>
        <w:t xml:space="preserve">Unless TGO 110 specifies alternative requirements, </w:t>
      </w:r>
      <w:r w:rsidR="006815B2">
        <w:t xml:space="preserve">the Poisons Standard will require </w:t>
      </w:r>
      <w:r w:rsidR="000117FA">
        <w:t xml:space="preserve">unapproved vaporiser nicotine products supplied in Australia </w:t>
      </w:r>
      <w:r w:rsidR="0028396E">
        <w:t xml:space="preserve">to have a CRC </w:t>
      </w:r>
      <w:r w:rsidR="0085184C">
        <w:t xml:space="preserve">compliant with </w:t>
      </w:r>
      <w:r w:rsidR="0085184C" w:rsidRPr="0085184C">
        <w:t>Australian Standard AS 1928-2007</w:t>
      </w:r>
      <w:r>
        <w:t xml:space="preserve"> from 1 October 2021 (subject to State and Territory legislation)</w:t>
      </w:r>
      <w:r w:rsidR="0028396E">
        <w:t>.</w:t>
      </w:r>
      <w:r w:rsidR="0028396E">
        <w:rPr>
          <w:rStyle w:val="FootnoteReference"/>
        </w:rPr>
        <w:footnoteReference w:id="16"/>
      </w:r>
      <w:r w:rsidR="0028396E">
        <w:t xml:space="preserve"> </w:t>
      </w:r>
      <w:r w:rsidR="0085184C">
        <w:t xml:space="preserve"> </w:t>
      </w:r>
    </w:p>
    <w:p w14:paraId="1E417CEF" w14:textId="520374DA" w:rsidR="00656E18" w:rsidRDefault="00152D66" w:rsidP="00656E18">
      <w:r>
        <w:t>In contrast,</w:t>
      </w:r>
      <w:r w:rsidR="00423BC9">
        <w:t xml:space="preserve"> TGO 95</w:t>
      </w:r>
      <w:r>
        <w:t xml:space="preserve"> allows products to </w:t>
      </w:r>
      <w:r w:rsidR="00493D91">
        <w:t>be packaged in accordance with</w:t>
      </w:r>
      <w:r w:rsidR="00423BC9">
        <w:t xml:space="preserve"> </w:t>
      </w:r>
      <w:r w:rsidR="00656E18">
        <w:rPr>
          <w:i/>
        </w:rPr>
        <w:t xml:space="preserve">either </w:t>
      </w:r>
      <w:r w:rsidR="0085184C">
        <w:t xml:space="preserve">Australian Standard AS 1928-2007 </w:t>
      </w:r>
      <w:r w:rsidR="00423BC9" w:rsidRPr="00192847">
        <w:rPr>
          <w:i/>
        </w:rPr>
        <w:t>or</w:t>
      </w:r>
      <w:r w:rsidR="00423BC9">
        <w:rPr>
          <w:b/>
        </w:rPr>
        <w:t xml:space="preserve"> </w:t>
      </w:r>
      <w:r w:rsidR="00423BC9">
        <w:t xml:space="preserve">one of the other four </w:t>
      </w:r>
      <w:r w:rsidR="0085184C">
        <w:t xml:space="preserve">standards </w:t>
      </w:r>
      <w:r w:rsidR="00423BC9">
        <w:t>specified in TGO 95</w:t>
      </w:r>
      <w:r w:rsidR="0085184C">
        <w:t xml:space="preserve"> (being international, British, Canadian and US standards). </w:t>
      </w:r>
      <w:r>
        <w:t xml:space="preserve">TGO 95 </w:t>
      </w:r>
      <w:r w:rsidR="00240408">
        <w:t xml:space="preserve">also </w:t>
      </w:r>
      <w:r>
        <w:t>requires</w:t>
      </w:r>
      <w:r w:rsidR="00656E18">
        <w:t xml:space="preserve"> s</w:t>
      </w:r>
      <w:r w:rsidR="005774D7">
        <w:t xml:space="preserve">ponsors to hold </w:t>
      </w:r>
      <w:r>
        <w:t xml:space="preserve">certain </w:t>
      </w:r>
      <w:r w:rsidR="005774D7">
        <w:t xml:space="preserve">evidence and information </w:t>
      </w:r>
      <w:r>
        <w:t xml:space="preserve">(as described above) </w:t>
      </w:r>
      <w:r w:rsidR="005774D7">
        <w:t xml:space="preserve">and </w:t>
      </w:r>
      <w:r>
        <w:t xml:space="preserve">for </w:t>
      </w:r>
      <w:r w:rsidR="005774D7">
        <w:t>directions for opening/closing the container</w:t>
      </w:r>
      <w:r>
        <w:t xml:space="preserve"> to be provided</w:t>
      </w:r>
      <w:r w:rsidR="005774D7">
        <w:t xml:space="preserve"> on the container or its label. </w:t>
      </w:r>
    </w:p>
    <w:p w14:paraId="27909BB9" w14:textId="6E345C66" w:rsidR="005774D7" w:rsidRDefault="00656E18" w:rsidP="00656E18">
      <w:r>
        <w:t xml:space="preserve">The UK, EU, </w:t>
      </w:r>
      <w:proofErr w:type="gramStart"/>
      <w:r>
        <w:t>Canada</w:t>
      </w:r>
      <w:proofErr w:type="gramEnd"/>
      <w:r>
        <w:t xml:space="preserve"> and the US all require vaporiser nicotine products sold as consumer goods to </w:t>
      </w:r>
      <w:r w:rsidR="00152D66">
        <w:t xml:space="preserve">have some form of </w:t>
      </w:r>
      <w:r w:rsidR="003F60E8">
        <w:t>CRP</w:t>
      </w:r>
      <w:r w:rsidR="00152D66">
        <w:t>,</w:t>
      </w:r>
      <w:r>
        <w:t xml:space="preserve"> but</w:t>
      </w:r>
      <w:r w:rsidR="00152D66">
        <w:t xml:space="preserve"> the</w:t>
      </w:r>
      <w:r>
        <w:t xml:space="preserve"> </w:t>
      </w:r>
      <w:r w:rsidR="00152D66">
        <w:t xml:space="preserve">exact requirements differ between jurisdictions. </w:t>
      </w:r>
      <w:r w:rsidR="00240408">
        <w:t xml:space="preserve">NZ is currently consulting on a proposal to introduce requirements </w:t>
      </w:r>
      <w:proofErr w:type="gramStart"/>
      <w:r w:rsidR="00240408">
        <w:t>similar to</w:t>
      </w:r>
      <w:proofErr w:type="gramEnd"/>
      <w:r w:rsidR="00240408">
        <w:t xml:space="preserve"> those in the UK. </w:t>
      </w:r>
      <w:r w:rsidR="00152D66">
        <w:t xml:space="preserve">The requirements </w:t>
      </w:r>
      <w:r w:rsidR="00240408">
        <w:t>in these countries do not mandate compliance with</w:t>
      </w:r>
      <w:r>
        <w:t xml:space="preserve"> </w:t>
      </w:r>
      <w:r w:rsidRPr="0085184C">
        <w:t>Australian Standard AS 1928-2007</w:t>
      </w:r>
      <w:r w:rsidR="00152D66">
        <w:t xml:space="preserve"> </w:t>
      </w:r>
      <w:r w:rsidR="00240408">
        <w:t>or requirements equivalent to</w:t>
      </w:r>
      <w:r w:rsidR="00152D66">
        <w:t xml:space="preserve"> TGO 95</w:t>
      </w:r>
      <w:r>
        <w:t>.</w:t>
      </w:r>
    </w:p>
    <w:p w14:paraId="64F764B8" w14:textId="42116A5D" w:rsidR="005774D7" w:rsidRDefault="004512C7" w:rsidP="00955A61">
      <w:pPr>
        <w:pStyle w:val="Heading4"/>
      </w:pPr>
      <w:bookmarkStart w:id="58" w:name="_Toc63843132"/>
      <w:r>
        <w:t>Justification</w:t>
      </w:r>
      <w:bookmarkEnd w:id="58"/>
    </w:p>
    <w:p w14:paraId="69C136DE" w14:textId="0864836E" w:rsidR="00152D66" w:rsidRDefault="00152D66" w:rsidP="00955A61">
      <w:r>
        <w:t xml:space="preserve">We propose allowing products packaged for supply within the UK, </w:t>
      </w:r>
      <w:r w:rsidR="002327CB">
        <w:t xml:space="preserve">the </w:t>
      </w:r>
      <w:r>
        <w:t>EU, Canada</w:t>
      </w:r>
      <w:r w:rsidR="00240408">
        <w:t xml:space="preserve">, </w:t>
      </w:r>
      <w:r w:rsidR="002327CB">
        <w:t xml:space="preserve">the </w:t>
      </w:r>
      <w:r>
        <w:t xml:space="preserve">US </w:t>
      </w:r>
      <w:r w:rsidR="00240408">
        <w:t xml:space="preserve">and (once CRP requirements are introduced) NZ </w:t>
      </w:r>
      <w:r>
        <w:t>to be supplied in Australia in that packaging</w:t>
      </w:r>
      <w:r w:rsidR="002C1408">
        <w:t xml:space="preserve">, provided they meet the </w:t>
      </w:r>
      <w:r w:rsidR="003F60E8">
        <w:t>CRP</w:t>
      </w:r>
      <w:r w:rsidR="002C1408">
        <w:t xml:space="preserve"> requirements under </w:t>
      </w:r>
      <w:r w:rsidR="00240408">
        <w:t>the law of the relevant country</w:t>
      </w:r>
      <w:r>
        <w:t xml:space="preserve">. </w:t>
      </w:r>
      <w:r w:rsidR="002C1408">
        <w:t>This will avoid the need for UK, EU, Canadian</w:t>
      </w:r>
      <w:r w:rsidR="00240408">
        <w:t>,</w:t>
      </w:r>
      <w:r w:rsidR="002C1408">
        <w:t xml:space="preserve"> US</w:t>
      </w:r>
      <w:r w:rsidR="00240408">
        <w:t xml:space="preserve"> and (once CRP requirement are introduced) NZ</w:t>
      </w:r>
      <w:r w:rsidR="002C1408">
        <w:t xml:space="preserve"> products to be repackaged </w:t>
      </w:r>
      <w:r w:rsidR="003F60E8">
        <w:t xml:space="preserve">prior to supply in Australia </w:t>
      </w:r>
      <w:r w:rsidR="002327CB">
        <w:t>without compromising child safety</w:t>
      </w:r>
      <w:r w:rsidR="002C1408">
        <w:t>.</w:t>
      </w:r>
    </w:p>
    <w:p w14:paraId="63D95ED8" w14:textId="6B895B5C" w:rsidR="005774D7" w:rsidRDefault="00152D66" w:rsidP="00955A61">
      <w:r>
        <w:t>W</w:t>
      </w:r>
      <w:r w:rsidR="004512C7">
        <w:t>e</w:t>
      </w:r>
      <w:r w:rsidR="005774D7">
        <w:t xml:space="preserve"> propose</w:t>
      </w:r>
      <w:r w:rsidR="004512C7">
        <w:t xml:space="preserve"> </w:t>
      </w:r>
      <w:r>
        <w:t xml:space="preserve">requiring all other products to have </w:t>
      </w:r>
      <w:r w:rsidR="003F60E8">
        <w:t>CRP</w:t>
      </w:r>
      <w:r>
        <w:t xml:space="preserve"> meeting requirements</w:t>
      </w:r>
      <w:r w:rsidR="00A84455">
        <w:t xml:space="preserve"> equivalent to TGO</w:t>
      </w:r>
      <w:r w:rsidR="002327CB">
        <w:t> </w:t>
      </w:r>
      <w:r w:rsidR="00A84455">
        <w:t>95</w:t>
      </w:r>
      <w:r w:rsidR="005774D7">
        <w:t xml:space="preserve">, except for the requirement to include directions for opening/closing on the product </w:t>
      </w:r>
      <w:r w:rsidR="005774D7">
        <w:lastRenderedPageBreak/>
        <w:t xml:space="preserve">label. </w:t>
      </w:r>
      <w:r w:rsidR="00D475B0">
        <w:t>This</w:t>
      </w:r>
      <w:r w:rsidR="005774D7">
        <w:t xml:space="preserve"> will allow products to comply with a broader range of standards than </w:t>
      </w:r>
      <w:r w:rsidR="00240408">
        <w:t>relying on the</w:t>
      </w:r>
      <w:r w:rsidR="005774D7">
        <w:t xml:space="preserve"> Poisons Standard alone</w:t>
      </w:r>
      <w:r w:rsidR="00240408">
        <w:t>,</w:t>
      </w:r>
      <w:r w:rsidR="00A84455">
        <w:t xml:space="preserve"> w</w:t>
      </w:r>
      <w:r w:rsidR="005774D7">
        <w:t xml:space="preserve">hile </w:t>
      </w:r>
      <w:r w:rsidR="00A84455">
        <w:t>ensur</w:t>
      </w:r>
      <w:r w:rsidR="005774D7">
        <w:t>ing</w:t>
      </w:r>
      <w:r w:rsidR="00A84455">
        <w:t xml:space="preserve"> that </w:t>
      </w:r>
      <w:r w:rsidR="005774D7">
        <w:t>appropriate</w:t>
      </w:r>
      <w:r w:rsidR="00A84455">
        <w:t xml:space="preserve"> standards</w:t>
      </w:r>
      <w:r w:rsidR="005774D7">
        <w:t xml:space="preserve"> </w:t>
      </w:r>
      <w:r w:rsidR="00A84455">
        <w:t>apply</w:t>
      </w:r>
      <w:r w:rsidR="003F60E8">
        <w:t>.</w:t>
      </w:r>
      <w:r w:rsidR="00A84455">
        <w:t xml:space="preserve"> </w:t>
      </w:r>
    </w:p>
    <w:p w14:paraId="1D3B16B9" w14:textId="1A283424" w:rsidR="002F34B6" w:rsidRDefault="005774D7" w:rsidP="00955A61">
      <w:r>
        <w:t>Excluding the requirement to include directions for opening/closing the container on the product label is proposed as many samples reviewed by the TGA which have a child-resistant mechanism do not include such directions.</w:t>
      </w:r>
    </w:p>
    <w:p w14:paraId="5A50D8E3" w14:textId="77777777" w:rsidR="00F75349" w:rsidRDefault="00F75349" w:rsidP="00F75349">
      <w:pPr>
        <w:pStyle w:val="Heading4"/>
      </w:pPr>
      <w:bookmarkStart w:id="59" w:name="_Toc63843133"/>
      <w:r>
        <w:t>Questions</w:t>
      </w:r>
      <w:bookmarkEnd w:id="59"/>
    </w:p>
    <w:p w14:paraId="0B187F4B" w14:textId="77777777" w:rsidR="00777BD0" w:rsidRPr="00777BD0" w:rsidRDefault="00777BD0" w:rsidP="002F2D57">
      <w:pPr>
        <w:pStyle w:val="Numberbullet0"/>
        <w:numPr>
          <w:ilvl w:val="0"/>
          <w:numId w:val="34"/>
        </w:numPr>
      </w:pPr>
      <w:r w:rsidRPr="00777BD0">
        <w:t>Which option (whether listed above or not) do you prefer? Why?</w:t>
      </w:r>
    </w:p>
    <w:p w14:paraId="45D81226" w14:textId="1364FE35" w:rsidR="00777BD0" w:rsidRPr="00777BD0" w:rsidRDefault="00777BD0" w:rsidP="00777BD0">
      <w:pPr>
        <w:pStyle w:val="Numberbullet0"/>
      </w:pPr>
      <w:r w:rsidRPr="00777BD0">
        <w:t>Would any of these options, particularly the TGA</w:t>
      </w:r>
      <w:r w:rsidR="00C96DB1">
        <w:t>’s</w:t>
      </w:r>
      <w:r w:rsidRPr="00777BD0">
        <w:t xml:space="preserve"> </w:t>
      </w:r>
      <w:r w:rsidR="004512C7">
        <w:t>proposed</w:t>
      </w:r>
      <w:r w:rsidR="004512C7" w:rsidRPr="00777BD0">
        <w:t xml:space="preserve"> </w:t>
      </w:r>
      <w:r w:rsidRPr="00777BD0">
        <w:t xml:space="preserve">option, have an impact on you? How? </w:t>
      </w:r>
    </w:p>
    <w:p w14:paraId="42D421EB" w14:textId="04A1D1B1" w:rsidR="00F75349" w:rsidRDefault="00F75349" w:rsidP="00F75349">
      <w:pPr>
        <w:pStyle w:val="Heading3"/>
      </w:pPr>
      <w:bookmarkStart w:id="60" w:name="_Toc63843134"/>
      <w:r>
        <w:t>Packaging – tamper-proof/evident packaging</w:t>
      </w:r>
      <w:bookmarkEnd w:id="60"/>
    </w:p>
    <w:p w14:paraId="1E126AB2" w14:textId="624F4D71" w:rsidR="00CC44BB" w:rsidRDefault="00CC44BB" w:rsidP="00CC44BB">
      <w:r>
        <w:t>Potential requirement for unapproved vaporiser nicotine products to be supplied in tamper-proof/-evident packaging.</w:t>
      </w:r>
      <w:r w:rsidR="00AF4680">
        <w:t xml:space="preserve"> </w:t>
      </w:r>
    </w:p>
    <w:p w14:paraId="1B7F20E3" w14:textId="77777777" w:rsidR="00F75349" w:rsidRDefault="00F75349" w:rsidP="00F75349">
      <w:pPr>
        <w:pStyle w:val="Heading4"/>
      </w:pPr>
      <w:bookmarkStart w:id="61" w:name="_Toc63843135"/>
      <w:r>
        <w:t>Options</w:t>
      </w:r>
      <w:bookmarkEnd w:id="61"/>
    </w:p>
    <w:p w14:paraId="771D72EA" w14:textId="2478E26A" w:rsidR="00F75349" w:rsidRPr="00E86B5B" w:rsidRDefault="00BD28FE" w:rsidP="00B17C81">
      <w:pPr>
        <w:pStyle w:val="ListBullet"/>
        <w:numPr>
          <w:ilvl w:val="0"/>
          <w:numId w:val="22"/>
        </w:numPr>
      </w:pPr>
      <w:r>
        <w:t>Require</w:t>
      </w:r>
      <w:r w:rsidR="00F75349" w:rsidRPr="00E86B5B">
        <w:t xml:space="preserve"> tamper-proof/-evident packaging.</w:t>
      </w:r>
    </w:p>
    <w:p w14:paraId="3FCE72AB" w14:textId="0F719584" w:rsidR="00F75349" w:rsidRPr="00CC44BB" w:rsidRDefault="005774D7" w:rsidP="00B17C81">
      <w:pPr>
        <w:pStyle w:val="ListBullet"/>
        <w:numPr>
          <w:ilvl w:val="0"/>
          <w:numId w:val="22"/>
        </w:numPr>
        <w:rPr>
          <w:b/>
        </w:rPr>
      </w:pPr>
      <w:r>
        <w:rPr>
          <w:b/>
        </w:rPr>
        <w:t xml:space="preserve">TGA PROPOSAL: </w:t>
      </w:r>
      <w:r w:rsidR="00F75349" w:rsidRPr="00CC44BB">
        <w:rPr>
          <w:b/>
        </w:rPr>
        <w:t>Do n</w:t>
      </w:r>
      <w:r w:rsidR="003C4F1F">
        <w:rPr>
          <w:b/>
        </w:rPr>
        <w:t>ot impose tamper-proof/-evident</w:t>
      </w:r>
      <w:r w:rsidR="00F75349" w:rsidRPr="00CC44BB">
        <w:rPr>
          <w:b/>
        </w:rPr>
        <w:t xml:space="preserve"> packaging</w:t>
      </w:r>
      <w:r w:rsidR="00CC44BB">
        <w:rPr>
          <w:b/>
        </w:rPr>
        <w:t xml:space="preserve"> </w:t>
      </w:r>
      <w:r>
        <w:rPr>
          <w:b/>
        </w:rPr>
        <w:t>requirements</w:t>
      </w:r>
      <w:r w:rsidR="00F75349" w:rsidRPr="00CC44BB">
        <w:rPr>
          <w:b/>
        </w:rPr>
        <w:t xml:space="preserve">. </w:t>
      </w:r>
    </w:p>
    <w:p w14:paraId="6E11E71B" w14:textId="77777777" w:rsidR="00F75349" w:rsidRDefault="00F75349" w:rsidP="00F75349">
      <w:pPr>
        <w:pStyle w:val="Heading4"/>
      </w:pPr>
      <w:bookmarkStart w:id="62" w:name="_Toc63843136"/>
      <w:r>
        <w:t>Other jurisdictions</w:t>
      </w:r>
      <w:bookmarkEnd w:id="62"/>
    </w:p>
    <w:p w14:paraId="3FDBE09C" w14:textId="175AC63D" w:rsidR="00F75349" w:rsidRDefault="00F75349" w:rsidP="00B17C81">
      <w:pPr>
        <w:pStyle w:val="ListBullet"/>
        <w:numPr>
          <w:ilvl w:val="0"/>
          <w:numId w:val="0"/>
        </w:numPr>
      </w:pPr>
      <w:r>
        <w:t xml:space="preserve">The UK and </w:t>
      </w:r>
      <w:r w:rsidR="00E939BB">
        <w:t xml:space="preserve">the </w:t>
      </w:r>
      <w:r>
        <w:t xml:space="preserve">EU require tamper-proof/-evident closures for </w:t>
      </w:r>
      <w:r w:rsidR="00F84D95">
        <w:t>vaporiser nicotine products</w:t>
      </w:r>
      <w:r>
        <w:t xml:space="preserve"> sold as consumer goods.</w:t>
      </w:r>
      <w:r w:rsidR="00AF4680">
        <w:t xml:space="preserve"> </w:t>
      </w:r>
      <w:r w:rsidR="00240408">
        <w:t>NZ is currently consulting on a proposal to require tamper-evident packaging for vaporiser nicotine products sold as consumer goods within NZ.</w:t>
      </w:r>
    </w:p>
    <w:p w14:paraId="7144866D" w14:textId="77777777" w:rsidR="00F75349" w:rsidRDefault="00F75349" w:rsidP="00F75349">
      <w:pPr>
        <w:pStyle w:val="Heading4"/>
      </w:pPr>
      <w:bookmarkStart w:id="63" w:name="_Toc63843137"/>
      <w:r>
        <w:t>Discussion</w:t>
      </w:r>
      <w:bookmarkEnd w:id="63"/>
    </w:p>
    <w:p w14:paraId="5EE1BFC9" w14:textId="1381935E" w:rsidR="000A64C7" w:rsidRDefault="00F84D95" w:rsidP="00F84D95">
      <w:r>
        <w:t xml:space="preserve">Tamper-proof/-evident packaging may assist in giving people confidence that their vaporiser nicotine product has not been </w:t>
      </w:r>
      <w:r w:rsidR="00BD28FE">
        <w:t>tampered</w:t>
      </w:r>
      <w:r>
        <w:t xml:space="preserve"> with following manufacture. </w:t>
      </w:r>
    </w:p>
    <w:p w14:paraId="0128D38A" w14:textId="1A755B49" w:rsidR="00BD28FE" w:rsidRDefault="005774D7" w:rsidP="00F84D95">
      <w:r>
        <w:t>However, products which do not currently have tamper-proof/-evident packaging would need to be repackaged to meet such a requirement</w:t>
      </w:r>
      <w:r w:rsidR="00BD28FE">
        <w:t xml:space="preserve"> before they could be supplied in Australia</w:t>
      </w:r>
      <w:r>
        <w:t>.</w:t>
      </w:r>
      <w:r w:rsidR="00BD28FE">
        <w:t xml:space="preserve"> </w:t>
      </w:r>
      <w:r>
        <w:t xml:space="preserve"> </w:t>
      </w:r>
    </w:p>
    <w:p w14:paraId="7CF7241A" w14:textId="7F2ECA6E" w:rsidR="00BD28FE" w:rsidRDefault="00BD28FE" w:rsidP="00BD28FE">
      <w:r>
        <w:t xml:space="preserve">Unlike the requirement for </w:t>
      </w:r>
      <w:r w:rsidR="003F60E8">
        <w:t>CRP</w:t>
      </w:r>
      <w:r>
        <w:t>, requiring tamper-proof/-evident packaging</w:t>
      </w:r>
      <w:r w:rsidR="00C15D5D">
        <w:t xml:space="preserve"> may not be proportionate to the risk </w:t>
      </w:r>
      <w:r>
        <w:t>of tampering. As prescription-only medicines, vaporiser nicotine products supplied within Australia (</w:t>
      </w:r>
      <w:proofErr w:type="gramStart"/>
      <w:r>
        <w:t>e.g.</w:t>
      </w:r>
      <w:proofErr w:type="gramEnd"/>
      <w:r>
        <w:t xml:space="preserve"> through pharmacies) should not be accessible by the general public prior to purchase. </w:t>
      </w:r>
    </w:p>
    <w:p w14:paraId="641330D4" w14:textId="0D9EFCD9" w:rsidR="00753773" w:rsidRDefault="00BD28FE" w:rsidP="00F84D95">
      <w:r>
        <w:t xml:space="preserve">Further, </w:t>
      </w:r>
      <w:r w:rsidR="004512C7">
        <w:t>we</w:t>
      </w:r>
      <w:r>
        <w:t xml:space="preserve"> would not be able </w:t>
      </w:r>
      <w:r w:rsidR="00E939BB">
        <w:t xml:space="preserve">to </w:t>
      </w:r>
      <w:r>
        <w:t xml:space="preserve">enforce these requirements against overseas suppliers of </w:t>
      </w:r>
      <w:r w:rsidR="00C91C0C">
        <w:t>products imported via the Personal Importation Scheme</w:t>
      </w:r>
      <w:r w:rsidR="00192847">
        <w:t>.</w:t>
      </w:r>
      <w:r w:rsidR="00C91C0C">
        <w:t xml:space="preserve"> </w:t>
      </w:r>
    </w:p>
    <w:p w14:paraId="14F81C58" w14:textId="4F2C9CF9" w:rsidR="00BD28FE" w:rsidRDefault="00BD28FE" w:rsidP="00F75349">
      <w:pPr>
        <w:pStyle w:val="Heading4"/>
      </w:pPr>
      <w:bookmarkStart w:id="64" w:name="_Toc63843138"/>
      <w:r>
        <w:t>TGA proposal</w:t>
      </w:r>
      <w:bookmarkEnd w:id="64"/>
    </w:p>
    <w:p w14:paraId="7D8ED40B" w14:textId="63E7D7CB" w:rsidR="00BD28FE" w:rsidRPr="00E67219" w:rsidRDefault="004512C7" w:rsidP="00955A61">
      <w:r>
        <w:t>We do not</w:t>
      </w:r>
      <w:r w:rsidR="00BD28FE">
        <w:t xml:space="preserve"> propose </w:t>
      </w:r>
      <w:r>
        <w:t>any mandatory r</w:t>
      </w:r>
      <w:r w:rsidR="00BD28FE">
        <w:t>equir</w:t>
      </w:r>
      <w:r>
        <w:t>ements for</w:t>
      </w:r>
      <w:r w:rsidR="00BD28FE">
        <w:t xml:space="preserve"> unapproved vaporiser nicotine products to be in tamper-/evident-proof packaging. </w:t>
      </w:r>
      <w:r w:rsidR="00843455">
        <w:t>Sponsors</w:t>
      </w:r>
      <w:r w:rsidR="00BD28FE">
        <w:t xml:space="preserve"> may want to consider </w:t>
      </w:r>
      <w:r w:rsidR="00843455">
        <w:t>using</w:t>
      </w:r>
      <w:r w:rsidR="00BD28FE">
        <w:t xml:space="preserve"> tamper-evident packaging compliant with </w:t>
      </w:r>
      <w:r w:rsidR="003F60E8">
        <w:t>our</w:t>
      </w:r>
      <w:r w:rsidR="00BD28FE">
        <w:t xml:space="preserve"> </w:t>
      </w:r>
      <w:hyperlink r:id="rId35" w:history="1">
        <w:r w:rsidR="00BD28FE" w:rsidRPr="00BD28FE">
          <w:rPr>
            <w:rStyle w:val="Hyperlink"/>
            <w:i/>
          </w:rPr>
          <w:t>Code of practice for tamper-evident packaging of therapeutic goods</w:t>
        </w:r>
      </w:hyperlink>
      <w:r w:rsidR="00BD28FE">
        <w:rPr>
          <w:i/>
        </w:rPr>
        <w:t xml:space="preserve">. </w:t>
      </w:r>
    </w:p>
    <w:p w14:paraId="798F6568" w14:textId="362A6F2F" w:rsidR="00F75349" w:rsidRDefault="00F75349" w:rsidP="00F75349">
      <w:pPr>
        <w:pStyle w:val="Heading4"/>
      </w:pPr>
      <w:bookmarkStart w:id="65" w:name="_Toc63843139"/>
      <w:r>
        <w:lastRenderedPageBreak/>
        <w:t>Questions</w:t>
      </w:r>
      <w:bookmarkEnd w:id="65"/>
    </w:p>
    <w:p w14:paraId="765070A2" w14:textId="77777777" w:rsidR="00777BD0" w:rsidRPr="00777BD0" w:rsidRDefault="00777BD0" w:rsidP="002F2D57">
      <w:pPr>
        <w:pStyle w:val="Numberbullet0"/>
        <w:numPr>
          <w:ilvl w:val="0"/>
          <w:numId w:val="33"/>
        </w:numPr>
      </w:pPr>
      <w:r w:rsidRPr="00777BD0">
        <w:t>Which option (whether listed above or not) do you prefer? Why?</w:t>
      </w:r>
    </w:p>
    <w:p w14:paraId="06FDE719" w14:textId="7102A8BD" w:rsidR="00777BD0" w:rsidRPr="00777BD0" w:rsidRDefault="00777BD0" w:rsidP="00777BD0">
      <w:pPr>
        <w:pStyle w:val="Numberbullet0"/>
      </w:pPr>
      <w:r w:rsidRPr="00777BD0">
        <w:t>Would any of these options, particularly the TGA</w:t>
      </w:r>
      <w:r w:rsidR="00C96DB1">
        <w:t>’s</w:t>
      </w:r>
      <w:r w:rsidRPr="00777BD0">
        <w:t xml:space="preserve"> </w:t>
      </w:r>
      <w:r w:rsidR="004512C7">
        <w:t>proposed</w:t>
      </w:r>
      <w:r w:rsidR="004512C7" w:rsidRPr="00777BD0">
        <w:t xml:space="preserve"> </w:t>
      </w:r>
      <w:r w:rsidRPr="00777BD0">
        <w:t xml:space="preserve">option, have an impact on you? How? </w:t>
      </w:r>
    </w:p>
    <w:p w14:paraId="271859B0" w14:textId="39A5EF3A" w:rsidR="00961BB7" w:rsidRDefault="00A4707E" w:rsidP="00E67219">
      <w:pPr>
        <w:pStyle w:val="Heading3"/>
      </w:pPr>
      <w:bookmarkStart w:id="66" w:name="_Toc63843140"/>
      <w:r>
        <w:t>N</w:t>
      </w:r>
      <w:r w:rsidR="00961BB7">
        <w:t>icotine</w:t>
      </w:r>
      <w:r w:rsidR="006463ED">
        <w:t xml:space="preserve"> concentration</w:t>
      </w:r>
      <w:bookmarkEnd w:id="66"/>
      <w:r w:rsidR="00961BB7">
        <w:t xml:space="preserve"> </w:t>
      </w:r>
    </w:p>
    <w:p w14:paraId="426BECE5" w14:textId="33A70C99" w:rsidR="00C91C0C" w:rsidRDefault="00C91C0C" w:rsidP="00D06383">
      <w:r>
        <w:t xml:space="preserve">Potential requirement to restrict the nicotine concentration of vaporiser nicotine products. This might be a maximum limit on nicotine concentration and/or a requirement for actual nicotine concentration to be within a specified range of the concentration stated on the label. </w:t>
      </w:r>
    </w:p>
    <w:p w14:paraId="438F1280" w14:textId="77777777" w:rsidR="004512C7" w:rsidRDefault="004512C7" w:rsidP="004512C7">
      <w:pPr>
        <w:pStyle w:val="Heading4"/>
      </w:pPr>
      <w:bookmarkStart w:id="67" w:name="_Toc63843141"/>
      <w:r>
        <w:t>Other jurisdictions</w:t>
      </w:r>
      <w:bookmarkEnd w:id="67"/>
    </w:p>
    <w:p w14:paraId="62C58094" w14:textId="6FD71E2D" w:rsidR="004512C7" w:rsidRDefault="004512C7" w:rsidP="004512C7">
      <w:pPr>
        <w:pStyle w:val="ListBullet"/>
        <w:numPr>
          <w:ilvl w:val="0"/>
          <w:numId w:val="0"/>
        </w:numPr>
      </w:pPr>
      <w:r>
        <w:t xml:space="preserve">The nicotine concentration of vaporiser nicotine products sold as consumer goods is limited to 20 mg/mL in the UK and </w:t>
      </w:r>
      <w:r w:rsidR="007A4692">
        <w:t xml:space="preserve">the </w:t>
      </w:r>
      <w:r>
        <w:t xml:space="preserve">EU and 66 mg/mL in Canada. Canada </w:t>
      </w:r>
      <w:r w:rsidRPr="005E33EE">
        <w:t xml:space="preserve">is </w:t>
      </w:r>
      <w:r w:rsidRPr="00843455">
        <w:t>currently</w:t>
      </w:r>
      <w:r w:rsidRPr="005E33EE">
        <w:t xml:space="preserve"> consulting</w:t>
      </w:r>
      <w:r>
        <w:t xml:space="preserve"> on a proposal to lower its </w:t>
      </w:r>
      <w:r w:rsidR="00D9754E">
        <w:t xml:space="preserve">limit to </w:t>
      </w:r>
      <w:r>
        <w:t>20 mg/</w:t>
      </w:r>
      <w:proofErr w:type="spellStart"/>
      <w:r>
        <w:t>mL.</w:t>
      </w:r>
      <w:proofErr w:type="spellEnd"/>
      <w:r>
        <w:t xml:space="preserve"> These limits do </w:t>
      </w:r>
      <w:r>
        <w:rPr>
          <w:b/>
        </w:rPr>
        <w:t xml:space="preserve">not </w:t>
      </w:r>
      <w:r>
        <w:t xml:space="preserve">apply to therapeutic goods. </w:t>
      </w:r>
      <w:r w:rsidR="00AF4680">
        <w:t xml:space="preserve">NZ is currently consulting on a proposal to limit base form nicotine concentration to 20 mg/mL and nicotine salt concentration to 50 mg/mL in vaporiser nicotine products sold as consumer goods. </w:t>
      </w:r>
    </w:p>
    <w:p w14:paraId="4AF7DC33" w14:textId="3706880B" w:rsidR="00D06383" w:rsidRDefault="00D06383" w:rsidP="00D06383">
      <w:pPr>
        <w:pStyle w:val="Heading4"/>
      </w:pPr>
      <w:bookmarkStart w:id="68" w:name="_Toc63843142"/>
      <w:r>
        <w:t>Options</w:t>
      </w:r>
      <w:bookmarkEnd w:id="68"/>
    </w:p>
    <w:p w14:paraId="0DDF930F" w14:textId="70B84391" w:rsidR="00DB32C8" w:rsidRDefault="00DB32C8" w:rsidP="002F2D57">
      <w:pPr>
        <w:pStyle w:val="ListBullet"/>
        <w:numPr>
          <w:ilvl w:val="0"/>
          <w:numId w:val="23"/>
        </w:numPr>
      </w:pPr>
      <w:r>
        <w:t>M</w:t>
      </w:r>
      <w:r w:rsidR="00D06383">
        <w:t xml:space="preserve">aximum nicotine concentration </w:t>
      </w:r>
      <w:r>
        <w:t xml:space="preserve">of </w:t>
      </w:r>
      <w:r w:rsidR="00D06383">
        <w:t xml:space="preserve">20 </w:t>
      </w:r>
      <w:r>
        <w:t>mg/mL</w:t>
      </w:r>
      <w:r w:rsidR="00C91C0C">
        <w:t xml:space="preserve"> </w:t>
      </w:r>
      <w:r w:rsidR="00C91C0C" w:rsidRPr="003C5B74">
        <w:rPr>
          <w:b/>
        </w:rPr>
        <w:t>OR</w:t>
      </w:r>
      <w:r w:rsidR="00C91C0C">
        <w:rPr>
          <w:b/>
          <w:u w:val="single"/>
        </w:rPr>
        <w:t xml:space="preserve"> </w:t>
      </w:r>
      <w:r w:rsidR="00C91C0C">
        <w:t xml:space="preserve">66 mg/mL </w:t>
      </w:r>
      <w:r w:rsidR="00C91C0C" w:rsidRPr="003C5B74">
        <w:rPr>
          <w:b/>
        </w:rPr>
        <w:t>OR</w:t>
      </w:r>
      <w:r w:rsidR="00C91C0C">
        <w:t xml:space="preserve"> another level</w:t>
      </w:r>
      <w:r>
        <w:t xml:space="preserve">. </w:t>
      </w:r>
    </w:p>
    <w:p w14:paraId="2195E29B" w14:textId="72D343CF" w:rsidR="00815E2F" w:rsidRPr="00843455" w:rsidRDefault="0082133A" w:rsidP="002F2D57">
      <w:pPr>
        <w:pStyle w:val="ListBullet"/>
        <w:numPr>
          <w:ilvl w:val="0"/>
          <w:numId w:val="23"/>
        </w:numPr>
        <w:rPr>
          <w:b/>
        </w:rPr>
      </w:pPr>
      <w:r w:rsidRPr="005E33EE">
        <w:rPr>
          <w:b/>
        </w:rPr>
        <w:t xml:space="preserve">TGA PROPOSAL: </w:t>
      </w:r>
      <w:r w:rsidR="00C91C0C" w:rsidRPr="00843455">
        <w:rPr>
          <w:b/>
        </w:rPr>
        <w:t>No limit on nicotine concentration</w:t>
      </w:r>
      <w:r w:rsidR="00AE1EAB" w:rsidRPr="00843455">
        <w:rPr>
          <w:b/>
        </w:rPr>
        <w:t xml:space="preserve"> or active ingredient content</w:t>
      </w:r>
      <w:r w:rsidR="00C91C0C" w:rsidRPr="00843455">
        <w:rPr>
          <w:b/>
        </w:rPr>
        <w:t xml:space="preserve">. </w:t>
      </w:r>
    </w:p>
    <w:p w14:paraId="295F3B8E" w14:textId="4188907F" w:rsidR="00673569" w:rsidRDefault="004512C7" w:rsidP="00673569">
      <w:pPr>
        <w:pStyle w:val="Heading4"/>
      </w:pPr>
      <w:bookmarkStart w:id="69" w:name="_Toc63843143"/>
      <w:r>
        <w:t>Issues</w:t>
      </w:r>
      <w:bookmarkEnd w:id="69"/>
    </w:p>
    <w:p w14:paraId="0CDBC989" w14:textId="1EC4F832" w:rsidR="002C58E3" w:rsidRDefault="002C58E3" w:rsidP="002C58E3">
      <w:pPr>
        <w:pStyle w:val="ListBullet"/>
        <w:numPr>
          <w:ilvl w:val="0"/>
          <w:numId w:val="0"/>
        </w:numPr>
      </w:pPr>
      <w:r>
        <w:t>The Senate Report states that commercial vaporiser nicotine products come in a concentration of up to 50 mg/mL</w:t>
      </w:r>
      <w:r w:rsidR="0082133A">
        <w:t>,</w:t>
      </w:r>
      <w:r>
        <w:rPr>
          <w:rStyle w:val="FootnoteReference"/>
        </w:rPr>
        <w:footnoteReference w:id="17"/>
      </w:r>
      <w:r>
        <w:t xml:space="preserve"> </w:t>
      </w:r>
      <w:r w:rsidR="0082133A">
        <w:t>although w</w:t>
      </w:r>
      <w:r>
        <w:t>e understand that some products may be available at nicotine concentrations &gt; 50 mg/</w:t>
      </w:r>
      <w:proofErr w:type="spellStart"/>
      <w:r>
        <w:t>mL.</w:t>
      </w:r>
      <w:proofErr w:type="spellEnd"/>
      <w:r>
        <w:t xml:space="preserve"> </w:t>
      </w:r>
    </w:p>
    <w:p w14:paraId="66CF5081" w14:textId="1003A1C6" w:rsidR="002C58E3" w:rsidRDefault="002C58E3" w:rsidP="002C58E3">
      <w:pPr>
        <w:pStyle w:val="ListBullet"/>
        <w:numPr>
          <w:ilvl w:val="0"/>
          <w:numId w:val="0"/>
        </w:numPr>
      </w:pPr>
      <w:r>
        <w:t>The Senate Report also notes many individuals in Australia mix their own vaporiser nicotine products.</w:t>
      </w:r>
      <w:r>
        <w:rPr>
          <w:rStyle w:val="FootnoteReference"/>
        </w:rPr>
        <w:footnoteReference w:id="18"/>
      </w:r>
      <w:r>
        <w:t xml:space="preserve"> We understand that vaporiser nicotine products </w:t>
      </w:r>
      <w:r w:rsidR="0082133A">
        <w:t xml:space="preserve">are </w:t>
      </w:r>
      <w:r w:rsidR="006C7919">
        <w:t xml:space="preserve">presently available for purchase </w:t>
      </w:r>
      <w:r w:rsidR="0082133A">
        <w:t xml:space="preserve">online </w:t>
      </w:r>
      <w:r>
        <w:t>with nicotine concentrations &gt;100 mg/mL for at-home mixing (</w:t>
      </w:r>
      <w:proofErr w:type="gramStart"/>
      <w:r>
        <w:t>e.g.</w:t>
      </w:r>
      <w:proofErr w:type="gramEnd"/>
      <w:r>
        <w:t xml:space="preserve"> with flavoured non-nicotine vaporiser products). </w:t>
      </w:r>
    </w:p>
    <w:p w14:paraId="3A50467F" w14:textId="77777777" w:rsidR="002C58E3" w:rsidRPr="00EA3D6C" w:rsidRDefault="002C58E3" w:rsidP="002C58E3">
      <w:pPr>
        <w:pStyle w:val="ListBullet"/>
        <w:numPr>
          <w:ilvl w:val="0"/>
          <w:numId w:val="0"/>
        </w:numPr>
        <w:rPr>
          <w:b/>
        </w:rPr>
      </w:pPr>
      <w:r>
        <w:rPr>
          <w:b/>
        </w:rPr>
        <w:t xml:space="preserve">Nicotine concentration limited by doctor’s </w:t>
      </w:r>
      <w:proofErr w:type="gramStart"/>
      <w:r>
        <w:rPr>
          <w:b/>
        </w:rPr>
        <w:t>prescription</w:t>
      </w:r>
      <w:proofErr w:type="gramEnd"/>
    </w:p>
    <w:p w14:paraId="34AD439D" w14:textId="07CEBC37" w:rsidR="002C58E3" w:rsidRDefault="002C58E3" w:rsidP="002C58E3">
      <w:pPr>
        <w:pStyle w:val="ListBullet"/>
        <w:numPr>
          <w:ilvl w:val="0"/>
          <w:numId w:val="0"/>
        </w:numPr>
      </w:pPr>
      <w:r>
        <w:t xml:space="preserve">The Scheduling decision means that, from 1 October 2021, people will only be able to access </w:t>
      </w:r>
      <w:r w:rsidR="003F60E8">
        <w:t xml:space="preserve">products with </w:t>
      </w:r>
      <w:r>
        <w:t xml:space="preserve">the nicotine concentration prescribed by their doctor. The appropriate nicotine concentration is a matter </w:t>
      </w:r>
      <w:r w:rsidR="003F60E8">
        <w:t xml:space="preserve">for doctors </w:t>
      </w:r>
      <w:r>
        <w:t xml:space="preserve">to determine in consultation with </w:t>
      </w:r>
      <w:r w:rsidR="003F60E8">
        <w:t>the person concerned</w:t>
      </w:r>
      <w:r>
        <w:t xml:space="preserve">, having regard to any clinical guidelines. The concentration will need to be </w:t>
      </w:r>
      <w:r w:rsidR="003F60E8">
        <w:t>high enough for</w:t>
      </w:r>
      <w:r>
        <w:t xml:space="preserve"> the person to titrate an effective dose of nicotine to meet their smoking cessation needs. </w:t>
      </w:r>
    </w:p>
    <w:p w14:paraId="7607B0D4" w14:textId="77777777" w:rsidR="002C58E3" w:rsidRPr="00EA3D6C" w:rsidRDefault="002C58E3" w:rsidP="002C58E3">
      <w:pPr>
        <w:pStyle w:val="ListBullet"/>
        <w:numPr>
          <w:ilvl w:val="0"/>
          <w:numId w:val="0"/>
        </w:numPr>
        <w:rPr>
          <w:b/>
        </w:rPr>
      </w:pPr>
      <w:r>
        <w:rPr>
          <w:b/>
        </w:rPr>
        <w:t>Concerns about youth uptake</w:t>
      </w:r>
    </w:p>
    <w:p w14:paraId="2017AA35" w14:textId="5ACB1A84" w:rsidR="002C58E3" w:rsidRDefault="002C58E3" w:rsidP="002C58E3">
      <w:pPr>
        <w:pStyle w:val="ListBullet"/>
        <w:numPr>
          <w:ilvl w:val="0"/>
          <w:numId w:val="0"/>
        </w:numPr>
      </w:pPr>
      <w:r>
        <w:t xml:space="preserve">Canada is currently consulting on a proposal to limit nicotine concentration in vaporiser nicotine products sold as consumer goods to 20 mg/mL (reduced from 66 mg/mL). The policy rationale behind this proposal is to minimise uptake of vaporiser nicotine products by youth. In Australia, </w:t>
      </w:r>
      <w:r>
        <w:lastRenderedPageBreak/>
        <w:t xml:space="preserve">youth access </w:t>
      </w:r>
      <w:r w:rsidR="003F60E8">
        <w:t>is</w:t>
      </w:r>
      <w:r>
        <w:t xml:space="preserve"> restricted by the requirement to have a doctor’s prescription to be supplied or, from 1 October 2021, import vaporiser nicotine products. </w:t>
      </w:r>
    </w:p>
    <w:p w14:paraId="46E96A07" w14:textId="77777777" w:rsidR="002C58E3" w:rsidRPr="00EA3D6C" w:rsidRDefault="002C58E3" w:rsidP="002C58E3">
      <w:pPr>
        <w:pStyle w:val="ListBullet"/>
        <w:numPr>
          <w:ilvl w:val="0"/>
          <w:numId w:val="0"/>
        </w:numPr>
        <w:rPr>
          <w:b/>
        </w:rPr>
      </w:pPr>
      <w:r>
        <w:rPr>
          <w:b/>
        </w:rPr>
        <w:t>Toxicity and fatality concerns</w:t>
      </w:r>
    </w:p>
    <w:p w14:paraId="03955FEB" w14:textId="5513550B" w:rsidR="002C58E3" w:rsidRDefault="002C58E3" w:rsidP="002C58E3">
      <w:pPr>
        <w:pStyle w:val="ListBullet"/>
        <w:numPr>
          <w:ilvl w:val="0"/>
          <w:numId w:val="0"/>
        </w:numPr>
      </w:pPr>
      <w:r>
        <w:t xml:space="preserve">Nicotine is a highly toxic substance. There are serious risks associated with accidental ingestion of, or exposure to, most (if not all) vaporiser nicotine products. This is why we are proposing </w:t>
      </w:r>
      <w:r w:rsidR="003F60E8">
        <w:t>CRP</w:t>
      </w:r>
      <w:r>
        <w:t xml:space="preserve"> for all vaporiser nicotine products. Subject to State and Territory legislation, dispensing labels for vaporiser nicotine products will also need to include a warning statement to ‘KEEP OUT OF REACH OF CHILDREN’.</w:t>
      </w:r>
    </w:p>
    <w:p w14:paraId="148D77E4" w14:textId="77777777" w:rsidR="002C58E3" w:rsidRPr="00D300B7" w:rsidRDefault="002C58E3" w:rsidP="002C58E3">
      <w:pPr>
        <w:pStyle w:val="ListBullet"/>
        <w:numPr>
          <w:ilvl w:val="0"/>
          <w:numId w:val="0"/>
        </w:numPr>
        <w:rPr>
          <w:b/>
        </w:rPr>
      </w:pPr>
      <w:r>
        <w:rPr>
          <w:b/>
        </w:rPr>
        <w:t>At-home mixing</w:t>
      </w:r>
    </w:p>
    <w:p w14:paraId="123D1E2D" w14:textId="7345E114" w:rsidR="002C58E3" w:rsidRDefault="002C58E3" w:rsidP="002C58E3">
      <w:pPr>
        <w:pStyle w:val="ListBullet"/>
        <w:numPr>
          <w:ilvl w:val="0"/>
          <w:numId w:val="0"/>
        </w:numPr>
      </w:pPr>
      <w:r>
        <w:t xml:space="preserve">Even with </w:t>
      </w:r>
      <w:r w:rsidR="003F60E8">
        <w:t>CRP</w:t>
      </w:r>
      <w:r>
        <w:t xml:space="preserve"> and warning labels, at-home mixing carries a particular risk of accidental ingestion of, or exposure to, vaporiser nicotine. The consequences </w:t>
      </w:r>
      <w:r w:rsidR="003F60E8">
        <w:t xml:space="preserve">of this </w:t>
      </w:r>
      <w:r>
        <w:t>may also be more serious if higher concentration products (</w:t>
      </w:r>
      <w:proofErr w:type="gramStart"/>
      <w:r>
        <w:t>e.g.</w:t>
      </w:r>
      <w:proofErr w:type="gramEnd"/>
      <w:r>
        <w:t xml:space="preserve"> 100 mg/mL or higher) are used for mixing. </w:t>
      </w:r>
    </w:p>
    <w:p w14:paraId="4DBB6E9A" w14:textId="510FB368" w:rsidR="002C58E3" w:rsidRDefault="003F60E8" w:rsidP="002C58E3">
      <w:pPr>
        <w:pStyle w:val="ListBullet"/>
        <w:numPr>
          <w:ilvl w:val="0"/>
          <w:numId w:val="0"/>
        </w:numPr>
      </w:pPr>
      <w:r>
        <w:t>When at-home mixing, people</w:t>
      </w:r>
      <w:r w:rsidR="002C58E3">
        <w:t xml:space="preserve"> may </w:t>
      </w:r>
      <w:r>
        <w:t xml:space="preserve">also </w:t>
      </w:r>
      <w:r w:rsidR="002C58E3">
        <w:t xml:space="preserve">accidentally prepare a vaporiser nicotine product above or below the concentration the doctor has advised them to use. This could impact the effectiveness of treatment and may have safety implications. </w:t>
      </w:r>
    </w:p>
    <w:p w14:paraId="2A8EE403" w14:textId="22BB8D6E" w:rsidR="002C58E3" w:rsidRDefault="002C58E3" w:rsidP="002C58E3">
      <w:pPr>
        <w:pStyle w:val="ListBullet"/>
        <w:numPr>
          <w:ilvl w:val="0"/>
          <w:numId w:val="0"/>
        </w:numPr>
      </w:pPr>
      <w:r>
        <w:t>On</w:t>
      </w:r>
      <w:r w:rsidR="008E26A1">
        <w:t xml:space="preserve"> the</w:t>
      </w:r>
      <w:r>
        <w:t xml:space="preserve"> other hand, some people may </w:t>
      </w:r>
      <w:r w:rsidR="006C7919">
        <w:t xml:space="preserve">be presently </w:t>
      </w:r>
      <w:r>
        <w:t xml:space="preserve">using vaporiser nicotine products mixed at-home and found them to be an effective smoking cessation treatment. </w:t>
      </w:r>
      <w:r w:rsidR="006C7919">
        <w:t xml:space="preserve">Users </w:t>
      </w:r>
      <w:r>
        <w:t xml:space="preserve">may be unwilling to switch to another vaporiser nicotine product or smoking cessation </w:t>
      </w:r>
      <w:proofErr w:type="gramStart"/>
      <w:r>
        <w:t>treatment, or</w:t>
      </w:r>
      <w:proofErr w:type="gramEnd"/>
      <w:r>
        <w:t xml:space="preserve"> </w:t>
      </w:r>
      <w:r w:rsidR="001A2212">
        <w:t xml:space="preserve">may </w:t>
      </w:r>
      <w:r>
        <w:t xml:space="preserve">have already </w:t>
      </w:r>
      <w:r w:rsidR="001A2212">
        <w:t xml:space="preserve">tried </w:t>
      </w:r>
      <w:r>
        <w:t xml:space="preserve">those alternatives without success. </w:t>
      </w:r>
    </w:p>
    <w:p w14:paraId="3AD366F5" w14:textId="71E8D433" w:rsidR="009A5864" w:rsidRDefault="004512C7" w:rsidP="00955A61">
      <w:pPr>
        <w:pStyle w:val="Heading4"/>
      </w:pPr>
      <w:bookmarkStart w:id="70" w:name="_Toc63843144"/>
      <w:r>
        <w:t>Justification</w:t>
      </w:r>
      <w:bookmarkEnd w:id="70"/>
    </w:p>
    <w:p w14:paraId="3969D61B" w14:textId="113CA068" w:rsidR="009A5864" w:rsidRDefault="004512C7">
      <w:r>
        <w:t>We do</w:t>
      </w:r>
      <w:r w:rsidR="009A5864">
        <w:t xml:space="preserve"> </w:t>
      </w:r>
      <w:r w:rsidR="009A5864">
        <w:rPr>
          <w:b/>
        </w:rPr>
        <w:t xml:space="preserve">not </w:t>
      </w:r>
      <w:r w:rsidR="009A5864">
        <w:t>propose</w:t>
      </w:r>
      <w:r>
        <w:t xml:space="preserve"> to</w:t>
      </w:r>
      <w:r w:rsidR="009A5864">
        <w:t xml:space="preserve"> set a limit on maximum nicotine concentration for unapproved vaporiser nicotine products. </w:t>
      </w:r>
      <w:r w:rsidR="002F628E">
        <w:t xml:space="preserve">The maximum nicotine concentration a person can access will depend on what their doctor has prescribed. </w:t>
      </w:r>
      <w:r w:rsidR="009A5864">
        <w:t xml:space="preserve">Setting a maximum nicotine concentration </w:t>
      </w:r>
      <w:r w:rsidR="00062D1F">
        <w:t>could</w:t>
      </w:r>
      <w:r w:rsidR="009A5864">
        <w:t xml:space="preserve"> limit the ability for a doctor to prescribe, or a patient to access, a suitable product to meet the individual’s clinical needs. </w:t>
      </w:r>
      <w:r w:rsidR="002C58E3">
        <w:t>In particular:</w:t>
      </w:r>
    </w:p>
    <w:p w14:paraId="545572C2" w14:textId="7661EA6A" w:rsidR="006D66DE" w:rsidRDefault="0082133A" w:rsidP="00192847">
      <w:pPr>
        <w:pStyle w:val="ListBullet"/>
      </w:pPr>
      <w:r>
        <w:t>It is possible that s</w:t>
      </w:r>
      <w:r w:rsidR="006D66DE">
        <w:t xml:space="preserve">ome people, particularly heavy smokers, may require </w:t>
      </w:r>
      <w:r w:rsidR="001A2212">
        <w:t xml:space="preserve">a </w:t>
      </w:r>
      <w:r w:rsidR="006D66DE">
        <w:t xml:space="preserve">nicotine concentration at the </w:t>
      </w:r>
      <w:proofErr w:type="gramStart"/>
      <w:r w:rsidR="006D66DE">
        <w:t>higher-end</w:t>
      </w:r>
      <w:proofErr w:type="gramEnd"/>
      <w:r w:rsidR="006D66DE">
        <w:t xml:space="preserve"> of the pre-mixed prod</w:t>
      </w:r>
      <w:r w:rsidR="001A2212">
        <w:t xml:space="preserve">ucts currently available (e.g. </w:t>
      </w:r>
      <w:r w:rsidR="006D66DE">
        <w:t>50 mg/mL</w:t>
      </w:r>
      <w:r w:rsidR="001A2212">
        <w:t xml:space="preserve"> or higher</w:t>
      </w:r>
      <w:r w:rsidR="006D66DE">
        <w:t xml:space="preserve">) to titrate an effective dose for smoking cessation. </w:t>
      </w:r>
    </w:p>
    <w:p w14:paraId="0D15C13B" w14:textId="6CAAD37F" w:rsidR="002C58E3" w:rsidRDefault="006D66DE" w:rsidP="00192847">
      <w:pPr>
        <w:pStyle w:val="ListBullet"/>
      </w:pPr>
      <w:r>
        <w:t xml:space="preserve">Setting a limit at or just above the </w:t>
      </w:r>
      <w:proofErr w:type="gramStart"/>
      <w:r>
        <w:t>higher-end</w:t>
      </w:r>
      <w:proofErr w:type="gramEnd"/>
      <w:r>
        <w:t xml:space="preserve"> of the</w:t>
      </w:r>
      <w:r w:rsidR="001A2212">
        <w:t xml:space="preserve"> currently available</w:t>
      </w:r>
      <w:r>
        <w:t xml:space="preserve"> pre-mixed products may limit </w:t>
      </w:r>
      <w:r w:rsidR="001A2212">
        <w:t>access to products</w:t>
      </w:r>
      <w:r>
        <w:t xml:space="preserve"> developed in the future, particularly given the rapid evolution of these products. </w:t>
      </w:r>
    </w:p>
    <w:p w14:paraId="426FADEB" w14:textId="02A7365F" w:rsidR="006D66DE" w:rsidRPr="002F628E" w:rsidRDefault="006D66DE" w:rsidP="00192847">
      <w:pPr>
        <w:pStyle w:val="ListBullet"/>
      </w:pPr>
      <w:r>
        <w:t xml:space="preserve">Setting a limit of 100 mg/mL may preclude </w:t>
      </w:r>
      <w:r w:rsidR="0082133A">
        <w:t xml:space="preserve">some </w:t>
      </w:r>
      <w:r>
        <w:t xml:space="preserve">people from at-home mixing. </w:t>
      </w:r>
      <w:r w:rsidR="0082133A">
        <w:t xml:space="preserve">Whether </w:t>
      </w:r>
      <w:r>
        <w:t xml:space="preserve">at-home mixing </w:t>
      </w:r>
      <w:r w:rsidR="0082133A">
        <w:t>is</w:t>
      </w:r>
      <w:r>
        <w:t xml:space="preserve"> suitable </w:t>
      </w:r>
      <w:r w:rsidR="0082133A">
        <w:t>is</w:t>
      </w:r>
      <w:r w:rsidR="006C7919">
        <w:t xml:space="preserve"> a decision for doctor</w:t>
      </w:r>
      <w:r w:rsidR="0082133A">
        <w:t>s</w:t>
      </w:r>
      <w:r w:rsidR="006C7919">
        <w:t xml:space="preserve"> in consultation with patient</w:t>
      </w:r>
      <w:r w:rsidR="0082133A">
        <w:t>s</w:t>
      </w:r>
      <w:r w:rsidR="006C7919">
        <w:t>. T</w:t>
      </w:r>
      <w:r w:rsidR="001A2212">
        <w:t>here may be cases where it is the</w:t>
      </w:r>
      <w:r>
        <w:t xml:space="preserve"> most appropriate treatment for an individual (</w:t>
      </w:r>
      <w:proofErr w:type="gramStart"/>
      <w:r>
        <w:t>e.g.</w:t>
      </w:r>
      <w:proofErr w:type="gramEnd"/>
      <w:r>
        <w:t xml:space="preserve"> if they are already using at-home mixed vaporiser nicotine products and are unwilling to consider alternative products or smoking cessation treatments</w:t>
      </w:r>
      <w:r w:rsidR="001A2212">
        <w:t>, or have not had success with those alternatives</w:t>
      </w:r>
      <w:r>
        <w:t xml:space="preserve">). </w:t>
      </w:r>
    </w:p>
    <w:p w14:paraId="10A7A421" w14:textId="77777777" w:rsidR="006463ED" w:rsidRDefault="006463ED" w:rsidP="006463ED">
      <w:pPr>
        <w:pStyle w:val="Heading4"/>
      </w:pPr>
      <w:bookmarkStart w:id="71" w:name="_Toc63843145"/>
      <w:r>
        <w:t>Questions</w:t>
      </w:r>
      <w:bookmarkEnd w:id="71"/>
    </w:p>
    <w:p w14:paraId="6614414A" w14:textId="77777777" w:rsidR="00777BD0" w:rsidRPr="00777BD0" w:rsidRDefault="00777BD0" w:rsidP="002F2D57">
      <w:pPr>
        <w:pStyle w:val="Numberbullet0"/>
        <w:numPr>
          <w:ilvl w:val="0"/>
          <w:numId w:val="32"/>
        </w:numPr>
      </w:pPr>
      <w:r w:rsidRPr="00777BD0">
        <w:t>Which option (whether listed above or not) do you prefer? Why?</w:t>
      </w:r>
    </w:p>
    <w:p w14:paraId="32199451" w14:textId="40EB36E1" w:rsidR="00777BD0" w:rsidRPr="00777BD0" w:rsidRDefault="00777BD0" w:rsidP="00777BD0">
      <w:pPr>
        <w:pStyle w:val="Numberbullet0"/>
      </w:pPr>
      <w:r w:rsidRPr="00777BD0">
        <w:t>Would any of these options, particularly the TGA</w:t>
      </w:r>
      <w:r w:rsidR="00C96DB1">
        <w:t>’s</w:t>
      </w:r>
      <w:r w:rsidRPr="00777BD0">
        <w:t xml:space="preserve"> </w:t>
      </w:r>
      <w:r w:rsidR="004512C7">
        <w:t>proposed</w:t>
      </w:r>
      <w:r w:rsidR="004512C7" w:rsidRPr="00777BD0">
        <w:t xml:space="preserve"> </w:t>
      </w:r>
      <w:r w:rsidRPr="00777BD0">
        <w:t xml:space="preserve">option, have an impact on you? How? </w:t>
      </w:r>
    </w:p>
    <w:p w14:paraId="0AE1C6A4" w14:textId="5833DF8E" w:rsidR="00014838" w:rsidRDefault="005515D1" w:rsidP="00014838">
      <w:pPr>
        <w:pStyle w:val="Heading3"/>
      </w:pPr>
      <w:bookmarkStart w:id="72" w:name="_Toc63843146"/>
      <w:r>
        <w:lastRenderedPageBreak/>
        <w:t>Volume</w:t>
      </w:r>
      <w:bookmarkEnd w:id="72"/>
    </w:p>
    <w:p w14:paraId="74B119A3" w14:textId="32D86753" w:rsidR="00BD4C76" w:rsidRDefault="005515D1" w:rsidP="00BD4C76">
      <w:r>
        <w:t>Potential r</w:t>
      </w:r>
      <w:r w:rsidR="00BD4C76">
        <w:t>equirement</w:t>
      </w:r>
      <w:r>
        <w:t xml:space="preserve"> to</w:t>
      </w:r>
      <w:r w:rsidR="00BD4C76">
        <w:t xml:space="preserve"> set a maximum volume of </w:t>
      </w:r>
      <w:r>
        <w:t xml:space="preserve">vaporiser nicotine </w:t>
      </w:r>
      <w:r w:rsidR="00BD4C76">
        <w:t>in a single container</w:t>
      </w:r>
      <w:r w:rsidR="00BD4C76" w:rsidRPr="00DB32C8">
        <w:t xml:space="preserve">. </w:t>
      </w:r>
      <w:r w:rsidR="008639C1">
        <w:t xml:space="preserve">The limit may be the same for all </w:t>
      </w:r>
      <w:r>
        <w:t>concentrations of vaporiser nicotine or differ based on nicotine</w:t>
      </w:r>
      <w:r w:rsidR="008639C1">
        <w:t xml:space="preserve"> concentration. </w:t>
      </w:r>
    </w:p>
    <w:p w14:paraId="1012140F" w14:textId="77777777" w:rsidR="004512C7" w:rsidRDefault="004512C7" w:rsidP="004512C7">
      <w:pPr>
        <w:pStyle w:val="Heading4"/>
      </w:pPr>
      <w:bookmarkStart w:id="73" w:name="_Toc63843147"/>
      <w:r>
        <w:t>Other jurisdictions</w:t>
      </w:r>
      <w:bookmarkEnd w:id="73"/>
    </w:p>
    <w:p w14:paraId="20984769" w14:textId="1BFF4A14" w:rsidR="004512C7" w:rsidRPr="00AF4680" w:rsidRDefault="004512C7" w:rsidP="004512C7">
      <w:pPr>
        <w:pStyle w:val="ListBullet"/>
        <w:numPr>
          <w:ilvl w:val="0"/>
          <w:numId w:val="0"/>
        </w:numPr>
      </w:pPr>
      <w:r>
        <w:t xml:space="preserve">Vaporiser nicotine products sold as consumer goods in the UK and </w:t>
      </w:r>
      <w:r w:rsidR="007A4692">
        <w:t xml:space="preserve">the </w:t>
      </w:r>
      <w:r>
        <w:t xml:space="preserve">EU are limited to 2 mL for a tank/pod and 10 mL for a refill container. These limits do </w:t>
      </w:r>
      <w:r w:rsidRPr="00A94B2D">
        <w:rPr>
          <w:b/>
        </w:rPr>
        <w:t xml:space="preserve">not </w:t>
      </w:r>
      <w:r>
        <w:t xml:space="preserve">apply to vaporiser nicotine products sold as therapeutic goods in the UK or the EU. </w:t>
      </w:r>
      <w:r w:rsidR="00AF4680">
        <w:t>NZ is currently proposing to limit container volume for vapo</w:t>
      </w:r>
      <w:r w:rsidR="00C14C8B">
        <w:t>riser nicotine products sold at retail as consumer goods to 100 mL</w:t>
      </w:r>
      <w:r w:rsidR="0082133A">
        <w:t xml:space="preserve"> and</w:t>
      </w:r>
      <w:r w:rsidR="00C14C8B">
        <w:t xml:space="preserve"> to limit total nicotine content per container to 500 mg.</w:t>
      </w:r>
      <w:r w:rsidR="00AF4680">
        <w:t xml:space="preserve"> </w:t>
      </w:r>
    </w:p>
    <w:p w14:paraId="49317441" w14:textId="77777777" w:rsidR="00BD4C76" w:rsidRDefault="00BD4C76" w:rsidP="00BD4C76">
      <w:pPr>
        <w:pStyle w:val="Heading4"/>
      </w:pPr>
      <w:bookmarkStart w:id="74" w:name="_Toc63843148"/>
      <w:r>
        <w:t>Options</w:t>
      </w:r>
      <w:bookmarkEnd w:id="74"/>
    </w:p>
    <w:p w14:paraId="0945CD24" w14:textId="716307D5" w:rsidR="00BD4C76" w:rsidRDefault="00BD4C76" w:rsidP="002F2D57">
      <w:pPr>
        <w:pStyle w:val="ListBullet"/>
        <w:numPr>
          <w:ilvl w:val="0"/>
          <w:numId w:val="24"/>
        </w:numPr>
      </w:pPr>
      <w:r>
        <w:t>Maximum volume of 10 mL</w:t>
      </w:r>
      <w:r w:rsidR="005515D1">
        <w:t xml:space="preserve"> </w:t>
      </w:r>
      <w:r w:rsidR="005515D1">
        <w:rPr>
          <w:b/>
        </w:rPr>
        <w:t xml:space="preserve">OR </w:t>
      </w:r>
      <w:r w:rsidR="005515D1">
        <w:t xml:space="preserve">1000 mL </w:t>
      </w:r>
      <w:r w:rsidR="005515D1">
        <w:rPr>
          <w:b/>
        </w:rPr>
        <w:t xml:space="preserve">OR </w:t>
      </w:r>
      <w:r w:rsidR="005515D1">
        <w:t>another level</w:t>
      </w:r>
      <w:r>
        <w:t xml:space="preserve"> </w:t>
      </w:r>
      <w:r w:rsidR="008639C1">
        <w:t>(all concentrations).</w:t>
      </w:r>
    </w:p>
    <w:p w14:paraId="1505B93E" w14:textId="1031ECFE" w:rsidR="008639C1" w:rsidRDefault="008639C1" w:rsidP="002F2D57">
      <w:pPr>
        <w:pStyle w:val="ListBullet"/>
        <w:numPr>
          <w:ilvl w:val="0"/>
          <w:numId w:val="24"/>
        </w:numPr>
      </w:pPr>
      <w:r>
        <w:t>Range of maximum volumes applicable to different nicotine concentrations.</w:t>
      </w:r>
    </w:p>
    <w:p w14:paraId="65748F7B" w14:textId="71D84D20" w:rsidR="00BD4C76" w:rsidRPr="005515D1" w:rsidRDefault="002F628E" w:rsidP="002F2D57">
      <w:pPr>
        <w:pStyle w:val="ListBullet"/>
        <w:numPr>
          <w:ilvl w:val="0"/>
          <w:numId w:val="24"/>
        </w:numPr>
      </w:pPr>
      <w:r>
        <w:rPr>
          <w:b/>
        </w:rPr>
        <w:t xml:space="preserve">TGA PROPOSAL: </w:t>
      </w:r>
      <w:r w:rsidR="00BD4C76" w:rsidRPr="005515D1">
        <w:rPr>
          <w:b/>
        </w:rPr>
        <w:t xml:space="preserve">No limit on </w:t>
      </w:r>
      <w:r w:rsidR="008639C1" w:rsidRPr="005515D1">
        <w:rPr>
          <w:b/>
        </w:rPr>
        <w:t>volume</w:t>
      </w:r>
      <w:r w:rsidR="00BD4C76" w:rsidRPr="005515D1">
        <w:t xml:space="preserve">. </w:t>
      </w:r>
    </w:p>
    <w:p w14:paraId="286FF5B9" w14:textId="639211C5" w:rsidR="004C4442" w:rsidRDefault="004512C7" w:rsidP="00A94B2D">
      <w:pPr>
        <w:pStyle w:val="Heading4"/>
      </w:pPr>
      <w:bookmarkStart w:id="75" w:name="_Toc63843149"/>
      <w:r>
        <w:t>Issues</w:t>
      </w:r>
      <w:bookmarkEnd w:id="75"/>
    </w:p>
    <w:p w14:paraId="2426DF4A" w14:textId="6C2CA7E7" w:rsidR="008E332B" w:rsidRDefault="00A94B2D" w:rsidP="00325E0C">
      <w:r>
        <w:t xml:space="preserve">Setting a maximum </w:t>
      </w:r>
      <w:r w:rsidR="00777BD0">
        <w:t>volume</w:t>
      </w:r>
      <w:r>
        <w:t xml:space="preserve"> </w:t>
      </w:r>
      <w:r w:rsidR="008E332B">
        <w:t>may assist to minimise the risks arising from</w:t>
      </w:r>
      <w:r w:rsidR="00321FA6">
        <w:t xml:space="preserve"> accidental exposure to and/or ingestion of vaporiser nicotine products</w:t>
      </w:r>
      <w:r>
        <w:t xml:space="preserve">. </w:t>
      </w:r>
    </w:p>
    <w:p w14:paraId="41AAE382" w14:textId="0D77FA5E" w:rsidR="005E33EE" w:rsidRDefault="0028396E" w:rsidP="0028396E">
      <w:pPr>
        <w:rPr>
          <w:b/>
        </w:rPr>
      </w:pPr>
      <w:r>
        <w:t>The amount of vaporiser nicotine</w:t>
      </w:r>
      <w:r w:rsidR="008E332B">
        <w:t xml:space="preserve"> </w:t>
      </w:r>
      <w:r>
        <w:t xml:space="preserve">a person can access will </w:t>
      </w:r>
      <w:r w:rsidR="008E332B">
        <w:t xml:space="preserve">be limited </w:t>
      </w:r>
      <w:r w:rsidR="00B87228">
        <w:t>to</w:t>
      </w:r>
      <w:r>
        <w:t xml:space="preserve"> what they have been prescribed.</w:t>
      </w:r>
      <w:r w:rsidR="008E332B">
        <w:t xml:space="preserve"> People using the Personal Importation Scheme can only import a maximum of three months’ worth of unapproved vaporiser nicotine and</w:t>
      </w:r>
      <w:r w:rsidR="00FE07DD">
        <w:t xml:space="preserve"> domestic</w:t>
      </w:r>
      <w:r w:rsidR="008E332B">
        <w:t xml:space="preserve"> </w:t>
      </w:r>
      <w:r w:rsidR="008E332B" w:rsidRPr="00955A61">
        <w:t xml:space="preserve">prescriptions/repeats are </w:t>
      </w:r>
      <w:r w:rsidR="00062D1F" w:rsidRPr="00955A61">
        <w:t xml:space="preserve">generally </w:t>
      </w:r>
      <w:r w:rsidR="008E332B" w:rsidRPr="00955A61">
        <w:t>limited to one months’ supply.</w:t>
      </w:r>
      <w:r w:rsidR="00B87228">
        <w:rPr>
          <w:b/>
        </w:rPr>
        <w:t xml:space="preserve"> </w:t>
      </w:r>
    </w:p>
    <w:p w14:paraId="185CCAD6" w14:textId="2701455B" w:rsidR="005E33EE" w:rsidRDefault="005E33EE" w:rsidP="005E33EE">
      <w:r>
        <w:t>T</w:t>
      </w:r>
      <w:r w:rsidR="00B87228">
        <w:t xml:space="preserve">he </w:t>
      </w:r>
      <w:r w:rsidR="00367B4A">
        <w:t xml:space="preserve">volume of vaporiser nicotine </w:t>
      </w:r>
      <w:r w:rsidR="00B87228">
        <w:t xml:space="preserve">that a person may be prescribed </w:t>
      </w:r>
      <w:r>
        <w:t xml:space="preserve">could </w:t>
      </w:r>
      <w:r w:rsidR="00B87228">
        <w:t xml:space="preserve">be vastly different depending on </w:t>
      </w:r>
      <w:r>
        <w:t xml:space="preserve">whether it is for </w:t>
      </w:r>
      <w:proofErr w:type="gramStart"/>
      <w:r>
        <w:t>one or three months’</w:t>
      </w:r>
      <w:proofErr w:type="gramEnd"/>
      <w:r>
        <w:t xml:space="preserve"> supply, </w:t>
      </w:r>
      <w:r w:rsidR="00B87228">
        <w:t xml:space="preserve">the </w:t>
      </w:r>
      <w:r w:rsidR="004436CB">
        <w:t xml:space="preserve">nicotine </w:t>
      </w:r>
      <w:r w:rsidR="00B87228">
        <w:t xml:space="preserve">concentration of the product and the person’s clinical needs. </w:t>
      </w:r>
      <w:r>
        <w:t xml:space="preserve">Further, some products may only be available in a particular container size and/or relative costs may differ between container sizes. </w:t>
      </w:r>
    </w:p>
    <w:p w14:paraId="651DDF2A" w14:textId="34C25842" w:rsidR="00FF0808" w:rsidRDefault="004512C7">
      <w:pPr>
        <w:pStyle w:val="Heading4"/>
      </w:pPr>
      <w:bookmarkStart w:id="76" w:name="_Toc63843150"/>
      <w:r>
        <w:t>Justification</w:t>
      </w:r>
      <w:bookmarkEnd w:id="76"/>
    </w:p>
    <w:p w14:paraId="4BAD457C" w14:textId="2187B4AD" w:rsidR="005E33EE" w:rsidRDefault="004512C7" w:rsidP="00955A61">
      <w:r>
        <w:t>We</w:t>
      </w:r>
      <w:r w:rsidR="004436CB">
        <w:t xml:space="preserve"> do </w:t>
      </w:r>
      <w:r w:rsidR="004436CB">
        <w:rPr>
          <w:b/>
        </w:rPr>
        <w:t xml:space="preserve">not </w:t>
      </w:r>
      <w:r w:rsidR="004436CB">
        <w:t xml:space="preserve">propose </w:t>
      </w:r>
      <w:r w:rsidR="005E33EE">
        <w:t xml:space="preserve">setting </w:t>
      </w:r>
      <w:r w:rsidR="004436CB">
        <w:t>a maximum container volume for unapproved vaporiser nicotine products. People will only be able to access what they have been prescribed</w:t>
      </w:r>
      <w:r w:rsidR="005E33EE">
        <w:t xml:space="preserve"> and this is likely to differ significantly between people and products. One option would be to be specify different volume limits for products with different nicotine concentrations, but this could be very complicated to navigate.</w:t>
      </w:r>
    </w:p>
    <w:p w14:paraId="59FED2C0" w14:textId="03DD3EDE" w:rsidR="004436CB" w:rsidRPr="004436CB" w:rsidRDefault="005E33EE" w:rsidP="00955A61">
      <w:r>
        <w:t xml:space="preserve">We propose addressing the risks of accidental exposure to and/or ingestion of vaporiser nicotine through CRP requirements. The volume limit that would be required to mitigate </w:t>
      </w:r>
      <w:r w:rsidR="00367B4A">
        <w:t>the risks of toxicity in children would be</w:t>
      </w:r>
      <w:r w:rsidR="008E26A1">
        <w:t xml:space="preserve"> a</w:t>
      </w:r>
      <w:r w:rsidR="00367B4A">
        <w:t xml:space="preserve"> significant restriction on the vaporiser nicotine products available for smoking cessation in Australia. </w:t>
      </w:r>
    </w:p>
    <w:p w14:paraId="068EC1F5" w14:textId="77777777" w:rsidR="004C4850" w:rsidRDefault="004C4850">
      <w:pPr>
        <w:spacing w:before="0" w:after="0" w:line="240" w:lineRule="auto"/>
        <w:rPr>
          <w:rFonts w:ascii="Arial" w:hAnsi="Arial"/>
          <w:b/>
          <w:bCs/>
          <w:sz w:val="26"/>
          <w:szCs w:val="26"/>
        </w:rPr>
      </w:pPr>
      <w:bookmarkStart w:id="77" w:name="_Toc63843151"/>
      <w:r>
        <w:br w:type="page"/>
      </w:r>
    </w:p>
    <w:p w14:paraId="7A58E02F" w14:textId="752AD087" w:rsidR="00BD4C76" w:rsidRDefault="00BD4C76" w:rsidP="00BE6838">
      <w:pPr>
        <w:pStyle w:val="Heading4"/>
      </w:pPr>
      <w:r>
        <w:lastRenderedPageBreak/>
        <w:t>Questions</w:t>
      </w:r>
      <w:bookmarkEnd w:id="77"/>
    </w:p>
    <w:p w14:paraId="23DAE073" w14:textId="77777777" w:rsidR="00777BD0" w:rsidRPr="00777BD0" w:rsidRDefault="00777BD0" w:rsidP="005A293F">
      <w:pPr>
        <w:pStyle w:val="Numberbullet0"/>
        <w:numPr>
          <w:ilvl w:val="0"/>
          <w:numId w:val="35"/>
        </w:numPr>
      </w:pPr>
      <w:r w:rsidRPr="00777BD0">
        <w:t>Which option (whether listed above or not) do you prefer? Why?</w:t>
      </w:r>
    </w:p>
    <w:p w14:paraId="1EE15733" w14:textId="120D9099" w:rsidR="00777BD0" w:rsidRPr="00777BD0" w:rsidRDefault="00777BD0" w:rsidP="00777BD0">
      <w:pPr>
        <w:pStyle w:val="Numberbullet0"/>
      </w:pPr>
      <w:r w:rsidRPr="00777BD0">
        <w:t>Would any of these options, particularly the TGA</w:t>
      </w:r>
      <w:r w:rsidR="00C96DB1">
        <w:t>’s</w:t>
      </w:r>
      <w:r w:rsidRPr="00777BD0">
        <w:t xml:space="preserve"> </w:t>
      </w:r>
      <w:r w:rsidR="004512C7">
        <w:t>proposed</w:t>
      </w:r>
      <w:r w:rsidR="004512C7" w:rsidRPr="00777BD0">
        <w:t xml:space="preserve"> </w:t>
      </w:r>
      <w:r w:rsidRPr="00777BD0">
        <w:t xml:space="preserve">option, have an impact on you? How? </w:t>
      </w:r>
    </w:p>
    <w:p w14:paraId="329610EE" w14:textId="585D2080" w:rsidR="009529EA" w:rsidRDefault="00C4400C" w:rsidP="009529EA">
      <w:pPr>
        <w:pStyle w:val="Heading3"/>
      </w:pPr>
      <w:bookmarkStart w:id="78" w:name="_Toc63843152"/>
      <w:r>
        <w:t>Other</w:t>
      </w:r>
      <w:r w:rsidR="009529EA">
        <w:t xml:space="preserve"> questions/ comments</w:t>
      </w:r>
      <w:bookmarkEnd w:id="78"/>
    </w:p>
    <w:p w14:paraId="73D9CF43" w14:textId="2D7103A4" w:rsidR="00777BD0" w:rsidRDefault="00777BD0" w:rsidP="005A293F">
      <w:pPr>
        <w:pStyle w:val="Numberbullet0"/>
        <w:numPr>
          <w:ilvl w:val="0"/>
          <w:numId w:val="36"/>
        </w:numPr>
      </w:pPr>
      <w:r>
        <w:t xml:space="preserve">Are there any other potential minimum requirements for </w:t>
      </w:r>
      <w:r w:rsidR="0096588F">
        <w:t xml:space="preserve">unapproved </w:t>
      </w:r>
      <w:r>
        <w:t xml:space="preserve">vaporiser nicotine products the TGA should consider including in </w:t>
      </w:r>
      <w:r w:rsidR="006A36EA">
        <w:t>TGO 110</w:t>
      </w:r>
      <w:r>
        <w:t>?</w:t>
      </w:r>
    </w:p>
    <w:p w14:paraId="2F8DBF08" w14:textId="63A57E0C" w:rsidR="009529EA" w:rsidRPr="00777BD0" w:rsidRDefault="006A36EA" w:rsidP="00777BD0">
      <w:pPr>
        <w:pStyle w:val="Numberbullet0"/>
      </w:pPr>
      <w:r>
        <w:t>Would you like to be consulted on any draft guidance prepared for TGO 110</w:t>
      </w:r>
      <w:r w:rsidR="00777BD0">
        <w:t>?</w:t>
      </w:r>
      <w:r w:rsidR="009529EA">
        <w:br w:type="page"/>
      </w:r>
    </w:p>
    <w:p w14:paraId="4F901544" w14:textId="73A53991" w:rsidR="00014838" w:rsidRDefault="00C4400C" w:rsidP="00C4400C">
      <w:pPr>
        <w:pStyle w:val="Heading2"/>
      </w:pPr>
      <w:bookmarkStart w:id="79" w:name="_Toc63843153"/>
      <w:r>
        <w:lastRenderedPageBreak/>
        <w:t xml:space="preserve">Part </w:t>
      </w:r>
      <w:r w:rsidR="00897EB0">
        <w:t>3</w:t>
      </w:r>
      <w:r>
        <w:t xml:space="preserve">: </w:t>
      </w:r>
      <w:r w:rsidR="009360F1">
        <w:t>Related</w:t>
      </w:r>
      <w:r>
        <w:t xml:space="preserve"> matters</w:t>
      </w:r>
      <w:bookmarkEnd w:id="79"/>
    </w:p>
    <w:p w14:paraId="54FAB568" w14:textId="0FAA7F23" w:rsidR="000A79B0" w:rsidRPr="000A79B0" w:rsidRDefault="009848A5" w:rsidP="000A79B0">
      <w:pPr>
        <w:pStyle w:val="Heading3"/>
      </w:pPr>
      <w:bookmarkStart w:id="80" w:name="_Toc63843154"/>
      <w:r>
        <w:t>Default standards</w:t>
      </w:r>
      <w:r w:rsidR="002E2FF4">
        <w:t xml:space="preserve"> and nicotine purity</w:t>
      </w:r>
      <w:bookmarkEnd w:id="80"/>
      <w:r w:rsidR="000A79B0">
        <w:tab/>
      </w:r>
    </w:p>
    <w:p w14:paraId="0EA969E4" w14:textId="2C8EBC46" w:rsidR="00F32C46" w:rsidRDefault="009848A5" w:rsidP="00F32C46">
      <w:r>
        <w:t xml:space="preserve">Under the Act, </w:t>
      </w:r>
      <w:r w:rsidR="000A79B0">
        <w:t xml:space="preserve">monographs in the </w:t>
      </w:r>
      <w:r>
        <w:t>BP</w:t>
      </w:r>
      <w:r w:rsidR="000A79B0">
        <w:t xml:space="preserve">, </w:t>
      </w:r>
      <w:r>
        <w:t xml:space="preserve">Eur. Ph. </w:t>
      </w:r>
      <w:r w:rsidR="000A79B0">
        <w:t xml:space="preserve">and/or </w:t>
      </w:r>
      <w:r>
        <w:t xml:space="preserve">USP are considered ‘default </w:t>
      </w:r>
      <w:proofErr w:type="gramStart"/>
      <w:r>
        <w:t>standards’</w:t>
      </w:r>
      <w:proofErr w:type="gramEnd"/>
      <w:r>
        <w:t>. Medicines must comply with relevant default standards unless an exemption is issued</w:t>
      </w:r>
      <w:r w:rsidR="000A79B0">
        <w:t xml:space="preserve">. </w:t>
      </w:r>
      <w:r w:rsidR="00F32C46">
        <w:t>For vaporiser nicotine products, the TGA has identified the following</w:t>
      </w:r>
      <w:r w:rsidR="00EF1C70">
        <w:t xml:space="preserve"> default standards</w:t>
      </w:r>
      <w:r w:rsidR="00F32C46">
        <w:t>:</w:t>
      </w:r>
    </w:p>
    <w:p w14:paraId="7E7361E3" w14:textId="0EFF9C6A" w:rsidR="00F32C46" w:rsidRDefault="00F32C46" w:rsidP="00C15D5D">
      <w:pPr>
        <w:pStyle w:val="ListBullet"/>
      </w:pPr>
      <w:r>
        <w:t>Monographs which may apply to the nicotine active pharmaceutical ingredient</w:t>
      </w:r>
      <w:r w:rsidR="00152ED6">
        <w:t xml:space="preserve"> </w:t>
      </w:r>
      <w:r>
        <w:t>(API default standards):</w:t>
      </w:r>
      <w:r w:rsidR="00152ED6">
        <w:t xml:space="preserve"> </w:t>
      </w:r>
      <w:r w:rsidRPr="00F32C46">
        <w:t xml:space="preserve">Ph. Eur. </w:t>
      </w:r>
      <w:r>
        <w:t>m</w:t>
      </w:r>
      <w:r w:rsidRPr="00F32C46">
        <w:t>o</w:t>
      </w:r>
      <w:r>
        <w:t>nograph 1452 and USP mon</w:t>
      </w:r>
      <w:r w:rsidR="00EF1C70">
        <w:t>ograph – Nicotine.</w:t>
      </w:r>
    </w:p>
    <w:p w14:paraId="651E8BA6" w14:textId="6B856ED4" w:rsidR="00F32C46" w:rsidRDefault="00F32C46" w:rsidP="00C15D5D">
      <w:pPr>
        <w:pStyle w:val="ListBullet"/>
      </w:pPr>
      <w:r>
        <w:t>Monographs which may apply to the finished product (product default standards):</w:t>
      </w:r>
      <w:r w:rsidR="00152ED6">
        <w:t xml:space="preserve"> </w:t>
      </w:r>
      <w:r>
        <w:t xml:space="preserve">Ph. Eur. monograph </w:t>
      </w:r>
      <w:r w:rsidR="00152ED6">
        <w:t xml:space="preserve">0671, </w:t>
      </w:r>
      <w:r>
        <w:t xml:space="preserve">USP monograph - </w:t>
      </w:r>
      <w:r w:rsidRPr="00F55D64">
        <w:t>Inhalation and nasal drug products: General information and product quality tests</w:t>
      </w:r>
      <w:r w:rsidR="00152ED6">
        <w:t xml:space="preserve"> and </w:t>
      </w:r>
      <w:r>
        <w:t xml:space="preserve">USP monograph - </w:t>
      </w:r>
      <w:r w:rsidRPr="00F55D64">
        <w:t xml:space="preserve">Inhalation and nasal drug products: aerosols, </w:t>
      </w:r>
      <w:proofErr w:type="gramStart"/>
      <w:r w:rsidRPr="00F55D64">
        <w:t>sprays</w:t>
      </w:r>
      <w:proofErr w:type="gramEnd"/>
      <w:r w:rsidRPr="00F55D64">
        <w:t xml:space="preserve"> and powders - performance quality tests</w:t>
      </w:r>
      <w:r>
        <w:t>.</w:t>
      </w:r>
    </w:p>
    <w:p w14:paraId="79229577" w14:textId="77777777" w:rsidR="00F97854" w:rsidRDefault="00F97854" w:rsidP="00F97854">
      <w:pPr>
        <w:pStyle w:val="Heading4"/>
      </w:pPr>
      <w:bookmarkStart w:id="81" w:name="_Toc63843155"/>
      <w:r>
        <w:t>Other jurisdictions</w:t>
      </w:r>
      <w:bookmarkEnd w:id="81"/>
    </w:p>
    <w:p w14:paraId="3ECCF276" w14:textId="3987D93B" w:rsidR="00F97854" w:rsidRDefault="00F97854" w:rsidP="00F97854">
      <w:pPr>
        <w:pStyle w:val="ListBullet"/>
        <w:numPr>
          <w:ilvl w:val="0"/>
          <w:numId w:val="0"/>
        </w:numPr>
      </w:pPr>
      <w:r>
        <w:t xml:space="preserve">Vaporiser nicotine products sold as consumer goods are </w:t>
      </w:r>
      <w:r w:rsidRPr="00152ED6">
        <w:rPr>
          <w:b/>
        </w:rPr>
        <w:t>not required</w:t>
      </w:r>
      <w:r>
        <w:t xml:space="preserve"> to comply with monographs in the UK, </w:t>
      </w:r>
      <w:r w:rsidR="002A69A1">
        <w:t xml:space="preserve">the </w:t>
      </w:r>
      <w:r>
        <w:t xml:space="preserve">EU or Canada, although Health Canada does recommend compliance. The UK and the EU require ingredients to be of ‘high purity’. The </w:t>
      </w:r>
      <w:hyperlink r:id="rId36" w:history="1">
        <w:r w:rsidRPr="006C2805">
          <w:rPr>
            <w:rStyle w:val="Hyperlink"/>
          </w:rPr>
          <w:t>UK</w:t>
        </w:r>
      </w:hyperlink>
      <w:r>
        <w:t xml:space="preserve"> guidance states th</w:t>
      </w:r>
      <w:r w:rsidR="002A69A1">
        <w:t xml:space="preserve">at </w:t>
      </w:r>
      <w:r>
        <w:t xml:space="preserve">vaporiser nicotine products seeking approval as therapeutic goods must comply with the API and product default standards from the Ph. Eur. </w:t>
      </w:r>
    </w:p>
    <w:p w14:paraId="14C921D3" w14:textId="77777777" w:rsidR="000A79B0" w:rsidRDefault="000A79B0" w:rsidP="000A79B0">
      <w:pPr>
        <w:pStyle w:val="Heading4"/>
      </w:pPr>
      <w:bookmarkStart w:id="82" w:name="_Toc63843156"/>
      <w:r>
        <w:t>Options</w:t>
      </w:r>
      <w:bookmarkEnd w:id="82"/>
    </w:p>
    <w:p w14:paraId="6AE1E72D" w14:textId="4F37FD01" w:rsidR="00152ED6" w:rsidRDefault="00152ED6" w:rsidP="009B5D4A">
      <w:pPr>
        <w:pStyle w:val="ListBullet"/>
        <w:numPr>
          <w:ilvl w:val="0"/>
          <w:numId w:val="26"/>
        </w:numPr>
        <w:rPr>
          <w:b/>
        </w:rPr>
      </w:pPr>
      <w:r>
        <w:t xml:space="preserve">Do not exempt unapproved vaporiser nicotine from complying with the default standards. </w:t>
      </w:r>
    </w:p>
    <w:p w14:paraId="26793ACA" w14:textId="792F368E" w:rsidR="00F32C46" w:rsidRPr="00F32C46" w:rsidRDefault="002F628E" w:rsidP="00DF2C28">
      <w:pPr>
        <w:pStyle w:val="ListBullet"/>
        <w:numPr>
          <w:ilvl w:val="0"/>
          <w:numId w:val="26"/>
        </w:numPr>
        <w:rPr>
          <w:b/>
        </w:rPr>
      </w:pPr>
      <w:r>
        <w:rPr>
          <w:b/>
        </w:rPr>
        <w:t xml:space="preserve">TGA PROPOSAL: </w:t>
      </w:r>
      <w:r w:rsidR="00F32C46" w:rsidRPr="00F32C46">
        <w:rPr>
          <w:b/>
        </w:rPr>
        <w:t xml:space="preserve">Exempt </w:t>
      </w:r>
      <w:r w:rsidR="00152ED6">
        <w:rPr>
          <w:b/>
        </w:rPr>
        <w:t xml:space="preserve">unapproved </w:t>
      </w:r>
      <w:r w:rsidR="00F32C46" w:rsidRPr="00F32C46">
        <w:rPr>
          <w:b/>
        </w:rPr>
        <w:t>vaporiser nicotine</w:t>
      </w:r>
      <w:r w:rsidR="00AB627E">
        <w:rPr>
          <w:b/>
        </w:rPr>
        <w:t xml:space="preserve"> products covered by TGO 110</w:t>
      </w:r>
      <w:r w:rsidR="00F32C46" w:rsidRPr="00F32C46">
        <w:rPr>
          <w:b/>
        </w:rPr>
        <w:t xml:space="preserve"> from complying with product default standards</w:t>
      </w:r>
      <w:r w:rsidR="00152ED6">
        <w:rPr>
          <w:b/>
        </w:rPr>
        <w:t xml:space="preserve"> (</w:t>
      </w:r>
      <w:r w:rsidR="00206824">
        <w:rPr>
          <w:b/>
        </w:rPr>
        <w:t xml:space="preserve">see draft </w:t>
      </w:r>
      <w:r w:rsidR="00DF2C28" w:rsidRPr="00DF2C28">
        <w:rPr>
          <w:b/>
          <w:i/>
        </w:rPr>
        <w:t>Therapeutic Goods (Exempt Monographs) Determination 2021</w:t>
      </w:r>
      <w:r w:rsidR="00152ED6" w:rsidRPr="002E2FF4">
        <w:rPr>
          <w:b/>
        </w:rPr>
        <w:t>)</w:t>
      </w:r>
      <w:r w:rsidR="00F32C46" w:rsidRPr="00F32C46">
        <w:rPr>
          <w:b/>
        </w:rPr>
        <w:t xml:space="preserve">. </w:t>
      </w:r>
    </w:p>
    <w:p w14:paraId="1B7FC999" w14:textId="1A2B4ABF" w:rsidR="00F32C46" w:rsidRPr="00F32C46" w:rsidRDefault="00F32C46" w:rsidP="009B5D4A">
      <w:pPr>
        <w:pStyle w:val="ListBullet"/>
        <w:numPr>
          <w:ilvl w:val="0"/>
          <w:numId w:val="26"/>
        </w:numPr>
        <w:rPr>
          <w:b/>
        </w:rPr>
      </w:pPr>
      <w:r>
        <w:t xml:space="preserve">Exempt </w:t>
      </w:r>
      <w:r w:rsidR="00152ED6">
        <w:t xml:space="preserve">unapproved </w:t>
      </w:r>
      <w:r>
        <w:t>vaporiser nicotine from complying with API default standards.</w:t>
      </w:r>
    </w:p>
    <w:p w14:paraId="1F59637D" w14:textId="286F33FA" w:rsidR="000A79B0" w:rsidRPr="00152ED6" w:rsidRDefault="00F32C46" w:rsidP="009B5D4A">
      <w:pPr>
        <w:pStyle w:val="ListBullet"/>
        <w:numPr>
          <w:ilvl w:val="0"/>
          <w:numId w:val="26"/>
        </w:numPr>
        <w:rPr>
          <w:b/>
        </w:rPr>
      </w:pPr>
      <w:r>
        <w:t xml:space="preserve">Exempt </w:t>
      </w:r>
      <w:r w:rsidR="00152ED6">
        <w:t xml:space="preserve">unapproved </w:t>
      </w:r>
      <w:r>
        <w:t xml:space="preserve">vaporiser nicotine from complying with all default standards. </w:t>
      </w:r>
    </w:p>
    <w:p w14:paraId="1D7A1BA3" w14:textId="7C973632" w:rsidR="000A79B0" w:rsidRDefault="00F97854" w:rsidP="000A79B0">
      <w:pPr>
        <w:pStyle w:val="Heading4"/>
      </w:pPr>
      <w:bookmarkStart w:id="83" w:name="_Toc63843157"/>
      <w:r>
        <w:t>Issues</w:t>
      </w:r>
      <w:bookmarkEnd w:id="83"/>
    </w:p>
    <w:p w14:paraId="35350BE5" w14:textId="414642FC" w:rsidR="00152ED6" w:rsidRPr="00567CF9" w:rsidRDefault="00165F42" w:rsidP="000A79B0">
      <w:r>
        <w:t>Unless an exemption is made, t</w:t>
      </w:r>
      <w:r w:rsidR="0090685D">
        <w:t xml:space="preserve">he product default standards </w:t>
      </w:r>
      <w:r>
        <w:t xml:space="preserve">would </w:t>
      </w:r>
      <w:r w:rsidR="0090685D">
        <w:t xml:space="preserve">require </w:t>
      </w:r>
      <w:r>
        <w:t xml:space="preserve">unapproved vaporiser nicotine </w:t>
      </w:r>
      <w:r w:rsidR="0090685D">
        <w:t>product</w:t>
      </w:r>
      <w:r w:rsidR="00206824">
        <w:t>s</w:t>
      </w:r>
      <w:r w:rsidR="0090685D">
        <w:t xml:space="preserve"> to meet certain </w:t>
      </w:r>
      <w:proofErr w:type="spellStart"/>
      <w:r w:rsidR="0090685D">
        <w:t>pharmacopoeial</w:t>
      </w:r>
      <w:proofErr w:type="spellEnd"/>
      <w:r w:rsidR="0090685D">
        <w:t xml:space="preserve"> quality standards</w:t>
      </w:r>
      <w:r w:rsidR="006C2805">
        <w:t>, including microbial quality and labelling requirements.</w:t>
      </w:r>
      <w:r w:rsidR="002F628E">
        <w:t xml:space="preserve"> </w:t>
      </w:r>
      <w:r w:rsidR="006C2805">
        <w:t xml:space="preserve">These standards </w:t>
      </w:r>
      <w:r w:rsidR="0090685D">
        <w:t xml:space="preserve">may not </w:t>
      </w:r>
      <w:r w:rsidR="00206824">
        <w:t xml:space="preserve">be </w:t>
      </w:r>
      <w:r w:rsidR="0090685D">
        <w:t>considered in the development of consumer goods</w:t>
      </w:r>
      <w:r w:rsidR="00206824">
        <w:t xml:space="preserve">. </w:t>
      </w:r>
      <w:r w:rsidR="00567CF9">
        <w:t>M</w:t>
      </w:r>
      <w:r w:rsidR="002E2FF4">
        <w:t>any</w:t>
      </w:r>
      <w:r w:rsidR="00152ED6">
        <w:t xml:space="preserve"> products available as consumer goods in other countries </w:t>
      </w:r>
      <w:r w:rsidR="002E2FF4">
        <w:t>may</w:t>
      </w:r>
      <w:r w:rsidR="00152ED6">
        <w:t xml:space="preserve"> not meet the product default standards. Requiring unapproved vaporiser nicotine to comply with the product default standards may </w:t>
      </w:r>
      <w:r w:rsidR="006C2805">
        <w:t>therefore</w:t>
      </w:r>
      <w:r w:rsidR="002E2FF4">
        <w:t xml:space="preserve"> </w:t>
      </w:r>
      <w:r w:rsidR="00221FBB" w:rsidRPr="00221FBB">
        <w:t>limit a doctor’s ability to prescribe, or a person’s ability to access, a suitable product to meet the individual’s clinical need</w:t>
      </w:r>
      <w:r w:rsidR="00221FBB">
        <w:t>s</w:t>
      </w:r>
      <w:r w:rsidR="00221FBB" w:rsidRPr="00221FBB">
        <w:t>.</w:t>
      </w:r>
      <w:r w:rsidR="00567CF9">
        <w:t xml:space="preserve"> </w:t>
      </w:r>
    </w:p>
    <w:p w14:paraId="7C3EAAAF" w14:textId="611DF51B" w:rsidR="00152ED6" w:rsidRDefault="0090685D" w:rsidP="000A79B0">
      <w:r>
        <w:t xml:space="preserve">The API </w:t>
      </w:r>
      <w:r w:rsidR="00206824">
        <w:t>default standards specify requirements for nicotine purity and limits on impurities</w:t>
      </w:r>
      <w:r>
        <w:t>.</w:t>
      </w:r>
      <w:r w:rsidR="00206824">
        <w:t xml:space="preserve"> </w:t>
      </w:r>
      <w:r w:rsidR="006C2805">
        <w:t xml:space="preserve">Again, it is possible that these standards may not be considered in the development of consumer goods. However, </w:t>
      </w:r>
      <w:proofErr w:type="spellStart"/>
      <w:r w:rsidR="006C2805">
        <w:t>p</w:t>
      </w:r>
      <w:r w:rsidR="00206824">
        <w:t>harmacopoeial</w:t>
      </w:r>
      <w:proofErr w:type="spellEnd"/>
      <w:r w:rsidR="00206824">
        <w:t xml:space="preserve">-grade nicotine is </w:t>
      </w:r>
      <w:r w:rsidR="00292EA6">
        <w:t xml:space="preserve">expected to be </w:t>
      </w:r>
      <w:r w:rsidR="00206824">
        <w:t xml:space="preserve">commercially available, </w:t>
      </w:r>
      <w:r w:rsidR="006C2805">
        <w:t>and</w:t>
      </w:r>
      <w:r w:rsidR="00206824">
        <w:t xml:space="preserve"> </w:t>
      </w:r>
      <w:r w:rsidR="006C2805">
        <w:t xml:space="preserve">retaining </w:t>
      </w:r>
      <w:r w:rsidR="00206824">
        <w:t>the requirement to comply</w:t>
      </w:r>
      <w:r w:rsidR="00E37664">
        <w:t xml:space="preserve"> with t</w:t>
      </w:r>
      <w:r w:rsidR="002E2FF4">
        <w:t xml:space="preserve">he API default standards </w:t>
      </w:r>
      <w:r>
        <w:t xml:space="preserve">is </w:t>
      </w:r>
      <w:r w:rsidR="006C2805">
        <w:t xml:space="preserve">therefore </w:t>
      </w:r>
      <w:r w:rsidR="002E79FD">
        <w:t xml:space="preserve">not </w:t>
      </w:r>
      <w:r>
        <w:t xml:space="preserve">expected to </w:t>
      </w:r>
      <w:r w:rsidR="002E2FF4">
        <w:t xml:space="preserve">have </w:t>
      </w:r>
      <w:r w:rsidR="00206824">
        <w:t>a significant impact</w:t>
      </w:r>
      <w:r w:rsidR="002E79FD">
        <w:t xml:space="preserve"> </w:t>
      </w:r>
      <w:r w:rsidR="00274EFB">
        <w:t xml:space="preserve">on </w:t>
      </w:r>
      <w:r w:rsidR="002E79FD">
        <w:t>product availability. The</w:t>
      </w:r>
      <w:r w:rsidR="00206824">
        <w:t xml:space="preserve"> API default standards</w:t>
      </w:r>
      <w:r w:rsidR="002E79FD">
        <w:t xml:space="preserve"> are also important in ensuring that health </w:t>
      </w:r>
      <w:r w:rsidR="00C96DB1">
        <w:t>practitioners</w:t>
      </w:r>
      <w:r w:rsidR="002E79FD">
        <w:t xml:space="preserve"> and users know </w:t>
      </w:r>
      <w:r w:rsidR="00206824">
        <w:t xml:space="preserve">that the active ingredient in vaporiser nicotine product is </w:t>
      </w:r>
      <w:proofErr w:type="spellStart"/>
      <w:r w:rsidR="00206824">
        <w:t>pharm</w:t>
      </w:r>
      <w:r w:rsidR="00274EFB">
        <w:t>a</w:t>
      </w:r>
      <w:r w:rsidR="00206824">
        <w:t>c</w:t>
      </w:r>
      <w:r w:rsidR="00274EFB">
        <w:t>o</w:t>
      </w:r>
      <w:r w:rsidR="00206824">
        <w:t>poeial</w:t>
      </w:r>
      <w:proofErr w:type="spellEnd"/>
      <w:r w:rsidR="00206824">
        <w:t>-grade</w:t>
      </w:r>
      <w:r w:rsidR="002E79FD">
        <w:t xml:space="preserve">. </w:t>
      </w:r>
    </w:p>
    <w:p w14:paraId="52DFF352" w14:textId="5550E466" w:rsidR="00165F42" w:rsidRDefault="00F97854" w:rsidP="00955A61">
      <w:pPr>
        <w:pStyle w:val="Heading4"/>
      </w:pPr>
      <w:bookmarkStart w:id="84" w:name="_Toc63843158"/>
      <w:r>
        <w:lastRenderedPageBreak/>
        <w:t>Justification</w:t>
      </w:r>
      <w:bookmarkEnd w:id="84"/>
    </w:p>
    <w:p w14:paraId="11C083ED" w14:textId="1FEC7AE1" w:rsidR="00165F42" w:rsidRDefault="00544DFC" w:rsidP="00165F42">
      <w:r>
        <w:t>We</w:t>
      </w:r>
      <w:r w:rsidR="00165F42">
        <w:t xml:space="preserve"> propose exempting unapproved vaporiser nicotine products covered by TGO 110 from the operation of the product default standards. Requiring compliance with the product default standards could significantly restrict the unapproved vaporiser nicotine products available in Australia. The product default standards </w:t>
      </w:r>
      <w:r w:rsidR="00165F42" w:rsidRPr="00955A61">
        <w:rPr>
          <w:b/>
        </w:rPr>
        <w:t xml:space="preserve">would </w:t>
      </w:r>
      <w:r w:rsidR="00165F42" w:rsidRPr="00955A61">
        <w:t>still</w:t>
      </w:r>
      <w:r w:rsidR="00165F42">
        <w:t xml:space="preserve"> apply to products seeking TGA approval.</w:t>
      </w:r>
    </w:p>
    <w:p w14:paraId="2F97BA8A" w14:textId="6AAE321D" w:rsidR="00165F42" w:rsidRDefault="00544DFC" w:rsidP="00165F42">
      <w:r>
        <w:t>We propose</w:t>
      </w:r>
      <w:r w:rsidR="00165F42">
        <w:t xml:space="preserve"> retaining the operation of the API default standards for unapproved vaporiser nicotine products. The nicotine purity requirements and impurity limits are important minimum safety requirements and not expected to significantly impact the availability of unapproved vaporiser nicotine products available in Australia. </w:t>
      </w:r>
    </w:p>
    <w:p w14:paraId="2A6956F6" w14:textId="6FE782FD" w:rsidR="006C2805" w:rsidRPr="00955A61" w:rsidRDefault="00544DFC" w:rsidP="00165F42">
      <w:pPr>
        <w:rPr>
          <w:b/>
        </w:rPr>
      </w:pPr>
      <w:r>
        <w:rPr>
          <w:b/>
        </w:rPr>
        <w:t>We</w:t>
      </w:r>
      <w:r w:rsidR="00E425BA">
        <w:rPr>
          <w:b/>
        </w:rPr>
        <w:t xml:space="preserve"> recommend</w:t>
      </w:r>
      <w:r w:rsidR="006C2805">
        <w:rPr>
          <w:b/>
        </w:rPr>
        <w:t xml:space="preserve"> that sponsors and others considering commercially supplying unapproved vaporiser nicotine products in Australia seek a Certificate of Analysis for the</w:t>
      </w:r>
      <w:r w:rsidR="006F0AB7">
        <w:rPr>
          <w:b/>
        </w:rPr>
        <w:t xml:space="preserve"> product, including for</w:t>
      </w:r>
      <w:r w:rsidR="006C2805">
        <w:rPr>
          <w:b/>
        </w:rPr>
        <w:t xml:space="preserve"> </w:t>
      </w:r>
      <w:r w:rsidR="006C2805" w:rsidRPr="00CD7C86">
        <w:rPr>
          <w:b/>
        </w:rPr>
        <w:t xml:space="preserve">active </w:t>
      </w:r>
      <w:r w:rsidR="00FA776A">
        <w:rPr>
          <w:b/>
        </w:rPr>
        <w:t xml:space="preserve">and excipient </w:t>
      </w:r>
      <w:r w:rsidR="006C2805" w:rsidRPr="00CD7C86">
        <w:rPr>
          <w:b/>
        </w:rPr>
        <w:t>ingredient</w:t>
      </w:r>
      <w:r w:rsidR="00FA776A">
        <w:rPr>
          <w:b/>
        </w:rPr>
        <w:t>s</w:t>
      </w:r>
      <w:r w:rsidR="006C2805">
        <w:rPr>
          <w:b/>
        </w:rPr>
        <w:t xml:space="preserve">.  </w:t>
      </w:r>
    </w:p>
    <w:p w14:paraId="1B20F979" w14:textId="292B6113" w:rsidR="000A79B0" w:rsidRDefault="000A79B0" w:rsidP="000A79B0">
      <w:pPr>
        <w:pStyle w:val="Heading4"/>
      </w:pPr>
      <w:bookmarkStart w:id="85" w:name="_Toc63843159"/>
      <w:r>
        <w:t>Questions</w:t>
      </w:r>
      <w:bookmarkEnd w:id="85"/>
    </w:p>
    <w:p w14:paraId="77025713" w14:textId="77777777" w:rsidR="002E79FD" w:rsidRPr="00777BD0" w:rsidRDefault="002E79FD" w:rsidP="009B5D4A">
      <w:pPr>
        <w:pStyle w:val="Numberbullet0"/>
        <w:numPr>
          <w:ilvl w:val="0"/>
          <w:numId w:val="40"/>
        </w:numPr>
      </w:pPr>
      <w:r w:rsidRPr="00777BD0">
        <w:t>Which option (whether listed above or not) do you prefer? Why?</w:t>
      </w:r>
    </w:p>
    <w:p w14:paraId="2FD36259" w14:textId="29A525BF" w:rsidR="002E79FD" w:rsidRPr="00777BD0" w:rsidRDefault="002E79FD" w:rsidP="002E79FD">
      <w:pPr>
        <w:pStyle w:val="Numberbullet0"/>
      </w:pPr>
      <w:r w:rsidRPr="00777BD0">
        <w:t>Would any of these options, particularly the TGA</w:t>
      </w:r>
      <w:r w:rsidR="00C96DB1">
        <w:t>’s</w:t>
      </w:r>
      <w:r w:rsidRPr="00777BD0">
        <w:t xml:space="preserve"> </w:t>
      </w:r>
      <w:r w:rsidR="00F97854">
        <w:t>proposed</w:t>
      </w:r>
      <w:r w:rsidR="00F97854" w:rsidRPr="00777BD0">
        <w:t xml:space="preserve"> </w:t>
      </w:r>
      <w:r w:rsidRPr="00777BD0">
        <w:t xml:space="preserve">option, have an impact on you? How? </w:t>
      </w:r>
    </w:p>
    <w:p w14:paraId="2350D9D5" w14:textId="7BD05975" w:rsidR="00B57F3C" w:rsidRDefault="00B57F3C" w:rsidP="00B57F3C">
      <w:pPr>
        <w:pStyle w:val="Heading3"/>
      </w:pPr>
      <w:bookmarkStart w:id="86" w:name="_Toc63843160"/>
      <w:r>
        <w:t>Compounding</w:t>
      </w:r>
      <w:bookmarkEnd w:id="86"/>
    </w:p>
    <w:p w14:paraId="6FC18AEE" w14:textId="216DF800" w:rsidR="00B57F3C" w:rsidRDefault="002E79FD" w:rsidP="002E79FD">
      <w:r>
        <w:t xml:space="preserve">TGO 110 will apply to compounded unapproved vaporiser nicotine products. </w:t>
      </w:r>
    </w:p>
    <w:p w14:paraId="0ECF4176" w14:textId="13E45CDE" w:rsidR="002E79FD" w:rsidRPr="00B928B8" w:rsidRDefault="002E79FD" w:rsidP="002E79FD">
      <w:r>
        <w:t xml:space="preserve">Unapproved vaporiser nicotine products may only be compounded in accordance with the Act and the </w:t>
      </w:r>
      <w:r>
        <w:rPr>
          <w:i/>
        </w:rPr>
        <w:t>Therapeutic Goods Regulations 1990</w:t>
      </w:r>
      <w:r>
        <w:t xml:space="preserve">. </w:t>
      </w:r>
      <w:r w:rsidR="00B928B8">
        <w:t xml:space="preserve">Pharmacists considering compounding unapproved vaporiser nicotine products should also have regard to the Pharmacy Board of Australia’s </w:t>
      </w:r>
      <w:hyperlink r:id="rId37" w:history="1">
        <w:r w:rsidR="00B928B8" w:rsidRPr="00C11CC7">
          <w:rPr>
            <w:rStyle w:val="Hyperlink"/>
            <w:i/>
          </w:rPr>
          <w:t>Guidelines on compounding medicines</w:t>
        </w:r>
      </w:hyperlink>
      <w:r w:rsidR="00B928B8">
        <w:rPr>
          <w:i/>
        </w:rPr>
        <w:t xml:space="preserve"> </w:t>
      </w:r>
      <w:r w:rsidR="00B928B8">
        <w:t>and related guidance documents.</w:t>
      </w:r>
      <w:r w:rsidR="002B5077">
        <w:rPr>
          <w:rStyle w:val="FootnoteReference"/>
        </w:rPr>
        <w:footnoteReference w:id="19"/>
      </w:r>
      <w:r w:rsidR="00B928B8">
        <w:t xml:space="preserve"> </w:t>
      </w:r>
    </w:p>
    <w:p w14:paraId="6EFBC265" w14:textId="77777777" w:rsidR="00B57F3C" w:rsidRDefault="00B57F3C" w:rsidP="00B57F3C">
      <w:pPr>
        <w:pStyle w:val="Heading4"/>
      </w:pPr>
      <w:bookmarkStart w:id="87" w:name="_Toc63843161"/>
      <w:r>
        <w:t>Questions</w:t>
      </w:r>
      <w:bookmarkEnd w:id="87"/>
    </w:p>
    <w:p w14:paraId="4B5D994C" w14:textId="46218AEB" w:rsidR="00B57F3C" w:rsidRDefault="00B928B8" w:rsidP="009B5D4A">
      <w:pPr>
        <w:pStyle w:val="Numberbullet0"/>
        <w:numPr>
          <w:ilvl w:val="0"/>
          <w:numId w:val="41"/>
        </w:numPr>
      </w:pPr>
      <w:r>
        <w:t>Do you have any comments on the application of TGO 110 to compounded vaporiser nicotine products?</w:t>
      </w:r>
    </w:p>
    <w:p w14:paraId="60CED525" w14:textId="2AA13B0D" w:rsidR="004C4850" w:rsidRDefault="004C4850">
      <w:pPr>
        <w:spacing w:before="0" w:after="0" w:line="240" w:lineRule="auto"/>
      </w:pPr>
      <w:r>
        <w:br w:type="page"/>
      </w:r>
    </w:p>
    <w:p w14:paraId="066322D7" w14:textId="77777777" w:rsidR="00B57F3C" w:rsidRDefault="00B57F3C" w:rsidP="00B57F3C"/>
    <w:p w14:paraId="291184F7" w14:textId="3FA5D193" w:rsidR="00BA6FF1" w:rsidRPr="009401F6" w:rsidRDefault="00BA6FF1" w:rsidP="002E79FD">
      <w:pPr>
        <w:pStyle w:val="Heading3"/>
      </w:pPr>
      <w:bookmarkStart w:id="88" w:name="_Toc63843162"/>
      <w:r w:rsidRPr="009401F6">
        <w:t>Version history</w:t>
      </w:r>
      <w:bookmarkEnd w:id="88"/>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0662EC36" w14:textId="77777777" w:rsidTr="00326719">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2026D29F" w14:textId="77777777" w:rsidR="00BA6FF1" w:rsidRPr="009401F6" w:rsidRDefault="00BA6FF1" w:rsidP="00326719">
            <w:bookmarkStart w:id="89" w:name="ColumnTitle_4"/>
            <w:r w:rsidRPr="009401F6">
              <w:t>Version</w:t>
            </w:r>
          </w:p>
        </w:tc>
        <w:tc>
          <w:tcPr>
            <w:tcW w:w="3242" w:type="dxa"/>
          </w:tcPr>
          <w:p w14:paraId="0C6ADDE7" w14:textId="77777777" w:rsidR="00BA6FF1" w:rsidRPr="009401F6" w:rsidRDefault="00BA6FF1" w:rsidP="00326719">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7ACFACF9" w14:textId="77777777" w:rsidR="00BA6FF1" w:rsidRPr="009401F6" w:rsidRDefault="00BA6FF1" w:rsidP="00326719">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0C2BC64B" w14:textId="77777777" w:rsidR="00BA6FF1" w:rsidRPr="009401F6" w:rsidRDefault="00BA6FF1" w:rsidP="00326719">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89"/>
      <w:tr w:rsidR="00BA6FF1" w:rsidRPr="009401F6" w14:paraId="25190D6F" w14:textId="77777777" w:rsidTr="00326719">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C0C999A" w14:textId="77777777" w:rsidR="00BA6FF1" w:rsidRPr="009401F6" w:rsidRDefault="00BA6FF1" w:rsidP="00326719">
            <w:r w:rsidRPr="009401F6">
              <w:t>V1.0</w:t>
            </w:r>
          </w:p>
        </w:tc>
        <w:tc>
          <w:tcPr>
            <w:tcW w:w="3242" w:type="dxa"/>
          </w:tcPr>
          <w:p w14:paraId="2A6D7573" w14:textId="77777777" w:rsidR="00BA6FF1" w:rsidRPr="009401F6" w:rsidRDefault="00BA6FF1" w:rsidP="00326719">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443F81B6" w14:textId="0B6E6509" w:rsidR="00BA6FF1" w:rsidRPr="009401F6" w:rsidRDefault="001D21CA" w:rsidP="00326719">
            <w:pPr>
              <w:cnfStyle w:val="000000000000" w:firstRow="0" w:lastRow="0" w:firstColumn="0" w:lastColumn="0" w:oddVBand="0" w:evenVBand="0" w:oddHBand="0" w:evenHBand="0" w:firstRowFirstColumn="0" w:firstRowLastColumn="0" w:lastRowFirstColumn="0" w:lastRowLastColumn="0"/>
            </w:pPr>
            <w:r>
              <w:t>Therapeutic Goods Administration</w:t>
            </w:r>
          </w:p>
        </w:tc>
        <w:tc>
          <w:tcPr>
            <w:tcW w:w="1808" w:type="dxa"/>
          </w:tcPr>
          <w:p w14:paraId="53600127" w14:textId="52971906" w:rsidR="00BA6FF1" w:rsidRPr="009401F6" w:rsidRDefault="001D21CA" w:rsidP="00326719">
            <w:pPr>
              <w:cnfStyle w:val="000000000000" w:firstRow="0" w:lastRow="0" w:firstColumn="0" w:lastColumn="0" w:oddVBand="0" w:evenVBand="0" w:oddHBand="0" w:evenHBand="0" w:firstRowFirstColumn="0" w:firstRowLastColumn="0" w:lastRowFirstColumn="0" w:lastRowLastColumn="0"/>
            </w:pPr>
            <w:r>
              <w:t>February 2021</w:t>
            </w:r>
          </w:p>
        </w:tc>
      </w:tr>
    </w:tbl>
    <w:p w14:paraId="4D25341D" w14:textId="77777777" w:rsidR="00BA6FF1" w:rsidRDefault="00BA6FF1" w:rsidP="00F8404D">
      <w:r>
        <w:br w:type="page"/>
      </w:r>
    </w:p>
    <w:p w14:paraId="274D1FBE" w14:textId="77777777" w:rsidR="003E3D34" w:rsidRPr="009401F6" w:rsidRDefault="003E3D34" w:rsidP="00F8404D">
      <w:pPr>
        <w:sectPr w:rsidR="003E3D34" w:rsidRPr="009401F6" w:rsidSect="00777BD0">
          <w:headerReference w:type="default" r:id="rId38"/>
          <w:footerReference w:type="default" r:id="rId39"/>
          <w:headerReference w:type="first" r:id="rId40"/>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04E1B296" w14:textId="77777777" w:rsidTr="00326719">
        <w:trPr>
          <w:trHeight w:hRule="exact" w:val="565"/>
          <w:jc w:val="center"/>
        </w:trPr>
        <w:tc>
          <w:tcPr>
            <w:tcW w:w="9145" w:type="dxa"/>
          </w:tcPr>
          <w:p w14:paraId="54C78261" w14:textId="77777777" w:rsidR="00F8404D" w:rsidRPr="009401F6" w:rsidRDefault="00F8404D" w:rsidP="00326719">
            <w:pPr>
              <w:pStyle w:val="TGASignoff"/>
            </w:pPr>
            <w:r w:rsidRPr="009401F6">
              <w:lastRenderedPageBreak/>
              <w:t>Therapeutic Goods Administration</w:t>
            </w:r>
          </w:p>
        </w:tc>
      </w:tr>
      <w:tr w:rsidR="00F8404D" w:rsidRPr="009401F6" w14:paraId="5D8A0B00" w14:textId="77777777" w:rsidTr="00326719">
        <w:trPr>
          <w:trHeight w:val="963"/>
          <w:jc w:val="center"/>
        </w:trPr>
        <w:tc>
          <w:tcPr>
            <w:tcW w:w="9145" w:type="dxa"/>
            <w:tcMar>
              <w:top w:w="28" w:type="dxa"/>
            </w:tcMar>
          </w:tcPr>
          <w:p w14:paraId="618CD4D2" w14:textId="77777777" w:rsidR="00F8404D" w:rsidRPr="009401F6" w:rsidRDefault="00F8404D" w:rsidP="00326719">
            <w:pPr>
              <w:pStyle w:val="Address"/>
              <w:jc w:val="center"/>
            </w:pPr>
            <w:r w:rsidRPr="009401F6">
              <w:t>PO Box 100 Woden ACT 2606 Australia</w:t>
            </w:r>
          </w:p>
          <w:p w14:paraId="72CD5C32" w14:textId="77777777" w:rsidR="00F8404D" w:rsidRPr="009401F6" w:rsidRDefault="00F8404D" w:rsidP="00326719">
            <w:pPr>
              <w:pStyle w:val="Address"/>
              <w:jc w:val="center"/>
            </w:pPr>
            <w:r w:rsidRPr="009401F6">
              <w:t xml:space="preserve">Email: </w:t>
            </w:r>
            <w:hyperlink r:id="rId41" w:history="1">
              <w:r w:rsidRPr="009401F6">
                <w:rPr>
                  <w:rStyle w:val="Hyperlink"/>
                </w:rPr>
                <w:t>info@tga.gov.au</w:t>
              </w:r>
            </w:hyperlink>
            <w:r w:rsidRPr="009401F6">
              <w:t xml:space="preserve">  Phone: 1800 020 </w:t>
            </w:r>
            <w:proofErr w:type="gramStart"/>
            <w:r w:rsidRPr="009401F6">
              <w:t>653  Fax</w:t>
            </w:r>
            <w:proofErr w:type="gramEnd"/>
            <w:r w:rsidRPr="009401F6">
              <w:t>: 02 62</w:t>
            </w:r>
            <w:r w:rsidR="003204DD">
              <w:t>0</w:t>
            </w:r>
            <w:r w:rsidRPr="009401F6">
              <w:t xml:space="preserve">3 </w:t>
            </w:r>
            <w:r w:rsidR="003204DD">
              <w:t>1</w:t>
            </w:r>
            <w:r w:rsidRPr="009401F6">
              <w:t>605</w:t>
            </w:r>
          </w:p>
          <w:p w14:paraId="4B56D72F" w14:textId="77777777" w:rsidR="00F8404D" w:rsidRPr="009401F6" w:rsidRDefault="00B0216E" w:rsidP="00326719">
            <w:pPr>
              <w:pStyle w:val="Address"/>
              <w:spacing w:line="260" w:lineRule="atLeast"/>
              <w:jc w:val="center"/>
              <w:rPr>
                <w:rStyle w:val="Hyperlink"/>
                <w:b/>
              </w:rPr>
            </w:pPr>
            <w:hyperlink r:id="rId42" w:history="1">
              <w:r w:rsidR="009401F6" w:rsidRPr="009401F6">
                <w:rPr>
                  <w:rStyle w:val="Hyperlink"/>
                  <w:b/>
                </w:rPr>
                <w:t>https://www.tga.gov.au</w:t>
              </w:r>
            </w:hyperlink>
          </w:p>
        </w:tc>
      </w:tr>
      <w:tr w:rsidR="00F8404D" w:rsidRPr="009401F6" w14:paraId="6B69756B" w14:textId="77777777" w:rsidTr="00326719">
        <w:trPr>
          <w:trHeight w:val="251"/>
          <w:jc w:val="center"/>
        </w:trPr>
        <w:tc>
          <w:tcPr>
            <w:tcW w:w="9145" w:type="dxa"/>
            <w:tcMar>
              <w:top w:w="28" w:type="dxa"/>
            </w:tcMar>
          </w:tcPr>
          <w:p w14:paraId="13D4F28B" w14:textId="7D3D3D23" w:rsidR="00F8404D" w:rsidRPr="009401F6" w:rsidRDefault="00F8404D" w:rsidP="00326719">
            <w:pPr>
              <w:pStyle w:val="Address"/>
              <w:jc w:val="center"/>
            </w:pPr>
            <w:r w:rsidRPr="009401F6">
              <w:t>Reference/Publication #</w:t>
            </w:r>
            <w:r w:rsidR="001D21CA">
              <w:t xml:space="preserve"> </w:t>
            </w:r>
            <w:r w:rsidR="001D21CA" w:rsidRPr="001D21CA">
              <w:t>D20-3964457</w:t>
            </w:r>
          </w:p>
        </w:tc>
      </w:tr>
    </w:tbl>
    <w:p w14:paraId="47CA692E" w14:textId="77777777" w:rsidR="0084580B" w:rsidRPr="009401F6" w:rsidRDefault="0084580B" w:rsidP="00F8404D">
      <w:pPr>
        <w:pStyle w:val="Footer"/>
      </w:pPr>
    </w:p>
    <w:sectPr w:rsidR="0084580B" w:rsidRPr="009401F6" w:rsidSect="00F8404D">
      <w:headerReference w:type="first" r:id="rId43"/>
      <w:footerReference w:type="first" r:id="rId44"/>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2AD1" w14:textId="77777777" w:rsidR="00420232" w:rsidRDefault="00420232" w:rsidP="00C40A36">
      <w:pPr>
        <w:spacing w:after="0"/>
      </w:pPr>
      <w:r>
        <w:separator/>
      </w:r>
    </w:p>
    <w:p w14:paraId="6E314813" w14:textId="77777777" w:rsidR="00420232" w:rsidRDefault="00420232"/>
  </w:endnote>
  <w:endnote w:type="continuationSeparator" w:id="0">
    <w:p w14:paraId="67488857" w14:textId="77777777" w:rsidR="00420232" w:rsidRDefault="00420232" w:rsidP="00C40A36">
      <w:pPr>
        <w:spacing w:after="0"/>
      </w:pPr>
      <w:r>
        <w:continuationSeparator/>
      </w:r>
    </w:p>
    <w:p w14:paraId="64A35C3A" w14:textId="77777777" w:rsidR="00420232" w:rsidRDefault="00420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5159" w14:textId="77777777" w:rsidR="00420232" w:rsidRDefault="00420232"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420232" w:rsidRPr="00257138" w14:paraId="5B18718F" w14:textId="77777777" w:rsidTr="00A3654F">
      <w:trPr>
        <w:trHeight w:val="423"/>
      </w:trPr>
      <w:tc>
        <w:tcPr>
          <w:tcW w:w="4360" w:type="dxa"/>
          <w:tcBorders>
            <w:top w:val="single" w:sz="4" w:space="0" w:color="auto"/>
          </w:tcBorders>
        </w:tcPr>
        <w:p w14:paraId="2B7F6C05" w14:textId="77777777" w:rsidR="00420232" w:rsidRDefault="00420232" w:rsidP="008D4740">
          <w:pPr>
            <w:pStyle w:val="Footer"/>
          </w:pPr>
        </w:p>
        <w:p w14:paraId="525FC77E" w14:textId="77777777" w:rsidR="00420232" w:rsidRPr="00257138" w:rsidRDefault="00420232"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3F751825" w14:textId="77777777" w:rsidR="00420232" w:rsidRDefault="00420232" w:rsidP="008D4740">
              <w:pPr>
                <w:pStyle w:val="Footer"/>
                <w:jc w:val="right"/>
              </w:pPr>
            </w:p>
            <w:p w14:paraId="0A2C2873" w14:textId="0EFDF13B" w:rsidR="00420232" w:rsidRPr="00257138" w:rsidRDefault="00420232"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33</w:t>
                </w:r>
              </w:fldSimple>
            </w:p>
          </w:sdtContent>
        </w:sdt>
      </w:tc>
    </w:tr>
    <w:tr w:rsidR="00420232" w:rsidRPr="00257138" w14:paraId="16BD8876" w14:textId="77777777" w:rsidTr="00A3654F">
      <w:trPr>
        <w:trHeight w:val="263"/>
      </w:trPr>
      <w:tc>
        <w:tcPr>
          <w:tcW w:w="4360" w:type="dxa"/>
        </w:tcPr>
        <w:p w14:paraId="53C9541D" w14:textId="77777777" w:rsidR="00420232" w:rsidRPr="00257138" w:rsidRDefault="00420232" w:rsidP="008D4740">
          <w:pPr>
            <w:pStyle w:val="Footer"/>
          </w:pPr>
          <w:r w:rsidRPr="00257138">
            <w:t xml:space="preserve">V1.0 </w:t>
          </w:r>
          <w:r>
            <w:t>Month</w:t>
          </w:r>
          <w:r w:rsidRPr="00257138">
            <w:t xml:space="preserve"> 201</w:t>
          </w:r>
          <w:r>
            <w:t>2</w:t>
          </w:r>
        </w:p>
      </w:tc>
      <w:tc>
        <w:tcPr>
          <w:tcW w:w="4360" w:type="dxa"/>
        </w:tcPr>
        <w:p w14:paraId="6DACBC37" w14:textId="77777777" w:rsidR="00420232" w:rsidRPr="00257138" w:rsidRDefault="00420232" w:rsidP="008D4740">
          <w:pPr>
            <w:pStyle w:val="Footer"/>
            <w:jc w:val="right"/>
          </w:pPr>
        </w:p>
      </w:tc>
    </w:tr>
  </w:tbl>
  <w:p w14:paraId="0028E1BA" w14:textId="77777777" w:rsidR="00420232" w:rsidRPr="00826007" w:rsidRDefault="00420232"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F539" w14:textId="77777777" w:rsidR="00420232" w:rsidRDefault="00420232"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420232" w:rsidRPr="00257138" w14:paraId="12D24DE5" w14:textId="77777777" w:rsidTr="00EE1482">
      <w:trPr>
        <w:trHeight w:val="423"/>
      </w:trPr>
      <w:tc>
        <w:tcPr>
          <w:tcW w:w="7479" w:type="dxa"/>
        </w:tcPr>
        <w:p w14:paraId="4571140E" w14:textId="4767DDCA" w:rsidR="00420232" w:rsidRPr="00257138" w:rsidRDefault="00420232" w:rsidP="00F8053E">
          <w:pPr>
            <w:pStyle w:val="Footer"/>
            <w:spacing w:before="120" w:after="120"/>
          </w:pPr>
          <w:r w:rsidRPr="0063119A">
            <w:t>TGO 110 – Standard for Vaporiser Nicotine</w:t>
          </w:r>
          <w:r>
            <w:br/>
          </w:r>
          <w:r w:rsidRPr="00257138">
            <w:t xml:space="preserve">V1.0 </w:t>
          </w:r>
          <w:r>
            <w:t>February 2021</w:t>
          </w:r>
        </w:p>
      </w:tc>
      <w:tc>
        <w:tcPr>
          <w:tcW w:w="1241" w:type="dxa"/>
        </w:tcPr>
        <w:sdt>
          <w:sdtPr>
            <w:id w:val="3702141"/>
            <w:docPartObj>
              <w:docPartGallery w:val="Page Numbers (Top of Page)"/>
              <w:docPartUnique/>
            </w:docPartObj>
          </w:sdtPr>
          <w:sdtEndPr/>
          <w:sdtContent>
            <w:p w14:paraId="1E1B27CB" w14:textId="747B2931" w:rsidR="00420232" w:rsidRPr="00257138" w:rsidRDefault="00420232" w:rsidP="00EE1482">
              <w:pPr>
                <w:pStyle w:val="Footer"/>
                <w:spacing w:before="120" w:after="120"/>
                <w:jc w:val="right"/>
              </w:pPr>
              <w:r w:rsidRPr="00257138">
                <w:t xml:space="preserve">Page </w:t>
              </w:r>
              <w:r>
                <w:fldChar w:fldCharType="begin"/>
              </w:r>
              <w:r>
                <w:instrText xml:space="preserve"> PAGE </w:instrText>
              </w:r>
              <w:r>
                <w:fldChar w:fldCharType="separate"/>
              </w:r>
              <w:r w:rsidR="00B6732E">
                <w:rPr>
                  <w:noProof/>
                </w:rPr>
                <w:t>21</w:t>
              </w:r>
              <w:r>
                <w:rPr>
                  <w:noProof/>
                </w:rPr>
                <w:fldChar w:fldCharType="end"/>
              </w:r>
              <w:r w:rsidRPr="00257138">
                <w:t xml:space="preserve"> of </w:t>
              </w:r>
              <w:fldSimple w:instr=" NUMPAGES  ">
                <w:r w:rsidR="00B6732E">
                  <w:rPr>
                    <w:noProof/>
                  </w:rPr>
                  <w:t>35</w:t>
                </w:r>
              </w:fldSimple>
            </w:p>
          </w:sdtContent>
        </w:sdt>
      </w:tc>
    </w:tr>
  </w:tbl>
  <w:p w14:paraId="2903180B" w14:textId="77777777" w:rsidR="00420232" w:rsidRPr="004C4850" w:rsidRDefault="00420232" w:rsidP="00F4663D">
    <w:pPr>
      <w:pStyle w:val="Footer"/>
      <w:tabs>
        <w:tab w:val="left" w:pos="7620"/>
        <w:tab w:val="right" w:pos="8504"/>
      </w:tabs>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ADF1" w14:textId="77777777" w:rsidR="00420232" w:rsidRPr="00F8404D" w:rsidRDefault="00420232"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EA99" w14:textId="77777777" w:rsidR="00420232" w:rsidRDefault="00420232" w:rsidP="00FE1941">
      <w:pPr>
        <w:spacing w:after="0"/>
      </w:pPr>
      <w:r>
        <w:separator/>
      </w:r>
    </w:p>
  </w:footnote>
  <w:footnote w:type="continuationSeparator" w:id="0">
    <w:p w14:paraId="139E3477" w14:textId="77777777" w:rsidR="00420232" w:rsidRDefault="00420232" w:rsidP="00C40A36">
      <w:pPr>
        <w:spacing w:after="0"/>
      </w:pPr>
      <w:r>
        <w:continuationSeparator/>
      </w:r>
    </w:p>
    <w:p w14:paraId="374F862F" w14:textId="77777777" w:rsidR="00420232" w:rsidRDefault="00420232"/>
  </w:footnote>
  <w:footnote w:id="1">
    <w:p w14:paraId="2AE2F7C9" w14:textId="7F13D1C9" w:rsidR="00420232" w:rsidRDefault="00420232" w:rsidP="00033E89">
      <w:pPr>
        <w:pStyle w:val="FootnoteText"/>
      </w:pPr>
      <w:r w:rsidRPr="00843455">
        <w:rPr>
          <w:rStyle w:val="FootnoteReference"/>
        </w:rPr>
        <w:footnoteRef/>
      </w:r>
      <w:r w:rsidRPr="005E33EE">
        <w:t xml:space="preserve"> </w:t>
      </w:r>
      <w:r w:rsidRPr="00DD4AA7">
        <w:t>Pharmaceutical Society of Australia</w:t>
      </w:r>
      <w:r w:rsidRPr="00843455">
        <w:t>,</w:t>
      </w:r>
      <w:r w:rsidRPr="005E33EE">
        <w:t xml:space="preserve"> </w:t>
      </w:r>
      <w:hyperlink r:id="rId1" w:history="1">
        <w:r w:rsidRPr="00843455">
          <w:rPr>
            <w:rStyle w:val="Hyperlink"/>
          </w:rPr>
          <w:t>Professional Practice Standards</w:t>
        </w:r>
      </w:hyperlink>
      <w:r w:rsidRPr="00843455">
        <w:rPr>
          <w:i/>
        </w:rPr>
        <w:t xml:space="preserve">, </w:t>
      </w:r>
      <w:r w:rsidRPr="00843455">
        <w:t xml:space="preserve">Pharmaceutical Society of Australia, </w:t>
      </w:r>
      <w:r w:rsidRPr="00DD4AA7">
        <w:t xml:space="preserve"> 2017</w:t>
      </w:r>
      <w:r w:rsidRPr="00843455">
        <w:t>, accessed 8 February 2021, s</w:t>
      </w:r>
      <w:r w:rsidRPr="005E33EE">
        <w:t>tandard 8.8.7</w:t>
      </w:r>
    </w:p>
  </w:footnote>
  <w:footnote w:id="2">
    <w:p w14:paraId="3C1FC5E0" w14:textId="39D34D06" w:rsidR="00420232" w:rsidRPr="00C11CC7" w:rsidRDefault="00420232">
      <w:pPr>
        <w:pStyle w:val="FootnoteText"/>
      </w:pPr>
      <w:r>
        <w:rPr>
          <w:rStyle w:val="FootnoteReference"/>
        </w:rPr>
        <w:footnoteRef/>
      </w:r>
      <w:r>
        <w:t xml:space="preserve"> Medicines and Healthcare Products Regulatory Agency (MHRA), </w:t>
      </w:r>
      <w:hyperlink r:id="rId2" w:history="1">
        <w:r w:rsidRPr="00C11CC7">
          <w:rPr>
            <w:rStyle w:val="Hyperlink"/>
            <w:i/>
          </w:rPr>
          <w:t>Ingredient guidance Great Britain</w:t>
        </w:r>
      </w:hyperlink>
      <w:r>
        <w:rPr>
          <w:i/>
        </w:rPr>
        <w:t xml:space="preserve">, </w:t>
      </w:r>
      <w:r>
        <w:t>MHRA, Government of the United Kingdom, accessed 5 February 2021.</w:t>
      </w:r>
      <w:r>
        <w:rPr>
          <w:i/>
        </w:rPr>
        <w:t xml:space="preserve"> </w:t>
      </w:r>
    </w:p>
  </w:footnote>
  <w:footnote w:id="3">
    <w:p w14:paraId="2F8D4F22" w14:textId="3912E2FD" w:rsidR="00420232" w:rsidRDefault="00420232" w:rsidP="00C11CC7">
      <w:pPr>
        <w:pStyle w:val="FootnoteText"/>
      </w:pPr>
      <w:r>
        <w:rPr>
          <w:rStyle w:val="FootnoteReference"/>
        </w:rPr>
        <w:footnoteRef/>
      </w:r>
      <w:r>
        <w:t xml:space="preserve"> </w:t>
      </w:r>
      <w:hyperlink r:id="rId3" w:history="1">
        <w:r w:rsidRPr="007F5048">
          <w:rPr>
            <w:rStyle w:val="Hyperlink"/>
          </w:rPr>
          <w:t>Directive 2014/40/EU</w:t>
        </w:r>
      </w:hyperlink>
      <w:r>
        <w:t>, the European Parliament and of the Council, 3 April 2014 - on the approximation of the laws, regulations and administrative provisions of the Member States concerning the manufacture, presentation and sale of tobacco and related products and repealing Directive 2001/37/EC, accessed 5 February 2021.</w:t>
      </w:r>
    </w:p>
  </w:footnote>
  <w:footnote w:id="4">
    <w:p w14:paraId="66231C77" w14:textId="50CDD0CB" w:rsidR="00420232" w:rsidRDefault="00420232">
      <w:pPr>
        <w:pStyle w:val="FootnoteText"/>
      </w:pPr>
      <w:r>
        <w:rPr>
          <w:rStyle w:val="FootnoteReference"/>
        </w:rPr>
        <w:footnoteRef/>
      </w:r>
      <w:r>
        <w:t xml:space="preserve"> </w:t>
      </w:r>
      <w:hyperlink r:id="rId4" w:anchor="docCont" w:history="1">
        <w:r w:rsidRPr="007F5048">
          <w:rPr>
            <w:rStyle w:val="Hyperlink"/>
          </w:rPr>
          <w:t>Tobacco and Vaping Products Act</w:t>
        </w:r>
      </w:hyperlink>
      <w:r>
        <w:t xml:space="preserve"> (S.C. 1997, c. 13), Canada, Schedule 2, accessed 5 February 2021.</w:t>
      </w:r>
    </w:p>
  </w:footnote>
  <w:footnote w:id="5">
    <w:p w14:paraId="2D38646C" w14:textId="606B6C43" w:rsidR="00420232" w:rsidRPr="007F5048" w:rsidRDefault="00420232">
      <w:pPr>
        <w:pStyle w:val="FootnoteText"/>
      </w:pPr>
      <w:r>
        <w:rPr>
          <w:rStyle w:val="FootnoteReference"/>
        </w:rPr>
        <w:footnoteRef/>
      </w:r>
      <w:r>
        <w:t xml:space="preserve"> Health Canada, </w:t>
      </w:r>
      <w:hyperlink r:id="rId5" w:history="1">
        <w:r w:rsidRPr="007F5048">
          <w:rPr>
            <w:rStyle w:val="Hyperlink"/>
            <w:i/>
          </w:rPr>
          <w:t>Industry Guide to Vaping Products Subject to the Canada Consumer Product Safety Act</w:t>
        </w:r>
      </w:hyperlink>
      <w:r>
        <w:rPr>
          <w:i/>
        </w:rPr>
        <w:t xml:space="preserve">, </w:t>
      </w:r>
      <w:r>
        <w:t>Government of Canada, 2020, accessed 5 February 2021.</w:t>
      </w:r>
    </w:p>
  </w:footnote>
  <w:footnote w:id="6">
    <w:p w14:paraId="29846E89" w14:textId="5C2F1E29" w:rsidR="00420232" w:rsidRPr="007F5048" w:rsidRDefault="00420232">
      <w:pPr>
        <w:pStyle w:val="FootnoteText"/>
      </w:pPr>
      <w:r>
        <w:rPr>
          <w:rStyle w:val="FootnoteReference"/>
        </w:rPr>
        <w:footnoteRef/>
      </w:r>
      <w:r>
        <w:t xml:space="preserve"> Ministry of Health, </w:t>
      </w:r>
      <w:hyperlink r:id="rId6" w:history="1">
        <w:r w:rsidRPr="007F5048">
          <w:rPr>
            <w:rStyle w:val="Hyperlink"/>
            <w:i/>
          </w:rPr>
          <w:t>Vaping information for all industry</w:t>
        </w:r>
      </w:hyperlink>
      <w:r>
        <w:rPr>
          <w:i/>
        </w:rPr>
        <w:t xml:space="preserve">, </w:t>
      </w:r>
      <w:r>
        <w:t>Government of New Zealand, 2021, accessed 5 February 2021.</w:t>
      </w:r>
    </w:p>
  </w:footnote>
  <w:footnote w:id="7">
    <w:p w14:paraId="32167574" w14:textId="7831E09E" w:rsidR="00420232" w:rsidRPr="00761748" w:rsidRDefault="00420232">
      <w:pPr>
        <w:pStyle w:val="FootnoteText"/>
      </w:pPr>
      <w:r>
        <w:rPr>
          <w:rStyle w:val="FootnoteReference"/>
        </w:rPr>
        <w:footnoteRef/>
      </w:r>
      <w:r>
        <w:t xml:space="preserve"> National Industrial Chemicals Notification and Assessment Scheme (NICNAS), </w:t>
      </w:r>
      <w:hyperlink r:id="rId7" w:history="1">
        <w:r w:rsidRPr="002B5077">
          <w:rPr>
            <w:rStyle w:val="Hyperlink"/>
            <w:i/>
          </w:rPr>
          <w:t>Non-nicotine liquids for e-cigarette devices in Australia: chemistry and health concerns</w:t>
        </w:r>
      </w:hyperlink>
      <w:r>
        <w:rPr>
          <w:i/>
        </w:rPr>
        <w:t xml:space="preserve">, </w:t>
      </w:r>
      <w:r>
        <w:t>Department of Health, Australian Government, 2019, accessed 5 February 2021.</w:t>
      </w:r>
    </w:p>
  </w:footnote>
  <w:footnote w:id="8">
    <w:p w14:paraId="1060763C" w14:textId="329D4FEA" w:rsidR="00420232" w:rsidRDefault="00420232">
      <w:pPr>
        <w:pStyle w:val="FootnoteText"/>
      </w:pPr>
      <w:r>
        <w:rPr>
          <w:rStyle w:val="FootnoteReference"/>
        </w:rPr>
        <w:footnoteRef/>
      </w:r>
      <w:r>
        <w:t xml:space="preserve"> A Taylor, K Dunn and S Turfus, ‘</w:t>
      </w:r>
      <w:hyperlink r:id="rId8" w:history="1">
        <w:r w:rsidRPr="002B5077">
          <w:rPr>
            <w:rStyle w:val="Hyperlink"/>
          </w:rPr>
          <w:t>A review of nicotine-containing electronic cigarettes-Trends in use, effects, contents, labelling accuracy and detection methods’</w:t>
        </w:r>
      </w:hyperlink>
      <w:r>
        <w:t xml:space="preserve">, </w:t>
      </w:r>
      <w:r>
        <w:rPr>
          <w:i/>
        </w:rPr>
        <w:t>Drug Testing and Analysis</w:t>
      </w:r>
      <w:r>
        <w:t xml:space="preserve">, 2021, Online ahead of print, accessed 5 February 2021. </w:t>
      </w:r>
    </w:p>
  </w:footnote>
  <w:footnote w:id="9">
    <w:p w14:paraId="7F4935F5" w14:textId="14252FB1" w:rsidR="00420232" w:rsidRPr="007F5048" w:rsidRDefault="00420232">
      <w:pPr>
        <w:pStyle w:val="FootnoteText"/>
      </w:pPr>
      <w:r>
        <w:rPr>
          <w:rStyle w:val="FootnoteReference"/>
        </w:rPr>
        <w:footnoteRef/>
      </w:r>
      <w:r>
        <w:t xml:space="preserve"> CDC, </w:t>
      </w:r>
      <w:hyperlink r:id="rId9" w:history="1">
        <w:r w:rsidRPr="00C14C8B">
          <w:rPr>
            <w:rStyle w:val="Hyperlink"/>
            <w:i/>
          </w:rPr>
          <w:t>Outbreak of Lung Injury Associated with the Use of E-cigarette, or Vaping, Products</w:t>
        </w:r>
      </w:hyperlink>
      <w:r>
        <w:rPr>
          <w:i/>
        </w:rPr>
        <w:t>,</w:t>
      </w:r>
      <w:r>
        <w:t xml:space="preserve"> Department of Health and Human Services, Federal Government of the United States, 2020, accessed 5 February 2021.</w:t>
      </w:r>
    </w:p>
  </w:footnote>
  <w:footnote w:id="10">
    <w:p w14:paraId="4E47C18F" w14:textId="6DF51DBF" w:rsidR="00420232" w:rsidRDefault="00420232">
      <w:pPr>
        <w:pStyle w:val="FootnoteText"/>
      </w:pPr>
      <w:r>
        <w:rPr>
          <w:rStyle w:val="FootnoteReference"/>
        </w:rPr>
        <w:footnoteRef/>
      </w:r>
      <w:r>
        <w:t xml:space="preserve"> C Hutzler, M Paschke, S Kruschinski, F Henkler, J Hahn, A Luch, ‘</w:t>
      </w:r>
      <w:hyperlink r:id="rId10" w:history="1">
        <w:r w:rsidRPr="001B44AB">
          <w:rPr>
            <w:rStyle w:val="Hyperlink"/>
          </w:rPr>
          <w:t>Chemical hazards present in liquids and vapours or electronic cigarettes</w:t>
        </w:r>
      </w:hyperlink>
      <w:r>
        <w:t xml:space="preserve">’, </w:t>
      </w:r>
      <w:r w:rsidRPr="00004E65">
        <w:rPr>
          <w:i/>
        </w:rPr>
        <w:t>Arch. Toxicol</w:t>
      </w:r>
      <w:r>
        <w:t xml:space="preserve">, 2014 Jul;88(7):1295-308. </w:t>
      </w:r>
    </w:p>
  </w:footnote>
  <w:footnote w:id="11">
    <w:p w14:paraId="33BEA61C" w14:textId="7B50CC42" w:rsidR="00420232" w:rsidRDefault="00420232">
      <w:pPr>
        <w:pStyle w:val="FootnoteText"/>
      </w:pPr>
      <w:r>
        <w:rPr>
          <w:rStyle w:val="FootnoteReference"/>
        </w:rPr>
        <w:footnoteRef/>
      </w:r>
      <w:r>
        <w:t xml:space="preserve"> Ministry of Health, </w:t>
      </w:r>
      <w:hyperlink r:id="rId11" w:history="1">
        <w:r w:rsidRPr="007F5048">
          <w:rPr>
            <w:rStyle w:val="Hyperlink"/>
            <w:i/>
          </w:rPr>
          <w:t>Vaping information for all industry</w:t>
        </w:r>
      </w:hyperlink>
      <w:r>
        <w:rPr>
          <w:i/>
        </w:rPr>
        <w:t xml:space="preserve">, </w:t>
      </w:r>
      <w:r>
        <w:t>Government of New Zealand, 2021, accessed 5 February 2021.</w:t>
      </w:r>
    </w:p>
  </w:footnote>
  <w:footnote w:id="12">
    <w:p w14:paraId="6A37353D" w14:textId="191AC27E" w:rsidR="00420232" w:rsidRPr="00761748" w:rsidRDefault="00420232">
      <w:pPr>
        <w:pStyle w:val="FootnoteText"/>
      </w:pPr>
      <w:r>
        <w:rPr>
          <w:rStyle w:val="FootnoteReference"/>
        </w:rPr>
        <w:footnoteRef/>
      </w:r>
      <w:r>
        <w:t xml:space="preserve"> Senate Select Committee on Tobacco Harm Reduction, Parliament of Australia, </w:t>
      </w:r>
      <w:hyperlink r:id="rId12" w:history="1">
        <w:r w:rsidRPr="002B5077">
          <w:rPr>
            <w:rStyle w:val="Hyperlink"/>
            <w:i/>
          </w:rPr>
          <w:t>Report</w:t>
        </w:r>
      </w:hyperlink>
      <w:r>
        <w:t>, 2020, accessed 5 February 2021.</w:t>
      </w:r>
    </w:p>
  </w:footnote>
  <w:footnote w:id="13">
    <w:p w14:paraId="51F98235" w14:textId="4CB1E433" w:rsidR="00420232" w:rsidRDefault="00420232" w:rsidP="00A7573E">
      <w:pPr>
        <w:pStyle w:val="FootnoteText"/>
      </w:pPr>
      <w:r>
        <w:rPr>
          <w:rStyle w:val="FootnoteReference"/>
        </w:rPr>
        <w:footnoteRef/>
      </w:r>
      <w:r>
        <w:t xml:space="preserve"> </w:t>
      </w:r>
      <w:hyperlink r:id="rId13" w:history="1">
        <w:r>
          <w:rPr>
            <w:rStyle w:val="Hyperlink"/>
          </w:rPr>
          <w:t xml:space="preserve">Senate </w:t>
        </w:r>
        <w:r w:rsidRPr="002A51ED">
          <w:rPr>
            <w:rStyle w:val="Hyperlink"/>
          </w:rPr>
          <w:t>Report</w:t>
        </w:r>
      </w:hyperlink>
      <w:r>
        <w:t>, Chair’s Report paragraphs [4.37], [4.49], [4.85], [6.80] – [6.81].</w:t>
      </w:r>
    </w:p>
  </w:footnote>
  <w:footnote w:id="14">
    <w:p w14:paraId="438728F8" w14:textId="59B285BC" w:rsidR="00420232" w:rsidRDefault="00420232">
      <w:pPr>
        <w:pStyle w:val="FootnoteText"/>
      </w:pPr>
      <w:r>
        <w:rPr>
          <w:rStyle w:val="FootnoteReference"/>
        </w:rPr>
        <w:footnoteRef/>
      </w:r>
      <w:r>
        <w:t xml:space="preserve"> </w:t>
      </w:r>
      <w:hyperlink r:id="rId14" w:history="1">
        <w:r>
          <w:rPr>
            <w:rStyle w:val="Hyperlink"/>
          </w:rPr>
          <w:t xml:space="preserve">Senate </w:t>
        </w:r>
        <w:r w:rsidRPr="002A51ED">
          <w:rPr>
            <w:rStyle w:val="Hyperlink"/>
          </w:rPr>
          <w:t>Report</w:t>
        </w:r>
      </w:hyperlink>
      <w:r>
        <w:t>, Committee Report by the Majority paragraphs [4.23] - [4.25], [5.70] - [5.72], [6.13]; Senator Griff’s additional comments</w:t>
      </w:r>
      <w:r w:rsidRPr="00656E18">
        <w:t xml:space="preserve"> paragraph [1.</w:t>
      </w:r>
      <w:r w:rsidRPr="00192847">
        <w:t>13</w:t>
      </w:r>
      <w:r w:rsidRPr="002C63F0">
        <w:t>]</w:t>
      </w:r>
      <w:r>
        <w:t>; Chair’s Report paragr</w:t>
      </w:r>
      <w:r w:rsidRPr="00656E18">
        <w:t>aphs</w:t>
      </w:r>
      <w:r w:rsidRPr="00192847">
        <w:t xml:space="preserve"> [5.11] – [5.12],</w:t>
      </w:r>
      <w:r>
        <w:t xml:space="preserve"> [6.75],</w:t>
      </w:r>
      <w:r w:rsidRPr="002C63F0">
        <w:t xml:space="preserve"> [</w:t>
      </w:r>
      <w:r w:rsidRPr="00192847">
        <w:t>6.80], [6.82]</w:t>
      </w:r>
      <w:r w:rsidRPr="00656E18">
        <w:t>.</w:t>
      </w:r>
    </w:p>
  </w:footnote>
  <w:footnote w:id="15">
    <w:p w14:paraId="5B1AE8EB" w14:textId="52733B24" w:rsidR="00420232" w:rsidRDefault="00420232" w:rsidP="00B03598">
      <w:pPr>
        <w:pStyle w:val="FootnoteText"/>
      </w:pPr>
      <w:r>
        <w:rPr>
          <w:rStyle w:val="FootnoteReference"/>
        </w:rPr>
        <w:footnoteRef/>
      </w:r>
      <w:r>
        <w:t xml:space="preserve"> </w:t>
      </w:r>
      <w:hyperlink r:id="rId15" w:history="1">
        <w:r>
          <w:rPr>
            <w:rStyle w:val="Hyperlink"/>
          </w:rPr>
          <w:t xml:space="preserve">Senate </w:t>
        </w:r>
        <w:r w:rsidRPr="002A51ED">
          <w:rPr>
            <w:rStyle w:val="Hyperlink"/>
          </w:rPr>
          <w:t>Report</w:t>
        </w:r>
      </w:hyperlink>
      <w:r>
        <w:t>, Committee Report by the Majority paragraphs [4.23], [4.72] [4.118], [5.72] - [5.73]; Senator Griff’s additional comments paragraph [1.21]; Chair’s Report paragraphs [5.50], [5.87], [6.82] – [6.85].</w:t>
      </w:r>
    </w:p>
  </w:footnote>
  <w:footnote w:id="16">
    <w:p w14:paraId="5921C65C" w14:textId="3FEE5BF7" w:rsidR="00420232" w:rsidRDefault="00420232">
      <w:pPr>
        <w:pStyle w:val="FootnoteText"/>
      </w:pPr>
      <w:r>
        <w:rPr>
          <w:rStyle w:val="FootnoteReference"/>
        </w:rPr>
        <w:footnoteRef/>
      </w:r>
      <w:r>
        <w:t xml:space="preserve"> Vaporiser nicotine products are not provided in a can, meaning the ‘double-tight’ or ‘triple-tight’ lid requirements are not relevant to these products.</w:t>
      </w:r>
    </w:p>
  </w:footnote>
  <w:footnote w:id="17">
    <w:p w14:paraId="46CE074E" w14:textId="368AE24E" w:rsidR="00420232" w:rsidRDefault="00420232" w:rsidP="002C58E3">
      <w:pPr>
        <w:pStyle w:val="FootnoteText"/>
      </w:pPr>
      <w:r>
        <w:rPr>
          <w:rStyle w:val="FootnoteReference"/>
        </w:rPr>
        <w:footnoteRef/>
      </w:r>
      <w:r>
        <w:t xml:space="preserve"> </w:t>
      </w:r>
      <w:hyperlink r:id="rId16" w:history="1">
        <w:r w:rsidRPr="002C58E3">
          <w:rPr>
            <w:rStyle w:val="Hyperlink"/>
          </w:rPr>
          <w:t>Senate Repor</w:t>
        </w:r>
      </w:hyperlink>
      <w:r>
        <w:t>t, Committee Report by the Majority paragraph [1.18]; Chair’s Report paragraph [1.15].</w:t>
      </w:r>
    </w:p>
  </w:footnote>
  <w:footnote w:id="18">
    <w:p w14:paraId="68FB085C" w14:textId="584E4D5B" w:rsidR="00420232" w:rsidRDefault="00420232" w:rsidP="002C58E3">
      <w:pPr>
        <w:pStyle w:val="FootnoteText"/>
      </w:pPr>
      <w:r>
        <w:rPr>
          <w:rStyle w:val="FootnoteReference"/>
        </w:rPr>
        <w:footnoteRef/>
      </w:r>
      <w:r>
        <w:t xml:space="preserve"> </w:t>
      </w:r>
      <w:hyperlink r:id="rId17" w:history="1">
        <w:r w:rsidRPr="002C58E3">
          <w:rPr>
            <w:rStyle w:val="Hyperlink"/>
          </w:rPr>
          <w:t>Senate Report</w:t>
        </w:r>
      </w:hyperlink>
      <w:r>
        <w:t>, Committee Report by the Majority paragraph [4.72]; Chair’s Report paragraph [1.15].</w:t>
      </w:r>
    </w:p>
  </w:footnote>
  <w:footnote w:id="19">
    <w:p w14:paraId="659E091B" w14:textId="086EB161" w:rsidR="00420232" w:rsidRPr="00C11CC7" w:rsidRDefault="00420232">
      <w:pPr>
        <w:pStyle w:val="FootnoteText"/>
      </w:pPr>
      <w:r>
        <w:rPr>
          <w:rStyle w:val="FootnoteReference"/>
        </w:rPr>
        <w:footnoteRef/>
      </w:r>
      <w:r>
        <w:t xml:space="preserve"> Pharmacy Board of Australia, </w:t>
      </w:r>
      <w:hyperlink r:id="rId18" w:history="1">
        <w:r w:rsidRPr="00C11CC7">
          <w:rPr>
            <w:rStyle w:val="Hyperlink"/>
            <w:i/>
          </w:rPr>
          <w:t>Guidelines on compounding of medicines</w:t>
        </w:r>
      </w:hyperlink>
      <w:r>
        <w:rPr>
          <w:i/>
        </w:rPr>
        <w:t xml:space="preserve">, </w:t>
      </w:r>
      <w:r>
        <w:t>Pharmacy Board of Australia, 2015 (updated 2017), accessed 5 February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75E0" w14:textId="77777777" w:rsidR="00420232" w:rsidRPr="00920FF4" w:rsidRDefault="00420232"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71DC" w14:textId="77777777" w:rsidR="00420232" w:rsidRPr="00E32326" w:rsidRDefault="00420232" w:rsidP="00F202AB">
    <w:r w:rsidRPr="00F3255D">
      <w:rPr>
        <w:noProof/>
        <w:lang w:eastAsia="en-AU"/>
      </w:rPr>
      <w:drawing>
        <wp:anchor distT="0" distB="0" distL="114300" distR="114300" simplePos="0" relativeHeight="251657728" behindDoc="0" locked="0" layoutInCell="1" allowOverlap="1" wp14:anchorId="0CED7637" wp14:editId="0CDCE078">
          <wp:simplePos x="0" y="0"/>
          <wp:positionH relativeFrom="column">
            <wp:posOffset>-195580</wp:posOffset>
          </wp:positionH>
          <wp:positionV relativeFrom="paragraph">
            <wp:posOffset>-62230</wp:posOffset>
          </wp:positionV>
          <wp:extent cx="3524250" cy="1209675"/>
          <wp:effectExtent l="19050" t="0" r="0" b="0"/>
          <wp:wrapTopAndBottom/>
          <wp:docPr id="10" name="Picture 1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420232" w:rsidRPr="00FF7B50" w14:paraId="78394AD6" w14:textId="77777777" w:rsidTr="00326719">
      <w:trPr>
        <w:trHeight w:hRule="exact" w:val="8845"/>
      </w:trPr>
      <w:tc>
        <w:tcPr>
          <w:tcW w:w="11964" w:type="dxa"/>
        </w:tcPr>
        <w:p w14:paraId="2097BCF8" w14:textId="77777777" w:rsidR="00420232" w:rsidRPr="00FF7B50" w:rsidRDefault="00B0216E" w:rsidP="00AE0320">
          <w:pPr>
            <w:pStyle w:val="Header"/>
            <w:ind w:left="-57"/>
            <w:jc w:val="left"/>
            <w:rPr>
              <w:noProof/>
              <w:lang w:eastAsia="en-AU"/>
            </w:rPr>
          </w:pPr>
          <w:sdt>
            <w:sdtPr>
              <w:rPr>
                <w:noProof/>
                <w:lang w:eastAsia="en-AU"/>
              </w:rPr>
              <w:id w:val="3702145"/>
              <w:picture/>
            </w:sdtPr>
            <w:sdtEndPr/>
            <w:sdtContent>
              <w:r w:rsidR="00420232" w:rsidRPr="00FF7B50">
                <w:rPr>
                  <w:noProof/>
                  <w:lang w:eastAsia="en-AU"/>
                </w:rPr>
                <w:drawing>
                  <wp:inline distT="0" distB="0" distL="0" distR="0" wp14:anchorId="109C0FD2" wp14:editId="31C8BA20">
                    <wp:extent cx="7248071" cy="50736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248071" cy="5073650"/>
                            </a:xfrm>
                            <a:prstGeom prst="rect">
                              <a:avLst/>
                            </a:prstGeom>
                            <a:noFill/>
                            <a:ln w="9525">
                              <a:noFill/>
                              <a:miter lim="800000"/>
                              <a:headEnd/>
                              <a:tailEnd/>
                            </a:ln>
                          </pic:spPr>
                        </pic:pic>
                      </a:graphicData>
                    </a:graphic>
                  </wp:inline>
                </w:drawing>
              </w:r>
            </w:sdtContent>
          </w:sdt>
        </w:p>
      </w:tc>
    </w:tr>
  </w:tbl>
  <w:p w14:paraId="48F8DE4A" w14:textId="77777777" w:rsidR="00420232" w:rsidRPr="00E32326" w:rsidRDefault="00420232" w:rsidP="00F202AB">
    <w:r>
      <w:rPr>
        <w:noProof/>
        <w:lang w:eastAsia="en-AU"/>
      </w:rPr>
      <w:drawing>
        <wp:anchor distT="0" distB="0" distL="114300" distR="114300" simplePos="0" relativeHeight="251656704" behindDoc="0" locked="0" layoutInCell="0" allowOverlap="1" wp14:anchorId="7EAACEE9" wp14:editId="79D0B8FA">
          <wp:simplePos x="0" y="0"/>
          <wp:positionH relativeFrom="column">
            <wp:posOffset>-900430</wp:posOffset>
          </wp:positionH>
          <wp:positionV relativeFrom="page">
            <wp:posOffset>4171950</wp:posOffset>
          </wp:positionV>
          <wp:extent cx="7600950" cy="2457450"/>
          <wp:effectExtent l="19050" t="0" r="0" b="0"/>
          <wp:wrapNone/>
          <wp:docPr id="1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540A" w14:textId="224863B4" w:rsidR="00420232" w:rsidRPr="00920FF4" w:rsidRDefault="00420232"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90A5" w14:textId="77777777" w:rsidR="00420232" w:rsidRPr="00920FF4" w:rsidRDefault="00420232"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3622" w14:textId="77777777" w:rsidR="00420232" w:rsidRPr="009401F6" w:rsidRDefault="00420232" w:rsidP="0047772E"/>
  <w:p w14:paraId="5789A924" w14:textId="77777777" w:rsidR="00420232" w:rsidRPr="002B0C2E" w:rsidRDefault="00420232"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6E495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00A3A3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E31FBD"/>
    <w:multiLevelType w:val="hybridMultilevel"/>
    <w:tmpl w:val="8EB06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87A97"/>
    <w:multiLevelType w:val="hybridMultilevel"/>
    <w:tmpl w:val="D25EE84A"/>
    <w:lvl w:ilvl="0" w:tplc="5DC254F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E06333"/>
    <w:multiLevelType w:val="hybridMultilevel"/>
    <w:tmpl w:val="880A4CB0"/>
    <w:lvl w:ilvl="0" w:tplc="A21C9A6C">
      <w:start w:val="6"/>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950E160"/>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764E2"/>
    <w:multiLevelType w:val="multilevel"/>
    <w:tmpl w:val="83C8FE76"/>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A4F0545"/>
    <w:multiLevelType w:val="multilevel"/>
    <w:tmpl w:val="2BACD31E"/>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3FB1C56"/>
    <w:multiLevelType w:val="multilevel"/>
    <w:tmpl w:val="5FA81264"/>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5E032A0"/>
    <w:multiLevelType w:val="multilevel"/>
    <w:tmpl w:val="E37C9E62"/>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35BB0FCE"/>
    <w:multiLevelType w:val="hybridMultilevel"/>
    <w:tmpl w:val="0F523E8A"/>
    <w:lvl w:ilvl="0" w:tplc="91A27E2E">
      <w:start w:val="1"/>
      <w:numFmt w:val="bullet"/>
      <w:lvlText w:val="-"/>
      <w:lvlJc w:val="left"/>
      <w:pPr>
        <w:ind w:left="720" w:hanging="360"/>
      </w:pPr>
      <w:rPr>
        <w:rFonts w:ascii="Cambria" w:eastAsia="Cambria"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39B3437C"/>
    <w:multiLevelType w:val="multilevel"/>
    <w:tmpl w:val="A0067550"/>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45E7DA6"/>
    <w:multiLevelType w:val="hybridMultilevel"/>
    <w:tmpl w:val="364C6D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644B9"/>
    <w:multiLevelType w:val="hybridMultilevel"/>
    <w:tmpl w:val="3B5CB30A"/>
    <w:lvl w:ilvl="0" w:tplc="6F72EEA8">
      <w:numFmt w:val="bullet"/>
      <w:lvlText w:val="-"/>
      <w:lvlJc w:val="left"/>
      <w:pPr>
        <w:ind w:left="720" w:hanging="360"/>
      </w:pPr>
      <w:rPr>
        <w:rFonts w:ascii="Cambria" w:eastAsia="Cambria"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0D1A54"/>
    <w:multiLevelType w:val="multilevel"/>
    <w:tmpl w:val="63CAA3CC"/>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4D1200DF"/>
    <w:multiLevelType w:val="multilevel"/>
    <w:tmpl w:val="63CAA3CC"/>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4E026DAB"/>
    <w:multiLevelType w:val="hybridMultilevel"/>
    <w:tmpl w:val="662AB2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4A3C3C"/>
    <w:multiLevelType w:val="hybridMultilevel"/>
    <w:tmpl w:val="035AF704"/>
    <w:lvl w:ilvl="0" w:tplc="A21C9A6C">
      <w:start w:val="6"/>
      <w:numFmt w:val="bullet"/>
      <w:lvlText w:val="-"/>
      <w:lvlJc w:val="left"/>
      <w:pPr>
        <w:ind w:left="765" w:hanging="360"/>
      </w:pPr>
      <w:rPr>
        <w:rFonts w:ascii="Cambria" w:eastAsia="Cambria" w:hAnsi="Cambria" w:cs="Times New Roman"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4F7912C9"/>
    <w:multiLevelType w:val="multilevel"/>
    <w:tmpl w:val="E18EA33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1" w15:restartNumberingAfterBreak="0">
    <w:nsid w:val="53232EC8"/>
    <w:multiLevelType w:val="multilevel"/>
    <w:tmpl w:val="63CAA3CC"/>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5CEB7174"/>
    <w:multiLevelType w:val="multilevel"/>
    <w:tmpl w:val="83C8FE76"/>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62F36194"/>
    <w:multiLevelType w:val="hybridMultilevel"/>
    <w:tmpl w:val="4C803B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B1A013D"/>
    <w:multiLevelType w:val="multilevel"/>
    <w:tmpl w:val="83C8FE76"/>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6B347710"/>
    <w:multiLevelType w:val="hybridMultilevel"/>
    <w:tmpl w:val="CA98D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A14431"/>
    <w:multiLevelType w:val="hybridMultilevel"/>
    <w:tmpl w:val="9954A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396A00"/>
    <w:multiLevelType w:val="hybridMultilevel"/>
    <w:tmpl w:val="9EFC9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BC2550"/>
    <w:multiLevelType w:val="hybridMultilevel"/>
    <w:tmpl w:val="55D07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B353E5"/>
    <w:multiLevelType w:val="multilevel"/>
    <w:tmpl w:val="83C8FE76"/>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7FBB6F7B"/>
    <w:multiLevelType w:val="multilevel"/>
    <w:tmpl w:val="63CAA3CC"/>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271475479">
    <w:abstractNumId w:val="7"/>
  </w:num>
  <w:num w:numId="2" w16cid:durableId="829636683">
    <w:abstractNumId w:val="5"/>
  </w:num>
  <w:num w:numId="3" w16cid:durableId="437723358">
    <w:abstractNumId w:val="7"/>
  </w:num>
  <w:num w:numId="4" w16cid:durableId="1640839304">
    <w:abstractNumId w:val="5"/>
    <w:lvlOverride w:ilvl="0">
      <w:lvl w:ilvl="0">
        <w:start w:val="1"/>
        <w:numFmt w:val="decimal"/>
        <w:pStyle w:val="Numberbullet0"/>
        <w:lvlText w:val="%1."/>
        <w:lvlJc w:val="left"/>
        <w:pPr>
          <w:ind w:left="425" w:hanging="425"/>
        </w:pPr>
        <w:rPr>
          <w:rFonts w:ascii="Cambria" w:hAnsi="Cambria" w:hint="default"/>
          <w:b w:val="0"/>
          <w:sz w:val="22"/>
          <w:szCs w:val="22"/>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16cid:durableId="1153179361">
    <w:abstractNumId w:val="12"/>
  </w:num>
  <w:num w:numId="6" w16cid:durableId="1844739525">
    <w:abstractNumId w:val="28"/>
  </w:num>
  <w:num w:numId="7" w16cid:durableId="1309432621">
    <w:abstractNumId w:val="26"/>
  </w:num>
  <w:num w:numId="8" w16cid:durableId="214857320">
    <w:abstractNumId w:val="15"/>
  </w:num>
  <w:num w:numId="9" w16cid:durableId="1737508692">
    <w:abstractNumId w:val="1"/>
  </w:num>
  <w:num w:numId="10" w16cid:durableId="510529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296009">
    <w:abstractNumId w:val="29"/>
  </w:num>
  <w:num w:numId="12" w16cid:durableId="86116692">
    <w:abstractNumId w:val="7"/>
  </w:num>
  <w:num w:numId="13" w16cid:durableId="394665430">
    <w:abstractNumId w:val="5"/>
  </w:num>
  <w:num w:numId="14" w16cid:durableId="1651131563">
    <w:abstractNumId w:val="5"/>
  </w:num>
  <w:num w:numId="15" w16cid:durableId="93521226">
    <w:abstractNumId w:val="3"/>
  </w:num>
  <w:num w:numId="16" w16cid:durableId="786923444">
    <w:abstractNumId w:val="30"/>
  </w:num>
  <w:num w:numId="17" w16cid:durableId="1198853549">
    <w:abstractNumId w:val="6"/>
  </w:num>
  <w:num w:numId="18" w16cid:durableId="1984503000">
    <w:abstractNumId w:val="8"/>
  </w:num>
  <w:num w:numId="19" w16cid:durableId="1097215412">
    <w:abstractNumId w:val="22"/>
  </w:num>
  <w:num w:numId="20" w16cid:durableId="1268347985">
    <w:abstractNumId w:val="24"/>
  </w:num>
  <w:num w:numId="21" w16cid:durableId="926236110">
    <w:abstractNumId w:val="13"/>
  </w:num>
  <w:num w:numId="22" w16cid:durableId="2014070080">
    <w:abstractNumId w:val="10"/>
  </w:num>
  <w:num w:numId="23" w16cid:durableId="201288371">
    <w:abstractNumId w:val="17"/>
  </w:num>
  <w:num w:numId="24" w16cid:durableId="870604675">
    <w:abstractNumId w:val="21"/>
  </w:num>
  <w:num w:numId="25" w16cid:durableId="641692933">
    <w:abstractNumId w:val="16"/>
  </w:num>
  <w:num w:numId="26" w16cid:durableId="270431314">
    <w:abstractNumId w:val="31"/>
  </w:num>
  <w:num w:numId="27" w16cid:durableId="456337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68933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1387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8325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748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7121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4019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7892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7045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2403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3278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041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1293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7439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9462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5947553">
    <w:abstractNumId w:val="5"/>
  </w:num>
  <w:num w:numId="43" w16cid:durableId="330649045">
    <w:abstractNumId w:val="7"/>
  </w:num>
  <w:num w:numId="44" w16cid:durableId="721711813">
    <w:abstractNumId w:val="9"/>
  </w:num>
  <w:num w:numId="45" w16cid:durableId="1046418014">
    <w:abstractNumId w:val="20"/>
  </w:num>
  <w:num w:numId="46" w16cid:durableId="67727739">
    <w:abstractNumId w:val="7"/>
  </w:num>
  <w:num w:numId="47" w16cid:durableId="1859352018">
    <w:abstractNumId w:val="7"/>
  </w:num>
  <w:num w:numId="48" w16cid:durableId="251427788">
    <w:abstractNumId w:val="25"/>
  </w:num>
  <w:num w:numId="49" w16cid:durableId="1040714920">
    <w:abstractNumId w:val="4"/>
  </w:num>
  <w:num w:numId="50" w16cid:durableId="1789663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48344300">
    <w:abstractNumId w:val="19"/>
  </w:num>
  <w:num w:numId="52" w16cid:durableId="973561043">
    <w:abstractNumId w:val="14"/>
  </w:num>
  <w:num w:numId="53" w16cid:durableId="962731504">
    <w:abstractNumId w:val="7"/>
  </w:num>
  <w:num w:numId="54" w16cid:durableId="1368676401">
    <w:abstractNumId w:val="7"/>
  </w:num>
  <w:num w:numId="55" w16cid:durableId="88165738">
    <w:abstractNumId w:val="7"/>
  </w:num>
  <w:num w:numId="56" w16cid:durableId="1961641087">
    <w:abstractNumId w:val="5"/>
  </w:num>
  <w:num w:numId="57" w16cid:durableId="104817149">
    <w:abstractNumId w:val="23"/>
  </w:num>
  <w:num w:numId="58" w16cid:durableId="27460843">
    <w:abstractNumId w:val="27"/>
  </w:num>
  <w:num w:numId="59" w16cid:durableId="792552780">
    <w:abstractNumId w:val="20"/>
  </w:num>
  <w:num w:numId="60" w16cid:durableId="6182703">
    <w:abstractNumId w:val="7"/>
  </w:num>
  <w:num w:numId="61" w16cid:durableId="24328502">
    <w:abstractNumId w:val="12"/>
  </w:num>
  <w:num w:numId="62" w16cid:durableId="210071915">
    <w:abstractNumId w:val="7"/>
  </w:num>
  <w:num w:numId="63" w16cid:durableId="395709560">
    <w:abstractNumId w:val="2"/>
  </w:num>
  <w:num w:numId="64" w16cid:durableId="1138495876">
    <w:abstractNumId w:val="18"/>
  </w:num>
  <w:num w:numId="65" w16cid:durableId="867261593">
    <w:abstractNumId w:val="0"/>
  </w:num>
  <w:num w:numId="66" w16cid:durableId="1297756059">
    <w:abstractNumId w:val="7"/>
  </w:num>
  <w:num w:numId="67" w16cid:durableId="1815637003">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8" w16cid:durableId="405878876">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9" w16cid:durableId="1088579740">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72"/>
    <w:rsid w:val="00002031"/>
    <w:rsid w:val="00004734"/>
    <w:rsid w:val="00004E65"/>
    <w:rsid w:val="00005217"/>
    <w:rsid w:val="00006889"/>
    <w:rsid w:val="00006B22"/>
    <w:rsid w:val="000117FA"/>
    <w:rsid w:val="0001276A"/>
    <w:rsid w:val="000143AA"/>
    <w:rsid w:val="00014838"/>
    <w:rsid w:val="00016FF4"/>
    <w:rsid w:val="0002116A"/>
    <w:rsid w:val="00021EA6"/>
    <w:rsid w:val="000246AE"/>
    <w:rsid w:val="00025C67"/>
    <w:rsid w:val="0003306D"/>
    <w:rsid w:val="00033E89"/>
    <w:rsid w:val="00042F31"/>
    <w:rsid w:val="00051244"/>
    <w:rsid w:val="00055129"/>
    <w:rsid w:val="000554B4"/>
    <w:rsid w:val="0005559E"/>
    <w:rsid w:val="000564C8"/>
    <w:rsid w:val="000577B6"/>
    <w:rsid w:val="000607E2"/>
    <w:rsid w:val="00061E51"/>
    <w:rsid w:val="00062D1F"/>
    <w:rsid w:val="00063028"/>
    <w:rsid w:val="000633E4"/>
    <w:rsid w:val="00063BFA"/>
    <w:rsid w:val="00076336"/>
    <w:rsid w:val="00077775"/>
    <w:rsid w:val="000838DB"/>
    <w:rsid w:val="00084281"/>
    <w:rsid w:val="00086D86"/>
    <w:rsid w:val="00090471"/>
    <w:rsid w:val="00092E82"/>
    <w:rsid w:val="00092F1D"/>
    <w:rsid w:val="00094D35"/>
    <w:rsid w:val="000958DF"/>
    <w:rsid w:val="00097B14"/>
    <w:rsid w:val="000A0965"/>
    <w:rsid w:val="000A3ABD"/>
    <w:rsid w:val="000A64C7"/>
    <w:rsid w:val="000A79B0"/>
    <w:rsid w:val="000B0A5D"/>
    <w:rsid w:val="000B3532"/>
    <w:rsid w:val="000B37B4"/>
    <w:rsid w:val="000B3A75"/>
    <w:rsid w:val="000B426B"/>
    <w:rsid w:val="000B7084"/>
    <w:rsid w:val="000C1158"/>
    <w:rsid w:val="000C1B49"/>
    <w:rsid w:val="000C1C08"/>
    <w:rsid w:val="000C5A31"/>
    <w:rsid w:val="000D3374"/>
    <w:rsid w:val="000D391B"/>
    <w:rsid w:val="000D3D6D"/>
    <w:rsid w:val="000D4FC7"/>
    <w:rsid w:val="000D59E3"/>
    <w:rsid w:val="000E7EA4"/>
    <w:rsid w:val="000F04D4"/>
    <w:rsid w:val="000F4869"/>
    <w:rsid w:val="000F5B42"/>
    <w:rsid w:val="000F6E6F"/>
    <w:rsid w:val="000F787F"/>
    <w:rsid w:val="001003F2"/>
    <w:rsid w:val="00100E4D"/>
    <w:rsid w:val="0010194C"/>
    <w:rsid w:val="001038E8"/>
    <w:rsid w:val="0010601F"/>
    <w:rsid w:val="00106CA5"/>
    <w:rsid w:val="00107378"/>
    <w:rsid w:val="00110EA5"/>
    <w:rsid w:val="00111324"/>
    <w:rsid w:val="001119DF"/>
    <w:rsid w:val="001125D7"/>
    <w:rsid w:val="00113329"/>
    <w:rsid w:val="00115240"/>
    <w:rsid w:val="00117CB9"/>
    <w:rsid w:val="001216D2"/>
    <w:rsid w:val="00125091"/>
    <w:rsid w:val="00125318"/>
    <w:rsid w:val="00127115"/>
    <w:rsid w:val="001271ED"/>
    <w:rsid w:val="001305A2"/>
    <w:rsid w:val="00131854"/>
    <w:rsid w:val="00132294"/>
    <w:rsid w:val="00133238"/>
    <w:rsid w:val="0013341D"/>
    <w:rsid w:val="001346B0"/>
    <w:rsid w:val="00140FE3"/>
    <w:rsid w:val="001414CF"/>
    <w:rsid w:val="0014197B"/>
    <w:rsid w:val="00144104"/>
    <w:rsid w:val="001447CD"/>
    <w:rsid w:val="00144F6D"/>
    <w:rsid w:val="001454BC"/>
    <w:rsid w:val="00146210"/>
    <w:rsid w:val="001516B1"/>
    <w:rsid w:val="00151940"/>
    <w:rsid w:val="001525B4"/>
    <w:rsid w:val="001525E2"/>
    <w:rsid w:val="00152D66"/>
    <w:rsid w:val="00152ED6"/>
    <w:rsid w:val="00156316"/>
    <w:rsid w:val="001576B8"/>
    <w:rsid w:val="0015799F"/>
    <w:rsid w:val="00160006"/>
    <w:rsid w:val="00165389"/>
    <w:rsid w:val="00165F42"/>
    <w:rsid w:val="00166CBC"/>
    <w:rsid w:val="00170B73"/>
    <w:rsid w:val="00170CED"/>
    <w:rsid w:val="00174268"/>
    <w:rsid w:val="0017693F"/>
    <w:rsid w:val="0018058F"/>
    <w:rsid w:val="0018110E"/>
    <w:rsid w:val="00181684"/>
    <w:rsid w:val="00181BD8"/>
    <w:rsid w:val="00183C63"/>
    <w:rsid w:val="001843C6"/>
    <w:rsid w:val="001850E0"/>
    <w:rsid w:val="0018693C"/>
    <w:rsid w:val="00186D46"/>
    <w:rsid w:val="0019169A"/>
    <w:rsid w:val="0019255A"/>
    <w:rsid w:val="00192847"/>
    <w:rsid w:val="00197873"/>
    <w:rsid w:val="001979D6"/>
    <w:rsid w:val="001A2212"/>
    <w:rsid w:val="001A22F8"/>
    <w:rsid w:val="001A525F"/>
    <w:rsid w:val="001A69AB"/>
    <w:rsid w:val="001B09F9"/>
    <w:rsid w:val="001B0DA8"/>
    <w:rsid w:val="001B44AB"/>
    <w:rsid w:val="001B6448"/>
    <w:rsid w:val="001C0539"/>
    <w:rsid w:val="001C2A58"/>
    <w:rsid w:val="001C73CA"/>
    <w:rsid w:val="001D21CA"/>
    <w:rsid w:val="001D3BC7"/>
    <w:rsid w:val="001D480A"/>
    <w:rsid w:val="001E07CF"/>
    <w:rsid w:val="001E4B2C"/>
    <w:rsid w:val="001E59F1"/>
    <w:rsid w:val="001F030F"/>
    <w:rsid w:val="001F49EB"/>
    <w:rsid w:val="001F6AB4"/>
    <w:rsid w:val="001F6CBA"/>
    <w:rsid w:val="001F78B9"/>
    <w:rsid w:val="00201D4E"/>
    <w:rsid w:val="00203C52"/>
    <w:rsid w:val="00204F19"/>
    <w:rsid w:val="00206824"/>
    <w:rsid w:val="00206906"/>
    <w:rsid w:val="00207515"/>
    <w:rsid w:val="00211C7B"/>
    <w:rsid w:val="00213C1E"/>
    <w:rsid w:val="0021540F"/>
    <w:rsid w:val="00217551"/>
    <w:rsid w:val="00217A22"/>
    <w:rsid w:val="00220B8A"/>
    <w:rsid w:val="00221FBB"/>
    <w:rsid w:val="002232C2"/>
    <w:rsid w:val="002257F3"/>
    <w:rsid w:val="00225A81"/>
    <w:rsid w:val="00230296"/>
    <w:rsid w:val="002302EC"/>
    <w:rsid w:val="002303B0"/>
    <w:rsid w:val="002314E8"/>
    <w:rsid w:val="002327CB"/>
    <w:rsid w:val="002331E0"/>
    <w:rsid w:val="00233456"/>
    <w:rsid w:val="0023397F"/>
    <w:rsid w:val="002339A5"/>
    <w:rsid w:val="00235879"/>
    <w:rsid w:val="00240408"/>
    <w:rsid w:val="00240DC3"/>
    <w:rsid w:val="002452E7"/>
    <w:rsid w:val="00245F98"/>
    <w:rsid w:val="00246194"/>
    <w:rsid w:val="00247EE1"/>
    <w:rsid w:val="002538AE"/>
    <w:rsid w:val="002541E7"/>
    <w:rsid w:val="00257138"/>
    <w:rsid w:val="00257848"/>
    <w:rsid w:val="0027084A"/>
    <w:rsid w:val="00270F8D"/>
    <w:rsid w:val="002710E4"/>
    <w:rsid w:val="00271109"/>
    <w:rsid w:val="00274EFB"/>
    <w:rsid w:val="002768C1"/>
    <w:rsid w:val="002774FF"/>
    <w:rsid w:val="00277EF5"/>
    <w:rsid w:val="0028009A"/>
    <w:rsid w:val="00281516"/>
    <w:rsid w:val="0028396E"/>
    <w:rsid w:val="002863D1"/>
    <w:rsid w:val="00286434"/>
    <w:rsid w:val="00286C59"/>
    <w:rsid w:val="00290AF4"/>
    <w:rsid w:val="0029128B"/>
    <w:rsid w:val="00292EA6"/>
    <w:rsid w:val="002942D1"/>
    <w:rsid w:val="002972EB"/>
    <w:rsid w:val="0029744F"/>
    <w:rsid w:val="002A0556"/>
    <w:rsid w:val="002A3457"/>
    <w:rsid w:val="002A347E"/>
    <w:rsid w:val="002A51ED"/>
    <w:rsid w:val="002A69A1"/>
    <w:rsid w:val="002A7B4D"/>
    <w:rsid w:val="002B0406"/>
    <w:rsid w:val="002B0C2E"/>
    <w:rsid w:val="002B1638"/>
    <w:rsid w:val="002B5077"/>
    <w:rsid w:val="002B52B0"/>
    <w:rsid w:val="002B5415"/>
    <w:rsid w:val="002B5D64"/>
    <w:rsid w:val="002B706C"/>
    <w:rsid w:val="002C1408"/>
    <w:rsid w:val="002C1D7D"/>
    <w:rsid w:val="002C2511"/>
    <w:rsid w:val="002C58E3"/>
    <w:rsid w:val="002C63F0"/>
    <w:rsid w:val="002C64CA"/>
    <w:rsid w:val="002C7904"/>
    <w:rsid w:val="002D1EDF"/>
    <w:rsid w:val="002E2FF4"/>
    <w:rsid w:val="002E4063"/>
    <w:rsid w:val="002E4C9A"/>
    <w:rsid w:val="002E7339"/>
    <w:rsid w:val="002E79FD"/>
    <w:rsid w:val="002F0FE7"/>
    <w:rsid w:val="002F11F8"/>
    <w:rsid w:val="002F2D57"/>
    <w:rsid w:val="002F34B6"/>
    <w:rsid w:val="002F38FD"/>
    <w:rsid w:val="002F3F56"/>
    <w:rsid w:val="002F44B5"/>
    <w:rsid w:val="002F628E"/>
    <w:rsid w:val="003018E4"/>
    <w:rsid w:val="003059F1"/>
    <w:rsid w:val="00307E13"/>
    <w:rsid w:val="003103B3"/>
    <w:rsid w:val="00311AC0"/>
    <w:rsid w:val="00315AC2"/>
    <w:rsid w:val="0031712D"/>
    <w:rsid w:val="0031762C"/>
    <w:rsid w:val="003204DD"/>
    <w:rsid w:val="00320ADA"/>
    <w:rsid w:val="00321FA6"/>
    <w:rsid w:val="00323D5E"/>
    <w:rsid w:val="00325E0C"/>
    <w:rsid w:val="00326719"/>
    <w:rsid w:val="00330D73"/>
    <w:rsid w:val="00331DBB"/>
    <w:rsid w:val="00332680"/>
    <w:rsid w:val="00336EF3"/>
    <w:rsid w:val="003372E2"/>
    <w:rsid w:val="00341B08"/>
    <w:rsid w:val="00342D16"/>
    <w:rsid w:val="003436B9"/>
    <w:rsid w:val="003521E8"/>
    <w:rsid w:val="00360619"/>
    <w:rsid w:val="00365DDD"/>
    <w:rsid w:val="003664BF"/>
    <w:rsid w:val="00367B4A"/>
    <w:rsid w:val="003728F3"/>
    <w:rsid w:val="003827DF"/>
    <w:rsid w:val="00390900"/>
    <w:rsid w:val="00391715"/>
    <w:rsid w:val="00392E86"/>
    <w:rsid w:val="00393CF5"/>
    <w:rsid w:val="00396C23"/>
    <w:rsid w:val="003A13F0"/>
    <w:rsid w:val="003A35BD"/>
    <w:rsid w:val="003A6CCC"/>
    <w:rsid w:val="003A72C8"/>
    <w:rsid w:val="003B00C5"/>
    <w:rsid w:val="003B14EB"/>
    <w:rsid w:val="003B2354"/>
    <w:rsid w:val="003B3B01"/>
    <w:rsid w:val="003B443E"/>
    <w:rsid w:val="003B5AA1"/>
    <w:rsid w:val="003B7443"/>
    <w:rsid w:val="003B7E39"/>
    <w:rsid w:val="003C30DC"/>
    <w:rsid w:val="003C3AEF"/>
    <w:rsid w:val="003C4F1F"/>
    <w:rsid w:val="003C58DC"/>
    <w:rsid w:val="003C5B74"/>
    <w:rsid w:val="003C6EC4"/>
    <w:rsid w:val="003C7461"/>
    <w:rsid w:val="003D0CD9"/>
    <w:rsid w:val="003E3208"/>
    <w:rsid w:val="003E3D34"/>
    <w:rsid w:val="003E5FA1"/>
    <w:rsid w:val="003E7D5F"/>
    <w:rsid w:val="003E7EAA"/>
    <w:rsid w:val="003F0B04"/>
    <w:rsid w:val="003F14BA"/>
    <w:rsid w:val="003F1CD5"/>
    <w:rsid w:val="003F60E8"/>
    <w:rsid w:val="003F6F7D"/>
    <w:rsid w:val="00400BD8"/>
    <w:rsid w:val="0040134E"/>
    <w:rsid w:val="0040694A"/>
    <w:rsid w:val="00407174"/>
    <w:rsid w:val="00410839"/>
    <w:rsid w:val="0041206E"/>
    <w:rsid w:val="00413479"/>
    <w:rsid w:val="0041452B"/>
    <w:rsid w:val="004169A8"/>
    <w:rsid w:val="00416F22"/>
    <w:rsid w:val="00420232"/>
    <w:rsid w:val="00423BC9"/>
    <w:rsid w:val="00424FC6"/>
    <w:rsid w:val="004321BA"/>
    <w:rsid w:val="004330C6"/>
    <w:rsid w:val="00440A2D"/>
    <w:rsid w:val="004414E4"/>
    <w:rsid w:val="004436CB"/>
    <w:rsid w:val="004441E7"/>
    <w:rsid w:val="004512C7"/>
    <w:rsid w:val="0045291A"/>
    <w:rsid w:val="00455A6F"/>
    <w:rsid w:val="004564A7"/>
    <w:rsid w:val="00456EE5"/>
    <w:rsid w:val="00457CC7"/>
    <w:rsid w:val="004617BF"/>
    <w:rsid w:val="004634F1"/>
    <w:rsid w:val="00464B90"/>
    <w:rsid w:val="00465E90"/>
    <w:rsid w:val="00466E8F"/>
    <w:rsid w:val="0047202E"/>
    <w:rsid w:val="004728C9"/>
    <w:rsid w:val="00474903"/>
    <w:rsid w:val="00475181"/>
    <w:rsid w:val="00475E08"/>
    <w:rsid w:val="00475FCE"/>
    <w:rsid w:val="0047772E"/>
    <w:rsid w:val="00477BB1"/>
    <w:rsid w:val="0048198B"/>
    <w:rsid w:val="00485811"/>
    <w:rsid w:val="004878D6"/>
    <w:rsid w:val="004923FF"/>
    <w:rsid w:val="00493D91"/>
    <w:rsid w:val="00494E60"/>
    <w:rsid w:val="00496BAC"/>
    <w:rsid w:val="004A0C1D"/>
    <w:rsid w:val="004A1244"/>
    <w:rsid w:val="004A5A78"/>
    <w:rsid w:val="004A7AD2"/>
    <w:rsid w:val="004B4550"/>
    <w:rsid w:val="004B4CB5"/>
    <w:rsid w:val="004B5A6B"/>
    <w:rsid w:val="004B699E"/>
    <w:rsid w:val="004B7B76"/>
    <w:rsid w:val="004C0070"/>
    <w:rsid w:val="004C2E29"/>
    <w:rsid w:val="004C4442"/>
    <w:rsid w:val="004C4850"/>
    <w:rsid w:val="004C691E"/>
    <w:rsid w:val="004D3B35"/>
    <w:rsid w:val="004D51A6"/>
    <w:rsid w:val="004E150E"/>
    <w:rsid w:val="004E2A06"/>
    <w:rsid w:val="004F05D7"/>
    <w:rsid w:val="004F0F38"/>
    <w:rsid w:val="004F1A46"/>
    <w:rsid w:val="004F1A89"/>
    <w:rsid w:val="004F1B28"/>
    <w:rsid w:val="004F348C"/>
    <w:rsid w:val="004F3C9F"/>
    <w:rsid w:val="004F4D12"/>
    <w:rsid w:val="004F7C25"/>
    <w:rsid w:val="00501921"/>
    <w:rsid w:val="00503BF2"/>
    <w:rsid w:val="00511904"/>
    <w:rsid w:val="00514D77"/>
    <w:rsid w:val="00515AF2"/>
    <w:rsid w:val="00516F2B"/>
    <w:rsid w:val="005203FB"/>
    <w:rsid w:val="00522A0C"/>
    <w:rsid w:val="005234E9"/>
    <w:rsid w:val="00524F37"/>
    <w:rsid w:val="00527E62"/>
    <w:rsid w:val="00530354"/>
    <w:rsid w:val="00531B11"/>
    <w:rsid w:val="00533572"/>
    <w:rsid w:val="00533C3E"/>
    <w:rsid w:val="0053782C"/>
    <w:rsid w:val="00540ECC"/>
    <w:rsid w:val="0054135D"/>
    <w:rsid w:val="0054306B"/>
    <w:rsid w:val="005434C6"/>
    <w:rsid w:val="00543B39"/>
    <w:rsid w:val="00544DFC"/>
    <w:rsid w:val="0054583D"/>
    <w:rsid w:val="0054654C"/>
    <w:rsid w:val="005477E7"/>
    <w:rsid w:val="00547F01"/>
    <w:rsid w:val="00550096"/>
    <w:rsid w:val="005515D1"/>
    <w:rsid w:val="0055532D"/>
    <w:rsid w:val="0055604D"/>
    <w:rsid w:val="00557FF9"/>
    <w:rsid w:val="00567CF9"/>
    <w:rsid w:val="00573015"/>
    <w:rsid w:val="00573631"/>
    <w:rsid w:val="00576378"/>
    <w:rsid w:val="00576974"/>
    <w:rsid w:val="00577279"/>
    <w:rsid w:val="005774D7"/>
    <w:rsid w:val="00577795"/>
    <w:rsid w:val="00577E38"/>
    <w:rsid w:val="00585322"/>
    <w:rsid w:val="00590627"/>
    <w:rsid w:val="00590D42"/>
    <w:rsid w:val="00593AD1"/>
    <w:rsid w:val="00594265"/>
    <w:rsid w:val="00594B06"/>
    <w:rsid w:val="00594D03"/>
    <w:rsid w:val="00597877"/>
    <w:rsid w:val="00597B6F"/>
    <w:rsid w:val="005A1131"/>
    <w:rsid w:val="005A20C2"/>
    <w:rsid w:val="005A293F"/>
    <w:rsid w:val="005A3A33"/>
    <w:rsid w:val="005A61CE"/>
    <w:rsid w:val="005A7B31"/>
    <w:rsid w:val="005B5A7A"/>
    <w:rsid w:val="005C5570"/>
    <w:rsid w:val="005C79A4"/>
    <w:rsid w:val="005D380C"/>
    <w:rsid w:val="005D4EA1"/>
    <w:rsid w:val="005D5442"/>
    <w:rsid w:val="005D5ADA"/>
    <w:rsid w:val="005E062B"/>
    <w:rsid w:val="005E33EE"/>
    <w:rsid w:val="005E6592"/>
    <w:rsid w:val="005F23DB"/>
    <w:rsid w:val="00601810"/>
    <w:rsid w:val="00602F98"/>
    <w:rsid w:val="0060688F"/>
    <w:rsid w:val="00611941"/>
    <w:rsid w:val="00611B57"/>
    <w:rsid w:val="006124E4"/>
    <w:rsid w:val="00613BC7"/>
    <w:rsid w:val="00614AA5"/>
    <w:rsid w:val="00617636"/>
    <w:rsid w:val="00617EAC"/>
    <w:rsid w:val="006239CD"/>
    <w:rsid w:val="006240C0"/>
    <w:rsid w:val="00624ED5"/>
    <w:rsid w:val="0063119A"/>
    <w:rsid w:val="00632DDD"/>
    <w:rsid w:val="006370D6"/>
    <w:rsid w:val="00640190"/>
    <w:rsid w:val="006405A9"/>
    <w:rsid w:val="00640FC3"/>
    <w:rsid w:val="00641147"/>
    <w:rsid w:val="00642020"/>
    <w:rsid w:val="00642570"/>
    <w:rsid w:val="006461E8"/>
    <w:rsid w:val="006463ED"/>
    <w:rsid w:val="00651C87"/>
    <w:rsid w:val="0065337B"/>
    <w:rsid w:val="00653FBF"/>
    <w:rsid w:val="0065419D"/>
    <w:rsid w:val="006548BD"/>
    <w:rsid w:val="006551BA"/>
    <w:rsid w:val="00655954"/>
    <w:rsid w:val="0065616B"/>
    <w:rsid w:val="00656E18"/>
    <w:rsid w:val="0065725A"/>
    <w:rsid w:val="006604D8"/>
    <w:rsid w:val="006610C9"/>
    <w:rsid w:val="00664A5B"/>
    <w:rsid w:val="00665F8C"/>
    <w:rsid w:val="00667942"/>
    <w:rsid w:val="00667B4F"/>
    <w:rsid w:val="00672485"/>
    <w:rsid w:val="00673569"/>
    <w:rsid w:val="00673610"/>
    <w:rsid w:val="00673856"/>
    <w:rsid w:val="00674027"/>
    <w:rsid w:val="00676DDE"/>
    <w:rsid w:val="00680C08"/>
    <w:rsid w:val="006815B2"/>
    <w:rsid w:val="0068696A"/>
    <w:rsid w:val="0068741A"/>
    <w:rsid w:val="00691723"/>
    <w:rsid w:val="00691818"/>
    <w:rsid w:val="006931B1"/>
    <w:rsid w:val="00693CDB"/>
    <w:rsid w:val="006957CE"/>
    <w:rsid w:val="006A02AA"/>
    <w:rsid w:val="006A15C0"/>
    <w:rsid w:val="006A36EA"/>
    <w:rsid w:val="006A48A7"/>
    <w:rsid w:val="006B188D"/>
    <w:rsid w:val="006B68B3"/>
    <w:rsid w:val="006B6C9C"/>
    <w:rsid w:val="006B7948"/>
    <w:rsid w:val="006C07E6"/>
    <w:rsid w:val="006C1F3B"/>
    <w:rsid w:val="006C2805"/>
    <w:rsid w:val="006C2A09"/>
    <w:rsid w:val="006C2A20"/>
    <w:rsid w:val="006C3E2A"/>
    <w:rsid w:val="006C626D"/>
    <w:rsid w:val="006C642F"/>
    <w:rsid w:val="006C6EDB"/>
    <w:rsid w:val="006C726B"/>
    <w:rsid w:val="006C7919"/>
    <w:rsid w:val="006D039E"/>
    <w:rsid w:val="006D03E5"/>
    <w:rsid w:val="006D0C3B"/>
    <w:rsid w:val="006D2439"/>
    <w:rsid w:val="006D428B"/>
    <w:rsid w:val="006D5600"/>
    <w:rsid w:val="006D5D3E"/>
    <w:rsid w:val="006D66DE"/>
    <w:rsid w:val="006E08B3"/>
    <w:rsid w:val="006E4515"/>
    <w:rsid w:val="006E5AB4"/>
    <w:rsid w:val="006F0AB7"/>
    <w:rsid w:val="006F572E"/>
    <w:rsid w:val="00704086"/>
    <w:rsid w:val="007046D6"/>
    <w:rsid w:val="00705DB0"/>
    <w:rsid w:val="00705F59"/>
    <w:rsid w:val="00706AFE"/>
    <w:rsid w:val="00711492"/>
    <w:rsid w:val="007119E8"/>
    <w:rsid w:val="00725A8B"/>
    <w:rsid w:val="00726D79"/>
    <w:rsid w:val="00736BD2"/>
    <w:rsid w:val="0074066C"/>
    <w:rsid w:val="00742004"/>
    <w:rsid w:val="0074253D"/>
    <w:rsid w:val="00742AD3"/>
    <w:rsid w:val="0074386E"/>
    <w:rsid w:val="0074429B"/>
    <w:rsid w:val="007477F8"/>
    <w:rsid w:val="00753773"/>
    <w:rsid w:val="00760C7C"/>
    <w:rsid w:val="007615BC"/>
    <w:rsid w:val="00761748"/>
    <w:rsid w:val="00762F05"/>
    <w:rsid w:val="00763336"/>
    <w:rsid w:val="007633DF"/>
    <w:rsid w:val="00764EB9"/>
    <w:rsid w:val="007652FF"/>
    <w:rsid w:val="00766F39"/>
    <w:rsid w:val="00771329"/>
    <w:rsid w:val="00773EF7"/>
    <w:rsid w:val="00774E1D"/>
    <w:rsid w:val="0077675A"/>
    <w:rsid w:val="00777BD0"/>
    <w:rsid w:val="00780355"/>
    <w:rsid w:val="00785721"/>
    <w:rsid w:val="00791830"/>
    <w:rsid w:val="00791E48"/>
    <w:rsid w:val="007929CF"/>
    <w:rsid w:val="00793A59"/>
    <w:rsid w:val="00796191"/>
    <w:rsid w:val="00797E8A"/>
    <w:rsid w:val="007A2162"/>
    <w:rsid w:val="007A2A8A"/>
    <w:rsid w:val="007A358B"/>
    <w:rsid w:val="007A4350"/>
    <w:rsid w:val="007A4692"/>
    <w:rsid w:val="007A51E8"/>
    <w:rsid w:val="007A7E33"/>
    <w:rsid w:val="007B302B"/>
    <w:rsid w:val="007B34F6"/>
    <w:rsid w:val="007B43ED"/>
    <w:rsid w:val="007B4BF9"/>
    <w:rsid w:val="007C0F3D"/>
    <w:rsid w:val="007C1AF7"/>
    <w:rsid w:val="007C7A6D"/>
    <w:rsid w:val="007C7B5B"/>
    <w:rsid w:val="007D1E07"/>
    <w:rsid w:val="007D1F0F"/>
    <w:rsid w:val="007D5A26"/>
    <w:rsid w:val="007D5F73"/>
    <w:rsid w:val="007E0C5D"/>
    <w:rsid w:val="007E7BF8"/>
    <w:rsid w:val="007F2FF0"/>
    <w:rsid w:val="007F5048"/>
    <w:rsid w:val="007F7A06"/>
    <w:rsid w:val="00806205"/>
    <w:rsid w:val="00806A7C"/>
    <w:rsid w:val="00810598"/>
    <w:rsid w:val="008109C6"/>
    <w:rsid w:val="00811166"/>
    <w:rsid w:val="00814492"/>
    <w:rsid w:val="00815E2F"/>
    <w:rsid w:val="00820E4A"/>
    <w:rsid w:val="0082133A"/>
    <w:rsid w:val="00821776"/>
    <w:rsid w:val="00821BAF"/>
    <w:rsid w:val="00824E57"/>
    <w:rsid w:val="00825441"/>
    <w:rsid w:val="00826007"/>
    <w:rsid w:val="00830075"/>
    <w:rsid w:val="00831167"/>
    <w:rsid w:val="008321F5"/>
    <w:rsid w:val="00832369"/>
    <w:rsid w:val="00832BD0"/>
    <w:rsid w:val="00834660"/>
    <w:rsid w:val="00834C8E"/>
    <w:rsid w:val="00836BC2"/>
    <w:rsid w:val="00837E68"/>
    <w:rsid w:val="0084156C"/>
    <w:rsid w:val="00841955"/>
    <w:rsid w:val="00843455"/>
    <w:rsid w:val="0084565A"/>
    <w:rsid w:val="0084580B"/>
    <w:rsid w:val="00845BCA"/>
    <w:rsid w:val="0085184C"/>
    <w:rsid w:val="008527CC"/>
    <w:rsid w:val="00853C8F"/>
    <w:rsid w:val="00855538"/>
    <w:rsid w:val="0085641B"/>
    <w:rsid w:val="0085660F"/>
    <w:rsid w:val="00857136"/>
    <w:rsid w:val="008624B1"/>
    <w:rsid w:val="008639C1"/>
    <w:rsid w:val="008653A7"/>
    <w:rsid w:val="00870B12"/>
    <w:rsid w:val="00874B8A"/>
    <w:rsid w:val="008752CE"/>
    <w:rsid w:val="00876C68"/>
    <w:rsid w:val="00880BD3"/>
    <w:rsid w:val="008821AA"/>
    <w:rsid w:val="008825E3"/>
    <w:rsid w:val="00883E58"/>
    <w:rsid w:val="008855B8"/>
    <w:rsid w:val="00885B57"/>
    <w:rsid w:val="008932F3"/>
    <w:rsid w:val="00893F6E"/>
    <w:rsid w:val="00894FB0"/>
    <w:rsid w:val="00896018"/>
    <w:rsid w:val="00897EB0"/>
    <w:rsid w:val="008A07FF"/>
    <w:rsid w:val="008A2B9D"/>
    <w:rsid w:val="008A5E0B"/>
    <w:rsid w:val="008A5E18"/>
    <w:rsid w:val="008A6D59"/>
    <w:rsid w:val="008A7328"/>
    <w:rsid w:val="008A7C72"/>
    <w:rsid w:val="008B2D31"/>
    <w:rsid w:val="008B3804"/>
    <w:rsid w:val="008B4B03"/>
    <w:rsid w:val="008B5956"/>
    <w:rsid w:val="008B596F"/>
    <w:rsid w:val="008B69AF"/>
    <w:rsid w:val="008C159F"/>
    <w:rsid w:val="008C1623"/>
    <w:rsid w:val="008C3098"/>
    <w:rsid w:val="008C42A8"/>
    <w:rsid w:val="008C51A9"/>
    <w:rsid w:val="008C56D9"/>
    <w:rsid w:val="008C62C4"/>
    <w:rsid w:val="008C68FA"/>
    <w:rsid w:val="008D2B09"/>
    <w:rsid w:val="008D4740"/>
    <w:rsid w:val="008E0B99"/>
    <w:rsid w:val="008E19F4"/>
    <w:rsid w:val="008E26A1"/>
    <w:rsid w:val="008E2DAD"/>
    <w:rsid w:val="008E332B"/>
    <w:rsid w:val="008E529C"/>
    <w:rsid w:val="008E6E39"/>
    <w:rsid w:val="008E7193"/>
    <w:rsid w:val="008E7B83"/>
    <w:rsid w:val="008F0D0E"/>
    <w:rsid w:val="008F1CCC"/>
    <w:rsid w:val="008F2967"/>
    <w:rsid w:val="008F407A"/>
    <w:rsid w:val="008F4490"/>
    <w:rsid w:val="008F47F1"/>
    <w:rsid w:val="009000E9"/>
    <w:rsid w:val="0090251B"/>
    <w:rsid w:val="0090354E"/>
    <w:rsid w:val="00903DDE"/>
    <w:rsid w:val="00904620"/>
    <w:rsid w:val="0090550A"/>
    <w:rsid w:val="00905AAB"/>
    <w:rsid w:val="0090685D"/>
    <w:rsid w:val="00906BCF"/>
    <w:rsid w:val="00907ACE"/>
    <w:rsid w:val="009135FD"/>
    <w:rsid w:val="00920330"/>
    <w:rsid w:val="00920FF4"/>
    <w:rsid w:val="009219D7"/>
    <w:rsid w:val="00922D53"/>
    <w:rsid w:val="00923B70"/>
    <w:rsid w:val="00925DC5"/>
    <w:rsid w:val="0092600B"/>
    <w:rsid w:val="00930237"/>
    <w:rsid w:val="00933555"/>
    <w:rsid w:val="00934397"/>
    <w:rsid w:val="00934E4F"/>
    <w:rsid w:val="00936092"/>
    <w:rsid w:val="009360F1"/>
    <w:rsid w:val="009401F6"/>
    <w:rsid w:val="00940F44"/>
    <w:rsid w:val="00941988"/>
    <w:rsid w:val="00941BD8"/>
    <w:rsid w:val="00941DC9"/>
    <w:rsid w:val="009466D8"/>
    <w:rsid w:val="00952562"/>
    <w:rsid w:val="0095281A"/>
    <w:rsid w:val="009529EA"/>
    <w:rsid w:val="00955A61"/>
    <w:rsid w:val="00960FD5"/>
    <w:rsid w:val="00961BB7"/>
    <w:rsid w:val="00962739"/>
    <w:rsid w:val="00963C08"/>
    <w:rsid w:val="009642CD"/>
    <w:rsid w:val="0096588F"/>
    <w:rsid w:val="00982F90"/>
    <w:rsid w:val="0098447B"/>
    <w:rsid w:val="009848A5"/>
    <w:rsid w:val="00984E76"/>
    <w:rsid w:val="0098704A"/>
    <w:rsid w:val="00991CE7"/>
    <w:rsid w:val="00996BB8"/>
    <w:rsid w:val="00997420"/>
    <w:rsid w:val="009A09AA"/>
    <w:rsid w:val="009A143B"/>
    <w:rsid w:val="009A208C"/>
    <w:rsid w:val="009A421C"/>
    <w:rsid w:val="009A474D"/>
    <w:rsid w:val="009A4CED"/>
    <w:rsid w:val="009A5864"/>
    <w:rsid w:val="009B15F1"/>
    <w:rsid w:val="009B1D12"/>
    <w:rsid w:val="009B2138"/>
    <w:rsid w:val="009B416B"/>
    <w:rsid w:val="009B5D4A"/>
    <w:rsid w:val="009B700A"/>
    <w:rsid w:val="009C114C"/>
    <w:rsid w:val="009C1803"/>
    <w:rsid w:val="009C2C1A"/>
    <w:rsid w:val="009C4BD5"/>
    <w:rsid w:val="009D01DC"/>
    <w:rsid w:val="009D2E04"/>
    <w:rsid w:val="009D67F8"/>
    <w:rsid w:val="009D6F30"/>
    <w:rsid w:val="009D7B77"/>
    <w:rsid w:val="009E0BB0"/>
    <w:rsid w:val="009E1021"/>
    <w:rsid w:val="009E3F12"/>
    <w:rsid w:val="009E3FBB"/>
    <w:rsid w:val="009E4929"/>
    <w:rsid w:val="009E71F4"/>
    <w:rsid w:val="009F018D"/>
    <w:rsid w:val="009F39B1"/>
    <w:rsid w:val="009F7D61"/>
    <w:rsid w:val="00A03707"/>
    <w:rsid w:val="00A052B5"/>
    <w:rsid w:val="00A053F3"/>
    <w:rsid w:val="00A079AD"/>
    <w:rsid w:val="00A1235B"/>
    <w:rsid w:val="00A1246E"/>
    <w:rsid w:val="00A14DF7"/>
    <w:rsid w:val="00A155B0"/>
    <w:rsid w:val="00A23F3C"/>
    <w:rsid w:val="00A25260"/>
    <w:rsid w:val="00A27535"/>
    <w:rsid w:val="00A2755C"/>
    <w:rsid w:val="00A3246D"/>
    <w:rsid w:val="00A32682"/>
    <w:rsid w:val="00A35394"/>
    <w:rsid w:val="00A3654F"/>
    <w:rsid w:val="00A36FA7"/>
    <w:rsid w:val="00A4622F"/>
    <w:rsid w:val="00A46230"/>
    <w:rsid w:val="00A46237"/>
    <w:rsid w:val="00A465B5"/>
    <w:rsid w:val="00A46847"/>
    <w:rsid w:val="00A4707E"/>
    <w:rsid w:val="00A475B7"/>
    <w:rsid w:val="00A47AF7"/>
    <w:rsid w:val="00A47C3E"/>
    <w:rsid w:val="00A50226"/>
    <w:rsid w:val="00A52B70"/>
    <w:rsid w:val="00A53833"/>
    <w:rsid w:val="00A539AC"/>
    <w:rsid w:val="00A56488"/>
    <w:rsid w:val="00A56BF3"/>
    <w:rsid w:val="00A57BEF"/>
    <w:rsid w:val="00A6093E"/>
    <w:rsid w:val="00A60BAD"/>
    <w:rsid w:val="00A61EB2"/>
    <w:rsid w:val="00A628AB"/>
    <w:rsid w:val="00A64387"/>
    <w:rsid w:val="00A66FC3"/>
    <w:rsid w:val="00A70372"/>
    <w:rsid w:val="00A736F3"/>
    <w:rsid w:val="00A73A8D"/>
    <w:rsid w:val="00A755AB"/>
    <w:rsid w:val="00A7573E"/>
    <w:rsid w:val="00A80A98"/>
    <w:rsid w:val="00A83877"/>
    <w:rsid w:val="00A84455"/>
    <w:rsid w:val="00A84503"/>
    <w:rsid w:val="00A8454E"/>
    <w:rsid w:val="00A85B04"/>
    <w:rsid w:val="00A87334"/>
    <w:rsid w:val="00A93122"/>
    <w:rsid w:val="00A94B2D"/>
    <w:rsid w:val="00AA2564"/>
    <w:rsid w:val="00AB0215"/>
    <w:rsid w:val="00AB627E"/>
    <w:rsid w:val="00AB6F47"/>
    <w:rsid w:val="00AB7848"/>
    <w:rsid w:val="00AC14A0"/>
    <w:rsid w:val="00AC1793"/>
    <w:rsid w:val="00AC2B40"/>
    <w:rsid w:val="00AC2BB2"/>
    <w:rsid w:val="00AC2C3C"/>
    <w:rsid w:val="00AC3BD9"/>
    <w:rsid w:val="00AC62E7"/>
    <w:rsid w:val="00AC7EB0"/>
    <w:rsid w:val="00AD26E4"/>
    <w:rsid w:val="00AD3252"/>
    <w:rsid w:val="00AD56BB"/>
    <w:rsid w:val="00AE0320"/>
    <w:rsid w:val="00AE1EAB"/>
    <w:rsid w:val="00AE65EB"/>
    <w:rsid w:val="00AF1D94"/>
    <w:rsid w:val="00AF25C5"/>
    <w:rsid w:val="00AF45CB"/>
    <w:rsid w:val="00AF4680"/>
    <w:rsid w:val="00AF60C5"/>
    <w:rsid w:val="00B009C6"/>
    <w:rsid w:val="00B00EE4"/>
    <w:rsid w:val="00B00F6B"/>
    <w:rsid w:val="00B01548"/>
    <w:rsid w:val="00B0216E"/>
    <w:rsid w:val="00B03598"/>
    <w:rsid w:val="00B04766"/>
    <w:rsid w:val="00B11B80"/>
    <w:rsid w:val="00B11BA9"/>
    <w:rsid w:val="00B1433A"/>
    <w:rsid w:val="00B17C81"/>
    <w:rsid w:val="00B20924"/>
    <w:rsid w:val="00B21570"/>
    <w:rsid w:val="00B21708"/>
    <w:rsid w:val="00B21D29"/>
    <w:rsid w:val="00B21FC5"/>
    <w:rsid w:val="00B21FEE"/>
    <w:rsid w:val="00B24972"/>
    <w:rsid w:val="00B25034"/>
    <w:rsid w:val="00B277BE"/>
    <w:rsid w:val="00B325F2"/>
    <w:rsid w:val="00B33863"/>
    <w:rsid w:val="00B3732F"/>
    <w:rsid w:val="00B37D17"/>
    <w:rsid w:val="00B4028D"/>
    <w:rsid w:val="00B40C62"/>
    <w:rsid w:val="00B4111C"/>
    <w:rsid w:val="00B4175E"/>
    <w:rsid w:val="00B421FC"/>
    <w:rsid w:val="00B4225D"/>
    <w:rsid w:val="00B43F99"/>
    <w:rsid w:val="00B44207"/>
    <w:rsid w:val="00B45D44"/>
    <w:rsid w:val="00B50866"/>
    <w:rsid w:val="00B510E1"/>
    <w:rsid w:val="00B54C25"/>
    <w:rsid w:val="00B57F3C"/>
    <w:rsid w:val="00B600DA"/>
    <w:rsid w:val="00B60DF8"/>
    <w:rsid w:val="00B64F68"/>
    <w:rsid w:val="00B6732E"/>
    <w:rsid w:val="00B7456C"/>
    <w:rsid w:val="00B76B91"/>
    <w:rsid w:val="00B87228"/>
    <w:rsid w:val="00B900D6"/>
    <w:rsid w:val="00B9284F"/>
    <w:rsid w:val="00B928B8"/>
    <w:rsid w:val="00B929BB"/>
    <w:rsid w:val="00B92C72"/>
    <w:rsid w:val="00B93338"/>
    <w:rsid w:val="00B93F2A"/>
    <w:rsid w:val="00B96214"/>
    <w:rsid w:val="00BA3D9F"/>
    <w:rsid w:val="00BA46E5"/>
    <w:rsid w:val="00BA6CF2"/>
    <w:rsid w:val="00BA6FF1"/>
    <w:rsid w:val="00BB0909"/>
    <w:rsid w:val="00BB1824"/>
    <w:rsid w:val="00BB2464"/>
    <w:rsid w:val="00BB3C87"/>
    <w:rsid w:val="00BB4E34"/>
    <w:rsid w:val="00BB6529"/>
    <w:rsid w:val="00BB69C3"/>
    <w:rsid w:val="00BC0F4E"/>
    <w:rsid w:val="00BC1CAB"/>
    <w:rsid w:val="00BC3DB8"/>
    <w:rsid w:val="00BC622A"/>
    <w:rsid w:val="00BD28FE"/>
    <w:rsid w:val="00BD4C76"/>
    <w:rsid w:val="00BD68DB"/>
    <w:rsid w:val="00BD6F8A"/>
    <w:rsid w:val="00BE0A78"/>
    <w:rsid w:val="00BE1FD0"/>
    <w:rsid w:val="00BE21D0"/>
    <w:rsid w:val="00BE3458"/>
    <w:rsid w:val="00BE663B"/>
    <w:rsid w:val="00BE6838"/>
    <w:rsid w:val="00BE7551"/>
    <w:rsid w:val="00BE79F0"/>
    <w:rsid w:val="00BF046D"/>
    <w:rsid w:val="00BF5D04"/>
    <w:rsid w:val="00BF5F8D"/>
    <w:rsid w:val="00BF6D80"/>
    <w:rsid w:val="00C00D6D"/>
    <w:rsid w:val="00C026B5"/>
    <w:rsid w:val="00C06818"/>
    <w:rsid w:val="00C078A9"/>
    <w:rsid w:val="00C11CC7"/>
    <w:rsid w:val="00C13563"/>
    <w:rsid w:val="00C14C8B"/>
    <w:rsid w:val="00C15D5D"/>
    <w:rsid w:val="00C2156E"/>
    <w:rsid w:val="00C24EE7"/>
    <w:rsid w:val="00C260AB"/>
    <w:rsid w:val="00C32195"/>
    <w:rsid w:val="00C339C6"/>
    <w:rsid w:val="00C34EE6"/>
    <w:rsid w:val="00C404A6"/>
    <w:rsid w:val="00C40996"/>
    <w:rsid w:val="00C40A36"/>
    <w:rsid w:val="00C4400C"/>
    <w:rsid w:val="00C44419"/>
    <w:rsid w:val="00C45E7B"/>
    <w:rsid w:val="00C471B1"/>
    <w:rsid w:val="00C52BEE"/>
    <w:rsid w:val="00C6316B"/>
    <w:rsid w:val="00C634A9"/>
    <w:rsid w:val="00C64394"/>
    <w:rsid w:val="00C65106"/>
    <w:rsid w:val="00C73D6C"/>
    <w:rsid w:val="00C75E84"/>
    <w:rsid w:val="00C772FF"/>
    <w:rsid w:val="00C77BC8"/>
    <w:rsid w:val="00C77C67"/>
    <w:rsid w:val="00C801AF"/>
    <w:rsid w:val="00C80256"/>
    <w:rsid w:val="00C82792"/>
    <w:rsid w:val="00C846A6"/>
    <w:rsid w:val="00C86F28"/>
    <w:rsid w:val="00C91C0C"/>
    <w:rsid w:val="00C93E00"/>
    <w:rsid w:val="00C9668F"/>
    <w:rsid w:val="00C96DB1"/>
    <w:rsid w:val="00CA135B"/>
    <w:rsid w:val="00CA4EDF"/>
    <w:rsid w:val="00CA77CC"/>
    <w:rsid w:val="00CB33CB"/>
    <w:rsid w:val="00CB48C3"/>
    <w:rsid w:val="00CB66C3"/>
    <w:rsid w:val="00CB6BC0"/>
    <w:rsid w:val="00CC1B7C"/>
    <w:rsid w:val="00CC2CB6"/>
    <w:rsid w:val="00CC44BB"/>
    <w:rsid w:val="00CC727F"/>
    <w:rsid w:val="00CD2699"/>
    <w:rsid w:val="00CD3DDF"/>
    <w:rsid w:val="00CD6607"/>
    <w:rsid w:val="00CD73E4"/>
    <w:rsid w:val="00CD7871"/>
    <w:rsid w:val="00CD7C86"/>
    <w:rsid w:val="00CE5BB0"/>
    <w:rsid w:val="00CE61C9"/>
    <w:rsid w:val="00CF15C3"/>
    <w:rsid w:val="00CF1923"/>
    <w:rsid w:val="00CF2B6F"/>
    <w:rsid w:val="00CF2FCB"/>
    <w:rsid w:val="00CF304D"/>
    <w:rsid w:val="00CF3409"/>
    <w:rsid w:val="00CF49BE"/>
    <w:rsid w:val="00D01166"/>
    <w:rsid w:val="00D017ED"/>
    <w:rsid w:val="00D0292E"/>
    <w:rsid w:val="00D06383"/>
    <w:rsid w:val="00D153B1"/>
    <w:rsid w:val="00D16FAF"/>
    <w:rsid w:val="00D20209"/>
    <w:rsid w:val="00D224FE"/>
    <w:rsid w:val="00D229BA"/>
    <w:rsid w:val="00D250A0"/>
    <w:rsid w:val="00D25493"/>
    <w:rsid w:val="00D25CC1"/>
    <w:rsid w:val="00D262E5"/>
    <w:rsid w:val="00D26B84"/>
    <w:rsid w:val="00D3160B"/>
    <w:rsid w:val="00D35295"/>
    <w:rsid w:val="00D3546E"/>
    <w:rsid w:val="00D41745"/>
    <w:rsid w:val="00D475B0"/>
    <w:rsid w:val="00D548DD"/>
    <w:rsid w:val="00D5616E"/>
    <w:rsid w:val="00D571A1"/>
    <w:rsid w:val="00D61073"/>
    <w:rsid w:val="00D6214B"/>
    <w:rsid w:val="00D634FE"/>
    <w:rsid w:val="00D6493E"/>
    <w:rsid w:val="00D6755D"/>
    <w:rsid w:val="00D67A9A"/>
    <w:rsid w:val="00D75EBB"/>
    <w:rsid w:val="00D76817"/>
    <w:rsid w:val="00D8191C"/>
    <w:rsid w:val="00D8370C"/>
    <w:rsid w:val="00D842FC"/>
    <w:rsid w:val="00D85AC0"/>
    <w:rsid w:val="00D943DF"/>
    <w:rsid w:val="00D96884"/>
    <w:rsid w:val="00D96FC2"/>
    <w:rsid w:val="00D9754E"/>
    <w:rsid w:val="00DA1124"/>
    <w:rsid w:val="00DA1467"/>
    <w:rsid w:val="00DA1734"/>
    <w:rsid w:val="00DA1DEF"/>
    <w:rsid w:val="00DA3043"/>
    <w:rsid w:val="00DA70E0"/>
    <w:rsid w:val="00DB0C52"/>
    <w:rsid w:val="00DB32C8"/>
    <w:rsid w:val="00DB4A8A"/>
    <w:rsid w:val="00DB6803"/>
    <w:rsid w:val="00DD4AA7"/>
    <w:rsid w:val="00DD4C9F"/>
    <w:rsid w:val="00DD6CB9"/>
    <w:rsid w:val="00DD75A3"/>
    <w:rsid w:val="00DD7A91"/>
    <w:rsid w:val="00DE02AE"/>
    <w:rsid w:val="00DE6A0C"/>
    <w:rsid w:val="00DE6C04"/>
    <w:rsid w:val="00DE75AC"/>
    <w:rsid w:val="00DF1D7F"/>
    <w:rsid w:val="00DF2C28"/>
    <w:rsid w:val="00DF66BD"/>
    <w:rsid w:val="00DF74BA"/>
    <w:rsid w:val="00E0146F"/>
    <w:rsid w:val="00E02FB4"/>
    <w:rsid w:val="00E06470"/>
    <w:rsid w:val="00E10E43"/>
    <w:rsid w:val="00E1340C"/>
    <w:rsid w:val="00E20307"/>
    <w:rsid w:val="00E20571"/>
    <w:rsid w:val="00E21651"/>
    <w:rsid w:val="00E2205D"/>
    <w:rsid w:val="00E22728"/>
    <w:rsid w:val="00E235F7"/>
    <w:rsid w:val="00E239D4"/>
    <w:rsid w:val="00E32326"/>
    <w:rsid w:val="00E32A39"/>
    <w:rsid w:val="00E33673"/>
    <w:rsid w:val="00E37664"/>
    <w:rsid w:val="00E40B22"/>
    <w:rsid w:val="00E425BA"/>
    <w:rsid w:val="00E4588F"/>
    <w:rsid w:val="00E46DA3"/>
    <w:rsid w:val="00E508E9"/>
    <w:rsid w:val="00E51164"/>
    <w:rsid w:val="00E57261"/>
    <w:rsid w:val="00E577A3"/>
    <w:rsid w:val="00E67219"/>
    <w:rsid w:val="00E74A05"/>
    <w:rsid w:val="00E8120B"/>
    <w:rsid w:val="00E82414"/>
    <w:rsid w:val="00E824D4"/>
    <w:rsid w:val="00E84AA4"/>
    <w:rsid w:val="00E86B5B"/>
    <w:rsid w:val="00E939BB"/>
    <w:rsid w:val="00E9473D"/>
    <w:rsid w:val="00EA16DE"/>
    <w:rsid w:val="00EA406B"/>
    <w:rsid w:val="00EA453A"/>
    <w:rsid w:val="00EA644C"/>
    <w:rsid w:val="00EB0798"/>
    <w:rsid w:val="00EB182C"/>
    <w:rsid w:val="00EB19F8"/>
    <w:rsid w:val="00EB3EC2"/>
    <w:rsid w:val="00EB4093"/>
    <w:rsid w:val="00EB40AD"/>
    <w:rsid w:val="00EB47CA"/>
    <w:rsid w:val="00EB4A23"/>
    <w:rsid w:val="00EB54E4"/>
    <w:rsid w:val="00EB586E"/>
    <w:rsid w:val="00EB5FC8"/>
    <w:rsid w:val="00EC0CE0"/>
    <w:rsid w:val="00EC0D1B"/>
    <w:rsid w:val="00EC1271"/>
    <w:rsid w:val="00EC2D1B"/>
    <w:rsid w:val="00ED0C8B"/>
    <w:rsid w:val="00ED0D05"/>
    <w:rsid w:val="00ED4412"/>
    <w:rsid w:val="00ED5A41"/>
    <w:rsid w:val="00ED5DA1"/>
    <w:rsid w:val="00EE1482"/>
    <w:rsid w:val="00EE255A"/>
    <w:rsid w:val="00EE3708"/>
    <w:rsid w:val="00EE5DE3"/>
    <w:rsid w:val="00EF0EAB"/>
    <w:rsid w:val="00EF1C70"/>
    <w:rsid w:val="00EF30F4"/>
    <w:rsid w:val="00EF4766"/>
    <w:rsid w:val="00EF47F3"/>
    <w:rsid w:val="00EF578B"/>
    <w:rsid w:val="00EF6989"/>
    <w:rsid w:val="00EF7C7C"/>
    <w:rsid w:val="00F017BE"/>
    <w:rsid w:val="00F033EC"/>
    <w:rsid w:val="00F03C82"/>
    <w:rsid w:val="00F03EF6"/>
    <w:rsid w:val="00F04F68"/>
    <w:rsid w:val="00F0627D"/>
    <w:rsid w:val="00F06D84"/>
    <w:rsid w:val="00F10AB4"/>
    <w:rsid w:val="00F11A17"/>
    <w:rsid w:val="00F12670"/>
    <w:rsid w:val="00F149C7"/>
    <w:rsid w:val="00F14B27"/>
    <w:rsid w:val="00F1645A"/>
    <w:rsid w:val="00F202AB"/>
    <w:rsid w:val="00F21070"/>
    <w:rsid w:val="00F251FE"/>
    <w:rsid w:val="00F25BD6"/>
    <w:rsid w:val="00F25ED9"/>
    <w:rsid w:val="00F3148D"/>
    <w:rsid w:val="00F32091"/>
    <w:rsid w:val="00F3255D"/>
    <w:rsid w:val="00F32C46"/>
    <w:rsid w:val="00F35298"/>
    <w:rsid w:val="00F3529E"/>
    <w:rsid w:val="00F36C32"/>
    <w:rsid w:val="00F3787D"/>
    <w:rsid w:val="00F40F73"/>
    <w:rsid w:val="00F4305F"/>
    <w:rsid w:val="00F43C6B"/>
    <w:rsid w:val="00F44B0D"/>
    <w:rsid w:val="00F44CEC"/>
    <w:rsid w:val="00F44D9C"/>
    <w:rsid w:val="00F45934"/>
    <w:rsid w:val="00F4663D"/>
    <w:rsid w:val="00F467A6"/>
    <w:rsid w:val="00F46F53"/>
    <w:rsid w:val="00F47E37"/>
    <w:rsid w:val="00F57514"/>
    <w:rsid w:val="00F617DC"/>
    <w:rsid w:val="00F623FD"/>
    <w:rsid w:val="00F6322E"/>
    <w:rsid w:val="00F63C0D"/>
    <w:rsid w:val="00F640B6"/>
    <w:rsid w:val="00F66F53"/>
    <w:rsid w:val="00F67B16"/>
    <w:rsid w:val="00F724F0"/>
    <w:rsid w:val="00F7301E"/>
    <w:rsid w:val="00F739D1"/>
    <w:rsid w:val="00F73A36"/>
    <w:rsid w:val="00F73B21"/>
    <w:rsid w:val="00F7442B"/>
    <w:rsid w:val="00F75349"/>
    <w:rsid w:val="00F8053E"/>
    <w:rsid w:val="00F80E40"/>
    <w:rsid w:val="00F823F5"/>
    <w:rsid w:val="00F8365F"/>
    <w:rsid w:val="00F8404D"/>
    <w:rsid w:val="00F84D95"/>
    <w:rsid w:val="00F8536A"/>
    <w:rsid w:val="00F877D3"/>
    <w:rsid w:val="00F87B87"/>
    <w:rsid w:val="00F92ACF"/>
    <w:rsid w:val="00F97854"/>
    <w:rsid w:val="00FA2FDB"/>
    <w:rsid w:val="00FA4D6D"/>
    <w:rsid w:val="00FA5B82"/>
    <w:rsid w:val="00FA639E"/>
    <w:rsid w:val="00FA776A"/>
    <w:rsid w:val="00FB48BD"/>
    <w:rsid w:val="00FB59CE"/>
    <w:rsid w:val="00FB7682"/>
    <w:rsid w:val="00FC03C8"/>
    <w:rsid w:val="00FC1628"/>
    <w:rsid w:val="00FC25E4"/>
    <w:rsid w:val="00FC260C"/>
    <w:rsid w:val="00FC4EF7"/>
    <w:rsid w:val="00FC51E9"/>
    <w:rsid w:val="00FC5578"/>
    <w:rsid w:val="00FD0EEC"/>
    <w:rsid w:val="00FD17D3"/>
    <w:rsid w:val="00FD214B"/>
    <w:rsid w:val="00FD4872"/>
    <w:rsid w:val="00FE07DD"/>
    <w:rsid w:val="00FE123F"/>
    <w:rsid w:val="00FE1941"/>
    <w:rsid w:val="00FE1DEE"/>
    <w:rsid w:val="00FE3A30"/>
    <w:rsid w:val="00FE4CA2"/>
    <w:rsid w:val="00FE4EB2"/>
    <w:rsid w:val="00FE663A"/>
    <w:rsid w:val="00FF02B9"/>
    <w:rsid w:val="00FF0808"/>
    <w:rsid w:val="00FF209B"/>
    <w:rsid w:val="00FF2126"/>
    <w:rsid w:val="00FF4A9E"/>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49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2B"/>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pPr>
  </w:style>
  <w:style w:type="paragraph" w:styleId="ListBullet3">
    <w:name w:val="List Bullet 3"/>
    <w:basedOn w:val="Normal"/>
    <w:uiPriority w:val="1"/>
    <w:qFormat/>
    <w:rsid w:val="002B706C"/>
    <w:pPr>
      <w:numPr>
        <w:numId w:val="5"/>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Normal"/>
    <w:uiPriority w:val="2"/>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590D42"/>
    <w:pPr>
      <w:ind w:left="720"/>
      <w:contextualSpacing/>
    </w:pPr>
  </w:style>
  <w:style w:type="paragraph" w:customStyle="1" w:styleId="ListBullet-dotick">
    <w:name w:val="List Bullet - do (tick)"/>
    <w:basedOn w:val="ListBullet"/>
    <w:autoRedefine/>
    <w:uiPriority w:val="1"/>
    <w:qFormat/>
    <w:rsid w:val="004F7C25"/>
    <w:pPr>
      <w:numPr>
        <w:numId w:val="44"/>
      </w:numPr>
      <w:tabs>
        <w:tab w:val="left" w:pos="425"/>
      </w:tabs>
    </w:pPr>
  </w:style>
  <w:style w:type="paragraph" w:customStyle="1" w:styleId="ListBullet-donotcross">
    <w:name w:val="List Bullet - do not (cross)"/>
    <w:basedOn w:val="ListBullet"/>
    <w:autoRedefine/>
    <w:uiPriority w:val="1"/>
    <w:qFormat/>
    <w:rsid w:val="00E9473D"/>
    <w:pPr>
      <w:numPr>
        <w:numId w:val="45"/>
      </w:numPr>
    </w:pPr>
    <w:rPr>
      <w:rFonts w:eastAsiaTheme="minorHAnsi" w:cstheme="minorBidi"/>
      <w:szCs w:val="22"/>
    </w:rPr>
  </w:style>
  <w:style w:type="paragraph" w:styleId="Revision">
    <w:name w:val="Revision"/>
    <w:hidden/>
    <w:uiPriority w:val="99"/>
    <w:semiHidden/>
    <w:rsid w:val="00941DC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2039">
      <w:bodyDiv w:val="1"/>
      <w:marLeft w:val="0"/>
      <w:marRight w:val="0"/>
      <w:marTop w:val="0"/>
      <w:marBottom w:val="0"/>
      <w:divBdr>
        <w:top w:val="none" w:sz="0" w:space="0" w:color="auto"/>
        <w:left w:val="none" w:sz="0" w:space="0" w:color="auto"/>
        <w:bottom w:val="none" w:sz="0" w:space="0" w:color="auto"/>
        <w:right w:val="none" w:sz="0" w:space="0" w:color="auto"/>
      </w:divBdr>
    </w:div>
    <w:div w:id="1433668497">
      <w:bodyDiv w:val="1"/>
      <w:marLeft w:val="0"/>
      <w:marRight w:val="0"/>
      <w:marTop w:val="0"/>
      <w:marBottom w:val="0"/>
      <w:divBdr>
        <w:top w:val="none" w:sz="0" w:space="0" w:color="auto"/>
        <w:left w:val="none" w:sz="0" w:space="0" w:color="auto"/>
        <w:bottom w:val="none" w:sz="0" w:space="0" w:color="auto"/>
        <w:right w:val="none" w:sz="0" w:space="0" w:color="auto"/>
      </w:divBdr>
    </w:div>
    <w:div w:id="21435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health.gov.au/" TargetMode="External"/><Relationship Id="rId18" Type="http://schemas.openxmlformats.org/officeDocument/2006/relationships/hyperlink" Target="https://www.tga.gov.au/clinical-trials" TargetMode="External"/><Relationship Id="rId26" Type="http://schemas.openxmlformats.org/officeDocument/2006/relationships/hyperlink" Target="https://laws-lois.justice.gc.ca/eng/acts/T-11.5/page-13.htm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fda.gov/tobacco-products/premarket-tobacco-product-applications/premarket-tobacco-product-marketing-orders" TargetMode="External"/><Relationship Id="rId34" Type="http://schemas.openxmlformats.org/officeDocument/2006/relationships/hyperlink" Target="https://www.legislation.gov.au/Details/F2017L01577" TargetMode="External"/><Relationship Id="rId42"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personal-importation-scheme" TargetMode="External"/><Relationship Id="rId25" Type="http://schemas.openxmlformats.org/officeDocument/2006/relationships/hyperlink" Target="https://ec.europa.eu/health/sites/health/files/tobacco/docs/dir_201440_en.pdf" TargetMode="External"/><Relationship Id="rId33" Type="http://schemas.openxmlformats.org/officeDocument/2006/relationships/hyperlink" Target="https://www.aph.gov.au/Parliamentary_Business/Committees/Senate/Tobacco_Harm_Reduction/TobaccoHarmReduction/Report" TargetMode="External"/><Relationship Id="rId38" Type="http://schemas.openxmlformats.org/officeDocument/2006/relationships/header" Target="header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form/special-access-scheme" TargetMode="External"/><Relationship Id="rId20" Type="http://schemas.openxmlformats.org/officeDocument/2006/relationships/image" Target="media/image4.png"/><Relationship Id="rId29" Type="http://schemas.openxmlformats.org/officeDocument/2006/relationships/hyperlink" Target="https://consult.health.govt.nz/tobacco-control/vaping-regulations-consultation/supporting_documents/appendixAproductsafetyrequirements21Dec2020.pdf" TargetMode="External"/><Relationship Id="rId41"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ssets.publishing.service.gov.uk/government/uploads/system/uploads/attachment_data/file/949075/GB_Ingredient_Guidance_updates.pdf" TargetMode="External"/><Relationship Id="rId32" Type="http://schemas.openxmlformats.org/officeDocument/2006/relationships/hyperlink" Target="https://www.health.govt.nz/our-work/regulation-health-and-disability-system/regulation-vaping-and-smokeless-tobacco-products/vaping-information-all-industry" TargetMode="External"/><Relationship Id="rId37" Type="http://schemas.openxmlformats.org/officeDocument/2006/relationships/hyperlink" Target="https://www.pharmacyboard.gov.au/Codes-Guidelines.aspx" TargetMode="Externa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form/authorised-prescribers" TargetMode="External"/><Relationship Id="rId23" Type="http://schemas.openxmlformats.org/officeDocument/2006/relationships/hyperlink" Target="https://www.tga.gov.au/entering-australia" TargetMode="External"/><Relationship Id="rId28" Type="http://schemas.openxmlformats.org/officeDocument/2006/relationships/hyperlink" Target="https://www.health.govt.nz/our-work/regulation-health-and-disability-system/regulation-vaping-and-smokeless-tobacco-products/vaping-information-all-industry" TargetMode="External"/><Relationship Id="rId36" Type="http://schemas.openxmlformats.org/officeDocument/2006/relationships/hyperlink" Target="https://www.gov.uk/guidance/licensing-procedure-for-electronic-cigarettes-as-medicines" TargetMode="External"/><Relationship Id="rId10" Type="http://schemas.openxmlformats.org/officeDocument/2006/relationships/header" Target="header2.xml"/><Relationship Id="rId19" Type="http://schemas.openxmlformats.org/officeDocument/2006/relationships/hyperlink" Target="https://www.tga.gov.au/accessing-unapproved-products" TargetMode="External"/><Relationship Id="rId31" Type="http://schemas.openxmlformats.org/officeDocument/2006/relationships/hyperlink" Target="https://www.cdc.gov/tobacco/basic_information/e-cigarettes/severe-lung-disease.html"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nicotine-e-cigarette-access-import-made-same-access-domestically" TargetMode="External"/><Relationship Id="rId22" Type="http://schemas.openxmlformats.org/officeDocument/2006/relationships/hyperlink" Target="https://consult.health.govt.nz/tobacco-control/vaping-regulations-consultation/" TargetMode="External"/><Relationship Id="rId27" Type="http://schemas.openxmlformats.org/officeDocument/2006/relationships/hyperlink" Target="https://www.canada.ca/en/health-canada/services/consumer-product-safety/reports-publications/industry-professionals/vaping-products-canada-consumer-product-safety-act/document.html" TargetMode="External"/><Relationship Id="rId30" Type="http://schemas.openxmlformats.org/officeDocument/2006/relationships/hyperlink" Target="https://www.industrialchemicals.gov.au/sites/default/files/2020-08/Non-nicotine%20liquids%20for%20e-cigarette%20devices%20in%20Australia%20chemistry%20and%20health%20concerns%20%5BPDF%201.21%20MB%5D.pdf" TargetMode="External"/><Relationship Id="rId35" Type="http://schemas.openxmlformats.org/officeDocument/2006/relationships/hyperlink" Target="https://www.tga.gov.au/sites/default/files/code-practice-tamper-evident-packaging-therapeutic-goods.pdf" TargetMode="External"/><Relationship Id="rId43"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33450135/" TargetMode="External"/><Relationship Id="rId13" Type="http://schemas.openxmlformats.org/officeDocument/2006/relationships/hyperlink" Target="https://www.aph.gov.au/Parliamentary_Business/Committees/Senate/Tobacco_Harm_Reduction/TobaccoHarmReduction/Report" TargetMode="External"/><Relationship Id="rId18" Type="http://schemas.openxmlformats.org/officeDocument/2006/relationships/hyperlink" Target="https://www.pharmacyboard.gov.au/Codes-Guidelines.aspx" TargetMode="External"/><Relationship Id="rId3" Type="http://schemas.openxmlformats.org/officeDocument/2006/relationships/hyperlink" Target="https://ec.europa.eu/health/sites/health/files/tobacco/docs/dir_201440_en.pdfhttps:/ec.europa.eu/health/sites/health/files/tobacco/docs/dir_201440_en.pdf" TargetMode="External"/><Relationship Id="rId7" Type="http://schemas.openxmlformats.org/officeDocument/2006/relationships/hyperlink" Target="https://www.industrialchemicals.gov.au/sites/default/files/2020-08/Non-nicotine%20liquids%20for%20e-cigarette%20devices%20in%20Australia%20chemistry%20and%20health%20concerns%20%5BPDF%201.21%20MB%5D.pdf" TargetMode="External"/><Relationship Id="rId12" Type="http://schemas.openxmlformats.org/officeDocument/2006/relationships/hyperlink" Target="https://www.aph.gov.au/Parliamentary_Business/Committees/Senate/Tobacco_Harm_Reduction/TobaccoHarmReduction/Report" TargetMode="External"/><Relationship Id="rId17" Type="http://schemas.openxmlformats.org/officeDocument/2006/relationships/hyperlink" Target="https://www.aph.gov.au/Parliamentary_Business/Committees/Senate/Tobacco_Harm_Reduction/TobaccoHarmReduction/Report" TargetMode="External"/><Relationship Id="rId2" Type="http://schemas.openxmlformats.org/officeDocument/2006/relationships/hyperlink" Target="https://assets.publishing.service.gov.uk/government/uploads/system/uploads/attachment_data/file/949075/GB_Ingredient_Guidance_updates.pdf" TargetMode="External"/><Relationship Id="rId16" Type="http://schemas.openxmlformats.org/officeDocument/2006/relationships/hyperlink" Target="https://www.aph.gov.au/Parliamentary_Business/Committees/Senate/Tobacco_Harm_Reduction/TobaccoHarmReduction/Report" TargetMode="External"/><Relationship Id="rId1" Type="http://schemas.openxmlformats.org/officeDocument/2006/relationships/hyperlink" Target="https://www.psa.org.au/practice-support-industry/professional-practice-standards/" TargetMode="External"/><Relationship Id="rId6" Type="http://schemas.openxmlformats.org/officeDocument/2006/relationships/hyperlink" Target="https://www.health.govt.nz/our-work/regulation-health-and-disability-system/regulation-vaping-and-smokeless-tobacco-products/vaping-information-all-industry" TargetMode="External"/><Relationship Id="rId11" Type="http://schemas.openxmlformats.org/officeDocument/2006/relationships/hyperlink" Target="https://www.health.govt.nz/our-work/regulation-health-and-disability-system/regulation-vaping-and-smokeless-tobacco-products/vaping-information-all-industry" TargetMode="External"/><Relationship Id="rId5" Type="http://schemas.openxmlformats.org/officeDocument/2006/relationships/hyperlink" Target="https://www.canada.ca/en/health-canada/services/consumer-product-safety/reports-publications/industry-professionals/vaping-products-canada-consumer-product-safety-act/document.html" TargetMode="External"/><Relationship Id="rId15" Type="http://schemas.openxmlformats.org/officeDocument/2006/relationships/hyperlink" Target="https://www.aph.gov.au/Parliamentary_Business/Committees/Senate/Tobacco_Harm_Reduction/TobaccoHarmReduction/Report" TargetMode="External"/><Relationship Id="rId10" Type="http://schemas.openxmlformats.org/officeDocument/2006/relationships/hyperlink" Target="https://pubmed.ncbi.nlm.nih.gov/24958024/" TargetMode="External"/><Relationship Id="rId4" Type="http://schemas.openxmlformats.org/officeDocument/2006/relationships/hyperlink" Target="https://laws-lois.justice.gc.ca/eng/acts/T-11.5/page-13.html" TargetMode="External"/><Relationship Id="rId9" Type="http://schemas.openxmlformats.org/officeDocument/2006/relationships/hyperlink" Target="https://www.cdc.gov/tobacco/basic_information/e-cigarettes/severe-lung-disease.html" TargetMode="External"/><Relationship Id="rId14" Type="http://schemas.openxmlformats.org/officeDocument/2006/relationships/hyperlink" Target="https://www.aph.gov.au/Parliamentary_Business/Committees/Senate/Tobacco_Harm_Reduction/TobaccoHarmReduction/Repor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75C8-ED55-4F59-B1E7-A278E10F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11666</Words>
  <Characters>65452</Characters>
  <Application>Microsoft Office Word</Application>
  <DocSecurity>0</DocSecurity>
  <Lines>1190</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2023-08-28T02:14:00Z</dcterms:created>
  <dcterms:modified xsi:type="dcterms:W3CDTF">2023-08-28T02:18:00Z</dcterms:modified>
</cp:coreProperties>
</file>